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Default Extension="emf" ContentType="image/x-emf"/>
  <Override PartName="/word/header4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040" w:rsidRPr="00732435" w:rsidRDefault="00B10040" w:rsidP="00732435">
      <w:pPr>
        <w:pStyle w:val="Title"/>
        <w:spacing w:before="2400" w:after="480"/>
      </w:pPr>
      <w:bookmarkStart w:id="0" w:name="OLE_LINK5"/>
      <w:bookmarkStart w:id="1" w:name="OLE_LINK6"/>
      <w:bookmarkStart w:id="2" w:name="_Toc280780620"/>
      <w:bookmarkStart w:id="3" w:name="_Toc278288167"/>
      <w:r w:rsidRPr="00732435">
        <w:t>P</w:t>
      </w:r>
      <w:r w:rsidR="00646A3F" w:rsidRPr="00732435">
        <w:t>r</w:t>
      </w:r>
      <w:r w:rsidRPr="00732435">
        <w:t xml:space="preserve">eparación de candidaturas para la Lista del patrimonio cultural inmaterial que requiere  medidas urgentes de salvaguardia </w:t>
      </w:r>
      <w:bookmarkEnd w:id="0"/>
      <w:bookmarkEnd w:id="1"/>
    </w:p>
    <w:p w:rsidR="00B10040" w:rsidRPr="00F60765" w:rsidRDefault="00B10040" w:rsidP="00732435">
      <w:pPr>
        <w:spacing w:before="960" w:after="1680"/>
        <w:jc w:val="left"/>
      </w:pPr>
      <w:r w:rsidRPr="00F60765">
        <w:rPr>
          <w:sz w:val="44"/>
          <w:szCs w:val="44"/>
        </w:rPr>
        <w:t>Materiales educativos y de fortale</w:t>
      </w:r>
      <w:r w:rsidR="00732435">
        <w:rPr>
          <w:sz w:val="44"/>
          <w:szCs w:val="44"/>
        </w:rPr>
        <w:t xml:space="preserve">cimiento de capacidades para un </w:t>
      </w:r>
      <w:r w:rsidRPr="00F60765">
        <w:rPr>
          <w:sz w:val="44"/>
          <w:szCs w:val="44"/>
        </w:rPr>
        <w:t>taller de cinco días</w:t>
      </w:r>
    </w:p>
    <w:p w:rsidR="00B10040" w:rsidRPr="00F60765" w:rsidRDefault="00B10040" w:rsidP="00732435">
      <w:pPr>
        <w:spacing w:before="1680" w:after="1200"/>
        <w:jc w:val="left"/>
        <w:rPr>
          <w:sz w:val="32"/>
          <w:szCs w:val="32"/>
        </w:rPr>
      </w:pPr>
      <w:r w:rsidRPr="00F60765">
        <w:rPr>
          <w:sz w:val="32"/>
          <w:szCs w:val="32"/>
        </w:rPr>
        <w:t>Proyecto 1.2</w:t>
      </w:r>
      <w:r w:rsidRPr="00F60765">
        <w:rPr>
          <w:sz w:val="32"/>
          <w:szCs w:val="32"/>
        </w:rPr>
        <w:br/>
      </w:r>
      <w:r w:rsidR="00B514B7">
        <w:rPr>
          <w:sz w:val="32"/>
          <w:szCs w:val="32"/>
        </w:rPr>
        <w:t>15/03/2011</w:t>
      </w:r>
    </w:p>
    <w:p w:rsidR="00B10040" w:rsidRPr="00F60765" w:rsidRDefault="00732435" w:rsidP="00732435">
      <w:pPr>
        <w:spacing w:before="0" w:after="0"/>
        <w:jc w:val="left"/>
      </w:pPr>
      <w:r>
        <w:rPr>
          <w:sz w:val="32"/>
          <w:szCs w:val="32"/>
        </w:rPr>
        <w:t>Trabajo en curso</w:t>
      </w:r>
      <w:r w:rsidR="00B10040" w:rsidRPr="00F60765">
        <w:rPr>
          <w:sz w:val="32"/>
          <w:szCs w:val="32"/>
        </w:rPr>
        <w:br/>
        <w:t>Prohibida su reproducción sin autorización</w:t>
      </w:r>
    </w:p>
    <w:p w:rsidR="00B10040" w:rsidRPr="00F60765" w:rsidRDefault="00B10040" w:rsidP="00B10040">
      <w:pPr>
        <w:tabs>
          <w:tab w:val="clear" w:pos="567"/>
        </w:tabs>
        <w:snapToGrid/>
        <w:spacing w:before="0" w:after="0"/>
        <w:jc w:val="left"/>
        <w:rPr>
          <w:snapToGrid w:val="0"/>
        </w:rPr>
        <w:sectPr w:rsidR="00B10040" w:rsidRPr="00F60765" w:rsidSect="00E73496">
          <w:headerReference w:type="even" r:id="rId8"/>
          <w:headerReference w:type="default" r:id="rId9"/>
          <w:footerReference w:type="even" r:id="rId10"/>
          <w:footerReference w:type="default" r:id="rId11"/>
          <w:headerReference w:type="first" r:id="rId12"/>
          <w:footerReference w:type="first" r:id="rId13"/>
          <w:type w:val="oddPage"/>
          <w:pgSz w:w="11906" w:h="16838"/>
          <w:pgMar w:top="284" w:right="1134" w:bottom="1418" w:left="2835" w:header="851" w:footer="851" w:gutter="0"/>
          <w:pgNumType w:start="1"/>
          <w:cols w:space="720"/>
          <w:titlePg/>
          <w:docGrid w:linePitch="299"/>
        </w:sectPr>
      </w:pPr>
    </w:p>
    <w:p w:rsidR="00B10040" w:rsidRPr="00732435" w:rsidRDefault="00B10040" w:rsidP="00732435">
      <w:pPr>
        <w:pStyle w:val="Heading1"/>
      </w:pPr>
      <w:bookmarkStart w:id="4" w:name="OLE_LINK10"/>
      <w:bookmarkStart w:id="5" w:name="OLE_LINK9"/>
      <w:bookmarkStart w:id="6" w:name="_Toc287981413"/>
      <w:r w:rsidRPr="00732435">
        <w:lastRenderedPageBreak/>
        <w:t>Índice</w:t>
      </w:r>
      <w:bookmarkEnd w:id="6"/>
    </w:p>
    <w:bookmarkEnd w:id="4"/>
    <w:bookmarkEnd w:id="5"/>
    <w:p w:rsidR="00B514B7" w:rsidRDefault="001F7BFE" w:rsidP="00B514B7">
      <w:pPr>
        <w:pStyle w:val="TOC1"/>
        <w:rPr>
          <w:rFonts w:asciiTheme="minorHAnsi" w:eastAsiaTheme="minorEastAsia" w:hAnsiTheme="minorHAnsi" w:cstheme="minorBidi"/>
          <w:szCs w:val="22"/>
          <w:lang w:val="fr-FR"/>
        </w:rPr>
      </w:pPr>
      <w:r w:rsidRPr="001F7BFE">
        <w:rPr>
          <w:noProof w:val="0"/>
        </w:rPr>
        <w:fldChar w:fldCharType="begin"/>
      </w:r>
      <w:r w:rsidR="00B10040" w:rsidRPr="00F60765">
        <w:rPr>
          <w:noProof w:val="0"/>
        </w:rPr>
        <w:instrText xml:space="preserve"> TOC \o "1-1" \h \z \u </w:instrText>
      </w:r>
      <w:r w:rsidRPr="001F7BFE">
        <w:rPr>
          <w:noProof w:val="0"/>
        </w:rPr>
        <w:fldChar w:fldCharType="separate"/>
      </w:r>
      <w:hyperlink w:anchor="_Toc287981414" w:history="1">
        <w:r w:rsidR="00B514B7" w:rsidRPr="008E2F3B">
          <w:rPr>
            <w:rStyle w:val="Hyperlink"/>
          </w:rPr>
          <w:t>5.0 Recapitulación del curso</w:t>
        </w:r>
        <w:r w:rsidR="00B514B7">
          <w:rPr>
            <w:webHidden/>
          </w:rPr>
          <w:tab/>
        </w:r>
        <w:r w:rsidR="00B514B7">
          <w:rPr>
            <w:webHidden/>
          </w:rPr>
          <w:fldChar w:fldCharType="begin"/>
        </w:r>
        <w:r w:rsidR="00B514B7">
          <w:rPr>
            <w:webHidden/>
          </w:rPr>
          <w:instrText xml:space="preserve"> PAGEREF _Toc287981414 \h </w:instrText>
        </w:r>
        <w:r w:rsidR="00B514B7">
          <w:rPr>
            <w:webHidden/>
          </w:rPr>
        </w:r>
        <w:r w:rsidR="00B514B7">
          <w:rPr>
            <w:webHidden/>
          </w:rPr>
          <w:fldChar w:fldCharType="separate"/>
        </w:r>
        <w:r w:rsidR="00B514B7">
          <w:rPr>
            <w:webHidden/>
          </w:rPr>
          <w:t>1</w:t>
        </w:r>
        <w:r w:rsidR="00B514B7">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15" w:history="1">
        <w:r w:rsidRPr="008E2F3B">
          <w:rPr>
            <w:rStyle w:val="Hyperlink"/>
          </w:rPr>
          <w:t>5.0 Calendario</w:t>
        </w:r>
        <w:r>
          <w:rPr>
            <w:webHidden/>
          </w:rPr>
          <w:tab/>
        </w:r>
        <w:r>
          <w:rPr>
            <w:webHidden/>
          </w:rPr>
          <w:fldChar w:fldCharType="begin"/>
        </w:r>
        <w:r>
          <w:rPr>
            <w:webHidden/>
          </w:rPr>
          <w:instrText xml:space="preserve"> PAGEREF _Toc287981415 \h </w:instrText>
        </w:r>
        <w:r>
          <w:rPr>
            <w:webHidden/>
          </w:rPr>
        </w:r>
        <w:r>
          <w:rPr>
            <w:webHidden/>
          </w:rPr>
          <w:fldChar w:fldCharType="separate"/>
        </w:r>
        <w:r>
          <w:rPr>
            <w:webHidden/>
          </w:rPr>
          <w:t>11</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16" w:history="1">
        <w:r w:rsidRPr="008E2F3B">
          <w:rPr>
            <w:rStyle w:val="Hyperlink"/>
          </w:rPr>
          <w:t>5.1 Resumen del curso: Presentación del taller y los participantes</w:t>
        </w:r>
        <w:r>
          <w:rPr>
            <w:webHidden/>
          </w:rPr>
          <w:tab/>
        </w:r>
        <w:r>
          <w:rPr>
            <w:webHidden/>
          </w:rPr>
          <w:fldChar w:fldCharType="begin"/>
        </w:r>
        <w:r>
          <w:rPr>
            <w:webHidden/>
          </w:rPr>
          <w:instrText xml:space="preserve"> PAGEREF _Toc287981416 \h </w:instrText>
        </w:r>
        <w:r>
          <w:rPr>
            <w:webHidden/>
          </w:rPr>
        </w:r>
        <w:r>
          <w:rPr>
            <w:webHidden/>
          </w:rPr>
          <w:fldChar w:fldCharType="separate"/>
        </w:r>
        <w:r>
          <w:rPr>
            <w:webHidden/>
          </w:rPr>
          <w:t>15</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17" w:history="1">
        <w:r w:rsidRPr="008E2F3B">
          <w:rPr>
            <w:rStyle w:val="Hyperlink"/>
          </w:rPr>
          <w:t>5.1 Hoja de trabajo: Presentación individual</w:t>
        </w:r>
        <w:r>
          <w:rPr>
            <w:webHidden/>
          </w:rPr>
          <w:tab/>
        </w:r>
        <w:r>
          <w:rPr>
            <w:webHidden/>
          </w:rPr>
          <w:fldChar w:fldCharType="begin"/>
        </w:r>
        <w:r>
          <w:rPr>
            <w:webHidden/>
          </w:rPr>
          <w:instrText xml:space="preserve"> PAGEREF _Toc287981417 \h </w:instrText>
        </w:r>
        <w:r>
          <w:rPr>
            <w:webHidden/>
          </w:rPr>
        </w:r>
        <w:r>
          <w:rPr>
            <w:webHidden/>
          </w:rPr>
          <w:fldChar w:fldCharType="separate"/>
        </w:r>
        <w:r>
          <w:rPr>
            <w:webHidden/>
          </w:rPr>
          <w:t>17</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18" w:history="1">
        <w:r w:rsidRPr="008E2F3B">
          <w:rPr>
            <w:rStyle w:val="Hyperlink"/>
          </w:rPr>
          <w:t>5.1.1 Material: Preguntas de opciones múltiples</w:t>
        </w:r>
        <w:r>
          <w:rPr>
            <w:webHidden/>
          </w:rPr>
          <w:tab/>
        </w:r>
        <w:r>
          <w:rPr>
            <w:webHidden/>
          </w:rPr>
          <w:fldChar w:fldCharType="begin"/>
        </w:r>
        <w:r>
          <w:rPr>
            <w:webHidden/>
          </w:rPr>
          <w:instrText xml:space="preserve"> PAGEREF _Toc287981418 \h </w:instrText>
        </w:r>
        <w:r>
          <w:rPr>
            <w:webHidden/>
          </w:rPr>
        </w:r>
        <w:r>
          <w:rPr>
            <w:webHidden/>
          </w:rPr>
          <w:fldChar w:fldCharType="separate"/>
        </w:r>
        <w:r>
          <w:rPr>
            <w:webHidden/>
          </w:rPr>
          <w:t>19</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19" w:history="1">
        <w:r w:rsidRPr="008E2F3B">
          <w:rPr>
            <w:rStyle w:val="Hyperlink"/>
          </w:rPr>
          <w:t>5.1.1 Notas del facilitador sobre la Prueba</w:t>
        </w:r>
        <w:r>
          <w:rPr>
            <w:webHidden/>
          </w:rPr>
          <w:tab/>
        </w:r>
        <w:r>
          <w:rPr>
            <w:webHidden/>
          </w:rPr>
          <w:fldChar w:fldCharType="begin"/>
        </w:r>
        <w:r>
          <w:rPr>
            <w:webHidden/>
          </w:rPr>
          <w:instrText xml:space="preserve"> PAGEREF _Toc287981419 \h </w:instrText>
        </w:r>
        <w:r>
          <w:rPr>
            <w:webHidden/>
          </w:rPr>
        </w:r>
        <w:r>
          <w:rPr>
            <w:webHidden/>
          </w:rPr>
          <w:fldChar w:fldCharType="separate"/>
        </w:r>
        <w:r>
          <w:rPr>
            <w:webHidden/>
          </w:rPr>
          <w:t>23</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20" w:history="1">
        <w:r w:rsidRPr="008E2F3B">
          <w:rPr>
            <w:rStyle w:val="Hyperlink"/>
          </w:rPr>
          <w:t>5.1.2 Material: Recursos adicionales</w:t>
        </w:r>
        <w:r>
          <w:rPr>
            <w:webHidden/>
          </w:rPr>
          <w:tab/>
        </w:r>
        <w:r>
          <w:rPr>
            <w:webHidden/>
          </w:rPr>
          <w:fldChar w:fldCharType="begin"/>
        </w:r>
        <w:r>
          <w:rPr>
            <w:webHidden/>
          </w:rPr>
          <w:instrText xml:space="preserve"> PAGEREF _Toc287981420 \h </w:instrText>
        </w:r>
        <w:r>
          <w:rPr>
            <w:webHidden/>
          </w:rPr>
        </w:r>
        <w:r>
          <w:rPr>
            <w:webHidden/>
          </w:rPr>
          <w:fldChar w:fldCharType="separate"/>
        </w:r>
        <w:r>
          <w:rPr>
            <w:webHidden/>
          </w:rPr>
          <w:t>29</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21" w:history="1">
        <w:r w:rsidRPr="008E2F3B">
          <w:rPr>
            <w:rStyle w:val="Hyperlink"/>
          </w:rPr>
          <w:t>5.2 Resumen del curso: Introducción de la Convención</w:t>
        </w:r>
        <w:r>
          <w:rPr>
            <w:webHidden/>
          </w:rPr>
          <w:tab/>
        </w:r>
        <w:r>
          <w:rPr>
            <w:webHidden/>
          </w:rPr>
          <w:fldChar w:fldCharType="begin"/>
        </w:r>
        <w:r>
          <w:rPr>
            <w:webHidden/>
          </w:rPr>
          <w:instrText xml:space="preserve"> PAGEREF _Toc287981421 \h </w:instrText>
        </w:r>
        <w:r>
          <w:rPr>
            <w:webHidden/>
          </w:rPr>
        </w:r>
        <w:r>
          <w:rPr>
            <w:webHidden/>
          </w:rPr>
          <w:fldChar w:fldCharType="separate"/>
        </w:r>
        <w:r>
          <w:rPr>
            <w:webHidden/>
          </w:rPr>
          <w:t>33</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22" w:history="1">
        <w:r w:rsidRPr="008E2F3B">
          <w:rPr>
            <w:rStyle w:val="Hyperlink"/>
          </w:rPr>
          <w:t>5.2 Diapositivas: Introducción de la Convención</w:t>
        </w:r>
        <w:r>
          <w:rPr>
            <w:webHidden/>
          </w:rPr>
          <w:tab/>
        </w:r>
        <w:r>
          <w:rPr>
            <w:webHidden/>
          </w:rPr>
          <w:fldChar w:fldCharType="begin"/>
        </w:r>
        <w:r>
          <w:rPr>
            <w:webHidden/>
          </w:rPr>
          <w:instrText xml:space="preserve"> PAGEREF _Toc287981422 \h </w:instrText>
        </w:r>
        <w:r>
          <w:rPr>
            <w:webHidden/>
          </w:rPr>
        </w:r>
        <w:r>
          <w:rPr>
            <w:webHidden/>
          </w:rPr>
          <w:fldChar w:fldCharType="separate"/>
        </w:r>
        <w:r>
          <w:rPr>
            <w:webHidden/>
          </w:rPr>
          <w:t>35</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23" w:history="1">
        <w:r w:rsidRPr="008E2F3B">
          <w:rPr>
            <w:rStyle w:val="Hyperlink"/>
          </w:rPr>
          <w:t>5.2 Presentación: Introducción de la Convención</w:t>
        </w:r>
        <w:r>
          <w:rPr>
            <w:webHidden/>
          </w:rPr>
          <w:tab/>
        </w:r>
        <w:r>
          <w:rPr>
            <w:webHidden/>
          </w:rPr>
          <w:fldChar w:fldCharType="begin"/>
        </w:r>
        <w:r>
          <w:rPr>
            <w:webHidden/>
          </w:rPr>
          <w:instrText xml:space="preserve"> PAGEREF _Toc287981423 \h </w:instrText>
        </w:r>
        <w:r>
          <w:rPr>
            <w:webHidden/>
          </w:rPr>
        </w:r>
        <w:r>
          <w:rPr>
            <w:webHidden/>
          </w:rPr>
          <w:fldChar w:fldCharType="separate"/>
        </w:r>
        <w:r>
          <w:rPr>
            <w:webHidden/>
          </w:rPr>
          <w:t>37</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24" w:history="1">
        <w:r w:rsidRPr="008E2F3B">
          <w:rPr>
            <w:rStyle w:val="Hyperlink"/>
          </w:rPr>
          <w:t>5.3 Resumen del curso: Conceptos fundamentales de la Convención</w:t>
        </w:r>
        <w:r>
          <w:rPr>
            <w:webHidden/>
          </w:rPr>
          <w:tab/>
        </w:r>
        <w:r>
          <w:rPr>
            <w:webHidden/>
          </w:rPr>
          <w:fldChar w:fldCharType="begin"/>
        </w:r>
        <w:r>
          <w:rPr>
            <w:webHidden/>
          </w:rPr>
          <w:instrText xml:space="preserve"> PAGEREF _Toc287981424 \h </w:instrText>
        </w:r>
        <w:r>
          <w:rPr>
            <w:webHidden/>
          </w:rPr>
        </w:r>
        <w:r>
          <w:rPr>
            <w:webHidden/>
          </w:rPr>
          <w:fldChar w:fldCharType="separate"/>
        </w:r>
        <w:r>
          <w:rPr>
            <w:webHidden/>
          </w:rPr>
          <w:t>53</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25" w:history="1">
        <w:r w:rsidRPr="008E2F3B">
          <w:rPr>
            <w:rStyle w:val="Hyperlink"/>
          </w:rPr>
          <w:t>5.3 Diapositivas: Conceptos fundamentales de la Convención</w:t>
        </w:r>
        <w:r>
          <w:rPr>
            <w:webHidden/>
          </w:rPr>
          <w:tab/>
        </w:r>
        <w:r>
          <w:rPr>
            <w:webHidden/>
          </w:rPr>
          <w:fldChar w:fldCharType="begin"/>
        </w:r>
        <w:r>
          <w:rPr>
            <w:webHidden/>
          </w:rPr>
          <w:instrText xml:space="preserve"> PAGEREF _Toc287981425 \h </w:instrText>
        </w:r>
        <w:r>
          <w:rPr>
            <w:webHidden/>
          </w:rPr>
        </w:r>
        <w:r>
          <w:rPr>
            <w:webHidden/>
          </w:rPr>
          <w:fldChar w:fldCharType="separate"/>
        </w:r>
        <w:r>
          <w:rPr>
            <w:webHidden/>
          </w:rPr>
          <w:t>55</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26" w:history="1">
        <w:r w:rsidRPr="008E2F3B">
          <w:rPr>
            <w:rStyle w:val="Hyperlink"/>
          </w:rPr>
          <w:t>5.3 Presentación: Conceptos fundamentales de la Convención</w:t>
        </w:r>
        <w:r>
          <w:rPr>
            <w:webHidden/>
          </w:rPr>
          <w:tab/>
        </w:r>
        <w:r>
          <w:rPr>
            <w:webHidden/>
          </w:rPr>
          <w:fldChar w:fldCharType="begin"/>
        </w:r>
        <w:r>
          <w:rPr>
            <w:webHidden/>
          </w:rPr>
          <w:instrText xml:space="preserve"> PAGEREF _Toc287981426 \h </w:instrText>
        </w:r>
        <w:r>
          <w:rPr>
            <w:webHidden/>
          </w:rPr>
        </w:r>
        <w:r>
          <w:rPr>
            <w:webHidden/>
          </w:rPr>
          <w:fldChar w:fldCharType="separate"/>
        </w:r>
        <w:r>
          <w:rPr>
            <w:webHidden/>
          </w:rPr>
          <w:t>57</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27" w:history="1">
        <w:r w:rsidRPr="008E2F3B">
          <w:rPr>
            <w:rStyle w:val="Hyperlink"/>
          </w:rPr>
          <w:t>5.3 Material: Glosario</w:t>
        </w:r>
        <w:r>
          <w:rPr>
            <w:webHidden/>
          </w:rPr>
          <w:tab/>
        </w:r>
        <w:r>
          <w:rPr>
            <w:webHidden/>
          </w:rPr>
          <w:fldChar w:fldCharType="begin"/>
        </w:r>
        <w:r>
          <w:rPr>
            <w:webHidden/>
          </w:rPr>
          <w:instrText xml:space="preserve"> PAGEREF _Toc287981427 \h </w:instrText>
        </w:r>
        <w:r>
          <w:rPr>
            <w:webHidden/>
          </w:rPr>
        </w:r>
        <w:r>
          <w:rPr>
            <w:webHidden/>
          </w:rPr>
          <w:fldChar w:fldCharType="separate"/>
        </w:r>
        <w:r>
          <w:rPr>
            <w:webHidden/>
          </w:rPr>
          <w:t>73</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28" w:history="1">
        <w:r w:rsidRPr="008E2F3B">
          <w:rPr>
            <w:rStyle w:val="Hyperlink"/>
          </w:rPr>
          <w:t>5.4 Resumen del curso: Confección de inventarios del PCI con arreglo a la Convención</w:t>
        </w:r>
        <w:r>
          <w:rPr>
            <w:webHidden/>
          </w:rPr>
          <w:tab/>
        </w:r>
        <w:r>
          <w:rPr>
            <w:webHidden/>
          </w:rPr>
          <w:fldChar w:fldCharType="begin"/>
        </w:r>
        <w:r>
          <w:rPr>
            <w:webHidden/>
          </w:rPr>
          <w:instrText xml:space="preserve"> PAGEREF _Toc287981428 \h </w:instrText>
        </w:r>
        <w:r>
          <w:rPr>
            <w:webHidden/>
          </w:rPr>
        </w:r>
        <w:r>
          <w:rPr>
            <w:webHidden/>
          </w:rPr>
          <w:fldChar w:fldCharType="separate"/>
        </w:r>
        <w:r>
          <w:rPr>
            <w:webHidden/>
          </w:rPr>
          <w:t>81</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29" w:history="1">
        <w:r w:rsidRPr="008E2F3B">
          <w:rPr>
            <w:rStyle w:val="Hyperlink"/>
          </w:rPr>
          <w:t>5.4 Diapositivas: Confección de inventarios del PCI</w:t>
        </w:r>
        <w:r>
          <w:rPr>
            <w:webHidden/>
          </w:rPr>
          <w:tab/>
        </w:r>
        <w:r>
          <w:rPr>
            <w:webHidden/>
          </w:rPr>
          <w:fldChar w:fldCharType="begin"/>
        </w:r>
        <w:r>
          <w:rPr>
            <w:webHidden/>
          </w:rPr>
          <w:instrText xml:space="preserve"> PAGEREF _Toc287981429 \h </w:instrText>
        </w:r>
        <w:r>
          <w:rPr>
            <w:webHidden/>
          </w:rPr>
        </w:r>
        <w:r>
          <w:rPr>
            <w:webHidden/>
          </w:rPr>
          <w:fldChar w:fldCharType="separate"/>
        </w:r>
        <w:r>
          <w:rPr>
            <w:webHidden/>
          </w:rPr>
          <w:t>83</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30" w:history="1">
        <w:r w:rsidRPr="008E2F3B">
          <w:rPr>
            <w:rStyle w:val="Hyperlink"/>
          </w:rPr>
          <w:t>5.4 Presentación: Confección de inventarios del PCI</w:t>
        </w:r>
        <w:r>
          <w:rPr>
            <w:webHidden/>
          </w:rPr>
          <w:tab/>
        </w:r>
        <w:r>
          <w:rPr>
            <w:webHidden/>
          </w:rPr>
          <w:fldChar w:fldCharType="begin"/>
        </w:r>
        <w:r>
          <w:rPr>
            <w:webHidden/>
          </w:rPr>
          <w:instrText xml:space="preserve"> PAGEREF _Toc287981430 \h </w:instrText>
        </w:r>
        <w:r>
          <w:rPr>
            <w:webHidden/>
          </w:rPr>
        </w:r>
        <w:r>
          <w:rPr>
            <w:webHidden/>
          </w:rPr>
          <w:fldChar w:fldCharType="separate"/>
        </w:r>
        <w:r>
          <w:rPr>
            <w:webHidden/>
          </w:rPr>
          <w:t>93</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31" w:history="1">
        <w:r w:rsidRPr="008E2F3B">
          <w:rPr>
            <w:rStyle w:val="Hyperlink"/>
          </w:rPr>
          <w:t>5.4 Material: Sobre la confección de inventarios del Patrimonio Inmaterial</w:t>
        </w:r>
        <w:r>
          <w:rPr>
            <w:webHidden/>
          </w:rPr>
          <w:tab/>
        </w:r>
        <w:r>
          <w:rPr>
            <w:webHidden/>
          </w:rPr>
          <w:fldChar w:fldCharType="begin"/>
        </w:r>
        <w:r>
          <w:rPr>
            <w:webHidden/>
          </w:rPr>
          <w:instrText xml:space="preserve"> PAGEREF _Toc287981431 \h </w:instrText>
        </w:r>
        <w:r>
          <w:rPr>
            <w:webHidden/>
          </w:rPr>
        </w:r>
        <w:r>
          <w:rPr>
            <w:webHidden/>
          </w:rPr>
          <w:fldChar w:fldCharType="separate"/>
        </w:r>
        <w:r>
          <w:rPr>
            <w:webHidden/>
          </w:rPr>
          <w:t>101</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32" w:history="1">
        <w:r w:rsidRPr="008E2F3B">
          <w:rPr>
            <w:rStyle w:val="Hyperlink"/>
          </w:rPr>
          <w:t>5.5 Resumen del curso: Asistencia internacional</w:t>
        </w:r>
        <w:r>
          <w:rPr>
            <w:webHidden/>
          </w:rPr>
          <w:tab/>
        </w:r>
        <w:r>
          <w:rPr>
            <w:webHidden/>
          </w:rPr>
          <w:fldChar w:fldCharType="begin"/>
        </w:r>
        <w:r>
          <w:rPr>
            <w:webHidden/>
          </w:rPr>
          <w:instrText xml:space="preserve"> PAGEREF _Toc287981432 \h </w:instrText>
        </w:r>
        <w:r>
          <w:rPr>
            <w:webHidden/>
          </w:rPr>
        </w:r>
        <w:r>
          <w:rPr>
            <w:webHidden/>
          </w:rPr>
          <w:fldChar w:fldCharType="separate"/>
        </w:r>
        <w:r>
          <w:rPr>
            <w:webHidden/>
          </w:rPr>
          <w:t>109</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33" w:history="1">
        <w:r w:rsidRPr="008E2F3B">
          <w:rPr>
            <w:rStyle w:val="Hyperlink"/>
          </w:rPr>
          <w:t>5.5 Diapositivas: Asistencia internacional</w:t>
        </w:r>
        <w:r>
          <w:rPr>
            <w:webHidden/>
          </w:rPr>
          <w:tab/>
        </w:r>
        <w:r>
          <w:rPr>
            <w:webHidden/>
          </w:rPr>
          <w:fldChar w:fldCharType="begin"/>
        </w:r>
        <w:r>
          <w:rPr>
            <w:webHidden/>
          </w:rPr>
          <w:instrText xml:space="preserve"> PAGEREF _Toc287981433 \h </w:instrText>
        </w:r>
        <w:r>
          <w:rPr>
            <w:webHidden/>
          </w:rPr>
        </w:r>
        <w:r>
          <w:rPr>
            <w:webHidden/>
          </w:rPr>
          <w:fldChar w:fldCharType="separate"/>
        </w:r>
        <w:r>
          <w:rPr>
            <w:webHidden/>
          </w:rPr>
          <w:t>111</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34" w:history="1">
        <w:r w:rsidRPr="008E2F3B">
          <w:rPr>
            <w:rStyle w:val="Hyperlink"/>
          </w:rPr>
          <w:t>5.5 Presentación: Asistencia internacional</w:t>
        </w:r>
        <w:r>
          <w:rPr>
            <w:webHidden/>
          </w:rPr>
          <w:tab/>
        </w:r>
        <w:r>
          <w:rPr>
            <w:webHidden/>
          </w:rPr>
          <w:fldChar w:fldCharType="begin"/>
        </w:r>
        <w:r>
          <w:rPr>
            <w:webHidden/>
          </w:rPr>
          <w:instrText xml:space="preserve"> PAGEREF _Toc287981434 \h </w:instrText>
        </w:r>
        <w:r>
          <w:rPr>
            <w:webHidden/>
          </w:rPr>
        </w:r>
        <w:r>
          <w:rPr>
            <w:webHidden/>
          </w:rPr>
          <w:fldChar w:fldCharType="separate"/>
        </w:r>
        <w:r>
          <w:rPr>
            <w:webHidden/>
          </w:rPr>
          <w:t>115</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35" w:history="1">
        <w:r w:rsidRPr="008E2F3B">
          <w:rPr>
            <w:rStyle w:val="Hyperlink"/>
          </w:rPr>
          <w:t>5.6 Resumen del curso: Recapitulación del proceso de presentación de candidaturas</w:t>
        </w:r>
        <w:r>
          <w:rPr>
            <w:webHidden/>
          </w:rPr>
          <w:tab/>
        </w:r>
        <w:r>
          <w:rPr>
            <w:webHidden/>
          </w:rPr>
          <w:fldChar w:fldCharType="begin"/>
        </w:r>
        <w:r>
          <w:rPr>
            <w:webHidden/>
          </w:rPr>
          <w:instrText xml:space="preserve"> PAGEREF _Toc287981435 \h </w:instrText>
        </w:r>
        <w:r>
          <w:rPr>
            <w:webHidden/>
          </w:rPr>
        </w:r>
        <w:r>
          <w:rPr>
            <w:webHidden/>
          </w:rPr>
          <w:fldChar w:fldCharType="separate"/>
        </w:r>
        <w:r>
          <w:rPr>
            <w:webHidden/>
          </w:rPr>
          <w:t>127</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36" w:history="1">
        <w:r w:rsidRPr="008E2F3B">
          <w:rPr>
            <w:rStyle w:val="Hyperlink"/>
          </w:rPr>
          <w:t>5.6 Diapositivas: Recapitulación del proceso de presentación de candidaturas</w:t>
        </w:r>
        <w:r>
          <w:rPr>
            <w:webHidden/>
          </w:rPr>
          <w:tab/>
        </w:r>
        <w:r>
          <w:rPr>
            <w:webHidden/>
          </w:rPr>
          <w:fldChar w:fldCharType="begin"/>
        </w:r>
        <w:r>
          <w:rPr>
            <w:webHidden/>
          </w:rPr>
          <w:instrText xml:space="preserve"> PAGEREF _Toc287981436 \h </w:instrText>
        </w:r>
        <w:r>
          <w:rPr>
            <w:webHidden/>
          </w:rPr>
        </w:r>
        <w:r>
          <w:rPr>
            <w:webHidden/>
          </w:rPr>
          <w:fldChar w:fldCharType="separate"/>
        </w:r>
        <w:r>
          <w:rPr>
            <w:webHidden/>
          </w:rPr>
          <w:t>129</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37" w:history="1">
        <w:r w:rsidRPr="008E2F3B">
          <w:rPr>
            <w:rStyle w:val="Hyperlink"/>
          </w:rPr>
          <w:t>5.6 Presentación: Recapitulación del proceso de presentación de candidaturas</w:t>
        </w:r>
        <w:r>
          <w:rPr>
            <w:webHidden/>
          </w:rPr>
          <w:tab/>
        </w:r>
        <w:r>
          <w:rPr>
            <w:webHidden/>
          </w:rPr>
          <w:fldChar w:fldCharType="begin"/>
        </w:r>
        <w:r>
          <w:rPr>
            <w:webHidden/>
          </w:rPr>
          <w:instrText xml:space="preserve"> PAGEREF _Toc287981437 \h </w:instrText>
        </w:r>
        <w:r>
          <w:rPr>
            <w:webHidden/>
          </w:rPr>
        </w:r>
        <w:r>
          <w:rPr>
            <w:webHidden/>
          </w:rPr>
          <w:fldChar w:fldCharType="separate"/>
        </w:r>
        <w:r>
          <w:rPr>
            <w:webHidden/>
          </w:rPr>
          <w:t>130</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38" w:history="1">
        <w:r w:rsidRPr="008E2F3B">
          <w:rPr>
            <w:rStyle w:val="Hyperlink"/>
          </w:rPr>
          <w:t>5.7 Resumen del curso: Introducción de las muestras de candidaturas</w:t>
        </w:r>
        <w:r>
          <w:rPr>
            <w:webHidden/>
          </w:rPr>
          <w:tab/>
        </w:r>
        <w:r>
          <w:rPr>
            <w:webHidden/>
          </w:rPr>
          <w:fldChar w:fldCharType="begin"/>
        </w:r>
        <w:r>
          <w:rPr>
            <w:webHidden/>
          </w:rPr>
          <w:instrText xml:space="preserve"> PAGEREF _Toc287981438 \h </w:instrText>
        </w:r>
        <w:r>
          <w:rPr>
            <w:webHidden/>
          </w:rPr>
        </w:r>
        <w:r>
          <w:rPr>
            <w:webHidden/>
          </w:rPr>
          <w:fldChar w:fldCharType="separate"/>
        </w:r>
        <w:r>
          <w:rPr>
            <w:webHidden/>
          </w:rPr>
          <w:t>143</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39" w:history="1">
        <w:r w:rsidRPr="008E2F3B">
          <w:rPr>
            <w:rStyle w:val="Hyperlink"/>
          </w:rPr>
          <w:t>5.7 Diapositivas: Introducción de las muestras de candidaturas</w:t>
        </w:r>
        <w:r>
          <w:rPr>
            <w:webHidden/>
          </w:rPr>
          <w:tab/>
        </w:r>
        <w:r>
          <w:rPr>
            <w:webHidden/>
          </w:rPr>
          <w:fldChar w:fldCharType="begin"/>
        </w:r>
        <w:r>
          <w:rPr>
            <w:webHidden/>
          </w:rPr>
          <w:instrText xml:space="preserve"> PAGEREF _Toc287981439 \h </w:instrText>
        </w:r>
        <w:r>
          <w:rPr>
            <w:webHidden/>
          </w:rPr>
        </w:r>
        <w:r>
          <w:rPr>
            <w:webHidden/>
          </w:rPr>
          <w:fldChar w:fldCharType="separate"/>
        </w:r>
        <w:r>
          <w:rPr>
            <w:webHidden/>
          </w:rPr>
          <w:t>145</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40" w:history="1">
        <w:r w:rsidRPr="008E2F3B">
          <w:rPr>
            <w:rStyle w:val="Hyperlink"/>
          </w:rPr>
          <w:t>5.7 Presentación: Introducción de las muestras de candidaturas</w:t>
        </w:r>
        <w:r>
          <w:rPr>
            <w:webHidden/>
          </w:rPr>
          <w:tab/>
        </w:r>
        <w:r>
          <w:rPr>
            <w:webHidden/>
          </w:rPr>
          <w:fldChar w:fldCharType="begin"/>
        </w:r>
        <w:r>
          <w:rPr>
            <w:webHidden/>
          </w:rPr>
          <w:instrText xml:space="preserve"> PAGEREF _Toc287981440 \h </w:instrText>
        </w:r>
        <w:r>
          <w:rPr>
            <w:webHidden/>
          </w:rPr>
        </w:r>
        <w:r>
          <w:rPr>
            <w:webHidden/>
          </w:rPr>
          <w:fldChar w:fldCharType="separate"/>
        </w:r>
        <w:r>
          <w:rPr>
            <w:webHidden/>
          </w:rPr>
          <w:t>147</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41" w:history="1">
        <w:r w:rsidRPr="008E2F3B">
          <w:rPr>
            <w:rStyle w:val="Hyperlink"/>
          </w:rPr>
          <w:t>5.7.1 Material: Lista de comprobación para las candidaturas para la Lista salvaguardia urgente</w:t>
        </w:r>
        <w:r>
          <w:rPr>
            <w:webHidden/>
          </w:rPr>
          <w:tab/>
        </w:r>
        <w:r>
          <w:rPr>
            <w:webHidden/>
          </w:rPr>
          <w:fldChar w:fldCharType="begin"/>
        </w:r>
        <w:r>
          <w:rPr>
            <w:webHidden/>
          </w:rPr>
          <w:instrText xml:space="preserve"> PAGEREF _Toc287981441 \h </w:instrText>
        </w:r>
        <w:r>
          <w:rPr>
            <w:webHidden/>
          </w:rPr>
        </w:r>
        <w:r>
          <w:rPr>
            <w:webHidden/>
          </w:rPr>
          <w:fldChar w:fldCharType="separate"/>
        </w:r>
        <w:r>
          <w:rPr>
            <w:webHidden/>
          </w:rPr>
          <w:t>155</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42" w:history="1">
        <w:r w:rsidRPr="008E2F3B">
          <w:rPr>
            <w:rStyle w:val="Hyperlink"/>
            <w:lang w:eastAsia="fr-FR"/>
          </w:rPr>
          <w:t>5.7.2 Material: Formulario ICH 01 en blanco</w:t>
        </w:r>
        <w:r>
          <w:rPr>
            <w:webHidden/>
          </w:rPr>
          <w:tab/>
        </w:r>
        <w:r>
          <w:rPr>
            <w:webHidden/>
          </w:rPr>
          <w:fldChar w:fldCharType="begin"/>
        </w:r>
        <w:r>
          <w:rPr>
            <w:webHidden/>
          </w:rPr>
          <w:instrText xml:space="preserve"> PAGEREF _Toc287981442 \h </w:instrText>
        </w:r>
        <w:r>
          <w:rPr>
            <w:webHidden/>
          </w:rPr>
        </w:r>
        <w:r>
          <w:rPr>
            <w:webHidden/>
          </w:rPr>
          <w:fldChar w:fldCharType="separate"/>
        </w:r>
        <w:r>
          <w:rPr>
            <w:webHidden/>
          </w:rPr>
          <w:t>161</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43" w:history="1">
        <w:r w:rsidRPr="008E2F3B">
          <w:rPr>
            <w:rStyle w:val="Hyperlink"/>
            <w:lang w:eastAsia="fr-FR"/>
          </w:rPr>
          <w:t>5.7.3 Material: Puentes de madera: Formulario de inscripción inicial</w:t>
        </w:r>
        <w:r>
          <w:rPr>
            <w:webHidden/>
          </w:rPr>
          <w:tab/>
        </w:r>
        <w:r>
          <w:rPr>
            <w:webHidden/>
          </w:rPr>
          <w:fldChar w:fldCharType="begin"/>
        </w:r>
        <w:r>
          <w:rPr>
            <w:webHidden/>
          </w:rPr>
          <w:instrText xml:space="preserve"> PAGEREF _Toc287981443 \h </w:instrText>
        </w:r>
        <w:r>
          <w:rPr>
            <w:webHidden/>
          </w:rPr>
        </w:r>
        <w:r>
          <w:rPr>
            <w:webHidden/>
          </w:rPr>
          <w:fldChar w:fldCharType="separate"/>
        </w:r>
        <w:r>
          <w:rPr>
            <w:webHidden/>
          </w:rPr>
          <w:t>169</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44" w:history="1">
        <w:r w:rsidRPr="008E2F3B">
          <w:rPr>
            <w:rStyle w:val="Hyperlink"/>
            <w:lang w:eastAsia="fr-FR"/>
          </w:rPr>
          <w:t>5.7.3 Notas de los facilitadores sobre las propuestas de candidaturas de puentes</w:t>
        </w:r>
        <w:r>
          <w:rPr>
            <w:webHidden/>
          </w:rPr>
          <w:tab/>
        </w:r>
        <w:r>
          <w:rPr>
            <w:webHidden/>
          </w:rPr>
          <w:fldChar w:fldCharType="begin"/>
        </w:r>
        <w:r>
          <w:rPr>
            <w:webHidden/>
          </w:rPr>
          <w:instrText xml:space="preserve"> PAGEREF _Toc287981444 \h </w:instrText>
        </w:r>
        <w:r>
          <w:rPr>
            <w:webHidden/>
          </w:rPr>
        </w:r>
        <w:r>
          <w:rPr>
            <w:webHidden/>
          </w:rPr>
          <w:fldChar w:fldCharType="separate"/>
        </w:r>
        <w:r>
          <w:rPr>
            <w:webHidden/>
          </w:rPr>
          <w:t>180</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45" w:history="1">
        <w:r w:rsidRPr="008E2F3B">
          <w:rPr>
            <w:rStyle w:val="Hyperlink"/>
            <w:lang w:eastAsia="fr-FR"/>
          </w:rPr>
          <w:t>5.7.3 Material: Música de Fonabal: Formulario de inscripción inicial</w:t>
        </w:r>
        <w:r>
          <w:rPr>
            <w:webHidden/>
          </w:rPr>
          <w:tab/>
        </w:r>
        <w:r>
          <w:rPr>
            <w:webHidden/>
          </w:rPr>
          <w:fldChar w:fldCharType="begin"/>
        </w:r>
        <w:r>
          <w:rPr>
            <w:webHidden/>
          </w:rPr>
          <w:instrText xml:space="preserve"> PAGEREF _Toc287981445 \h </w:instrText>
        </w:r>
        <w:r>
          <w:rPr>
            <w:webHidden/>
          </w:rPr>
        </w:r>
        <w:r>
          <w:rPr>
            <w:webHidden/>
          </w:rPr>
          <w:fldChar w:fldCharType="separate"/>
        </w:r>
        <w:r>
          <w:rPr>
            <w:webHidden/>
          </w:rPr>
          <w:t>185</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46" w:history="1">
        <w:r w:rsidRPr="008E2F3B">
          <w:rPr>
            <w:rStyle w:val="Hyperlink"/>
            <w:lang w:eastAsia="fr-FR"/>
          </w:rPr>
          <w:t>5.7.3 Notas de los facilitadores para la candidatura de Fonabal</w:t>
        </w:r>
        <w:r>
          <w:rPr>
            <w:webHidden/>
          </w:rPr>
          <w:tab/>
        </w:r>
        <w:r>
          <w:rPr>
            <w:webHidden/>
          </w:rPr>
          <w:fldChar w:fldCharType="begin"/>
        </w:r>
        <w:r>
          <w:rPr>
            <w:webHidden/>
          </w:rPr>
          <w:instrText xml:space="preserve"> PAGEREF _Toc287981446 \h </w:instrText>
        </w:r>
        <w:r>
          <w:rPr>
            <w:webHidden/>
          </w:rPr>
        </w:r>
        <w:r>
          <w:rPr>
            <w:webHidden/>
          </w:rPr>
          <w:fldChar w:fldCharType="separate"/>
        </w:r>
        <w:r>
          <w:rPr>
            <w:webHidden/>
          </w:rPr>
          <w:t>197</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47" w:history="1">
        <w:r w:rsidRPr="008E2F3B">
          <w:rPr>
            <w:rStyle w:val="Hyperlink"/>
            <w:lang w:eastAsia="fr-FR"/>
          </w:rPr>
          <w:t>5.7.3 Material: La procesión Hana: Formulario de inscripción inicial</w:t>
        </w:r>
        <w:r>
          <w:rPr>
            <w:webHidden/>
          </w:rPr>
          <w:tab/>
        </w:r>
        <w:r>
          <w:rPr>
            <w:webHidden/>
          </w:rPr>
          <w:fldChar w:fldCharType="begin"/>
        </w:r>
        <w:r>
          <w:rPr>
            <w:webHidden/>
          </w:rPr>
          <w:instrText xml:space="preserve"> PAGEREF _Toc287981447 \h </w:instrText>
        </w:r>
        <w:r>
          <w:rPr>
            <w:webHidden/>
          </w:rPr>
        </w:r>
        <w:r>
          <w:rPr>
            <w:webHidden/>
          </w:rPr>
          <w:fldChar w:fldCharType="separate"/>
        </w:r>
        <w:r>
          <w:rPr>
            <w:webHidden/>
          </w:rPr>
          <w:t>203</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48" w:history="1">
        <w:r w:rsidRPr="008E2F3B">
          <w:rPr>
            <w:rStyle w:val="Hyperlink"/>
          </w:rPr>
          <w:t>5.7.3 Notas de los facilitadores sobre la candidatura de Hana</w:t>
        </w:r>
        <w:r>
          <w:rPr>
            <w:webHidden/>
          </w:rPr>
          <w:tab/>
        </w:r>
        <w:r>
          <w:rPr>
            <w:webHidden/>
          </w:rPr>
          <w:fldChar w:fldCharType="begin"/>
        </w:r>
        <w:r>
          <w:rPr>
            <w:webHidden/>
          </w:rPr>
          <w:instrText xml:space="preserve"> PAGEREF _Toc287981448 \h </w:instrText>
        </w:r>
        <w:r>
          <w:rPr>
            <w:webHidden/>
          </w:rPr>
        </w:r>
        <w:r>
          <w:rPr>
            <w:webHidden/>
          </w:rPr>
          <w:fldChar w:fldCharType="separate"/>
        </w:r>
        <w:r>
          <w:rPr>
            <w:webHidden/>
          </w:rPr>
          <w:t>215</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49" w:history="1">
        <w:r w:rsidRPr="008E2F3B">
          <w:rPr>
            <w:rStyle w:val="Hyperlink"/>
            <w:lang w:eastAsia="fr-FR"/>
          </w:rPr>
          <w:t>5.7.3 Material: Las tradiciones kijimanas: Formulario de inscripción inicial</w:t>
        </w:r>
        <w:r>
          <w:rPr>
            <w:webHidden/>
          </w:rPr>
          <w:tab/>
        </w:r>
        <w:r>
          <w:rPr>
            <w:webHidden/>
          </w:rPr>
          <w:fldChar w:fldCharType="begin"/>
        </w:r>
        <w:r>
          <w:rPr>
            <w:webHidden/>
          </w:rPr>
          <w:instrText xml:space="preserve"> PAGEREF _Toc287981449 \h </w:instrText>
        </w:r>
        <w:r>
          <w:rPr>
            <w:webHidden/>
          </w:rPr>
        </w:r>
        <w:r>
          <w:rPr>
            <w:webHidden/>
          </w:rPr>
          <w:fldChar w:fldCharType="separate"/>
        </w:r>
        <w:r>
          <w:rPr>
            <w:webHidden/>
          </w:rPr>
          <w:t>221</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50" w:history="1">
        <w:r w:rsidRPr="008E2F3B">
          <w:rPr>
            <w:rStyle w:val="Hyperlink"/>
          </w:rPr>
          <w:t>5.7.3 Notas de los facilitadores para la candidatura  Kijimana</w:t>
        </w:r>
        <w:r>
          <w:rPr>
            <w:webHidden/>
          </w:rPr>
          <w:tab/>
        </w:r>
        <w:r>
          <w:rPr>
            <w:webHidden/>
          </w:rPr>
          <w:fldChar w:fldCharType="begin"/>
        </w:r>
        <w:r>
          <w:rPr>
            <w:webHidden/>
          </w:rPr>
          <w:instrText xml:space="preserve"> PAGEREF _Toc287981450 \h </w:instrText>
        </w:r>
        <w:r>
          <w:rPr>
            <w:webHidden/>
          </w:rPr>
        </w:r>
        <w:r>
          <w:rPr>
            <w:webHidden/>
          </w:rPr>
          <w:fldChar w:fldCharType="separate"/>
        </w:r>
        <w:r>
          <w:rPr>
            <w:webHidden/>
          </w:rPr>
          <w:t>233</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51" w:history="1">
        <w:r w:rsidRPr="008E2F3B">
          <w:rPr>
            <w:rStyle w:val="Hyperlink"/>
            <w:lang w:eastAsia="fr-FR"/>
          </w:rPr>
          <w:t>5.7.3 Material: La espada Kinjali: Formulario de la propuesta de inscripción inicial</w:t>
        </w:r>
        <w:r>
          <w:rPr>
            <w:webHidden/>
          </w:rPr>
          <w:tab/>
        </w:r>
        <w:r>
          <w:rPr>
            <w:webHidden/>
          </w:rPr>
          <w:fldChar w:fldCharType="begin"/>
        </w:r>
        <w:r>
          <w:rPr>
            <w:webHidden/>
          </w:rPr>
          <w:instrText xml:space="preserve"> PAGEREF _Toc287981451 \h </w:instrText>
        </w:r>
        <w:r>
          <w:rPr>
            <w:webHidden/>
          </w:rPr>
        </w:r>
        <w:r>
          <w:rPr>
            <w:webHidden/>
          </w:rPr>
          <w:fldChar w:fldCharType="separate"/>
        </w:r>
        <w:r>
          <w:rPr>
            <w:webHidden/>
          </w:rPr>
          <w:t>239</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52" w:history="1">
        <w:r w:rsidRPr="008E2F3B">
          <w:rPr>
            <w:rStyle w:val="Hyperlink"/>
          </w:rPr>
          <w:t>5.7.3 Notas de los facilitadores para la candidatura Espada Kinjali</w:t>
        </w:r>
        <w:r>
          <w:rPr>
            <w:webHidden/>
          </w:rPr>
          <w:tab/>
        </w:r>
        <w:r>
          <w:rPr>
            <w:webHidden/>
          </w:rPr>
          <w:fldChar w:fldCharType="begin"/>
        </w:r>
        <w:r>
          <w:rPr>
            <w:webHidden/>
          </w:rPr>
          <w:instrText xml:space="preserve"> PAGEREF _Toc287981452 \h </w:instrText>
        </w:r>
        <w:r>
          <w:rPr>
            <w:webHidden/>
          </w:rPr>
        </w:r>
        <w:r>
          <w:rPr>
            <w:webHidden/>
          </w:rPr>
          <w:fldChar w:fldCharType="separate"/>
        </w:r>
        <w:r>
          <w:rPr>
            <w:webHidden/>
          </w:rPr>
          <w:t>251</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53" w:history="1">
        <w:r w:rsidRPr="008E2F3B">
          <w:rPr>
            <w:rStyle w:val="Hyperlink"/>
            <w:lang w:eastAsia="fr-FR"/>
          </w:rPr>
          <w:t xml:space="preserve">5.7.3 Material: </w:t>
        </w:r>
        <w:r w:rsidRPr="008E2F3B">
          <w:rPr>
            <w:rStyle w:val="Hyperlink"/>
          </w:rPr>
          <w:t>Consejo de Hombres Hacendados: Formulario de inscripción inicial</w:t>
        </w:r>
        <w:r>
          <w:rPr>
            <w:webHidden/>
          </w:rPr>
          <w:tab/>
        </w:r>
        <w:r>
          <w:rPr>
            <w:webHidden/>
          </w:rPr>
          <w:fldChar w:fldCharType="begin"/>
        </w:r>
        <w:r>
          <w:rPr>
            <w:webHidden/>
          </w:rPr>
          <w:instrText xml:space="preserve"> PAGEREF _Toc287981453 \h </w:instrText>
        </w:r>
        <w:r>
          <w:rPr>
            <w:webHidden/>
          </w:rPr>
        </w:r>
        <w:r>
          <w:rPr>
            <w:webHidden/>
          </w:rPr>
          <w:fldChar w:fldCharType="separate"/>
        </w:r>
        <w:r>
          <w:rPr>
            <w:webHidden/>
          </w:rPr>
          <w:t>257</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54" w:history="1">
        <w:r w:rsidRPr="008E2F3B">
          <w:rPr>
            <w:rStyle w:val="Hyperlink"/>
          </w:rPr>
          <w:t>5.7.3 Notas de los facilitadores para la candidatura del Consejo de Hombres Hacendados</w:t>
        </w:r>
        <w:r>
          <w:rPr>
            <w:webHidden/>
          </w:rPr>
          <w:tab/>
        </w:r>
        <w:r>
          <w:rPr>
            <w:webHidden/>
          </w:rPr>
          <w:fldChar w:fldCharType="begin"/>
        </w:r>
        <w:r>
          <w:rPr>
            <w:webHidden/>
          </w:rPr>
          <w:instrText xml:space="preserve"> PAGEREF _Toc287981454 \h </w:instrText>
        </w:r>
        <w:r>
          <w:rPr>
            <w:webHidden/>
          </w:rPr>
        </w:r>
        <w:r>
          <w:rPr>
            <w:webHidden/>
          </w:rPr>
          <w:fldChar w:fldCharType="separate"/>
        </w:r>
        <w:r>
          <w:rPr>
            <w:webHidden/>
          </w:rPr>
          <w:t>269</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55" w:history="1">
        <w:r w:rsidRPr="008E2F3B">
          <w:rPr>
            <w:rStyle w:val="Hyperlink"/>
          </w:rPr>
          <w:t>5.8 Resumen del curso: Evaluación de las candidaturas y solicitud de la información pendiente</w:t>
        </w:r>
        <w:r>
          <w:rPr>
            <w:webHidden/>
          </w:rPr>
          <w:tab/>
        </w:r>
        <w:r>
          <w:rPr>
            <w:webHidden/>
          </w:rPr>
          <w:fldChar w:fldCharType="begin"/>
        </w:r>
        <w:r>
          <w:rPr>
            <w:webHidden/>
          </w:rPr>
          <w:instrText xml:space="preserve"> PAGEREF _Toc287981455 \h </w:instrText>
        </w:r>
        <w:r>
          <w:rPr>
            <w:webHidden/>
          </w:rPr>
        </w:r>
        <w:r>
          <w:rPr>
            <w:webHidden/>
          </w:rPr>
          <w:fldChar w:fldCharType="separate"/>
        </w:r>
        <w:r>
          <w:rPr>
            <w:webHidden/>
          </w:rPr>
          <w:t>273</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56" w:history="1">
        <w:r w:rsidRPr="008E2F3B">
          <w:rPr>
            <w:rStyle w:val="Hyperlink"/>
          </w:rPr>
          <w:t>5.8 Presentación: Solicitud de la información pendiente</w:t>
        </w:r>
        <w:r>
          <w:rPr>
            <w:webHidden/>
          </w:rPr>
          <w:tab/>
        </w:r>
        <w:r>
          <w:rPr>
            <w:webHidden/>
          </w:rPr>
          <w:fldChar w:fldCharType="begin"/>
        </w:r>
        <w:r>
          <w:rPr>
            <w:webHidden/>
          </w:rPr>
          <w:instrText xml:space="preserve"> PAGEREF _Toc287981456 \h </w:instrText>
        </w:r>
        <w:r>
          <w:rPr>
            <w:webHidden/>
          </w:rPr>
        </w:r>
        <w:r>
          <w:rPr>
            <w:webHidden/>
          </w:rPr>
          <w:fldChar w:fldCharType="separate"/>
        </w:r>
        <w:r>
          <w:rPr>
            <w:webHidden/>
          </w:rPr>
          <w:t>275</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57" w:history="1">
        <w:r w:rsidRPr="008E2F3B">
          <w:rPr>
            <w:rStyle w:val="Hyperlink"/>
          </w:rPr>
          <w:t>5.8 Hoja de trabajo: Evaluación técnica de la candidatura de puentes</w:t>
        </w:r>
        <w:r>
          <w:rPr>
            <w:webHidden/>
          </w:rPr>
          <w:tab/>
        </w:r>
        <w:r>
          <w:rPr>
            <w:webHidden/>
          </w:rPr>
          <w:fldChar w:fldCharType="begin"/>
        </w:r>
        <w:r>
          <w:rPr>
            <w:webHidden/>
          </w:rPr>
          <w:instrText xml:space="preserve"> PAGEREF _Toc287981457 \h </w:instrText>
        </w:r>
        <w:r>
          <w:rPr>
            <w:webHidden/>
          </w:rPr>
        </w:r>
        <w:r>
          <w:rPr>
            <w:webHidden/>
          </w:rPr>
          <w:fldChar w:fldCharType="separate"/>
        </w:r>
        <w:r>
          <w:rPr>
            <w:webHidden/>
          </w:rPr>
          <w:t>277</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58" w:history="1">
        <w:r w:rsidRPr="008E2F3B">
          <w:rPr>
            <w:rStyle w:val="Hyperlink"/>
          </w:rPr>
          <w:t>5.8 Hoja de trabajo: Evaluación técnica de la candidatura de Fonabal</w:t>
        </w:r>
        <w:r>
          <w:rPr>
            <w:webHidden/>
          </w:rPr>
          <w:tab/>
        </w:r>
        <w:r>
          <w:rPr>
            <w:webHidden/>
          </w:rPr>
          <w:fldChar w:fldCharType="begin"/>
        </w:r>
        <w:r>
          <w:rPr>
            <w:webHidden/>
          </w:rPr>
          <w:instrText xml:space="preserve"> PAGEREF _Toc287981458 \h </w:instrText>
        </w:r>
        <w:r>
          <w:rPr>
            <w:webHidden/>
          </w:rPr>
        </w:r>
        <w:r>
          <w:rPr>
            <w:webHidden/>
          </w:rPr>
          <w:fldChar w:fldCharType="separate"/>
        </w:r>
        <w:r>
          <w:rPr>
            <w:webHidden/>
          </w:rPr>
          <w:t>279</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59" w:history="1">
        <w:r w:rsidRPr="008E2F3B">
          <w:rPr>
            <w:rStyle w:val="Hyperlink"/>
          </w:rPr>
          <w:t>5.8 Hoja de trabajo: Evaluación técnica de la candidatura de Hana</w:t>
        </w:r>
        <w:r>
          <w:rPr>
            <w:webHidden/>
          </w:rPr>
          <w:tab/>
        </w:r>
        <w:r>
          <w:rPr>
            <w:webHidden/>
          </w:rPr>
          <w:fldChar w:fldCharType="begin"/>
        </w:r>
        <w:r>
          <w:rPr>
            <w:webHidden/>
          </w:rPr>
          <w:instrText xml:space="preserve"> PAGEREF _Toc287981459 \h </w:instrText>
        </w:r>
        <w:r>
          <w:rPr>
            <w:webHidden/>
          </w:rPr>
        </w:r>
        <w:r>
          <w:rPr>
            <w:webHidden/>
          </w:rPr>
          <w:fldChar w:fldCharType="separate"/>
        </w:r>
        <w:r>
          <w:rPr>
            <w:webHidden/>
          </w:rPr>
          <w:t>281</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60" w:history="1">
        <w:r w:rsidRPr="008E2F3B">
          <w:rPr>
            <w:rStyle w:val="Hyperlink"/>
          </w:rPr>
          <w:t>5.8 Hoja de trabajo: Evaluación técnica de la candidatura de Kijimana</w:t>
        </w:r>
        <w:r>
          <w:rPr>
            <w:webHidden/>
          </w:rPr>
          <w:tab/>
        </w:r>
        <w:r>
          <w:rPr>
            <w:webHidden/>
          </w:rPr>
          <w:fldChar w:fldCharType="begin"/>
        </w:r>
        <w:r>
          <w:rPr>
            <w:webHidden/>
          </w:rPr>
          <w:instrText xml:space="preserve"> PAGEREF _Toc287981460 \h </w:instrText>
        </w:r>
        <w:r>
          <w:rPr>
            <w:webHidden/>
          </w:rPr>
        </w:r>
        <w:r>
          <w:rPr>
            <w:webHidden/>
          </w:rPr>
          <w:fldChar w:fldCharType="separate"/>
        </w:r>
        <w:r>
          <w:rPr>
            <w:webHidden/>
          </w:rPr>
          <w:t>283</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61" w:history="1">
        <w:r w:rsidRPr="008E2F3B">
          <w:rPr>
            <w:rStyle w:val="Hyperlink"/>
          </w:rPr>
          <w:t>5.8 Hoja de trabajo: Evaluación técnica de la candidatura de la espada Kinjali</w:t>
        </w:r>
        <w:r>
          <w:rPr>
            <w:webHidden/>
          </w:rPr>
          <w:tab/>
        </w:r>
        <w:r>
          <w:rPr>
            <w:webHidden/>
          </w:rPr>
          <w:fldChar w:fldCharType="begin"/>
        </w:r>
        <w:r>
          <w:rPr>
            <w:webHidden/>
          </w:rPr>
          <w:instrText xml:space="preserve"> PAGEREF _Toc287981461 \h </w:instrText>
        </w:r>
        <w:r>
          <w:rPr>
            <w:webHidden/>
          </w:rPr>
        </w:r>
        <w:r>
          <w:rPr>
            <w:webHidden/>
          </w:rPr>
          <w:fldChar w:fldCharType="separate"/>
        </w:r>
        <w:r>
          <w:rPr>
            <w:webHidden/>
          </w:rPr>
          <w:t>285</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62" w:history="1">
        <w:r w:rsidRPr="008E2F3B">
          <w:rPr>
            <w:rStyle w:val="Hyperlink"/>
          </w:rPr>
          <w:t>5.8 Hoja de trabajo: Evaluación técnica de la candidatura del Consejo de Hombres Hacendados</w:t>
        </w:r>
        <w:r>
          <w:rPr>
            <w:webHidden/>
          </w:rPr>
          <w:tab/>
        </w:r>
        <w:r>
          <w:rPr>
            <w:webHidden/>
          </w:rPr>
          <w:fldChar w:fldCharType="begin"/>
        </w:r>
        <w:r>
          <w:rPr>
            <w:webHidden/>
          </w:rPr>
          <w:instrText xml:space="preserve"> PAGEREF _Toc287981462 \h </w:instrText>
        </w:r>
        <w:r>
          <w:rPr>
            <w:webHidden/>
          </w:rPr>
        </w:r>
        <w:r>
          <w:rPr>
            <w:webHidden/>
          </w:rPr>
          <w:fldChar w:fldCharType="separate"/>
        </w:r>
        <w:r>
          <w:rPr>
            <w:webHidden/>
          </w:rPr>
          <w:t>287</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63" w:history="1">
        <w:r w:rsidRPr="008E2F3B">
          <w:rPr>
            <w:rStyle w:val="Hyperlink"/>
          </w:rPr>
          <w:t>5.9 Resumen del curso: Examen de las candidaturas revisadas</w:t>
        </w:r>
        <w:r>
          <w:rPr>
            <w:webHidden/>
          </w:rPr>
          <w:tab/>
        </w:r>
        <w:r>
          <w:rPr>
            <w:webHidden/>
          </w:rPr>
          <w:fldChar w:fldCharType="begin"/>
        </w:r>
        <w:r>
          <w:rPr>
            <w:webHidden/>
          </w:rPr>
          <w:instrText xml:space="preserve"> PAGEREF _Toc287981463 \h </w:instrText>
        </w:r>
        <w:r>
          <w:rPr>
            <w:webHidden/>
          </w:rPr>
        </w:r>
        <w:r>
          <w:rPr>
            <w:webHidden/>
          </w:rPr>
          <w:fldChar w:fldCharType="separate"/>
        </w:r>
        <w:r>
          <w:rPr>
            <w:webHidden/>
          </w:rPr>
          <w:t>289</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64" w:history="1">
        <w:r w:rsidRPr="008E2F3B">
          <w:rPr>
            <w:rStyle w:val="Hyperlink"/>
          </w:rPr>
          <w:t>5.9 Diapositivas: Examen realizado por el Órgano Consultivo</w:t>
        </w:r>
        <w:r>
          <w:rPr>
            <w:webHidden/>
          </w:rPr>
          <w:tab/>
        </w:r>
        <w:r>
          <w:rPr>
            <w:webHidden/>
          </w:rPr>
          <w:fldChar w:fldCharType="begin"/>
        </w:r>
        <w:r>
          <w:rPr>
            <w:webHidden/>
          </w:rPr>
          <w:instrText xml:space="preserve"> PAGEREF _Toc287981464 \h </w:instrText>
        </w:r>
        <w:r>
          <w:rPr>
            <w:webHidden/>
          </w:rPr>
        </w:r>
        <w:r>
          <w:rPr>
            <w:webHidden/>
          </w:rPr>
          <w:fldChar w:fldCharType="separate"/>
        </w:r>
        <w:r>
          <w:rPr>
            <w:webHidden/>
          </w:rPr>
          <w:t>291</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65" w:history="1">
        <w:r w:rsidRPr="008E2F3B">
          <w:rPr>
            <w:rStyle w:val="Hyperlink"/>
          </w:rPr>
          <w:t>5.9 Presentación: Examen realizado por el Órgano Consultivo</w:t>
        </w:r>
        <w:r>
          <w:rPr>
            <w:webHidden/>
          </w:rPr>
          <w:tab/>
        </w:r>
        <w:r>
          <w:rPr>
            <w:webHidden/>
          </w:rPr>
          <w:fldChar w:fldCharType="begin"/>
        </w:r>
        <w:r>
          <w:rPr>
            <w:webHidden/>
          </w:rPr>
          <w:instrText xml:space="preserve"> PAGEREF _Toc287981465 \h </w:instrText>
        </w:r>
        <w:r>
          <w:rPr>
            <w:webHidden/>
          </w:rPr>
        </w:r>
        <w:r>
          <w:rPr>
            <w:webHidden/>
          </w:rPr>
          <w:fldChar w:fldCharType="separate"/>
        </w:r>
        <w:r>
          <w:rPr>
            <w:webHidden/>
          </w:rPr>
          <w:t>293</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66" w:history="1">
        <w:r w:rsidRPr="008E2F3B">
          <w:rPr>
            <w:rStyle w:val="Hyperlink"/>
            <w:lang w:eastAsia="fr-FR"/>
          </w:rPr>
          <w:t xml:space="preserve">5.9.1 </w:t>
        </w:r>
        <w:r w:rsidRPr="008E2F3B">
          <w:rPr>
            <w:rStyle w:val="Hyperlink"/>
          </w:rPr>
          <w:t>Material</w:t>
        </w:r>
        <w:r w:rsidRPr="008E2F3B">
          <w:rPr>
            <w:rStyle w:val="Hyperlink"/>
            <w:lang w:eastAsia="fr-FR"/>
          </w:rPr>
          <w:t>: Puentes de madera: Formulario de candidatura final</w:t>
        </w:r>
        <w:r>
          <w:rPr>
            <w:webHidden/>
          </w:rPr>
          <w:tab/>
        </w:r>
        <w:r>
          <w:rPr>
            <w:webHidden/>
          </w:rPr>
          <w:fldChar w:fldCharType="begin"/>
        </w:r>
        <w:r>
          <w:rPr>
            <w:webHidden/>
          </w:rPr>
          <w:instrText xml:space="preserve"> PAGEREF _Toc287981466 \h </w:instrText>
        </w:r>
        <w:r>
          <w:rPr>
            <w:webHidden/>
          </w:rPr>
        </w:r>
        <w:r>
          <w:rPr>
            <w:webHidden/>
          </w:rPr>
          <w:fldChar w:fldCharType="separate"/>
        </w:r>
        <w:r>
          <w:rPr>
            <w:webHidden/>
          </w:rPr>
          <w:t>297</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67" w:history="1">
        <w:r w:rsidRPr="008E2F3B">
          <w:rPr>
            <w:rStyle w:val="Hyperlink"/>
          </w:rPr>
          <w:t xml:space="preserve">5.9.1 </w:t>
        </w:r>
        <w:r w:rsidRPr="008E2F3B">
          <w:rPr>
            <w:rStyle w:val="Hyperlink"/>
            <w:lang w:eastAsia="fr-FR"/>
          </w:rPr>
          <w:t>Hoja de trabajo: Examen de la candidatura de puentes</w:t>
        </w:r>
        <w:r>
          <w:rPr>
            <w:webHidden/>
          </w:rPr>
          <w:tab/>
        </w:r>
        <w:r>
          <w:rPr>
            <w:webHidden/>
          </w:rPr>
          <w:fldChar w:fldCharType="begin"/>
        </w:r>
        <w:r>
          <w:rPr>
            <w:webHidden/>
          </w:rPr>
          <w:instrText xml:space="preserve"> PAGEREF _Toc287981467 \h </w:instrText>
        </w:r>
        <w:r>
          <w:rPr>
            <w:webHidden/>
          </w:rPr>
        </w:r>
        <w:r>
          <w:rPr>
            <w:webHidden/>
          </w:rPr>
          <w:fldChar w:fldCharType="separate"/>
        </w:r>
        <w:r>
          <w:rPr>
            <w:webHidden/>
          </w:rPr>
          <w:t>313</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68" w:history="1">
        <w:r w:rsidRPr="008E2F3B">
          <w:rPr>
            <w:rStyle w:val="Hyperlink"/>
            <w:lang w:eastAsia="fr-FR"/>
          </w:rPr>
          <w:t>5.9.1 Material: Música Fonabal: Formulario de candidatura final</w:t>
        </w:r>
        <w:r>
          <w:rPr>
            <w:webHidden/>
          </w:rPr>
          <w:tab/>
        </w:r>
        <w:r>
          <w:rPr>
            <w:webHidden/>
          </w:rPr>
          <w:fldChar w:fldCharType="begin"/>
        </w:r>
        <w:r>
          <w:rPr>
            <w:webHidden/>
          </w:rPr>
          <w:instrText xml:space="preserve"> PAGEREF _Toc287981468 \h </w:instrText>
        </w:r>
        <w:r>
          <w:rPr>
            <w:webHidden/>
          </w:rPr>
        </w:r>
        <w:r>
          <w:rPr>
            <w:webHidden/>
          </w:rPr>
          <w:fldChar w:fldCharType="separate"/>
        </w:r>
        <w:r>
          <w:rPr>
            <w:webHidden/>
          </w:rPr>
          <w:t>315</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69" w:history="1">
        <w:r w:rsidRPr="008E2F3B">
          <w:rPr>
            <w:rStyle w:val="Hyperlink"/>
          </w:rPr>
          <w:t xml:space="preserve">5.9.1 Hoja de trabajo: Examen de la candidatura  </w:t>
        </w:r>
        <w:r w:rsidRPr="008E2F3B">
          <w:rPr>
            <w:rStyle w:val="Hyperlink"/>
            <w:lang w:eastAsia="fr-FR"/>
          </w:rPr>
          <w:t>de Fonabal</w:t>
        </w:r>
        <w:r>
          <w:rPr>
            <w:webHidden/>
          </w:rPr>
          <w:tab/>
        </w:r>
        <w:r>
          <w:rPr>
            <w:webHidden/>
          </w:rPr>
          <w:fldChar w:fldCharType="begin"/>
        </w:r>
        <w:r>
          <w:rPr>
            <w:webHidden/>
          </w:rPr>
          <w:instrText xml:space="preserve"> PAGEREF _Toc287981469 \h </w:instrText>
        </w:r>
        <w:r>
          <w:rPr>
            <w:webHidden/>
          </w:rPr>
        </w:r>
        <w:r>
          <w:rPr>
            <w:webHidden/>
          </w:rPr>
          <w:fldChar w:fldCharType="separate"/>
        </w:r>
        <w:r>
          <w:rPr>
            <w:webHidden/>
          </w:rPr>
          <w:t>331</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70" w:history="1">
        <w:r w:rsidRPr="008E2F3B">
          <w:rPr>
            <w:rStyle w:val="Hyperlink"/>
            <w:lang w:eastAsia="fr-FR"/>
          </w:rPr>
          <w:t>5.9.1 Material: Procesión Hana: Formulario de candidatura final</w:t>
        </w:r>
        <w:r>
          <w:rPr>
            <w:webHidden/>
          </w:rPr>
          <w:tab/>
        </w:r>
        <w:r>
          <w:rPr>
            <w:webHidden/>
          </w:rPr>
          <w:fldChar w:fldCharType="begin"/>
        </w:r>
        <w:r>
          <w:rPr>
            <w:webHidden/>
          </w:rPr>
          <w:instrText xml:space="preserve"> PAGEREF _Toc287981470 \h </w:instrText>
        </w:r>
        <w:r>
          <w:rPr>
            <w:webHidden/>
          </w:rPr>
        </w:r>
        <w:r>
          <w:rPr>
            <w:webHidden/>
          </w:rPr>
          <w:fldChar w:fldCharType="separate"/>
        </w:r>
        <w:r>
          <w:rPr>
            <w:webHidden/>
          </w:rPr>
          <w:t>333</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71" w:history="1">
        <w:r w:rsidRPr="008E2F3B">
          <w:rPr>
            <w:rStyle w:val="Hyperlink"/>
          </w:rPr>
          <w:t>5.9.1 Hoja de trabajo: Examen de la candidatura de Hana</w:t>
        </w:r>
        <w:r>
          <w:rPr>
            <w:webHidden/>
          </w:rPr>
          <w:tab/>
        </w:r>
        <w:r>
          <w:rPr>
            <w:webHidden/>
          </w:rPr>
          <w:fldChar w:fldCharType="begin"/>
        </w:r>
        <w:r>
          <w:rPr>
            <w:webHidden/>
          </w:rPr>
          <w:instrText xml:space="preserve"> PAGEREF _Toc287981471 \h </w:instrText>
        </w:r>
        <w:r>
          <w:rPr>
            <w:webHidden/>
          </w:rPr>
        </w:r>
        <w:r>
          <w:rPr>
            <w:webHidden/>
          </w:rPr>
          <w:fldChar w:fldCharType="separate"/>
        </w:r>
        <w:r>
          <w:rPr>
            <w:webHidden/>
          </w:rPr>
          <w:t>345</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72" w:history="1">
        <w:r w:rsidRPr="008E2F3B">
          <w:rPr>
            <w:rStyle w:val="Hyperlink"/>
            <w:lang w:eastAsia="fr-FR"/>
          </w:rPr>
          <w:t>5.9.1 Material: Tradiciones kijimanas: Formulario de candidatura final.</w:t>
        </w:r>
        <w:r>
          <w:rPr>
            <w:webHidden/>
          </w:rPr>
          <w:tab/>
        </w:r>
        <w:r>
          <w:rPr>
            <w:webHidden/>
          </w:rPr>
          <w:fldChar w:fldCharType="begin"/>
        </w:r>
        <w:r>
          <w:rPr>
            <w:webHidden/>
          </w:rPr>
          <w:instrText xml:space="preserve"> PAGEREF _Toc287981472 \h </w:instrText>
        </w:r>
        <w:r>
          <w:rPr>
            <w:webHidden/>
          </w:rPr>
        </w:r>
        <w:r>
          <w:rPr>
            <w:webHidden/>
          </w:rPr>
          <w:fldChar w:fldCharType="separate"/>
        </w:r>
        <w:r>
          <w:rPr>
            <w:webHidden/>
          </w:rPr>
          <w:t>347</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73" w:history="1">
        <w:r w:rsidRPr="008E2F3B">
          <w:rPr>
            <w:rStyle w:val="Hyperlink"/>
          </w:rPr>
          <w:t>5.9.1 Hoja de trabajo: Examen de la candidatura de Kijimana</w:t>
        </w:r>
        <w:r>
          <w:rPr>
            <w:webHidden/>
          </w:rPr>
          <w:tab/>
        </w:r>
        <w:r>
          <w:rPr>
            <w:webHidden/>
          </w:rPr>
          <w:fldChar w:fldCharType="begin"/>
        </w:r>
        <w:r>
          <w:rPr>
            <w:webHidden/>
          </w:rPr>
          <w:instrText xml:space="preserve"> PAGEREF _Toc287981473 \h </w:instrText>
        </w:r>
        <w:r>
          <w:rPr>
            <w:webHidden/>
          </w:rPr>
        </w:r>
        <w:r>
          <w:rPr>
            <w:webHidden/>
          </w:rPr>
          <w:fldChar w:fldCharType="separate"/>
        </w:r>
        <w:r>
          <w:rPr>
            <w:webHidden/>
          </w:rPr>
          <w:t>365</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74" w:history="1">
        <w:r w:rsidRPr="008E2F3B">
          <w:rPr>
            <w:rStyle w:val="Hyperlink"/>
            <w:lang w:eastAsia="fr-FR"/>
          </w:rPr>
          <w:t>5.9.1 Material: Espada Kinjali: Formulario de candidatura final</w:t>
        </w:r>
        <w:r>
          <w:rPr>
            <w:webHidden/>
          </w:rPr>
          <w:tab/>
        </w:r>
        <w:r>
          <w:rPr>
            <w:webHidden/>
          </w:rPr>
          <w:fldChar w:fldCharType="begin"/>
        </w:r>
        <w:r>
          <w:rPr>
            <w:webHidden/>
          </w:rPr>
          <w:instrText xml:space="preserve"> PAGEREF _Toc287981474 \h </w:instrText>
        </w:r>
        <w:r>
          <w:rPr>
            <w:webHidden/>
          </w:rPr>
        </w:r>
        <w:r>
          <w:rPr>
            <w:webHidden/>
          </w:rPr>
          <w:fldChar w:fldCharType="separate"/>
        </w:r>
        <w:r>
          <w:rPr>
            <w:webHidden/>
          </w:rPr>
          <w:t>367</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75" w:history="1">
        <w:r w:rsidRPr="008E2F3B">
          <w:rPr>
            <w:rStyle w:val="Hyperlink"/>
          </w:rPr>
          <w:t>5.9.1 Hoja de Trabajo: Examen de la candidatura de la espada kinjali</w:t>
        </w:r>
        <w:r>
          <w:rPr>
            <w:webHidden/>
          </w:rPr>
          <w:tab/>
        </w:r>
        <w:r>
          <w:rPr>
            <w:webHidden/>
          </w:rPr>
          <w:fldChar w:fldCharType="begin"/>
        </w:r>
        <w:r>
          <w:rPr>
            <w:webHidden/>
          </w:rPr>
          <w:instrText xml:space="preserve"> PAGEREF _Toc287981475 \h </w:instrText>
        </w:r>
        <w:r>
          <w:rPr>
            <w:webHidden/>
          </w:rPr>
        </w:r>
        <w:r>
          <w:rPr>
            <w:webHidden/>
          </w:rPr>
          <w:fldChar w:fldCharType="separate"/>
        </w:r>
        <w:r>
          <w:rPr>
            <w:webHidden/>
          </w:rPr>
          <w:t>383</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76" w:history="1">
        <w:r w:rsidRPr="008E2F3B">
          <w:rPr>
            <w:rStyle w:val="Hyperlink"/>
            <w:lang w:eastAsia="fr-FR"/>
          </w:rPr>
          <w:t xml:space="preserve">5.9.1 Material: </w:t>
        </w:r>
        <w:r w:rsidRPr="008E2F3B">
          <w:rPr>
            <w:rStyle w:val="Hyperlink"/>
          </w:rPr>
          <w:t>Consejo de Hombres Hacendados: Formulario de candidatura final</w:t>
        </w:r>
        <w:r>
          <w:rPr>
            <w:webHidden/>
          </w:rPr>
          <w:tab/>
        </w:r>
        <w:r>
          <w:rPr>
            <w:webHidden/>
          </w:rPr>
          <w:fldChar w:fldCharType="begin"/>
        </w:r>
        <w:r>
          <w:rPr>
            <w:webHidden/>
          </w:rPr>
          <w:instrText xml:space="preserve"> PAGEREF _Toc287981476 \h </w:instrText>
        </w:r>
        <w:r>
          <w:rPr>
            <w:webHidden/>
          </w:rPr>
        </w:r>
        <w:r>
          <w:rPr>
            <w:webHidden/>
          </w:rPr>
          <w:fldChar w:fldCharType="separate"/>
        </w:r>
        <w:r>
          <w:rPr>
            <w:webHidden/>
          </w:rPr>
          <w:t>385</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77" w:history="1">
        <w:r w:rsidRPr="008E2F3B">
          <w:rPr>
            <w:rStyle w:val="Hyperlink"/>
          </w:rPr>
          <w:t>5.9.1 Hoja de trabajo: Examen de la candidatura Consejo de Hombres Hacendados.</w:t>
        </w:r>
        <w:r>
          <w:rPr>
            <w:webHidden/>
          </w:rPr>
          <w:tab/>
        </w:r>
        <w:r>
          <w:rPr>
            <w:webHidden/>
          </w:rPr>
          <w:fldChar w:fldCharType="begin"/>
        </w:r>
        <w:r>
          <w:rPr>
            <w:webHidden/>
          </w:rPr>
          <w:instrText xml:space="preserve"> PAGEREF _Toc287981477 \h </w:instrText>
        </w:r>
        <w:r>
          <w:rPr>
            <w:webHidden/>
          </w:rPr>
        </w:r>
        <w:r>
          <w:rPr>
            <w:webHidden/>
          </w:rPr>
          <w:fldChar w:fldCharType="separate"/>
        </w:r>
        <w:r>
          <w:rPr>
            <w:webHidden/>
          </w:rPr>
          <w:t>399</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78" w:history="1">
        <w:r w:rsidRPr="008E2F3B">
          <w:rPr>
            <w:rStyle w:val="Hyperlink"/>
          </w:rPr>
          <w:t>5.9.2 Material: Ejemplo de una decisión de inscripción</w:t>
        </w:r>
        <w:r>
          <w:rPr>
            <w:webHidden/>
          </w:rPr>
          <w:tab/>
        </w:r>
        <w:r>
          <w:rPr>
            <w:webHidden/>
          </w:rPr>
          <w:fldChar w:fldCharType="begin"/>
        </w:r>
        <w:r>
          <w:rPr>
            <w:webHidden/>
          </w:rPr>
          <w:instrText xml:space="preserve"> PAGEREF _Toc287981478 \h </w:instrText>
        </w:r>
        <w:r>
          <w:rPr>
            <w:webHidden/>
          </w:rPr>
        </w:r>
        <w:r>
          <w:rPr>
            <w:webHidden/>
          </w:rPr>
          <w:fldChar w:fldCharType="separate"/>
        </w:r>
        <w:r>
          <w:rPr>
            <w:webHidden/>
          </w:rPr>
          <w:t>401</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79" w:history="1">
        <w:r w:rsidRPr="008E2F3B">
          <w:rPr>
            <w:rStyle w:val="Hyperlink"/>
          </w:rPr>
          <w:t>5.9.2 Hoja de Trabajo: Redacción de una decisión de inscripción.</w:t>
        </w:r>
        <w:r>
          <w:rPr>
            <w:webHidden/>
          </w:rPr>
          <w:tab/>
        </w:r>
        <w:r>
          <w:rPr>
            <w:webHidden/>
          </w:rPr>
          <w:fldChar w:fldCharType="begin"/>
        </w:r>
        <w:r>
          <w:rPr>
            <w:webHidden/>
          </w:rPr>
          <w:instrText xml:space="preserve"> PAGEREF _Toc287981479 \h </w:instrText>
        </w:r>
        <w:r>
          <w:rPr>
            <w:webHidden/>
          </w:rPr>
        </w:r>
        <w:r>
          <w:rPr>
            <w:webHidden/>
          </w:rPr>
          <w:fldChar w:fldCharType="separate"/>
        </w:r>
        <w:r>
          <w:rPr>
            <w:webHidden/>
          </w:rPr>
          <w:t>403</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80" w:history="1">
        <w:r w:rsidRPr="008E2F3B">
          <w:rPr>
            <w:rStyle w:val="Hyperlink"/>
          </w:rPr>
          <w:t>5.10 Resumen del curso: Inscripción en la Lista</w:t>
        </w:r>
        <w:r>
          <w:rPr>
            <w:webHidden/>
          </w:rPr>
          <w:tab/>
        </w:r>
        <w:r>
          <w:rPr>
            <w:webHidden/>
          </w:rPr>
          <w:fldChar w:fldCharType="begin"/>
        </w:r>
        <w:r>
          <w:rPr>
            <w:webHidden/>
          </w:rPr>
          <w:instrText xml:space="preserve"> PAGEREF _Toc287981480 \h </w:instrText>
        </w:r>
        <w:r>
          <w:rPr>
            <w:webHidden/>
          </w:rPr>
        </w:r>
        <w:r>
          <w:rPr>
            <w:webHidden/>
          </w:rPr>
          <w:fldChar w:fldCharType="separate"/>
        </w:r>
        <w:r>
          <w:rPr>
            <w:webHidden/>
          </w:rPr>
          <w:t>405</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81" w:history="1">
        <w:r w:rsidRPr="008E2F3B">
          <w:rPr>
            <w:rStyle w:val="Hyperlink"/>
          </w:rPr>
          <w:t>(sesión opcional)</w:t>
        </w:r>
        <w:r>
          <w:rPr>
            <w:webHidden/>
          </w:rPr>
          <w:tab/>
        </w:r>
        <w:r>
          <w:rPr>
            <w:webHidden/>
          </w:rPr>
          <w:fldChar w:fldCharType="begin"/>
        </w:r>
        <w:r>
          <w:rPr>
            <w:webHidden/>
          </w:rPr>
          <w:instrText xml:space="preserve"> PAGEREF _Toc287981481 \h </w:instrText>
        </w:r>
        <w:r>
          <w:rPr>
            <w:webHidden/>
          </w:rPr>
        </w:r>
        <w:r>
          <w:rPr>
            <w:webHidden/>
          </w:rPr>
          <w:fldChar w:fldCharType="separate"/>
        </w:r>
        <w:r>
          <w:rPr>
            <w:webHidden/>
          </w:rPr>
          <w:t>405</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82" w:history="1">
        <w:r w:rsidRPr="008E2F3B">
          <w:rPr>
            <w:rStyle w:val="Hyperlink"/>
          </w:rPr>
          <w:t>5.10 Presentación: Inscripción en la Lista</w:t>
        </w:r>
        <w:r>
          <w:rPr>
            <w:webHidden/>
          </w:rPr>
          <w:tab/>
        </w:r>
        <w:r>
          <w:rPr>
            <w:webHidden/>
          </w:rPr>
          <w:fldChar w:fldCharType="begin"/>
        </w:r>
        <w:r>
          <w:rPr>
            <w:webHidden/>
          </w:rPr>
          <w:instrText xml:space="preserve"> PAGEREF _Toc287981482 \h </w:instrText>
        </w:r>
        <w:r>
          <w:rPr>
            <w:webHidden/>
          </w:rPr>
        </w:r>
        <w:r>
          <w:rPr>
            <w:webHidden/>
          </w:rPr>
          <w:fldChar w:fldCharType="separate"/>
        </w:r>
        <w:r>
          <w:rPr>
            <w:webHidden/>
          </w:rPr>
          <w:t>407</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83" w:history="1">
        <w:r w:rsidRPr="008E2F3B">
          <w:rPr>
            <w:rStyle w:val="Hyperlink"/>
          </w:rPr>
          <w:t>5.11 Resumen del curso: Identificación y descripción de un elemento</w:t>
        </w:r>
        <w:r>
          <w:rPr>
            <w:webHidden/>
          </w:rPr>
          <w:tab/>
        </w:r>
        <w:r>
          <w:rPr>
            <w:webHidden/>
          </w:rPr>
          <w:fldChar w:fldCharType="begin"/>
        </w:r>
        <w:r>
          <w:rPr>
            <w:webHidden/>
          </w:rPr>
          <w:instrText xml:space="preserve"> PAGEREF _Toc287981483 \h </w:instrText>
        </w:r>
        <w:r>
          <w:rPr>
            <w:webHidden/>
          </w:rPr>
        </w:r>
        <w:r>
          <w:rPr>
            <w:webHidden/>
          </w:rPr>
          <w:fldChar w:fldCharType="separate"/>
        </w:r>
        <w:r>
          <w:rPr>
            <w:webHidden/>
          </w:rPr>
          <w:t>409</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84" w:history="1">
        <w:r w:rsidRPr="008E2F3B">
          <w:rPr>
            <w:rStyle w:val="Hyperlink"/>
          </w:rPr>
          <w:t>5.11 Presentación: Introducción de la Parte 3 del curso e identificación de un elemento</w:t>
        </w:r>
        <w:r>
          <w:rPr>
            <w:webHidden/>
          </w:rPr>
          <w:tab/>
        </w:r>
        <w:r>
          <w:rPr>
            <w:webHidden/>
          </w:rPr>
          <w:fldChar w:fldCharType="begin"/>
        </w:r>
        <w:r>
          <w:rPr>
            <w:webHidden/>
          </w:rPr>
          <w:instrText xml:space="preserve"> PAGEREF _Toc287981484 \h </w:instrText>
        </w:r>
        <w:r>
          <w:rPr>
            <w:webHidden/>
          </w:rPr>
        </w:r>
        <w:r>
          <w:rPr>
            <w:webHidden/>
          </w:rPr>
          <w:fldChar w:fldCharType="separate"/>
        </w:r>
        <w:r>
          <w:rPr>
            <w:webHidden/>
          </w:rPr>
          <w:t>411</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85" w:history="1">
        <w:r w:rsidRPr="008E2F3B">
          <w:rPr>
            <w:rStyle w:val="Hyperlink"/>
          </w:rPr>
          <w:t>5.11 Material: Resúmenes de los elementos inscritos</w:t>
        </w:r>
        <w:r>
          <w:rPr>
            <w:webHidden/>
          </w:rPr>
          <w:tab/>
        </w:r>
        <w:r>
          <w:rPr>
            <w:webHidden/>
          </w:rPr>
          <w:fldChar w:fldCharType="begin"/>
        </w:r>
        <w:r>
          <w:rPr>
            <w:webHidden/>
          </w:rPr>
          <w:instrText xml:space="preserve"> PAGEREF _Toc287981485 \h </w:instrText>
        </w:r>
        <w:r>
          <w:rPr>
            <w:webHidden/>
          </w:rPr>
        </w:r>
        <w:r>
          <w:rPr>
            <w:webHidden/>
          </w:rPr>
          <w:fldChar w:fldCharType="separate"/>
        </w:r>
        <w:r>
          <w:rPr>
            <w:webHidden/>
          </w:rPr>
          <w:t>417</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86" w:history="1">
        <w:r w:rsidRPr="008E2F3B">
          <w:rPr>
            <w:rStyle w:val="Hyperlink"/>
          </w:rPr>
          <w:t>5.11 Hoja de trabajo: Elaboración de un resumen</w:t>
        </w:r>
        <w:r>
          <w:rPr>
            <w:webHidden/>
          </w:rPr>
          <w:tab/>
        </w:r>
        <w:r>
          <w:rPr>
            <w:webHidden/>
          </w:rPr>
          <w:fldChar w:fldCharType="begin"/>
        </w:r>
        <w:r>
          <w:rPr>
            <w:webHidden/>
          </w:rPr>
          <w:instrText xml:space="preserve"> PAGEREF _Toc287981486 \h </w:instrText>
        </w:r>
        <w:r>
          <w:rPr>
            <w:webHidden/>
          </w:rPr>
        </w:r>
        <w:r>
          <w:rPr>
            <w:webHidden/>
          </w:rPr>
          <w:fldChar w:fldCharType="separate"/>
        </w:r>
        <w:r>
          <w:rPr>
            <w:webHidden/>
          </w:rPr>
          <w:t>421</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87" w:history="1">
        <w:r w:rsidRPr="008E2F3B">
          <w:rPr>
            <w:rStyle w:val="Hyperlink"/>
          </w:rPr>
          <w:t>5.12 Resumen del curso: Estrategias de participación comunitaria</w:t>
        </w:r>
        <w:r>
          <w:rPr>
            <w:webHidden/>
          </w:rPr>
          <w:tab/>
        </w:r>
        <w:r>
          <w:rPr>
            <w:webHidden/>
          </w:rPr>
          <w:fldChar w:fldCharType="begin"/>
        </w:r>
        <w:r>
          <w:rPr>
            <w:webHidden/>
          </w:rPr>
          <w:instrText xml:space="preserve"> PAGEREF _Toc287981487 \h </w:instrText>
        </w:r>
        <w:r>
          <w:rPr>
            <w:webHidden/>
          </w:rPr>
        </w:r>
        <w:r>
          <w:rPr>
            <w:webHidden/>
          </w:rPr>
          <w:fldChar w:fldCharType="separate"/>
        </w:r>
        <w:r>
          <w:rPr>
            <w:webHidden/>
          </w:rPr>
          <w:t>423</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88" w:history="1">
        <w:r w:rsidRPr="008E2F3B">
          <w:rPr>
            <w:rStyle w:val="Hyperlink"/>
          </w:rPr>
          <w:t>5.12 Diapositivas: Formulación de una estrategia de participación comunitaria</w:t>
        </w:r>
        <w:r>
          <w:rPr>
            <w:webHidden/>
          </w:rPr>
          <w:tab/>
        </w:r>
        <w:r>
          <w:rPr>
            <w:webHidden/>
          </w:rPr>
          <w:fldChar w:fldCharType="begin"/>
        </w:r>
        <w:r>
          <w:rPr>
            <w:webHidden/>
          </w:rPr>
          <w:instrText xml:space="preserve"> PAGEREF _Toc287981488 \h </w:instrText>
        </w:r>
        <w:r>
          <w:rPr>
            <w:webHidden/>
          </w:rPr>
        </w:r>
        <w:r>
          <w:rPr>
            <w:webHidden/>
          </w:rPr>
          <w:fldChar w:fldCharType="separate"/>
        </w:r>
        <w:r>
          <w:rPr>
            <w:webHidden/>
          </w:rPr>
          <w:t>425</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89" w:history="1">
        <w:r w:rsidRPr="008E2F3B">
          <w:rPr>
            <w:rStyle w:val="Hyperlink"/>
          </w:rPr>
          <w:t>5.12 Presentación: Formulación de una estrategia de participación comunitaria</w:t>
        </w:r>
        <w:r>
          <w:rPr>
            <w:webHidden/>
          </w:rPr>
          <w:tab/>
        </w:r>
        <w:r>
          <w:rPr>
            <w:webHidden/>
          </w:rPr>
          <w:fldChar w:fldCharType="begin"/>
        </w:r>
        <w:r>
          <w:rPr>
            <w:webHidden/>
          </w:rPr>
          <w:instrText xml:space="preserve"> PAGEREF _Toc287981489 \h </w:instrText>
        </w:r>
        <w:r>
          <w:rPr>
            <w:webHidden/>
          </w:rPr>
        </w:r>
        <w:r>
          <w:rPr>
            <w:webHidden/>
          </w:rPr>
          <w:fldChar w:fldCharType="separate"/>
        </w:r>
        <w:r>
          <w:rPr>
            <w:webHidden/>
          </w:rPr>
          <w:t>427</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90" w:history="1">
        <w:r w:rsidRPr="008E2F3B">
          <w:rPr>
            <w:rStyle w:val="Hyperlink"/>
          </w:rPr>
          <w:t>5.12 Hoja de trabajo: Formulación de una estrategia de participación comunitaria</w:t>
        </w:r>
        <w:r>
          <w:rPr>
            <w:webHidden/>
          </w:rPr>
          <w:tab/>
        </w:r>
        <w:r>
          <w:rPr>
            <w:webHidden/>
          </w:rPr>
          <w:fldChar w:fldCharType="begin"/>
        </w:r>
        <w:r>
          <w:rPr>
            <w:webHidden/>
          </w:rPr>
          <w:instrText xml:space="preserve"> PAGEREF _Toc287981490 \h </w:instrText>
        </w:r>
        <w:r>
          <w:rPr>
            <w:webHidden/>
          </w:rPr>
        </w:r>
        <w:r>
          <w:rPr>
            <w:webHidden/>
          </w:rPr>
          <w:fldChar w:fldCharType="separate"/>
        </w:r>
        <w:r>
          <w:rPr>
            <w:webHidden/>
          </w:rPr>
          <w:t>435</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91" w:history="1">
        <w:r w:rsidRPr="008E2F3B">
          <w:rPr>
            <w:rStyle w:val="Hyperlink"/>
          </w:rPr>
          <w:t>5.12.1 Material: Ejemplos de participación comunitaria en las candidaturas del PCI</w:t>
        </w:r>
        <w:r>
          <w:rPr>
            <w:webHidden/>
          </w:rPr>
          <w:tab/>
        </w:r>
        <w:r>
          <w:rPr>
            <w:webHidden/>
          </w:rPr>
          <w:fldChar w:fldCharType="begin"/>
        </w:r>
        <w:r>
          <w:rPr>
            <w:webHidden/>
          </w:rPr>
          <w:instrText xml:space="preserve"> PAGEREF _Toc287981491 \h </w:instrText>
        </w:r>
        <w:r>
          <w:rPr>
            <w:webHidden/>
          </w:rPr>
        </w:r>
        <w:r>
          <w:rPr>
            <w:webHidden/>
          </w:rPr>
          <w:fldChar w:fldCharType="separate"/>
        </w:r>
        <w:r>
          <w:rPr>
            <w:webHidden/>
          </w:rPr>
          <w:t>441</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92" w:history="1">
        <w:r w:rsidRPr="008E2F3B">
          <w:rPr>
            <w:rStyle w:val="Hyperlink"/>
          </w:rPr>
          <w:t>5.12.2 Material: Ejemplos de consentimientos de la comunidad</w:t>
        </w:r>
        <w:r>
          <w:rPr>
            <w:webHidden/>
          </w:rPr>
          <w:tab/>
        </w:r>
        <w:r>
          <w:rPr>
            <w:webHidden/>
          </w:rPr>
          <w:fldChar w:fldCharType="begin"/>
        </w:r>
        <w:r>
          <w:rPr>
            <w:webHidden/>
          </w:rPr>
          <w:instrText xml:space="preserve"> PAGEREF _Toc287981492 \h </w:instrText>
        </w:r>
        <w:r>
          <w:rPr>
            <w:webHidden/>
          </w:rPr>
        </w:r>
        <w:r>
          <w:rPr>
            <w:webHidden/>
          </w:rPr>
          <w:fldChar w:fldCharType="separate"/>
        </w:r>
        <w:r>
          <w:rPr>
            <w:webHidden/>
          </w:rPr>
          <w:t>445</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93" w:history="1">
        <w:r w:rsidRPr="008E2F3B">
          <w:rPr>
            <w:rStyle w:val="Hyperlink"/>
          </w:rPr>
          <w:t>5.12.3 Material: Funciones de los diferentes actores en la elaboración de candidaturas</w:t>
        </w:r>
        <w:r>
          <w:rPr>
            <w:webHidden/>
          </w:rPr>
          <w:tab/>
        </w:r>
        <w:r>
          <w:rPr>
            <w:webHidden/>
          </w:rPr>
          <w:fldChar w:fldCharType="begin"/>
        </w:r>
        <w:r>
          <w:rPr>
            <w:webHidden/>
          </w:rPr>
          <w:instrText xml:space="preserve"> PAGEREF _Toc287981493 \h </w:instrText>
        </w:r>
        <w:r>
          <w:rPr>
            <w:webHidden/>
          </w:rPr>
        </w:r>
        <w:r>
          <w:rPr>
            <w:webHidden/>
          </w:rPr>
          <w:fldChar w:fldCharType="separate"/>
        </w:r>
        <w:r>
          <w:rPr>
            <w:webHidden/>
          </w:rPr>
          <w:t>449</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94" w:history="1">
        <w:r w:rsidRPr="008E2F3B">
          <w:rPr>
            <w:rStyle w:val="Hyperlink"/>
          </w:rPr>
          <w:t>5.13 Resumen del curso: Elaboración de medidas de salvaguardia</w:t>
        </w:r>
        <w:r>
          <w:rPr>
            <w:webHidden/>
          </w:rPr>
          <w:tab/>
        </w:r>
        <w:r>
          <w:rPr>
            <w:webHidden/>
          </w:rPr>
          <w:fldChar w:fldCharType="begin"/>
        </w:r>
        <w:r>
          <w:rPr>
            <w:webHidden/>
          </w:rPr>
          <w:instrText xml:space="preserve"> PAGEREF _Toc287981494 \h </w:instrText>
        </w:r>
        <w:r>
          <w:rPr>
            <w:webHidden/>
          </w:rPr>
        </w:r>
        <w:r>
          <w:rPr>
            <w:webHidden/>
          </w:rPr>
          <w:fldChar w:fldCharType="separate"/>
        </w:r>
        <w:r>
          <w:rPr>
            <w:webHidden/>
          </w:rPr>
          <w:t>453</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95" w:history="1">
        <w:r w:rsidRPr="008E2F3B">
          <w:rPr>
            <w:rStyle w:val="Hyperlink"/>
          </w:rPr>
          <w:t>5.13 Diapositivas: Elaboración de medidas de salvaguardia</w:t>
        </w:r>
        <w:r>
          <w:rPr>
            <w:webHidden/>
          </w:rPr>
          <w:tab/>
        </w:r>
        <w:r>
          <w:rPr>
            <w:webHidden/>
          </w:rPr>
          <w:fldChar w:fldCharType="begin"/>
        </w:r>
        <w:r>
          <w:rPr>
            <w:webHidden/>
          </w:rPr>
          <w:instrText xml:space="preserve"> PAGEREF _Toc287981495 \h </w:instrText>
        </w:r>
        <w:r>
          <w:rPr>
            <w:webHidden/>
          </w:rPr>
        </w:r>
        <w:r>
          <w:rPr>
            <w:webHidden/>
          </w:rPr>
          <w:fldChar w:fldCharType="separate"/>
        </w:r>
        <w:r>
          <w:rPr>
            <w:webHidden/>
          </w:rPr>
          <w:t>455</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96" w:history="1">
        <w:r w:rsidRPr="008E2F3B">
          <w:rPr>
            <w:rStyle w:val="Hyperlink"/>
          </w:rPr>
          <w:t>5.13 Presentación: Elaboración de medidas de salvaguardia</w:t>
        </w:r>
        <w:r>
          <w:rPr>
            <w:webHidden/>
          </w:rPr>
          <w:tab/>
        </w:r>
        <w:r>
          <w:rPr>
            <w:webHidden/>
          </w:rPr>
          <w:fldChar w:fldCharType="begin"/>
        </w:r>
        <w:r>
          <w:rPr>
            <w:webHidden/>
          </w:rPr>
          <w:instrText xml:space="preserve"> PAGEREF _Toc287981496 \h </w:instrText>
        </w:r>
        <w:r>
          <w:rPr>
            <w:webHidden/>
          </w:rPr>
        </w:r>
        <w:r>
          <w:rPr>
            <w:webHidden/>
          </w:rPr>
          <w:fldChar w:fldCharType="separate"/>
        </w:r>
        <w:r>
          <w:rPr>
            <w:webHidden/>
          </w:rPr>
          <w:t>457</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97" w:history="1">
        <w:r w:rsidRPr="008E2F3B">
          <w:rPr>
            <w:rStyle w:val="Hyperlink"/>
          </w:rPr>
          <w:t>5.13.1 Material: Ejemplos de medidas de salvaguardia</w:t>
        </w:r>
        <w:r>
          <w:rPr>
            <w:webHidden/>
          </w:rPr>
          <w:tab/>
        </w:r>
        <w:r>
          <w:rPr>
            <w:webHidden/>
          </w:rPr>
          <w:fldChar w:fldCharType="begin"/>
        </w:r>
        <w:r>
          <w:rPr>
            <w:webHidden/>
          </w:rPr>
          <w:instrText xml:space="preserve"> PAGEREF _Toc287981497 \h </w:instrText>
        </w:r>
        <w:r>
          <w:rPr>
            <w:webHidden/>
          </w:rPr>
        </w:r>
        <w:r>
          <w:rPr>
            <w:webHidden/>
          </w:rPr>
          <w:fldChar w:fldCharType="separate"/>
        </w:r>
        <w:r>
          <w:rPr>
            <w:webHidden/>
          </w:rPr>
          <w:t>465</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98" w:history="1">
        <w:r w:rsidRPr="008E2F3B">
          <w:rPr>
            <w:rStyle w:val="Hyperlink"/>
          </w:rPr>
          <w:t xml:space="preserve">5.13.2 Material: Medidas de salvaguardia para la ceremonia ritual de los </w:t>
        </w:r>
        <w:r w:rsidRPr="008E2F3B">
          <w:rPr>
            <w:rStyle w:val="Hyperlink"/>
            <w:i/>
            <w:iCs/>
          </w:rPr>
          <w:t>Voladores</w:t>
        </w:r>
        <w:r>
          <w:rPr>
            <w:webHidden/>
          </w:rPr>
          <w:tab/>
        </w:r>
        <w:r>
          <w:rPr>
            <w:webHidden/>
          </w:rPr>
          <w:fldChar w:fldCharType="begin"/>
        </w:r>
        <w:r>
          <w:rPr>
            <w:webHidden/>
          </w:rPr>
          <w:instrText xml:space="preserve"> PAGEREF _Toc287981498 \h </w:instrText>
        </w:r>
        <w:r>
          <w:rPr>
            <w:webHidden/>
          </w:rPr>
        </w:r>
        <w:r>
          <w:rPr>
            <w:webHidden/>
          </w:rPr>
          <w:fldChar w:fldCharType="separate"/>
        </w:r>
        <w:r>
          <w:rPr>
            <w:webHidden/>
          </w:rPr>
          <w:t>471</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499" w:history="1">
        <w:r w:rsidRPr="008E2F3B">
          <w:rPr>
            <w:rStyle w:val="Hyperlink"/>
          </w:rPr>
          <w:t>5.13 Hoja de trabajo: Elaboración de medidas de salvaguardia</w:t>
        </w:r>
        <w:r>
          <w:rPr>
            <w:webHidden/>
          </w:rPr>
          <w:tab/>
        </w:r>
        <w:r>
          <w:rPr>
            <w:webHidden/>
          </w:rPr>
          <w:fldChar w:fldCharType="begin"/>
        </w:r>
        <w:r>
          <w:rPr>
            <w:webHidden/>
          </w:rPr>
          <w:instrText xml:space="preserve"> PAGEREF _Toc287981499 \h </w:instrText>
        </w:r>
        <w:r>
          <w:rPr>
            <w:webHidden/>
          </w:rPr>
        </w:r>
        <w:r>
          <w:rPr>
            <w:webHidden/>
          </w:rPr>
          <w:fldChar w:fldCharType="separate"/>
        </w:r>
        <w:r>
          <w:rPr>
            <w:webHidden/>
          </w:rPr>
          <w:t>475</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500" w:history="1">
        <w:r w:rsidRPr="008E2F3B">
          <w:rPr>
            <w:rStyle w:val="Hyperlink"/>
          </w:rPr>
          <w:t>5.14 Resumen del curso: Evaluación del taller</w:t>
        </w:r>
        <w:r>
          <w:rPr>
            <w:webHidden/>
          </w:rPr>
          <w:tab/>
        </w:r>
        <w:r>
          <w:rPr>
            <w:webHidden/>
          </w:rPr>
          <w:fldChar w:fldCharType="begin"/>
        </w:r>
        <w:r>
          <w:rPr>
            <w:webHidden/>
          </w:rPr>
          <w:instrText xml:space="preserve"> PAGEREF _Toc287981500 \h </w:instrText>
        </w:r>
        <w:r>
          <w:rPr>
            <w:webHidden/>
          </w:rPr>
        </w:r>
        <w:r>
          <w:rPr>
            <w:webHidden/>
          </w:rPr>
          <w:fldChar w:fldCharType="separate"/>
        </w:r>
        <w:r>
          <w:rPr>
            <w:webHidden/>
          </w:rPr>
          <w:t>480</w:t>
        </w:r>
        <w:r>
          <w:rPr>
            <w:webHidden/>
          </w:rPr>
          <w:fldChar w:fldCharType="end"/>
        </w:r>
      </w:hyperlink>
    </w:p>
    <w:p w:rsidR="00B514B7" w:rsidRDefault="00B514B7" w:rsidP="00B514B7">
      <w:pPr>
        <w:pStyle w:val="TOC1"/>
        <w:rPr>
          <w:rFonts w:asciiTheme="minorHAnsi" w:eastAsiaTheme="minorEastAsia" w:hAnsiTheme="minorHAnsi" w:cstheme="minorBidi"/>
          <w:szCs w:val="22"/>
          <w:lang w:val="fr-FR"/>
        </w:rPr>
      </w:pPr>
      <w:hyperlink w:anchor="_Toc287981501" w:history="1">
        <w:r w:rsidRPr="008E2F3B">
          <w:rPr>
            <w:rStyle w:val="Hyperlink"/>
          </w:rPr>
          <w:t>5.14 Formulario de evaluación</w:t>
        </w:r>
        <w:r>
          <w:rPr>
            <w:webHidden/>
          </w:rPr>
          <w:tab/>
        </w:r>
        <w:r>
          <w:rPr>
            <w:webHidden/>
          </w:rPr>
          <w:fldChar w:fldCharType="begin"/>
        </w:r>
        <w:r>
          <w:rPr>
            <w:webHidden/>
          </w:rPr>
          <w:instrText xml:space="preserve"> PAGEREF _Toc287981501 \h </w:instrText>
        </w:r>
        <w:r>
          <w:rPr>
            <w:webHidden/>
          </w:rPr>
        </w:r>
        <w:r>
          <w:rPr>
            <w:webHidden/>
          </w:rPr>
          <w:fldChar w:fldCharType="separate"/>
        </w:r>
        <w:r>
          <w:rPr>
            <w:webHidden/>
          </w:rPr>
          <w:t>481</w:t>
        </w:r>
        <w:r>
          <w:rPr>
            <w:webHidden/>
          </w:rPr>
          <w:fldChar w:fldCharType="end"/>
        </w:r>
      </w:hyperlink>
    </w:p>
    <w:p w:rsidR="00BB132A" w:rsidRDefault="001F7BFE" w:rsidP="00B10040">
      <w:pPr>
        <w:sectPr w:rsidR="00BB132A" w:rsidSect="00E73496">
          <w:headerReference w:type="default" r:id="rId14"/>
          <w:pgSz w:w="11906" w:h="16838"/>
          <w:pgMar w:top="1418" w:right="1418" w:bottom="1418" w:left="1843" w:header="737" w:footer="737" w:gutter="0"/>
          <w:pgNumType w:start="41"/>
          <w:cols w:space="720"/>
        </w:sectPr>
      </w:pPr>
      <w:r w:rsidRPr="00F60765">
        <w:fldChar w:fldCharType="end"/>
      </w:r>
    </w:p>
    <w:p w:rsidR="0084661D" w:rsidRPr="00F60765" w:rsidRDefault="0084661D" w:rsidP="00EA5C4B">
      <w:pPr>
        <w:pStyle w:val="Heading1"/>
      </w:pPr>
      <w:bookmarkStart w:id="7" w:name="_Toc287981414"/>
      <w:r w:rsidRPr="00F60765">
        <w:t xml:space="preserve">5.0 </w:t>
      </w:r>
      <w:bookmarkEnd w:id="2"/>
      <w:bookmarkEnd w:id="3"/>
      <w:r w:rsidRPr="00F60765">
        <w:t>Recapitulación del curso</w:t>
      </w:r>
      <w:bookmarkEnd w:id="7"/>
      <w:r w:rsidRPr="00F60765">
        <w:t xml:space="preserve"> </w:t>
      </w:r>
    </w:p>
    <w:p w:rsidR="0084661D" w:rsidRPr="00EA5C4B" w:rsidRDefault="0084661D" w:rsidP="009A2DC8">
      <w:pPr>
        <w:pStyle w:val="Heading2"/>
      </w:pPr>
      <w:r w:rsidRPr="00EA5C4B">
        <w:t>FINALIDAD DEL CURSO</w:t>
      </w:r>
    </w:p>
    <w:p w:rsidR="0084661D" w:rsidRPr="00F60765" w:rsidRDefault="0084661D" w:rsidP="0084661D">
      <w:r w:rsidRPr="00F60765">
        <w:t xml:space="preserve">El presente curso tiene como finalidad </w:t>
      </w:r>
      <w:r w:rsidR="004E4CE7" w:rsidRPr="00F60765">
        <w:t xml:space="preserve">crear o </w:t>
      </w:r>
      <w:r w:rsidRPr="00F60765">
        <w:t>fortalecer las capacidades de los</w:t>
      </w:r>
      <w:r w:rsidR="00EA5C4B">
        <w:t xml:space="preserve"> </w:t>
      </w:r>
      <w:r w:rsidRPr="00F60765">
        <w:t>representantes de organizaciones gubernamentales y no gubernamentales, instituciones</w:t>
      </w:r>
      <w:r w:rsidR="004E4CE7" w:rsidRPr="00F60765">
        <w:t>,</w:t>
      </w:r>
      <w:r w:rsidRPr="00F60765">
        <w:t xml:space="preserve"> comunidades y </w:t>
      </w:r>
      <w:r w:rsidR="004E4CE7" w:rsidRPr="00F60765">
        <w:t>otros</w:t>
      </w:r>
      <w:r w:rsidRPr="00F60765">
        <w:t xml:space="preserve"> expertos </w:t>
      </w:r>
      <w:r w:rsidR="004E4CE7" w:rsidRPr="00F60765">
        <w:t>con el objetivo de contribuir a un aspecto específico de</w:t>
      </w:r>
      <w:r w:rsidRPr="00F60765">
        <w:t xml:space="preserve"> la</w:t>
      </w:r>
      <w:r w:rsidR="00EA5C4B">
        <w:t xml:space="preserve"> </w:t>
      </w:r>
      <w:r w:rsidRPr="00F60765">
        <w:t>aplicación de la Convención para la Salvaguardia del Patrimonio Cultural Inmaterial (PCI) de la</w:t>
      </w:r>
      <w:r w:rsidR="00EA5C4B">
        <w:t xml:space="preserve"> </w:t>
      </w:r>
      <w:r w:rsidRPr="00F60765">
        <w:t>UNESCO: la preparación de los expedientes de candidaturas para la inscripción en las</w:t>
      </w:r>
      <w:r w:rsidR="00EA5C4B">
        <w:t xml:space="preserve"> </w:t>
      </w:r>
      <w:r w:rsidRPr="00F60765">
        <w:t xml:space="preserve">Listas de la Convención, en particular la Lista del Patrimonio Cultural Inmaterial que requiere medidas urgentes de salvaguardia. </w:t>
      </w:r>
    </w:p>
    <w:p w:rsidR="0084661D" w:rsidRPr="00F60765" w:rsidRDefault="0084661D" w:rsidP="0084661D">
      <w:r w:rsidRPr="00F60765">
        <w:t xml:space="preserve">Al </w:t>
      </w:r>
      <w:r w:rsidR="00895B41" w:rsidRPr="00F60765">
        <w:t>finalizar</w:t>
      </w:r>
      <w:r w:rsidRPr="00F60765">
        <w:t xml:space="preserve"> el curso, los participantes conocerán </w:t>
      </w:r>
      <w:r w:rsidR="00895B41" w:rsidRPr="00F60765">
        <w:t xml:space="preserve">los elementos que conforman </w:t>
      </w:r>
      <w:r w:rsidRPr="00F60765">
        <w:t xml:space="preserve">un </w:t>
      </w:r>
      <w:r w:rsidR="00895B41" w:rsidRPr="00F60765">
        <w:t xml:space="preserve">buen </w:t>
      </w:r>
      <w:r w:rsidRPr="00F60765">
        <w:t xml:space="preserve">expediente de candidatura y </w:t>
      </w:r>
      <w:r w:rsidR="00895B41" w:rsidRPr="00F60765">
        <w:t xml:space="preserve">la forma en que debe </w:t>
      </w:r>
      <w:r w:rsidRPr="00F60765">
        <w:t>proceder</w:t>
      </w:r>
      <w:r w:rsidR="00895B41" w:rsidRPr="00F60765">
        <w:t>se</w:t>
      </w:r>
      <w:r w:rsidRPr="00F60765">
        <w:t xml:space="preserve"> </w:t>
      </w:r>
      <w:r w:rsidR="00895B41" w:rsidRPr="00F60765">
        <w:t>en</w:t>
      </w:r>
      <w:r w:rsidRPr="00F60765">
        <w:t xml:space="preserve"> la confección de un</w:t>
      </w:r>
      <w:r w:rsidR="00EA5C4B">
        <w:t xml:space="preserve"> </w:t>
      </w:r>
      <w:r w:rsidRPr="00F60765">
        <w:t xml:space="preserve">expediente con posibilidades de ser aprobado durante el proceso de análisis. </w:t>
      </w:r>
      <w:r w:rsidR="00EA5C4B">
        <w:t xml:space="preserve">Con ello, se </w:t>
      </w:r>
      <w:r w:rsidR="00895B41" w:rsidRPr="00F60765">
        <w:t xml:space="preserve">garantizará que los </w:t>
      </w:r>
      <w:r w:rsidRPr="00F60765">
        <w:t xml:space="preserve">Estados Partes </w:t>
      </w:r>
      <w:r w:rsidR="00895B41" w:rsidRPr="00F60765">
        <w:t>en</w:t>
      </w:r>
      <w:r w:rsidRPr="00F60765">
        <w:t xml:space="preserve"> la Convención </w:t>
      </w:r>
      <w:r w:rsidR="00895B41" w:rsidRPr="00F60765">
        <w:t xml:space="preserve">reciban la ayuda necesaria a fin de presentar </w:t>
      </w:r>
      <w:r w:rsidRPr="00F60765">
        <w:t>buenas candidaturas para las Listas de la Convención.</w:t>
      </w:r>
    </w:p>
    <w:p w:rsidR="0084661D" w:rsidRPr="00F60765" w:rsidRDefault="0084661D" w:rsidP="009A2DC8">
      <w:pPr>
        <w:pStyle w:val="Heading2"/>
      </w:pPr>
      <w:r w:rsidRPr="00F60765">
        <w:t>RESEÑA DEL CURSO</w:t>
      </w:r>
    </w:p>
    <w:p w:rsidR="0084661D" w:rsidRPr="00F60765" w:rsidRDefault="0084661D" w:rsidP="0084661D">
      <w:r w:rsidRPr="00F60765">
        <w:t>El curso consta de tres partes fundamentales:</w:t>
      </w:r>
    </w:p>
    <w:p w:rsidR="0084661D" w:rsidRPr="00F60765" w:rsidRDefault="0084661D" w:rsidP="0084661D">
      <w:pPr>
        <w:pStyle w:val="ListParagraph"/>
        <w:numPr>
          <w:ilvl w:val="0"/>
          <w:numId w:val="4"/>
        </w:numPr>
      </w:pPr>
      <w:r w:rsidRPr="00F60765">
        <w:t xml:space="preserve">Introducción </w:t>
      </w:r>
      <w:r w:rsidR="00895B41" w:rsidRPr="00F60765">
        <w:t>de</w:t>
      </w:r>
      <w:r w:rsidRPr="00F60765">
        <w:t xml:space="preserve"> </w:t>
      </w:r>
      <w:smartTag w:uri="urn:schemas-microsoft-com:office:smarttags" w:element="PersonName">
        <w:smartTagPr>
          <w:attr w:name="ProductID" w:val="la Convenci￳n"/>
        </w:smartTagPr>
        <w:r w:rsidRPr="00F60765">
          <w:t>la Convención</w:t>
        </w:r>
      </w:smartTag>
      <w:r w:rsidRPr="00F60765">
        <w:t xml:space="preserve"> y </w:t>
      </w:r>
      <w:r w:rsidR="00895B41" w:rsidRPr="00F60765">
        <w:t>los requisitos</w:t>
      </w:r>
      <w:r w:rsidRPr="00F60765">
        <w:t xml:space="preserve"> del proceso de presentación de candidaturas (sesi</w:t>
      </w:r>
      <w:r w:rsidR="00895B41" w:rsidRPr="00F60765">
        <w:t>ón</w:t>
      </w:r>
      <w:r w:rsidRPr="00F60765">
        <w:t xml:space="preserve"> </w:t>
      </w:r>
      <w:smartTag w:uri="urn:schemas-microsoft-com:office:smarttags" w:element="metricconverter">
        <w:smartTagPr>
          <w:attr w:name="ProductID" w:val="5.1 a"/>
        </w:smartTagPr>
        <w:r w:rsidRPr="00F60765">
          <w:t>5.1 a</w:t>
        </w:r>
      </w:smartTag>
      <w:r w:rsidRPr="00F60765">
        <w:t xml:space="preserve"> 5.6); </w:t>
      </w:r>
    </w:p>
    <w:p w:rsidR="0084661D" w:rsidRPr="00F60765" w:rsidRDefault="0084661D" w:rsidP="0084661D">
      <w:pPr>
        <w:pStyle w:val="ListParagraph"/>
        <w:numPr>
          <w:ilvl w:val="0"/>
          <w:numId w:val="4"/>
        </w:numPr>
      </w:pPr>
      <w:r w:rsidRPr="00F60765">
        <w:t>Examen y evaluación de muestras de candidaturas e inscripción de elementos (sesi</w:t>
      </w:r>
      <w:r w:rsidR="00895B41" w:rsidRPr="00F60765">
        <w:t>ón</w:t>
      </w:r>
      <w:r w:rsidRPr="00F60765">
        <w:t xml:space="preserve"> </w:t>
      </w:r>
      <w:smartTag w:uri="urn:schemas-microsoft-com:office:smarttags" w:element="metricconverter">
        <w:smartTagPr>
          <w:attr w:name="ProductID" w:val="5.7 a"/>
        </w:smartTagPr>
        <w:r w:rsidRPr="00F60765">
          <w:t>5.7 a</w:t>
        </w:r>
      </w:smartTag>
      <w:r w:rsidRPr="00F60765">
        <w:t xml:space="preserve"> 5.10); e </w:t>
      </w:r>
    </w:p>
    <w:p w:rsidR="0084661D" w:rsidRPr="00F60765" w:rsidRDefault="0084661D" w:rsidP="0084661D">
      <w:pPr>
        <w:pStyle w:val="ListParagraph"/>
        <w:numPr>
          <w:ilvl w:val="0"/>
          <w:numId w:val="4"/>
        </w:numPr>
      </w:pPr>
      <w:r w:rsidRPr="00F60765">
        <w:t xml:space="preserve">Identificación de un elemento conocido por uno o </w:t>
      </w:r>
      <w:r w:rsidR="00895B41" w:rsidRPr="00F60765">
        <w:t>varios</w:t>
      </w:r>
      <w:r w:rsidRPr="00F60765">
        <w:t xml:space="preserve"> participantes y </w:t>
      </w:r>
      <w:r w:rsidR="00895B41" w:rsidRPr="00F60765">
        <w:t>elaboración</w:t>
      </w:r>
      <w:r w:rsidRPr="00F60765">
        <w:t xml:space="preserve"> de un resumen, </w:t>
      </w:r>
      <w:r w:rsidR="00895B41" w:rsidRPr="00F60765">
        <w:t xml:space="preserve">una </w:t>
      </w:r>
      <w:r w:rsidRPr="00F60765">
        <w:t xml:space="preserve">estrategia de participación </w:t>
      </w:r>
      <w:r w:rsidR="00895B41" w:rsidRPr="00F60765">
        <w:t>comunitaria</w:t>
      </w:r>
      <w:r w:rsidRPr="00F60765">
        <w:t xml:space="preserve"> </w:t>
      </w:r>
      <w:r w:rsidR="00444DE3" w:rsidRPr="00F60765">
        <w:t xml:space="preserve">para </w:t>
      </w:r>
      <w:r w:rsidRPr="00F60765">
        <w:t>el</w:t>
      </w:r>
      <w:r w:rsidR="00895B41" w:rsidRPr="00F60765">
        <w:t> </w:t>
      </w:r>
      <w:r w:rsidRPr="00F60765">
        <w:t>expediente de candidatura y algunas medidas de salvaguardia (sesi</w:t>
      </w:r>
      <w:r w:rsidR="00895B41" w:rsidRPr="00F60765">
        <w:t>ón</w:t>
      </w:r>
      <w:r w:rsidRPr="00F60765">
        <w:t xml:space="preserve"> </w:t>
      </w:r>
      <w:smartTag w:uri="urn:schemas-microsoft-com:office:smarttags" w:element="metricconverter">
        <w:smartTagPr>
          <w:attr w:name="ProductID" w:val="5.11 a"/>
        </w:smartTagPr>
        <w:r w:rsidRPr="00F60765">
          <w:t>5.11 a</w:t>
        </w:r>
      </w:smartTag>
      <w:r w:rsidRPr="00F60765">
        <w:t xml:space="preserve"> 5.13). </w:t>
      </w:r>
    </w:p>
    <w:p w:rsidR="0084661D" w:rsidRPr="00F60765" w:rsidRDefault="0084661D" w:rsidP="00EA5C4B">
      <w:pPr>
        <w:pStyle w:val="Heading3"/>
      </w:pPr>
      <w:r w:rsidRPr="00F60765">
        <w:t>PARTE 1: SECCIÓN INTRODUCTORIA</w:t>
      </w:r>
    </w:p>
    <w:p w:rsidR="0084661D" w:rsidRPr="00F60765" w:rsidRDefault="0084661D" w:rsidP="0084661D">
      <w:r w:rsidRPr="00F60765">
        <w:t xml:space="preserve">La introducción </w:t>
      </w:r>
      <w:r w:rsidR="00444DE3" w:rsidRPr="00F60765">
        <w:t>del</w:t>
      </w:r>
      <w:r w:rsidRPr="00F60765">
        <w:t xml:space="preserve"> curso comienza con la presentación de los participantes, sitúa el curso en su propio contexto (5.1), y ofrece una recapitulación de </w:t>
      </w:r>
      <w:smartTag w:uri="urn:schemas-microsoft-com:office:smarttags" w:element="PersonName">
        <w:smartTagPr>
          <w:attr w:name="ProductID" w:val="la Convenci￳n"/>
        </w:smartTagPr>
        <w:r w:rsidRPr="00F60765">
          <w:t>la Convención</w:t>
        </w:r>
      </w:smartTag>
      <w:r w:rsidRPr="00F60765">
        <w:t xml:space="preserve"> del Patrimonio Inm</w:t>
      </w:r>
      <w:r w:rsidR="00444DE3" w:rsidRPr="00F60765">
        <w:t>aterial (5.2)</w:t>
      </w:r>
      <w:r w:rsidRPr="00F60765">
        <w:t xml:space="preserve"> y de sus conceptos </w:t>
      </w:r>
      <w:r w:rsidR="00444DE3" w:rsidRPr="00F60765">
        <w:t xml:space="preserve">principales </w:t>
      </w:r>
      <w:r w:rsidRPr="00F60765">
        <w:t xml:space="preserve">(5.3). </w:t>
      </w:r>
    </w:p>
    <w:p w:rsidR="00444DE3" w:rsidRPr="00F60765" w:rsidRDefault="00444DE3" w:rsidP="00444DE3">
      <w:r w:rsidRPr="00F60765">
        <w:t xml:space="preserve">Luego se explica </w:t>
      </w:r>
      <w:r w:rsidR="0084661D" w:rsidRPr="00F60765">
        <w:t xml:space="preserve">someramente el proceso de confección de inventarios del PCI (obligación imprescindible de los Estados Partes </w:t>
      </w:r>
      <w:r w:rsidRPr="00F60765">
        <w:t>en</w:t>
      </w:r>
      <w:r w:rsidR="0084661D" w:rsidRPr="00F60765">
        <w:t xml:space="preserve"> </w:t>
      </w:r>
      <w:smartTag w:uri="urn:schemas-microsoft-com:office:smarttags" w:element="PersonName">
        <w:smartTagPr>
          <w:attr w:name="ProductID" w:val="la Convenci￳n"/>
        </w:smartTagPr>
        <w:r w:rsidR="0084661D" w:rsidRPr="00F60765">
          <w:t>la Convención</w:t>
        </w:r>
      </w:smartTag>
      <w:r w:rsidR="0084661D" w:rsidRPr="00F60765">
        <w:t xml:space="preserve">), destacando el vínculo </w:t>
      </w:r>
      <w:r w:rsidRPr="00F60765">
        <w:t xml:space="preserve">existente </w:t>
      </w:r>
      <w:r w:rsidR="0084661D" w:rsidRPr="00F60765">
        <w:t>entre el</w:t>
      </w:r>
      <w:r w:rsidRPr="00F60765">
        <w:t> </w:t>
      </w:r>
      <w:r w:rsidR="0084661D" w:rsidRPr="00F60765">
        <w:t>proceso de inventarios del PCI y los procesos de p</w:t>
      </w:r>
      <w:r w:rsidRPr="00F60765">
        <w:t xml:space="preserve">resentación de candidaturas (5.4), así como el proceso de asistencia internacional (5.5).  Por último, en la sección introductoria se explica cómo se </w:t>
      </w:r>
      <w:r w:rsidR="005176A4" w:rsidRPr="00F60765">
        <w:t>realiza el proceso de candidaturas</w:t>
      </w:r>
      <w:r w:rsidRPr="00F60765">
        <w:t xml:space="preserve"> (5.6). </w:t>
      </w:r>
    </w:p>
    <w:p w:rsidR="0084661D" w:rsidRPr="00F60765" w:rsidRDefault="005176A4" w:rsidP="0084661D">
      <w:r w:rsidRPr="00F60765">
        <w:t>Lo</w:t>
      </w:r>
      <w:r w:rsidR="0084661D" w:rsidRPr="00F60765">
        <w:t xml:space="preserve">s participantes </w:t>
      </w:r>
      <w:r w:rsidRPr="00F60765">
        <w:t xml:space="preserve">responderán </w:t>
      </w:r>
      <w:r w:rsidR="0084661D" w:rsidRPr="00F60765">
        <w:t xml:space="preserve">una serie de preguntas </w:t>
      </w:r>
      <w:r w:rsidRPr="00F60765">
        <w:t xml:space="preserve">interesantes </w:t>
      </w:r>
      <w:r w:rsidR="0084661D" w:rsidRPr="00F60765">
        <w:t xml:space="preserve">de comprobación contenidas en </w:t>
      </w:r>
      <w:smartTag w:uri="urn:schemas-microsoft-com:office:smarttags" w:element="PersonName">
        <w:smartTagPr>
          <w:attr w:name="ProductID" w:val="la Prueba"/>
        </w:smartTagPr>
        <w:r w:rsidR="0084661D" w:rsidRPr="00F60765">
          <w:t>la Prueba</w:t>
        </w:r>
      </w:smartTag>
      <w:r w:rsidR="0084661D" w:rsidRPr="00F60765">
        <w:t xml:space="preserve"> (Material 5.1.1)</w:t>
      </w:r>
      <w:r w:rsidRPr="00F60765">
        <w:t>, que puede</w:t>
      </w:r>
      <w:r w:rsidR="0084661D" w:rsidRPr="00F60765">
        <w:t xml:space="preserve"> servir de base para </w:t>
      </w:r>
      <w:r w:rsidRPr="00F60765">
        <w:t>el debate ulterior sobre</w:t>
      </w:r>
      <w:r w:rsidR="0084661D" w:rsidRPr="00F60765">
        <w:t xml:space="preserve"> los principios fundamentales de la Convención. Estas preguntas </w:t>
      </w:r>
      <w:r w:rsidR="00256EEB" w:rsidRPr="00F60765">
        <w:t xml:space="preserve">pueden ser entregadas durante </w:t>
      </w:r>
      <w:r w:rsidR="0084661D" w:rsidRPr="00F60765">
        <w:t xml:space="preserve">la sesión 5.1 o ser utilizadas por el facilitador en diferentes momentos del curso, o </w:t>
      </w:r>
      <w:r w:rsidR="00256EEB" w:rsidRPr="00F60765">
        <w:t xml:space="preserve">cuando responda a otras interrogantes </w:t>
      </w:r>
      <w:r w:rsidR="0084661D" w:rsidRPr="00F60765">
        <w:t>de los participantes.</w:t>
      </w:r>
    </w:p>
    <w:p w:rsidR="0084661D" w:rsidRPr="00F60765" w:rsidRDefault="0084661D" w:rsidP="00EA5C4B">
      <w:pPr>
        <w:pStyle w:val="Heading3"/>
      </w:pPr>
      <w:r w:rsidRPr="00F60765">
        <w:t xml:space="preserve">PartE 2: exAMEN DE LAS MUESTRAS DE CANDIDATURAS </w:t>
      </w:r>
    </w:p>
    <w:p w:rsidR="0084661D" w:rsidRPr="00F60765" w:rsidRDefault="0084661D" w:rsidP="0084661D">
      <w:r w:rsidRPr="00F60765">
        <w:t>Se han confeccionado seis muestras de candidaturas para que los participantes en los</w:t>
      </w:r>
      <w:r w:rsidR="00E704E5" w:rsidRPr="00F60765">
        <w:t> </w:t>
      </w:r>
      <w:r w:rsidRPr="00F60765">
        <w:t xml:space="preserve">cursos educativos puedan comprender las características de un buen expediente de candidatura. </w:t>
      </w:r>
      <w:r w:rsidR="00E704E5" w:rsidRPr="00F60765">
        <w:t xml:space="preserve"> </w:t>
      </w:r>
      <w:r w:rsidRPr="00F60765">
        <w:t xml:space="preserve">Las muestras de candidaturas, </w:t>
      </w:r>
      <w:r w:rsidR="00E704E5" w:rsidRPr="00F60765">
        <w:t>elaboradas</w:t>
      </w:r>
      <w:r w:rsidRPr="00F60765">
        <w:t xml:space="preserve"> a partir de candidaturas reales, han sido modificadas significativamente con fines </w:t>
      </w:r>
      <w:r w:rsidR="00C71F9E">
        <w:t>didácticos</w:t>
      </w:r>
      <w:r w:rsidRPr="00F60765">
        <w:t xml:space="preserve"> </w:t>
      </w:r>
      <w:r w:rsidR="00E704E5" w:rsidRPr="00F60765">
        <w:t xml:space="preserve">a fin de </w:t>
      </w:r>
      <w:r w:rsidRPr="00F60765">
        <w:t xml:space="preserve">promover situaciones que pueden surgir durante el proceso real de identificación y salvaguardia del patrimonio inmaterial y durante </w:t>
      </w:r>
      <w:r w:rsidR="00E704E5" w:rsidRPr="00F60765">
        <w:t xml:space="preserve">la confección </w:t>
      </w:r>
      <w:r w:rsidRPr="00F60765">
        <w:t xml:space="preserve">y evaluación de las candidaturas </w:t>
      </w:r>
      <w:r w:rsidR="00E704E5" w:rsidRPr="00F60765">
        <w:t>a</w:t>
      </w:r>
      <w:r w:rsidRPr="00F60765">
        <w:t xml:space="preserve"> las Listas de la</w:t>
      </w:r>
      <w:r w:rsidR="00E704E5" w:rsidRPr="00F60765">
        <w:t> </w:t>
      </w:r>
      <w:r w:rsidRPr="00F60765">
        <w:t xml:space="preserve">Convención. </w:t>
      </w:r>
      <w:r w:rsidR="00E704E5" w:rsidRPr="00F60765">
        <w:t xml:space="preserve"> </w:t>
      </w:r>
      <w:r w:rsidRPr="00F60765">
        <w:t xml:space="preserve">Para todas las muestras de candidaturas se han elaborado dos versiones, una inicial </w:t>
      </w:r>
      <w:r w:rsidR="00E704E5" w:rsidRPr="00F60765">
        <w:t>que no es tan buena</w:t>
      </w:r>
      <w:r w:rsidRPr="00F60765">
        <w:t xml:space="preserve"> y una final </w:t>
      </w:r>
      <w:r w:rsidR="00E704E5" w:rsidRPr="00F60765">
        <w:t xml:space="preserve">que es mucho </w:t>
      </w:r>
      <w:r w:rsidRPr="00F60765">
        <w:t>mejor. Todos los errores insertados en las muestras de expedientes de candidaturas son problemas comunes que pueden surgir en la presentación de candidaturas a la Secretaría de la UNESCO.</w:t>
      </w:r>
    </w:p>
    <w:p w:rsidR="0084661D" w:rsidRPr="00F60765" w:rsidRDefault="0084661D" w:rsidP="0084661D">
      <w:r w:rsidRPr="00F60765">
        <w:t>E</w:t>
      </w:r>
      <w:r w:rsidR="00EB076A">
        <w:t>n cuanto al uso de las muestras de candidaturas, el</w:t>
      </w:r>
      <w:r w:rsidRPr="00F60765">
        <w:t xml:space="preserve"> curso </w:t>
      </w:r>
      <w:r w:rsidR="00EB076A">
        <w:t>abarca</w:t>
      </w:r>
      <w:r w:rsidR="00EA5C4B">
        <w:t xml:space="preserve"> varias fases:</w:t>
      </w:r>
    </w:p>
    <w:p w:rsidR="0084661D" w:rsidRPr="00F60765" w:rsidRDefault="0084661D" w:rsidP="0084661D">
      <w:pPr>
        <w:pStyle w:val="ListParagraph"/>
        <w:numPr>
          <w:ilvl w:val="0"/>
          <w:numId w:val="5"/>
        </w:numPr>
      </w:pPr>
      <w:r w:rsidRPr="00F60765">
        <w:t>Una evaluación técnica de los expedientes de candidaturas iniciales, una por cada grupo de participantes  (5.7 y 5.8);</w:t>
      </w:r>
    </w:p>
    <w:p w:rsidR="0084661D" w:rsidRPr="00F60765" w:rsidRDefault="0084661D" w:rsidP="0084661D">
      <w:pPr>
        <w:pStyle w:val="ListParagraph"/>
        <w:numPr>
          <w:ilvl w:val="0"/>
          <w:numId w:val="5"/>
        </w:numPr>
      </w:pPr>
      <w:r w:rsidRPr="00F60765">
        <w:t>Un examen sustantivo de los expedientes de candidaturas finales, uno por cada grupo (5.9); y</w:t>
      </w:r>
    </w:p>
    <w:p w:rsidR="0084661D" w:rsidRPr="00F60765" w:rsidRDefault="00E704E5" w:rsidP="0084661D">
      <w:pPr>
        <w:pStyle w:val="ListParagraph"/>
        <w:numPr>
          <w:ilvl w:val="0"/>
          <w:numId w:val="5"/>
        </w:numPr>
      </w:pPr>
      <w:r w:rsidRPr="00F60765">
        <w:t>La adopción de una d</w:t>
      </w:r>
      <w:r w:rsidR="0084661D" w:rsidRPr="00F60765">
        <w:t xml:space="preserve">ecisión sobre la inscripción de los expedientes finales de candidaturas en </w:t>
      </w:r>
      <w:smartTag w:uri="urn:schemas-microsoft-com:office:smarttags" w:element="PersonName">
        <w:smartTagPr>
          <w:attr w:name="ProductID" w:val="la Lista"/>
        </w:smartTagPr>
        <w:r w:rsidR="0084661D" w:rsidRPr="00F60765">
          <w:t>la Lista</w:t>
        </w:r>
      </w:smartTag>
      <w:r w:rsidR="0084661D" w:rsidRPr="00F60765">
        <w:t xml:space="preserve"> pertinente de </w:t>
      </w:r>
      <w:smartTag w:uri="urn:schemas-microsoft-com:office:smarttags" w:element="PersonName">
        <w:smartTagPr>
          <w:attr w:name="ProductID" w:val="la Convenci￳n"/>
        </w:smartTagPr>
        <w:r w:rsidR="0084661D" w:rsidRPr="00F60765">
          <w:t>la Convención</w:t>
        </w:r>
      </w:smartTag>
      <w:r w:rsidR="0084661D" w:rsidRPr="00F60765">
        <w:t xml:space="preserve"> (5.10) – esta sesión es opcional ya que puede incorporarse en la sesión 5.9.</w:t>
      </w:r>
    </w:p>
    <w:p w:rsidR="0084661D" w:rsidRPr="00F60765" w:rsidRDefault="0084661D" w:rsidP="0084661D">
      <w:r w:rsidRPr="00F60765">
        <w:t xml:space="preserve">Se pedirá a todos los participantes que estudien y </w:t>
      </w:r>
      <w:r w:rsidR="00C35B98" w:rsidRPr="00F60765">
        <w:t>analicen en detalle</w:t>
      </w:r>
      <w:r w:rsidRPr="00F60765">
        <w:t xml:space="preserve"> una muestra de candidatura en grupos pequeños, de seis a diez miembros aproximadamente. Los</w:t>
      </w:r>
      <w:r w:rsidR="00EA5C4B">
        <w:t xml:space="preserve"> </w:t>
      </w:r>
      <w:r w:rsidRPr="00F60765">
        <w:t xml:space="preserve">participantes se distribuirán en grupos de forma tal que </w:t>
      </w:r>
      <w:r w:rsidR="00C35B98" w:rsidRPr="00F60765">
        <w:t xml:space="preserve">se logre </w:t>
      </w:r>
      <w:r w:rsidRPr="00F60765">
        <w:t xml:space="preserve">un equilibrio del conocimiento de la Convención y </w:t>
      </w:r>
      <w:r w:rsidR="00C35B98" w:rsidRPr="00F60765">
        <w:t>de</w:t>
      </w:r>
      <w:r w:rsidRPr="00F60765">
        <w:t xml:space="preserve"> </w:t>
      </w:r>
      <w:r w:rsidR="008C27DF">
        <w:t xml:space="preserve">la </w:t>
      </w:r>
      <w:r w:rsidRPr="00F60765">
        <w:t xml:space="preserve">experiencia con el PCI entre </w:t>
      </w:r>
      <w:r w:rsidR="008C27DF">
        <w:t xml:space="preserve">todos </w:t>
      </w:r>
      <w:r w:rsidRPr="00F60765">
        <w:t>los grupos. En</w:t>
      </w:r>
      <w:r w:rsidR="00EA5C4B">
        <w:t xml:space="preserve"> </w:t>
      </w:r>
      <w:r w:rsidRPr="00F60765">
        <w:t xml:space="preserve">cada </w:t>
      </w:r>
      <w:r w:rsidR="00C35B98" w:rsidRPr="00F60765">
        <w:t>uno</w:t>
      </w:r>
      <w:r w:rsidRPr="00F60765">
        <w:t xml:space="preserve"> se elegirá un relator y un presidente. En la sesión plenaria, los grupos presentarán un</w:t>
      </w:r>
      <w:r w:rsidR="00EA5C4B">
        <w:t xml:space="preserve"> </w:t>
      </w:r>
      <w:r w:rsidRPr="00F60765">
        <w:t>informe sobre cada una de las secciones del formulario de candidatura</w:t>
      </w:r>
      <w:r w:rsidR="00C35B98" w:rsidRPr="00F60765">
        <w:t>,</w:t>
      </w:r>
      <w:r w:rsidRPr="00F60765">
        <w:t xml:space="preserve"> que se debatirá entonces más ampliamente. De esta forma, los participantes pueden comparar los </w:t>
      </w:r>
      <w:r w:rsidR="00C35B98" w:rsidRPr="00F60765">
        <w:t>asuntos</w:t>
      </w:r>
      <w:r w:rsidRPr="00F60765">
        <w:t xml:space="preserve"> planteados en cada formulario de candidatura inicial.</w:t>
      </w:r>
    </w:p>
    <w:p w:rsidR="0084661D" w:rsidRPr="00F60765" w:rsidRDefault="0084661D" w:rsidP="0084661D">
      <w:r w:rsidRPr="00F60765">
        <w:t xml:space="preserve">En la sesión 5.8, los participantes analizarán si el formulario de candidatura inicial cumple con los </w:t>
      </w:r>
      <w:r w:rsidR="00543CA8" w:rsidRPr="00F60765">
        <w:t xml:space="preserve">criterios contenidos en el </w:t>
      </w:r>
      <w:r w:rsidR="004A7D54">
        <w:t>DO</w:t>
      </w:r>
      <w:r w:rsidR="00543CA8" w:rsidRPr="00F60765">
        <w:t xml:space="preserve"> 1</w:t>
      </w:r>
      <w:r w:rsidRPr="00F60765">
        <w:t xml:space="preserve"> y el formato del formulario de candidatura ICH 01. </w:t>
      </w:r>
      <w:r w:rsidR="00543CA8" w:rsidRPr="00F60765">
        <w:t xml:space="preserve">Tómese nota de que </w:t>
      </w:r>
      <w:r w:rsidRPr="00F60765">
        <w:t xml:space="preserve">es probable que </w:t>
      </w:r>
      <w:r w:rsidR="00543CA8" w:rsidRPr="00F60765">
        <w:t xml:space="preserve">en la evaluación técnica aparezca </w:t>
      </w:r>
      <w:r w:rsidRPr="00F60765">
        <w:t xml:space="preserve">alguna información en la sección equivocada. La Hoja de trabajo 5.8 no será necesaria si el grupo </w:t>
      </w:r>
      <w:r w:rsidR="008C27DF">
        <w:t xml:space="preserve">dispone de buena preparación </w:t>
      </w:r>
      <w:r w:rsidRPr="00F60765">
        <w:t>y experiencia.</w:t>
      </w:r>
    </w:p>
    <w:p w:rsidR="0084661D" w:rsidRPr="00F60765" w:rsidRDefault="0084661D" w:rsidP="0084661D">
      <w:r w:rsidRPr="00F60765">
        <w:t xml:space="preserve">En la sesión 5.9, los participantes plantean inquietudes en cuanto a si el expediente de candidatura final cumple con los criterios contenidos en el </w:t>
      </w:r>
      <w:r w:rsidR="004A7D54">
        <w:t>DO</w:t>
      </w:r>
      <w:r w:rsidRPr="00F60765">
        <w:t xml:space="preserve"> 1. Por ejemplo, </w:t>
      </w:r>
      <w:r w:rsidR="00543CA8" w:rsidRPr="00F60765">
        <w:t xml:space="preserve">podrán hacer </w:t>
      </w:r>
      <w:r w:rsidRPr="00F60765">
        <w:t>comentarios sobre las medidas de salvaguardia propuestas en los expedientes, o las</w:t>
      </w:r>
      <w:r w:rsidR="00543CA8" w:rsidRPr="00F60765">
        <w:t> </w:t>
      </w:r>
      <w:r w:rsidRPr="00F60765">
        <w:t xml:space="preserve">amenazas y los riesgos que enfrentará el elemento, a saber, la repercusión del turismo, la comercialización </w:t>
      </w:r>
      <w:r w:rsidR="005544ED">
        <w:t>u</w:t>
      </w:r>
      <w:r w:rsidRPr="00F60765">
        <w:t xml:space="preserve"> otras cuestiones.</w:t>
      </w:r>
    </w:p>
    <w:p w:rsidR="0084661D" w:rsidRPr="00F60765" w:rsidRDefault="0084661D" w:rsidP="0084661D">
      <w:r w:rsidRPr="00F60765">
        <w:t xml:space="preserve">En la sesión final de esta parte del curso (5.10), que es opcional, los participantes celebrarán la inscripción de los elementos </w:t>
      </w:r>
      <w:r w:rsidR="00543CA8" w:rsidRPr="00F60765">
        <w:t>satisfactorios</w:t>
      </w:r>
      <w:r w:rsidRPr="00F60765">
        <w:t xml:space="preserve"> y</w:t>
      </w:r>
      <w:r w:rsidR="00543CA8" w:rsidRPr="00F60765">
        <w:t>,</w:t>
      </w:r>
      <w:r w:rsidRPr="00F60765">
        <w:t xml:space="preserve"> de ser posible, realizarán  una</w:t>
      </w:r>
      <w:r w:rsidR="00543CA8" w:rsidRPr="00F60765">
        <w:t> </w:t>
      </w:r>
      <w:r w:rsidRPr="00F60765">
        <w:t>visita a un proyecto de</w:t>
      </w:r>
      <w:r w:rsidR="005544ED">
        <w:t>l</w:t>
      </w:r>
      <w:r w:rsidRPr="00F60765">
        <w:t xml:space="preserve"> patrimonio inmaterial </w:t>
      </w:r>
      <w:r w:rsidR="00543CA8" w:rsidRPr="00F60765">
        <w:t xml:space="preserve">de la </w:t>
      </w:r>
      <w:r w:rsidRPr="00F60765">
        <w:t>local</w:t>
      </w:r>
      <w:r w:rsidR="00543CA8" w:rsidRPr="00F60765">
        <w:t>idad</w:t>
      </w:r>
      <w:r w:rsidRPr="00F60765">
        <w:t xml:space="preserve"> a fin de </w:t>
      </w:r>
      <w:r w:rsidR="00543CA8" w:rsidRPr="00F60765">
        <w:t>ver</w:t>
      </w:r>
      <w:r w:rsidRPr="00F60765">
        <w:t xml:space="preserve"> en la práctica los</w:t>
      </w:r>
      <w:r w:rsidR="00543CA8" w:rsidRPr="00F60765">
        <w:t> </w:t>
      </w:r>
      <w:r w:rsidRPr="00F60765">
        <w:t xml:space="preserve">desafíos que pudieran enfrentarse y las estrategias </w:t>
      </w:r>
      <w:r w:rsidR="00543CA8" w:rsidRPr="00F60765">
        <w:t>aplicadas con éxito</w:t>
      </w:r>
      <w:r w:rsidRPr="00F60765">
        <w:t xml:space="preserve"> </w:t>
      </w:r>
      <w:r w:rsidR="00543CA8" w:rsidRPr="00F60765">
        <w:t xml:space="preserve">en la salvaguardia de </w:t>
      </w:r>
      <w:r w:rsidRPr="00F60765">
        <w:t xml:space="preserve">elemento. </w:t>
      </w:r>
      <w:r w:rsidR="00543CA8" w:rsidRPr="00F60765">
        <w:t xml:space="preserve"> </w:t>
      </w:r>
      <w:r w:rsidRPr="00F60765">
        <w:t xml:space="preserve">Si </w:t>
      </w:r>
      <w:r w:rsidR="005544ED">
        <w:t xml:space="preserve">puede organizarse </w:t>
      </w:r>
      <w:r w:rsidRPr="00F60765">
        <w:t>la visita, el facilitador ayudará a los</w:t>
      </w:r>
      <w:r w:rsidR="005544ED">
        <w:t> </w:t>
      </w:r>
      <w:r w:rsidRPr="00F60765">
        <w:t>participantes a estructurar las preguntas y refle</w:t>
      </w:r>
      <w:r w:rsidR="00543CA8" w:rsidRPr="00F60765">
        <w:t xml:space="preserve">xionar sobre su </w:t>
      </w:r>
      <w:r w:rsidRPr="00F60765">
        <w:t>experiencia de la visita.</w:t>
      </w:r>
    </w:p>
    <w:p w:rsidR="0084661D" w:rsidRPr="00F60765" w:rsidRDefault="0084661D" w:rsidP="0084661D">
      <w:r w:rsidRPr="00F60765">
        <w:t xml:space="preserve">El debate de estos asuntos relacionados con las muestras de candidaturas </w:t>
      </w:r>
      <w:r w:rsidR="00543CA8" w:rsidRPr="00F60765">
        <w:t xml:space="preserve">será sumamente provechoso para </w:t>
      </w:r>
      <w:r w:rsidRPr="00F60765">
        <w:t xml:space="preserve">los participantes en la próxima fase del taller. </w:t>
      </w:r>
    </w:p>
    <w:p w:rsidR="0084661D" w:rsidRPr="00EA5C4B" w:rsidRDefault="0084661D" w:rsidP="00EA5C4B">
      <w:pPr>
        <w:pStyle w:val="Heading3"/>
      </w:pPr>
      <w:r w:rsidRPr="00EA5C4B">
        <w:t xml:space="preserve">PartE 3: IDENTIFICACIÓN DE UN ELEMENTO Y </w:t>
      </w:r>
      <w:r w:rsidR="00195499" w:rsidRPr="00EA5C4B">
        <w:t>FORMULACIÓN</w:t>
      </w:r>
      <w:r w:rsidRPr="00EA5C4B">
        <w:t xml:space="preserve"> DE UNA</w:t>
      </w:r>
      <w:r w:rsidR="00195499" w:rsidRPr="00EA5C4B">
        <w:t> </w:t>
      </w:r>
      <w:r w:rsidRPr="00EA5C4B">
        <w:t>ESTRATEGIA DE PARTICIPACIÓN COMUNI</w:t>
      </w:r>
      <w:r w:rsidR="00195499" w:rsidRPr="00EA5C4B">
        <w:t>TARIA</w:t>
      </w:r>
      <w:r w:rsidRPr="00EA5C4B">
        <w:t xml:space="preserve"> Y DE MEDIDAS DE SALVAGUARDIA PARA EL ELEMENTO </w:t>
      </w:r>
    </w:p>
    <w:p w:rsidR="0084661D" w:rsidRPr="00F60765" w:rsidRDefault="0084661D" w:rsidP="0084661D">
      <w:r w:rsidRPr="00F60765">
        <w:t xml:space="preserve">Como </w:t>
      </w:r>
      <w:r w:rsidR="00195499" w:rsidRPr="00F60765">
        <w:t xml:space="preserve">el resultado </w:t>
      </w:r>
      <w:r w:rsidRPr="00F60765">
        <w:t xml:space="preserve">del curso será </w:t>
      </w:r>
      <w:r w:rsidR="00195499" w:rsidRPr="00F60765">
        <w:t xml:space="preserve">desarrollar </w:t>
      </w:r>
      <w:r w:rsidRPr="00F60765">
        <w:t xml:space="preserve">la habilidad para </w:t>
      </w:r>
      <w:r w:rsidR="00195499" w:rsidRPr="00F60765">
        <w:t>confeccio</w:t>
      </w:r>
      <w:r w:rsidR="00EA5C4B">
        <w:t xml:space="preserve">nar un </w:t>
      </w:r>
      <w:r w:rsidR="00195499" w:rsidRPr="00F60765">
        <w:t>buen expediente de candidatura para los element</w:t>
      </w:r>
      <w:r w:rsidRPr="00F60765">
        <w:t>o</w:t>
      </w:r>
      <w:r w:rsidR="00195499" w:rsidRPr="00F60765">
        <w:t>s</w:t>
      </w:r>
      <w:r w:rsidRPr="00F60765">
        <w:t xml:space="preserve"> </w:t>
      </w:r>
      <w:r w:rsidR="00195499" w:rsidRPr="00F60765">
        <w:t xml:space="preserve">o </w:t>
      </w:r>
      <w:r w:rsidRPr="00F60765">
        <w:t xml:space="preserve">supervisar </w:t>
      </w:r>
      <w:r w:rsidR="00195499" w:rsidRPr="00F60765">
        <w:t>su confección</w:t>
      </w:r>
      <w:r w:rsidRPr="00F60765">
        <w:t>, la parte final del curso se centrará en el conocimiento y las habilidades necesarias pa</w:t>
      </w:r>
      <w:r w:rsidR="00EA5C4B">
        <w:t xml:space="preserve">ra elaborar una </w:t>
      </w:r>
      <w:r w:rsidRPr="00F60765">
        <w:t>buena</w:t>
      </w:r>
      <w:r w:rsidR="00EA5C4B">
        <w:t xml:space="preserve"> candidatura.</w:t>
      </w:r>
    </w:p>
    <w:p w:rsidR="0084661D" w:rsidRPr="00F60765" w:rsidRDefault="0084661D" w:rsidP="0084661D">
      <w:r w:rsidRPr="00F60765">
        <w:t xml:space="preserve">A fin de ayudar a los participantes en la preparación de candidaturas que cumplan técnicamente con lo estipulado, </w:t>
      </w:r>
      <w:r w:rsidR="00195499" w:rsidRPr="00F60765">
        <w:t xml:space="preserve">en </w:t>
      </w:r>
      <w:r w:rsidRPr="00F60765">
        <w:t xml:space="preserve">el curso </w:t>
      </w:r>
      <w:r w:rsidR="00195499" w:rsidRPr="00F60765">
        <w:t xml:space="preserve">se </w:t>
      </w:r>
      <w:r w:rsidRPr="00F60765">
        <w:t>abordará</w:t>
      </w:r>
      <w:r w:rsidR="00195499" w:rsidRPr="00F60765">
        <w:t>n</w:t>
      </w:r>
      <w:r w:rsidRPr="00F60765">
        <w:t xml:space="preserve"> las siguientes tareas fundamentales </w:t>
      </w:r>
      <w:r w:rsidR="005544ED">
        <w:t>durante</w:t>
      </w:r>
      <w:r w:rsidRPr="00F60765">
        <w:t xml:space="preserve"> la </w:t>
      </w:r>
      <w:r w:rsidR="00195499" w:rsidRPr="00F60765">
        <w:t>confección</w:t>
      </w:r>
      <w:r w:rsidRPr="00F60765">
        <w:t xml:space="preserve"> de un expediente de candidatura: </w:t>
      </w:r>
    </w:p>
    <w:p w:rsidR="0084661D" w:rsidRPr="00F60765" w:rsidRDefault="0084661D" w:rsidP="0084661D">
      <w:pPr>
        <w:pStyle w:val="ListParagraph"/>
        <w:numPr>
          <w:ilvl w:val="0"/>
          <w:numId w:val="6"/>
        </w:numPr>
      </w:pPr>
      <w:r w:rsidRPr="00F60765">
        <w:t>Descri</w:t>
      </w:r>
      <w:r w:rsidR="00195499" w:rsidRPr="00F60765">
        <w:t xml:space="preserve">bir de manera adecuada </w:t>
      </w:r>
      <w:r w:rsidRPr="00F60765">
        <w:t xml:space="preserve">un elemento del patrimonio inmaterial; </w:t>
      </w:r>
    </w:p>
    <w:p w:rsidR="0084661D" w:rsidRPr="00F60765" w:rsidRDefault="0084661D" w:rsidP="0084661D">
      <w:pPr>
        <w:pStyle w:val="ListParagraph"/>
        <w:numPr>
          <w:ilvl w:val="0"/>
          <w:numId w:val="6"/>
        </w:numPr>
      </w:pPr>
      <w:r w:rsidRPr="00F60765">
        <w:t>Identifica</w:t>
      </w:r>
      <w:r w:rsidR="00195499" w:rsidRPr="00F60765">
        <w:t>r</w:t>
      </w:r>
      <w:r w:rsidRPr="00F60765">
        <w:t xml:space="preserve"> </w:t>
      </w:r>
      <w:r w:rsidR="00195499" w:rsidRPr="00F60765">
        <w:t xml:space="preserve">a las </w:t>
      </w:r>
      <w:r w:rsidRPr="00F60765">
        <w:t xml:space="preserve">comunidades y </w:t>
      </w:r>
      <w:r w:rsidR="00195499" w:rsidRPr="00F60765">
        <w:t xml:space="preserve">los </w:t>
      </w:r>
      <w:r w:rsidRPr="00F60765">
        <w:t xml:space="preserve">grupos interesados; </w:t>
      </w:r>
    </w:p>
    <w:p w:rsidR="0084661D" w:rsidRPr="00F60765" w:rsidRDefault="0084661D" w:rsidP="0084661D">
      <w:pPr>
        <w:pStyle w:val="ListParagraph"/>
        <w:numPr>
          <w:ilvl w:val="0"/>
          <w:numId w:val="6"/>
        </w:numPr>
      </w:pPr>
      <w:r w:rsidRPr="00F60765">
        <w:t>Compren</w:t>
      </w:r>
      <w:r w:rsidR="00195499" w:rsidRPr="00F60765">
        <w:t xml:space="preserve">der el valor de un elemento para la </w:t>
      </w:r>
      <w:r w:rsidRPr="00F60765">
        <w:t xml:space="preserve">comunidad </w:t>
      </w:r>
      <w:r w:rsidR="005544ED">
        <w:t>interesada</w:t>
      </w:r>
      <w:r w:rsidRPr="00F60765">
        <w:t xml:space="preserve">; </w:t>
      </w:r>
    </w:p>
    <w:p w:rsidR="0084661D" w:rsidRPr="00F60765" w:rsidRDefault="00195499" w:rsidP="0084661D">
      <w:pPr>
        <w:pStyle w:val="ListParagraph"/>
        <w:numPr>
          <w:ilvl w:val="0"/>
          <w:numId w:val="6"/>
        </w:numPr>
      </w:pPr>
      <w:r w:rsidRPr="00F60765">
        <w:t>Estimular</w:t>
      </w:r>
      <w:r w:rsidR="0084661D" w:rsidRPr="00F60765">
        <w:t xml:space="preserve"> la participación </w:t>
      </w:r>
      <w:r w:rsidRPr="00F60765">
        <w:t>comunitaria</w:t>
      </w:r>
      <w:r w:rsidR="0084661D" w:rsidRPr="00F60765">
        <w:t xml:space="preserve">; y </w:t>
      </w:r>
    </w:p>
    <w:p w:rsidR="0084661D" w:rsidRPr="00F60765" w:rsidRDefault="00195499" w:rsidP="0084661D">
      <w:pPr>
        <w:pStyle w:val="ListParagraph"/>
        <w:numPr>
          <w:ilvl w:val="0"/>
          <w:numId w:val="6"/>
        </w:numPr>
      </w:pPr>
      <w:r w:rsidRPr="00F60765">
        <w:t xml:space="preserve">Sugerir </w:t>
      </w:r>
      <w:r w:rsidR="0084661D" w:rsidRPr="00F60765">
        <w:t>medidas de salvaguardia.</w:t>
      </w:r>
    </w:p>
    <w:p w:rsidR="0084661D" w:rsidRPr="00F60765" w:rsidRDefault="0084661D" w:rsidP="0084661D">
      <w:r w:rsidRPr="00F60765">
        <w:t>En esta parte del curso, los participantes realizarán</w:t>
      </w:r>
      <w:r w:rsidR="00195499" w:rsidRPr="00F60765">
        <w:t>, en grupos pequeños,</w:t>
      </w:r>
      <w:r w:rsidRPr="00F60765">
        <w:t xml:space="preserve"> tres ejercicios relacionados con un elemento seleccionado por ellos y conocido por uno o </w:t>
      </w:r>
      <w:r w:rsidR="00195499" w:rsidRPr="00F60765">
        <w:t>varios mi</w:t>
      </w:r>
      <w:r w:rsidRPr="00F60765">
        <w:t xml:space="preserve">embros </w:t>
      </w:r>
      <w:r w:rsidR="00195499" w:rsidRPr="00F60765">
        <w:t>con el objetivo de</w:t>
      </w:r>
      <w:r w:rsidRPr="00F60765">
        <w:t xml:space="preserve">: </w:t>
      </w:r>
    </w:p>
    <w:p w:rsidR="0084661D" w:rsidRPr="00F60765" w:rsidRDefault="0084661D" w:rsidP="0084661D">
      <w:pPr>
        <w:pStyle w:val="ListParagraph"/>
        <w:numPr>
          <w:ilvl w:val="0"/>
          <w:numId w:val="7"/>
        </w:numPr>
      </w:pPr>
      <w:r w:rsidRPr="00F60765">
        <w:t>Des</w:t>
      </w:r>
      <w:r w:rsidR="008C6488" w:rsidRPr="00F60765">
        <w:t xml:space="preserve">cribir el elemento de forma </w:t>
      </w:r>
      <w:r w:rsidRPr="00F60765">
        <w:t xml:space="preserve">resumida (5.11); </w:t>
      </w:r>
    </w:p>
    <w:p w:rsidR="0084661D" w:rsidRPr="00F60765" w:rsidRDefault="008C6488" w:rsidP="0084661D">
      <w:pPr>
        <w:pStyle w:val="ListParagraph"/>
        <w:numPr>
          <w:ilvl w:val="0"/>
          <w:numId w:val="7"/>
        </w:numPr>
      </w:pPr>
      <w:r w:rsidRPr="00F60765">
        <w:t>Formular</w:t>
      </w:r>
      <w:r w:rsidR="0084661D" w:rsidRPr="00F60765">
        <w:t xml:space="preserve"> una estrategia de participación comuni</w:t>
      </w:r>
      <w:r w:rsidRPr="00F60765">
        <w:t>taria</w:t>
      </w:r>
      <w:r w:rsidR="0084661D" w:rsidRPr="00F60765">
        <w:t xml:space="preserve"> </w:t>
      </w:r>
      <w:r w:rsidRPr="00F60765">
        <w:t xml:space="preserve">para </w:t>
      </w:r>
      <w:r w:rsidR="0084661D" w:rsidRPr="00F60765">
        <w:t xml:space="preserve">el proceso de presentación de </w:t>
      </w:r>
      <w:r w:rsidRPr="00F60765">
        <w:t xml:space="preserve">una </w:t>
      </w:r>
      <w:r w:rsidR="005544ED">
        <w:t>candidatura (5.12)</w:t>
      </w:r>
      <w:r w:rsidR="0084661D" w:rsidRPr="00F60765">
        <w:t xml:space="preserve"> con el fin de </w:t>
      </w:r>
      <w:r w:rsidRPr="00F60765">
        <w:t>confeccionar</w:t>
      </w:r>
      <w:r w:rsidR="0084661D" w:rsidRPr="00F60765">
        <w:t xml:space="preserve"> un expediente de candidatura y medidas de salvaguardia; y </w:t>
      </w:r>
    </w:p>
    <w:p w:rsidR="0084661D" w:rsidRPr="00F60765" w:rsidRDefault="0084661D" w:rsidP="0084661D">
      <w:pPr>
        <w:pStyle w:val="ListParagraph"/>
        <w:numPr>
          <w:ilvl w:val="0"/>
          <w:numId w:val="7"/>
        </w:numPr>
      </w:pPr>
      <w:r w:rsidRPr="00F60765">
        <w:t>Sugerir medidas de salvaguardia para el elemento (5.13)</w:t>
      </w:r>
      <w:r w:rsidR="008C6488" w:rsidRPr="00F60765">
        <w:t>,</w:t>
      </w:r>
      <w:r w:rsidRPr="00F60765">
        <w:t xml:space="preserve"> en dependencia de la</w:t>
      </w:r>
      <w:r w:rsidR="008C6488" w:rsidRPr="00F60765">
        <w:t> </w:t>
      </w:r>
      <w:r w:rsidRPr="00F60765">
        <w:t>evaluación de viabilidad y la identificación de amenazas, tomando en cuenta la</w:t>
      </w:r>
      <w:r w:rsidR="005544ED">
        <w:t> </w:t>
      </w:r>
      <w:r w:rsidRPr="00F60765">
        <w:t>participación comuni</w:t>
      </w:r>
      <w:r w:rsidR="005544ED">
        <w:t>taria</w:t>
      </w:r>
      <w:r w:rsidRPr="00F60765">
        <w:t>.</w:t>
      </w:r>
    </w:p>
    <w:p w:rsidR="0084661D" w:rsidRPr="00F60765" w:rsidRDefault="0084661D" w:rsidP="0084661D">
      <w:r w:rsidRPr="00F60765">
        <w:t>E</w:t>
      </w:r>
      <w:r w:rsidR="008C6488" w:rsidRPr="00F60765">
        <w:t>s</w:t>
      </w:r>
      <w:r w:rsidRPr="00F60765">
        <w:t>ta sección del curso</w:t>
      </w:r>
      <w:r w:rsidR="008C6488" w:rsidRPr="00F60765">
        <w:t xml:space="preserve"> se centrará en la elaboración </w:t>
      </w:r>
      <w:r w:rsidRPr="00F60765">
        <w:t xml:space="preserve">de proyectos en grupos </w:t>
      </w:r>
      <w:r w:rsidR="008C6488" w:rsidRPr="00F60765">
        <w:t xml:space="preserve">pequeños </w:t>
      </w:r>
      <w:r w:rsidRPr="00F60765">
        <w:t xml:space="preserve">y </w:t>
      </w:r>
      <w:r w:rsidR="008C6488" w:rsidRPr="00F60765">
        <w:t>su </w:t>
      </w:r>
      <w:r w:rsidRPr="00F60765">
        <w:t xml:space="preserve">presentación a la plenaria para </w:t>
      </w:r>
      <w:r w:rsidR="008C6488" w:rsidRPr="00F60765">
        <w:t>el</w:t>
      </w:r>
      <w:r w:rsidRPr="00F60765">
        <w:t xml:space="preserve"> debate. Asimismo, cada sesión incluirá un ejercicio de participación </w:t>
      </w:r>
      <w:r w:rsidR="008C6488" w:rsidRPr="00F60765">
        <w:t>dirigido a d</w:t>
      </w:r>
      <w:r w:rsidRPr="00F60765">
        <w:t xml:space="preserve">esarrollar las habilidades de promoción </w:t>
      </w:r>
      <w:r w:rsidR="008C6488" w:rsidRPr="00F60765">
        <w:t xml:space="preserve">necesarias </w:t>
      </w:r>
      <w:r w:rsidRPr="00F60765">
        <w:t xml:space="preserve">y </w:t>
      </w:r>
      <w:r w:rsidR="008C6488" w:rsidRPr="00F60765">
        <w:t>entender</w:t>
      </w:r>
      <w:r w:rsidRPr="00F60765">
        <w:t xml:space="preserve"> los</w:t>
      </w:r>
      <w:r w:rsidR="008C6488" w:rsidRPr="00F60765">
        <w:t> </w:t>
      </w:r>
      <w:r w:rsidRPr="00F60765">
        <w:t xml:space="preserve">posibles intereses de los diferentes actores en </w:t>
      </w:r>
      <w:r w:rsidR="008C6488" w:rsidRPr="00F60765">
        <w:t>esos</w:t>
      </w:r>
      <w:r w:rsidR="009A2DC8">
        <w:t xml:space="preserve"> procesos.</w:t>
      </w:r>
    </w:p>
    <w:p w:rsidR="0084661D" w:rsidRPr="00F60765" w:rsidRDefault="0084661D" w:rsidP="00EA5C4B">
      <w:pPr>
        <w:pStyle w:val="Heading3"/>
      </w:pPr>
      <w:r w:rsidRPr="00F60765">
        <w:t xml:space="preserve">SESIÓN Final </w:t>
      </w:r>
    </w:p>
    <w:p w:rsidR="0084661D" w:rsidRPr="00F60765" w:rsidRDefault="0084661D" w:rsidP="0084661D">
      <w:r w:rsidRPr="00F60765">
        <w:t xml:space="preserve">Por </w:t>
      </w:r>
      <w:r w:rsidR="009A2DC8" w:rsidRPr="00F60765">
        <w:t>último</w:t>
      </w:r>
      <w:r w:rsidRPr="00F60765">
        <w:t xml:space="preserve">, los participantes evaluarán el curso (sesión 5.14). </w:t>
      </w:r>
    </w:p>
    <w:p w:rsidR="0084661D" w:rsidRPr="00F60765" w:rsidRDefault="0084661D" w:rsidP="0084661D">
      <w:r w:rsidRPr="00F60765">
        <w:t xml:space="preserve">Los participantes concluirán el curso con una idea clara sobre la Convención del Patrimonio Inmaterial, </w:t>
      </w:r>
      <w:r w:rsidR="008C6488" w:rsidRPr="00F60765">
        <w:t xml:space="preserve">la forma en que </w:t>
      </w:r>
      <w:r w:rsidRPr="00F60765">
        <w:t xml:space="preserve">debe </w:t>
      </w:r>
      <w:r w:rsidR="000836B4" w:rsidRPr="00F60765">
        <w:t xml:space="preserve">procederse con </w:t>
      </w:r>
      <w:r w:rsidRPr="00F60765">
        <w:t xml:space="preserve">una candidatura para la Lista del patrimonio cultural inmaterial que requiere medidas urgentes de salvaguardia </w:t>
      </w:r>
      <w:r w:rsidR="000836B4" w:rsidRPr="00F60765">
        <w:t xml:space="preserve">de conformidad con lo </w:t>
      </w:r>
      <w:r w:rsidRPr="00F60765">
        <w:t xml:space="preserve">estipulado, los procesos de participación y promoción relacionados con la </w:t>
      </w:r>
      <w:r w:rsidR="000836B4" w:rsidRPr="00F60765">
        <w:t>confección</w:t>
      </w:r>
      <w:r w:rsidRPr="00F60765">
        <w:t xml:space="preserve"> de candidaturas de elementos y los instrumentos conceptuales </w:t>
      </w:r>
      <w:r w:rsidR="000836B4" w:rsidRPr="00F60765">
        <w:t xml:space="preserve">requeridos </w:t>
      </w:r>
      <w:r w:rsidRPr="00F60765">
        <w:t xml:space="preserve">para abordar algunos de los </w:t>
      </w:r>
      <w:r w:rsidR="000836B4" w:rsidRPr="00F60765">
        <w:t>asuntos</w:t>
      </w:r>
      <w:r w:rsidRPr="00F60765">
        <w:t xml:space="preserve"> que surgen </w:t>
      </w:r>
      <w:r w:rsidR="005544ED">
        <w:t>durante</w:t>
      </w:r>
      <w:r w:rsidRPr="00F60765">
        <w:t xml:space="preserve"> el proceso de redacción de dicha</w:t>
      </w:r>
      <w:r w:rsidR="009A2DC8">
        <w:t xml:space="preserve"> candidatura.</w:t>
      </w:r>
    </w:p>
    <w:p w:rsidR="0084661D" w:rsidRPr="00F60765" w:rsidRDefault="005B16AA" w:rsidP="009A2DC8">
      <w:pPr>
        <w:pStyle w:val="Heading2"/>
      </w:pPr>
      <w:r w:rsidRPr="00F60765">
        <w:t>OBJETVO</w:t>
      </w:r>
      <w:r w:rsidR="0084661D" w:rsidRPr="00F60765">
        <w:t xml:space="preserve"> </w:t>
      </w:r>
      <w:r w:rsidRPr="00F60765">
        <w:t xml:space="preserve">PRINCIPAL </w:t>
      </w:r>
      <w:r w:rsidR="0084661D" w:rsidRPr="00F60765">
        <w:t>DEL CURSO</w:t>
      </w:r>
    </w:p>
    <w:p w:rsidR="0084661D" w:rsidRPr="00F60765" w:rsidRDefault="005B16AA" w:rsidP="0084661D">
      <w:r w:rsidRPr="00F60765">
        <w:t xml:space="preserve">El objetivo principal del </w:t>
      </w:r>
      <w:r w:rsidR="0084661D" w:rsidRPr="00F60765">
        <w:t xml:space="preserve">curso </w:t>
      </w:r>
      <w:r w:rsidRPr="00F60765">
        <w:t xml:space="preserve">es </w:t>
      </w:r>
      <w:r w:rsidR="0084661D" w:rsidRPr="00F60765">
        <w:t>desarroll</w:t>
      </w:r>
      <w:r w:rsidRPr="00F60765">
        <w:t>ar</w:t>
      </w:r>
      <w:r w:rsidR="0084661D" w:rsidRPr="00F60765">
        <w:t xml:space="preserve"> las habilidades conceptuales y analíticas necesarias para participar en la </w:t>
      </w:r>
      <w:r w:rsidR="000836B4" w:rsidRPr="00F60765">
        <w:t>elaboración satisfactoria de</w:t>
      </w:r>
      <w:r w:rsidR="0084661D" w:rsidRPr="00F60765">
        <w:t xml:space="preserve"> un expediente de candidatura  para </w:t>
      </w:r>
      <w:smartTag w:uri="urn:schemas-microsoft-com:office:smarttags" w:element="PersonName">
        <w:smartTagPr>
          <w:attr w:name="ProductID" w:val="la Lista"/>
        </w:smartTagPr>
        <w:r w:rsidR="0084661D" w:rsidRPr="00F60765">
          <w:t>la Lista</w:t>
        </w:r>
      </w:smartTag>
      <w:r w:rsidR="0084661D" w:rsidRPr="00F60765">
        <w:t xml:space="preserve"> de medidas urgentes de salvaguardia de </w:t>
      </w:r>
      <w:smartTag w:uri="urn:schemas-microsoft-com:office:smarttags" w:element="PersonName">
        <w:smartTagPr>
          <w:attr w:name="ProductID" w:val="la Convenci￳n"/>
        </w:smartTagPr>
        <w:r w:rsidR="0084661D" w:rsidRPr="00F60765">
          <w:t>la Convención</w:t>
        </w:r>
      </w:smartTag>
      <w:r w:rsidR="0084661D" w:rsidRPr="00F60765">
        <w:t xml:space="preserve"> del Patrimonio Inmaterial, y </w:t>
      </w:r>
      <w:r w:rsidR="00A15751" w:rsidRPr="00F60765">
        <w:t xml:space="preserve">propiciar la </w:t>
      </w:r>
      <w:r w:rsidR="0084661D" w:rsidRPr="00F60765">
        <w:t>comprensión de los requ</w:t>
      </w:r>
      <w:r w:rsidR="000836B4" w:rsidRPr="00F60765">
        <w:t>isitos</w:t>
      </w:r>
      <w:r w:rsidR="0084661D" w:rsidRPr="00F60765">
        <w:t xml:space="preserve"> administrativos pertinentes del proceso de presentación de candidatura. </w:t>
      </w:r>
      <w:r w:rsidR="000836B4" w:rsidRPr="00F60765">
        <w:t xml:space="preserve"> </w:t>
      </w:r>
      <w:r w:rsidR="0084661D" w:rsidRPr="00F60765">
        <w:t xml:space="preserve">Durante el curso, </w:t>
      </w:r>
      <w:r w:rsidR="00EF487E" w:rsidRPr="00F60765">
        <w:t>no se pedirá a los p</w:t>
      </w:r>
      <w:r w:rsidR="0084661D" w:rsidRPr="00F60765">
        <w:t xml:space="preserve">articipantes </w:t>
      </w:r>
      <w:r w:rsidR="000836B4" w:rsidRPr="00F60765">
        <w:t>que redacten</w:t>
      </w:r>
      <w:r w:rsidR="0084661D" w:rsidRPr="00F60765">
        <w:t xml:space="preserve"> una candidatura completa sino </w:t>
      </w:r>
      <w:r w:rsidR="000836B4" w:rsidRPr="00F60765">
        <w:t xml:space="preserve">que en </w:t>
      </w:r>
      <w:r w:rsidR="0084661D" w:rsidRPr="00F60765">
        <w:t xml:space="preserve">el material </w:t>
      </w:r>
      <w:r w:rsidR="000836B4" w:rsidRPr="00F60765">
        <w:t xml:space="preserve">que </w:t>
      </w:r>
      <w:r w:rsidR="0084661D" w:rsidRPr="00F60765">
        <w:t>desarroll</w:t>
      </w:r>
      <w:r w:rsidR="000836B4" w:rsidRPr="00F60765">
        <w:t xml:space="preserve">en </w:t>
      </w:r>
      <w:r w:rsidR="00EF487E" w:rsidRPr="00F60765">
        <w:t>incluyan</w:t>
      </w:r>
      <w:r w:rsidR="000836B4" w:rsidRPr="00F60765">
        <w:t xml:space="preserve"> </w:t>
      </w:r>
      <w:r w:rsidR="0084661D" w:rsidRPr="00F60765">
        <w:t>las</w:t>
      </w:r>
      <w:r w:rsidR="009A2DC8">
        <w:t xml:space="preserve"> </w:t>
      </w:r>
      <w:r w:rsidR="0084661D" w:rsidRPr="00F60765">
        <w:t xml:space="preserve">partes conceptualmente más difíciles de un buen expediente de candidatura. </w:t>
      </w:r>
    </w:p>
    <w:p w:rsidR="0084661D" w:rsidRPr="00F60765" w:rsidRDefault="0084661D" w:rsidP="0084661D">
      <w:r w:rsidRPr="00F60765">
        <w:t>E</w:t>
      </w:r>
      <w:r w:rsidR="00EF487E" w:rsidRPr="00F60765">
        <w:t>n e</w:t>
      </w:r>
      <w:r w:rsidRPr="00F60765">
        <w:t xml:space="preserve">l curso no </w:t>
      </w:r>
      <w:r w:rsidR="00EF487E" w:rsidRPr="00F60765">
        <w:t xml:space="preserve">se </w:t>
      </w:r>
      <w:r w:rsidRPr="00F60765">
        <w:t>intenta</w:t>
      </w:r>
      <w:r w:rsidR="00EF487E" w:rsidRPr="00F60765">
        <w:t>rá</w:t>
      </w:r>
      <w:r w:rsidRPr="00F60765">
        <w:t xml:space="preserve"> </w:t>
      </w:r>
      <w:r w:rsidR="00EF487E" w:rsidRPr="00F60765">
        <w:t xml:space="preserve">fomentar </w:t>
      </w:r>
      <w:r w:rsidRPr="00F60765">
        <w:t xml:space="preserve">habilidades de </w:t>
      </w:r>
      <w:r w:rsidR="00EF487E" w:rsidRPr="00F60765">
        <w:t>redacción</w:t>
      </w:r>
      <w:r w:rsidRPr="00F60765">
        <w:t xml:space="preserve"> en inglés o francés para llenar el formulario de candidatura de </w:t>
      </w:r>
      <w:smartTag w:uri="urn:schemas-microsoft-com:office:smarttags" w:element="PersonName">
        <w:smartTagPr>
          <w:attr w:name="ProductID" w:val="la A"/>
        </w:smartTagPr>
        <w:r w:rsidRPr="00F60765">
          <w:t>la A</w:t>
        </w:r>
      </w:smartTag>
      <w:r w:rsidRPr="00F60765">
        <w:t xml:space="preserve"> a la Z. </w:t>
      </w:r>
      <w:r w:rsidR="00EF487E" w:rsidRPr="00F60765">
        <w:t xml:space="preserve">Es probable que </w:t>
      </w:r>
      <w:r w:rsidRPr="00F60765">
        <w:t>haya que contratar en el</w:t>
      </w:r>
      <w:r w:rsidR="00EF487E" w:rsidRPr="00F60765">
        <w:t> </w:t>
      </w:r>
      <w:r w:rsidRPr="00F60765">
        <w:t>ext</w:t>
      </w:r>
      <w:r w:rsidR="00EF487E" w:rsidRPr="00F60765">
        <w:t>ranjero</w:t>
      </w:r>
      <w:r w:rsidRPr="00F60765">
        <w:t xml:space="preserve"> la traducción de un buen expediente de candidatura al inglés o al francés</w:t>
      </w:r>
      <w:r w:rsidR="005544ED">
        <w:t>,</w:t>
      </w:r>
      <w:r w:rsidRPr="00F60765">
        <w:t xml:space="preserve"> después de un proceso conceptualmente apropiado e inclusivo. Como </w:t>
      </w:r>
      <w:r w:rsidR="00EF487E" w:rsidRPr="00F60765">
        <w:t xml:space="preserve">en </w:t>
      </w:r>
      <w:r w:rsidRPr="00F60765">
        <w:t>este taller algunos participantes trabaja</w:t>
      </w:r>
      <w:r w:rsidR="00EF487E" w:rsidRPr="00F60765">
        <w:t xml:space="preserve">rán </w:t>
      </w:r>
      <w:r w:rsidRPr="00F60765">
        <w:t>c</w:t>
      </w:r>
      <w:r w:rsidR="00EF487E" w:rsidRPr="00F60765">
        <w:t>on un segundo o tercer idioma</w:t>
      </w:r>
      <w:r w:rsidRPr="00F60765">
        <w:t xml:space="preserve"> mientras que otros trabajarán con </w:t>
      </w:r>
      <w:r w:rsidR="00EF487E" w:rsidRPr="00F60765">
        <w:t>su lengua materna</w:t>
      </w:r>
      <w:r w:rsidRPr="00F60765">
        <w:t xml:space="preserve">, no </w:t>
      </w:r>
      <w:r w:rsidR="00EF487E" w:rsidRPr="00F60765">
        <w:t xml:space="preserve">procuraremos </w:t>
      </w:r>
      <w:r w:rsidRPr="00F60765">
        <w:t xml:space="preserve">enseñar habilidades de escritura formal. </w:t>
      </w:r>
    </w:p>
    <w:p w:rsidR="0084661D" w:rsidRPr="00F60765" w:rsidRDefault="0084661D" w:rsidP="0084661D">
      <w:r w:rsidRPr="00F60765">
        <w:t xml:space="preserve">El mecanismo principal de aprendizaje del curso </w:t>
      </w:r>
      <w:r w:rsidR="00804E94" w:rsidRPr="00F60765">
        <w:t xml:space="preserve">tiene que ver con el </w:t>
      </w:r>
      <w:r w:rsidRPr="00F60765">
        <w:t xml:space="preserve">debate sobre la forma en que se pueden definir, salvaguardar e inscribir adecuadamente algunos elementos específicos en </w:t>
      </w:r>
      <w:smartTag w:uri="urn:schemas-microsoft-com:office:smarttags" w:element="PersonName">
        <w:smartTagPr>
          <w:attr w:name="ProductID" w:val="la Lista"/>
        </w:smartTagPr>
        <w:r w:rsidRPr="00F60765">
          <w:t>la Lista</w:t>
        </w:r>
      </w:smartTag>
      <w:r w:rsidRPr="00F60765">
        <w:t xml:space="preserve"> de medidas urgentes de salvaguardia. En la Convención existen algunos principios generales que </w:t>
      </w:r>
      <w:r w:rsidR="00571902" w:rsidRPr="00F60765">
        <w:t xml:space="preserve">deben servir de guía para </w:t>
      </w:r>
      <w:r w:rsidRPr="00F60765">
        <w:t xml:space="preserve">su aplicación y, por tanto, </w:t>
      </w:r>
      <w:r w:rsidR="009A2DC8">
        <w:t xml:space="preserve">para la confección y el </w:t>
      </w:r>
      <w:r w:rsidRPr="00F60765">
        <w:t xml:space="preserve">análisis de las candidaturas. </w:t>
      </w:r>
      <w:r w:rsidR="00571902" w:rsidRPr="00F60765">
        <w:t xml:space="preserve"> </w:t>
      </w:r>
      <w:r w:rsidRPr="00F60765">
        <w:t xml:space="preserve">Sin embargo, como </w:t>
      </w:r>
      <w:smartTag w:uri="urn:schemas-microsoft-com:office:smarttags" w:element="PersonName">
        <w:smartTagPr>
          <w:attr w:name="ProductID" w:val="la Convenci￳n"/>
        </w:smartTagPr>
        <w:r w:rsidRPr="00F60765">
          <w:t>la Convención</w:t>
        </w:r>
      </w:smartTag>
      <w:r w:rsidR="00571902" w:rsidRPr="00F60765">
        <w:t xml:space="preserve"> es tan reciente</w:t>
      </w:r>
      <w:r w:rsidRPr="00F60765">
        <w:t xml:space="preserve"> y </w:t>
      </w:r>
      <w:r w:rsidR="00571902" w:rsidRPr="00F60765">
        <w:t xml:space="preserve">el </w:t>
      </w:r>
      <w:r w:rsidRPr="00F60765">
        <w:t xml:space="preserve">PCI abarca amplias esferas de la actividad humana </w:t>
      </w:r>
      <w:r w:rsidR="005544ED">
        <w:t>(</w:t>
      </w:r>
      <w:r w:rsidRPr="00F60765">
        <w:t>social, cultural y creativa</w:t>
      </w:r>
      <w:r w:rsidR="005544ED">
        <w:t>)</w:t>
      </w:r>
      <w:r w:rsidRPr="00F60765">
        <w:t xml:space="preserve">, muchos aspectos </w:t>
      </w:r>
      <w:r w:rsidR="00571902" w:rsidRPr="00F60765">
        <w:t>relativos a la</w:t>
      </w:r>
      <w:r w:rsidRPr="00F60765">
        <w:t xml:space="preserve"> aplicación de </w:t>
      </w:r>
      <w:smartTag w:uri="urn:schemas-microsoft-com:office:smarttags" w:element="PersonName">
        <w:smartTagPr>
          <w:attr w:name="ProductID" w:val="la Convenci￳n"/>
        </w:smartTagPr>
        <w:r w:rsidRPr="00F60765">
          <w:t>la Convención</w:t>
        </w:r>
      </w:smartTag>
      <w:r w:rsidR="00571902" w:rsidRPr="00F60765">
        <w:t xml:space="preserve"> aún son objeto de debate y análisis profundos.</w:t>
      </w:r>
      <w:r w:rsidR="009A2DC8">
        <w:t xml:space="preserve"> </w:t>
      </w:r>
      <w:r w:rsidR="005544ED">
        <w:t xml:space="preserve">Gran parte de </w:t>
      </w:r>
      <w:r w:rsidRPr="00F60765">
        <w:t xml:space="preserve">los desafíos enfrentados no desaparecerá </w:t>
      </w:r>
      <w:r w:rsidR="00571902" w:rsidRPr="00F60765">
        <w:t xml:space="preserve">gracias a </w:t>
      </w:r>
      <w:r w:rsidRPr="00F60765">
        <w:t>soluciones genéricas, d</w:t>
      </w:r>
      <w:r w:rsidR="00571902" w:rsidRPr="00F60765">
        <w:t xml:space="preserve">ebido a </w:t>
      </w:r>
      <w:r w:rsidRPr="00F60765">
        <w:t>la amplia varied</w:t>
      </w:r>
      <w:r w:rsidR="00571902" w:rsidRPr="00F60765">
        <w:t>ad de contextos de salvaguardia</w:t>
      </w:r>
      <w:r w:rsidRPr="00F60765">
        <w:t xml:space="preserve"> y </w:t>
      </w:r>
      <w:r w:rsidR="00571902" w:rsidRPr="00F60765">
        <w:t xml:space="preserve">de </w:t>
      </w:r>
      <w:r w:rsidRPr="00F60765">
        <w:t xml:space="preserve">PCI </w:t>
      </w:r>
      <w:r w:rsidR="00571902" w:rsidRPr="00F60765">
        <w:t>existentes en diversa</w:t>
      </w:r>
      <w:r w:rsidRPr="00F60765">
        <w:t xml:space="preserve">s partes del mundo y </w:t>
      </w:r>
      <w:r w:rsidR="00571902" w:rsidRPr="00F60765">
        <w:t xml:space="preserve">a </w:t>
      </w:r>
      <w:r w:rsidRPr="00F60765">
        <w:t>las diferentes perspecti</w:t>
      </w:r>
      <w:r w:rsidR="009A2DC8">
        <w:t xml:space="preserve">vas de comunidades y expertos. </w:t>
      </w:r>
      <w:r w:rsidR="00306DFE" w:rsidRPr="00F60765">
        <w:t>Con e</w:t>
      </w:r>
      <w:r w:rsidRPr="00F60765">
        <w:t xml:space="preserve">ste curso </w:t>
      </w:r>
      <w:r w:rsidR="00306DFE" w:rsidRPr="00F60765">
        <w:t xml:space="preserve">se </w:t>
      </w:r>
      <w:r w:rsidRPr="00F60765">
        <w:t xml:space="preserve">intenta </w:t>
      </w:r>
      <w:r w:rsidR="00306DFE" w:rsidRPr="00F60765">
        <w:t xml:space="preserve">dotar a </w:t>
      </w:r>
      <w:r w:rsidRPr="00F60765">
        <w:t xml:space="preserve">los participantes </w:t>
      </w:r>
      <w:r w:rsidR="00306DFE" w:rsidRPr="00F60765">
        <w:t xml:space="preserve">de </w:t>
      </w:r>
      <w:r w:rsidRPr="00F60765">
        <w:t xml:space="preserve">los instrumentos </w:t>
      </w:r>
      <w:r w:rsidR="00306DFE" w:rsidRPr="00F60765">
        <w:t>necesarios para adaptar</w:t>
      </w:r>
      <w:r w:rsidRPr="00F60765">
        <w:t xml:space="preserve"> la aplicación de la Convención </w:t>
      </w:r>
      <w:r w:rsidR="00306DFE" w:rsidRPr="00F60765">
        <w:t>a las condiciones</w:t>
      </w:r>
      <w:r w:rsidRPr="00F60765">
        <w:t xml:space="preserve"> </w:t>
      </w:r>
      <w:r w:rsidR="00306DFE" w:rsidRPr="00F60765">
        <w:t>del país</w:t>
      </w:r>
      <w:r w:rsidRPr="00F60765">
        <w:t>, a</w:t>
      </w:r>
      <w:r w:rsidR="00306DFE" w:rsidRPr="00F60765">
        <w:t>l tiempo que se t</w:t>
      </w:r>
      <w:r w:rsidRPr="00F60765">
        <w:t>oma</w:t>
      </w:r>
      <w:r w:rsidR="00306DFE" w:rsidRPr="00F60765">
        <w:t>n</w:t>
      </w:r>
      <w:r w:rsidRPr="00F60765">
        <w:t xml:space="preserve"> en cuenta las experiencias y aspiraciones locales o nacionales y el llamado espíritu de la Convención del Patrimonio Cultural Inmaterial. </w:t>
      </w:r>
    </w:p>
    <w:p w:rsidR="0084661D" w:rsidRPr="00F60765" w:rsidRDefault="0084661D" w:rsidP="0084661D">
      <w:r w:rsidRPr="00F60765">
        <w:t xml:space="preserve">La sesión 5.3 y los debates sobre las muestras de candidaturas </w:t>
      </w:r>
      <w:r w:rsidR="00306DFE" w:rsidRPr="00F60765">
        <w:t xml:space="preserve">permiten </w:t>
      </w:r>
      <w:r w:rsidR="005544ED">
        <w:t>presentar</w:t>
      </w:r>
      <w:r w:rsidRPr="00F60765">
        <w:t xml:space="preserve"> los</w:t>
      </w:r>
      <w:r w:rsidR="009A2DC8">
        <w:t xml:space="preserve"> </w:t>
      </w:r>
      <w:r w:rsidRPr="00F60765">
        <w:t>conceptos fundamentales que son indispensables para comprender la Convención y sus</w:t>
      </w:r>
      <w:r w:rsidR="009A2DC8">
        <w:t xml:space="preserve"> </w:t>
      </w:r>
      <w:r w:rsidR="00306DFE" w:rsidRPr="00F60765">
        <w:t>d</w:t>
      </w:r>
      <w:r w:rsidRPr="00F60765">
        <w:t>irectri</w:t>
      </w:r>
      <w:r w:rsidR="00306DFE" w:rsidRPr="00F60765">
        <w:t>ces o</w:t>
      </w:r>
      <w:r w:rsidRPr="00F60765">
        <w:t xml:space="preserve">perativas. </w:t>
      </w:r>
      <w:r w:rsidR="00306DFE" w:rsidRPr="00F60765">
        <w:t xml:space="preserve"> </w:t>
      </w:r>
      <w:r w:rsidRPr="00F60765">
        <w:t>Estos conceptos incluyen las definiciones contenidas en la</w:t>
      </w:r>
      <w:r w:rsidR="009A2DC8">
        <w:t xml:space="preserve"> </w:t>
      </w:r>
      <w:r w:rsidRPr="00F60765">
        <w:t xml:space="preserve">Convención (como </w:t>
      </w:r>
      <w:r w:rsidR="00306DFE" w:rsidRPr="00F60765">
        <w:t xml:space="preserve">la de </w:t>
      </w:r>
      <w:r w:rsidRPr="00F60765">
        <w:t>“</w:t>
      </w:r>
      <w:r w:rsidR="00306DFE" w:rsidRPr="00F60765">
        <w:t>PCI</w:t>
      </w:r>
      <w:r w:rsidRPr="00F60765">
        <w:t xml:space="preserve">”), otras utilizadas en la Convención </w:t>
      </w:r>
      <w:r w:rsidR="00306DFE" w:rsidRPr="00F60765">
        <w:t xml:space="preserve">pero no definidas en </w:t>
      </w:r>
      <w:r w:rsidRPr="00F60765">
        <w:t xml:space="preserve">ella (como </w:t>
      </w:r>
      <w:r w:rsidR="00306DFE" w:rsidRPr="00F60765">
        <w:t xml:space="preserve">la de “comunidad”), así como </w:t>
      </w:r>
      <w:r w:rsidRPr="00F60765">
        <w:t xml:space="preserve">otros </w:t>
      </w:r>
      <w:r w:rsidR="00306DFE" w:rsidRPr="00F60765">
        <w:t xml:space="preserve">términos </w:t>
      </w:r>
      <w:r w:rsidRPr="00F60765">
        <w:t>importantes para la aplicación de la</w:t>
      </w:r>
      <w:r w:rsidR="009A2DC8">
        <w:t xml:space="preserve"> </w:t>
      </w:r>
      <w:r w:rsidRPr="00F60765">
        <w:t xml:space="preserve">Convención, </w:t>
      </w:r>
      <w:r w:rsidR="005544ED">
        <w:t>incluidos</w:t>
      </w:r>
      <w:r w:rsidRPr="00F60765">
        <w:t xml:space="preserve"> </w:t>
      </w:r>
      <w:r w:rsidR="005544ED">
        <w:t xml:space="preserve">la </w:t>
      </w:r>
      <w:r w:rsidRPr="00F60765">
        <w:t xml:space="preserve">comercialización, </w:t>
      </w:r>
      <w:r w:rsidR="005544ED">
        <w:t>la descontextualización y la</w:t>
      </w:r>
      <w:r w:rsidRPr="00F60765">
        <w:t xml:space="preserve"> autenticidad</w:t>
      </w:r>
      <w:r w:rsidR="00306DFE" w:rsidRPr="00F60765">
        <w:t>.</w:t>
      </w:r>
      <w:r w:rsidR="009A2DC8">
        <w:t xml:space="preserve"> Aún se </w:t>
      </w:r>
      <w:r w:rsidR="008D7624" w:rsidRPr="00F60765">
        <w:t>debaten e</w:t>
      </w:r>
      <w:r w:rsidRPr="00F60765">
        <w:t>stos</w:t>
      </w:r>
      <w:r w:rsidR="009A2DC8">
        <w:t xml:space="preserve"> </w:t>
      </w:r>
      <w:r w:rsidR="00306DFE" w:rsidRPr="00F60765">
        <w:t>conceptos</w:t>
      </w:r>
      <w:r w:rsidRPr="00F60765">
        <w:t xml:space="preserve"> y </w:t>
      </w:r>
      <w:r w:rsidR="00306DFE" w:rsidRPr="00F60765">
        <w:t xml:space="preserve">la forma en que </w:t>
      </w:r>
      <w:r w:rsidRPr="00F60765">
        <w:t>deb</w:t>
      </w:r>
      <w:r w:rsidR="00306DFE" w:rsidRPr="00F60765">
        <w:t xml:space="preserve">en </w:t>
      </w:r>
      <w:r w:rsidRPr="00F60765">
        <w:t>utiliza</w:t>
      </w:r>
      <w:r w:rsidR="00306DFE" w:rsidRPr="00F60765">
        <w:t>rse</w:t>
      </w:r>
      <w:r w:rsidRPr="00F60765">
        <w:t xml:space="preserve"> para </w:t>
      </w:r>
      <w:r w:rsidR="008D7624" w:rsidRPr="00F60765">
        <w:t xml:space="preserve">poder </w:t>
      </w:r>
      <w:r w:rsidRPr="00F60765">
        <w:t>compren</w:t>
      </w:r>
      <w:r w:rsidR="008D7624" w:rsidRPr="00F60765">
        <w:t>der y gestionar el PCI y confeccionar candidaturas para elementos de dicho patrimonio.</w:t>
      </w:r>
      <w:r w:rsidRPr="00F60765">
        <w:t xml:space="preserve"> </w:t>
      </w:r>
    </w:p>
    <w:p w:rsidR="0084661D" w:rsidRPr="00F60765" w:rsidRDefault="0084661D" w:rsidP="0084661D">
      <w:r w:rsidRPr="00F60765">
        <w:t xml:space="preserve">En las partes 2 y 3 del curso, </w:t>
      </w:r>
      <w:r w:rsidR="005544ED">
        <w:t xml:space="preserve">se emplean </w:t>
      </w:r>
      <w:r w:rsidRPr="00F60765">
        <w:t xml:space="preserve">las hojas de trabajo y </w:t>
      </w:r>
      <w:r w:rsidR="008D7624" w:rsidRPr="00F60765">
        <w:t>las listas de comprobación</w:t>
      </w:r>
      <w:r w:rsidRPr="00F60765">
        <w:t xml:space="preserve"> para orientar el trabajo de los participantes en grupos, aunque también se alentará a los</w:t>
      </w:r>
      <w:r w:rsidR="009A2DC8">
        <w:t xml:space="preserve"> </w:t>
      </w:r>
      <w:r w:rsidRPr="00F60765">
        <w:t>participantes a plantear otros asuntos. Al concluir los debates en grupo</w:t>
      </w:r>
      <w:r w:rsidR="005544ED">
        <w:t>s</w:t>
      </w:r>
      <w:r w:rsidRPr="00F60765">
        <w:t xml:space="preserve">, </w:t>
      </w:r>
      <w:r w:rsidR="008D7624" w:rsidRPr="00F60765">
        <w:t>los</w:t>
      </w:r>
      <w:r w:rsidR="009A2DC8">
        <w:t xml:space="preserve"> </w:t>
      </w:r>
      <w:r w:rsidR="008D7624" w:rsidRPr="00F60765">
        <w:t xml:space="preserve">participantes </w:t>
      </w:r>
      <w:r w:rsidRPr="00F60765">
        <w:t>presentarán informe</w:t>
      </w:r>
      <w:r w:rsidR="008D7624" w:rsidRPr="00F60765">
        <w:t>s</w:t>
      </w:r>
      <w:r w:rsidRPr="00F60765">
        <w:t xml:space="preserve"> a la plenaria, </w:t>
      </w:r>
      <w:r w:rsidR="008D7624" w:rsidRPr="00F60765">
        <w:t>donde proseguirán con el análisis</w:t>
      </w:r>
      <w:r w:rsidRPr="00F60765">
        <w:t>. Al</w:t>
      </w:r>
      <w:r w:rsidR="009A2DC8">
        <w:t xml:space="preserve"> </w:t>
      </w:r>
      <w:r w:rsidRPr="00F60765">
        <w:t>completar las</w:t>
      </w:r>
      <w:r w:rsidR="009A2DC8">
        <w:t xml:space="preserve"> </w:t>
      </w:r>
      <w:r w:rsidRPr="00F60765">
        <w:t xml:space="preserve">hojas de trabajo, los participantes </w:t>
      </w:r>
      <w:r w:rsidR="00FC4F98" w:rsidRPr="00F60765">
        <w:t xml:space="preserve">harán </w:t>
      </w:r>
      <w:r w:rsidRPr="00F60765">
        <w:t xml:space="preserve">notas y destacarán </w:t>
      </w:r>
      <w:r w:rsidR="00FC4F98" w:rsidRPr="00F60765">
        <w:t xml:space="preserve">algunos </w:t>
      </w:r>
      <w:r w:rsidRPr="00F60765">
        <w:t xml:space="preserve">puntos en </w:t>
      </w:r>
      <w:r w:rsidR="00FC4F98" w:rsidRPr="00F60765">
        <w:t>vez de</w:t>
      </w:r>
      <w:r w:rsidRPr="00F60765">
        <w:t xml:space="preserve"> </w:t>
      </w:r>
      <w:r w:rsidR="00FC4F98" w:rsidRPr="00F60765">
        <w:t xml:space="preserve">tratar de </w:t>
      </w:r>
      <w:r w:rsidRPr="00F60765">
        <w:t xml:space="preserve">redactar oraciones </w:t>
      </w:r>
      <w:r w:rsidR="00FC4F98" w:rsidRPr="00F60765">
        <w:t xml:space="preserve">completas en un estilo </w:t>
      </w:r>
      <w:r w:rsidRPr="00F60765">
        <w:t>elegante. La atención se centrará en el</w:t>
      </w:r>
      <w:r w:rsidR="009A2DC8">
        <w:t xml:space="preserve"> </w:t>
      </w:r>
      <w:r w:rsidRPr="00F60765">
        <w:t>debate</w:t>
      </w:r>
      <w:r w:rsidR="00FC4F98" w:rsidRPr="00F60765">
        <w:t>, el análisis razonado y la presentación oral de los</w:t>
      </w:r>
      <w:r w:rsidRPr="00F60765">
        <w:t xml:space="preserve"> informe</w:t>
      </w:r>
      <w:r w:rsidR="00FC4F98" w:rsidRPr="00F60765">
        <w:t>s</w:t>
      </w:r>
      <w:r w:rsidRPr="00F60765">
        <w:t xml:space="preserve">. </w:t>
      </w:r>
    </w:p>
    <w:p w:rsidR="0084661D" w:rsidRPr="00F60765" w:rsidRDefault="0084661D" w:rsidP="0084661D">
      <w:r w:rsidRPr="00F60765">
        <w:t xml:space="preserve">Estos </w:t>
      </w:r>
      <w:r w:rsidR="00FC4F98" w:rsidRPr="00F60765">
        <w:t xml:space="preserve">asuntos se </w:t>
      </w:r>
      <w:r w:rsidRPr="00F60765">
        <w:t>recalca</w:t>
      </w:r>
      <w:r w:rsidR="00FC4F98" w:rsidRPr="00F60765">
        <w:t xml:space="preserve">rán durante </w:t>
      </w:r>
      <w:r w:rsidRPr="00F60765">
        <w:t xml:space="preserve">el curso y </w:t>
      </w:r>
      <w:r w:rsidR="00FC4F98" w:rsidRPr="00F60765">
        <w:t xml:space="preserve">servirán de guía para el </w:t>
      </w:r>
      <w:r w:rsidRPr="00F60765">
        <w:t xml:space="preserve">enfoque del facilitador. </w:t>
      </w:r>
    </w:p>
    <w:p w:rsidR="0084661D" w:rsidRPr="009A2DC8" w:rsidRDefault="003A52C2" w:rsidP="009A2DC8">
      <w:pPr>
        <w:pStyle w:val="Heading2"/>
      </w:pPr>
      <w:r w:rsidRPr="009A2DC8">
        <w:t xml:space="preserve">CÓMO responder al </w:t>
      </w:r>
      <w:r w:rsidR="0084661D" w:rsidRPr="009A2DC8">
        <w:t>CONTEXTO LOCAL</w:t>
      </w:r>
      <w:r w:rsidRPr="009A2DC8">
        <w:t xml:space="preserve"> </w:t>
      </w:r>
      <w:r w:rsidR="0084661D" w:rsidRPr="009A2DC8">
        <w:t>/</w:t>
      </w:r>
      <w:r w:rsidRPr="009A2DC8">
        <w:t xml:space="preserve"> </w:t>
      </w:r>
      <w:r w:rsidR="0084661D" w:rsidRPr="009A2DC8">
        <w:t>NACIONAL DE LOS</w:t>
      </w:r>
      <w:r w:rsidRPr="009A2DC8">
        <w:t> </w:t>
      </w:r>
      <w:r w:rsidR="0084661D" w:rsidRPr="009A2DC8">
        <w:t xml:space="preserve">PARTICIPANTES </w:t>
      </w:r>
    </w:p>
    <w:p w:rsidR="0084661D" w:rsidRPr="00F60765" w:rsidRDefault="0084661D" w:rsidP="0084661D">
      <w:r w:rsidRPr="00F60765">
        <w:t xml:space="preserve">Un principio importante del curso es </w:t>
      </w:r>
      <w:r w:rsidR="003A52C2" w:rsidRPr="00F60765">
        <w:t xml:space="preserve">adaptar </w:t>
      </w:r>
      <w:r w:rsidRPr="00F60765">
        <w:t>la Convención</w:t>
      </w:r>
      <w:r w:rsidR="003A52C2" w:rsidRPr="00F60765">
        <w:t xml:space="preserve"> a las condiciones nacionales.</w:t>
      </w:r>
      <w:r w:rsidRPr="00F60765">
        <w:t xml:space="preserve"> </w:t>
      </w:r>
      <w:r w:rsidR="0022155B" w:rsidRPr="00F60765">
        <w:t>En la mayor medida posible, l</w:t>
      </w:r>
      <w:r w:rsidR="003A52C2" w:rsidRPr="00F60765">
        <w:t>os</w:t>
      </w:r>
      <w:r w:rsidRPr="00F60765">
        <w:t xml:space="preserve"> participantes </w:t>
      </w:r>
      <w:r w:rsidR="0022155B" w:rsidRPr="00F60765">
        <w:t xml:space="preserve">deberán adecuar </w:t>
      </w:r>
      <w:r w:rsidRPr="00F60765">
        <w:t xml:space="preserve">la información recibida </w:t>
      </w:r>
      <w:r w:rsidR="009A2DC8">
        <w:t xml:space="preserve">en el </w:t>
      </w:r>
      <w:r w:rsidR="0022155B" w:rsidRPr="00F60765">
        <w:t xml:space="preserve">curso </w:t>
      </w:r>
      <w:r w:rsidRPr="00F60765">
        <w:t xml:space="preserve">a su propia situación. Los participantes en el curso </w:t>
      </w:r>
      <w:r w:rsidR="0022155B" w:rsidRPr="00F60765">
        <w:t xml:space="preserve">deben ser </w:t>
      </w:r>
      <w:r w:rsidRPr="00F60765">
        <w:t xml:space="preserve">tratados como expertos en su </w:t>
      </w:r>
      <w:r w:rsidR="0022155B" w:rsidRPr="00F60765">
        <w:t>propio contexto</w:t>
      </w:r>
      <w:r w:rsidRPr="00F60765">
        <w:t xml:space="preserve"> local y nacional</w:t>
      </w:r>
      <w:r w:rsidR="0022155B" w:rsidRPr="00F60765">
        <w:t>,</w:t>
      </w:r>
      <w:r w:rsidRPr="00F60765">
        <w:t xml:space="preserve"> y </w:t>
      </w:r>
      <w:r w:rsidR="0022155B" w:rsidRPr="00F60765">
        <w:t xml:space="preserve">deberá creárseles un entorno favorable que </w:t>
      </w:r>
      <w:r w:rsidRPr="00F60765">
        <w:t>contribuya significativamente al debate sobre la aplicación de la Convención en el</w:t>
      </w:r>
      <w:r w:rsidR="009A2DC8">
        <w:t xml:space="preserve"> </w:t>
      </w:r>
      <w:r w:rsidRPr="00F60765">
        <w:t xml:space="preserve">plano nacional e internacional. </w:t>
      </w:r>
    </w:p>
    <w:p w:rsidR="0084661D" w:rsidRPr="00F60765" w:rsidRDefault="0084661D" w:rsidP="0084661D">
      <w:r w:rsidRPr="00F60765">
        <w:t xml:space="preserve">Los facilitadores </w:t>
      </w:r>
      <w:r w:rsidR="005A2155" w:rsidRPr="00F60765">
        <w:t xml:space="preserve">podrán </w:t>
      </w:r>
      <w:r w:rsidRPr="00F60765">
        <w:t>adap</w:t>
      </w:r>
      <w:r w:rsidR="005A2155" w:rsidRPr="00F60765">
        <w:t>tar el curso a los intereses y a</w:t>
      </w:r>
      <w:r w:rsidRPr="00F60765">
        <w:t>l nivel de preparación de los</w:t>
      </w:r>
      <w:r w:rsidR="009A2DC8">
        <w:t xml:space="preserve"> </w:t>
      </w:r>
      <w:r w:rsidRPr="00F60765">
        <w:t xml:space="preserve">participantes y añadir ejemplos de su contexto local, nacional o regional. </w:t>
      </w:r>
      <w:r w:rsidR="009A2DC8">
        <w:t xml:space="preserve">Asimismo, </w:t>
      </w:r>
      <w:r w:rsidRPr="00F60765">
        <w:t xml:space="preserve">podrán sustituir los ejemplos </w:t>
      </w:r>
      <w:r w:rsidR="007F2298">
        <w:t>que se brindan</w:t>
      </w:r>
      <w:r w:rsidRPr="00F60765">
        <w:t xml:space="preserve"> </w:t>
      </w:r>
      <w:r w:rsidR="005A2155" w:rsidRPr="00F60765">
        <w:t>por</w:t>
      </w:r>
      <w:r w:rsidRPr="00F60765">
        <w:t xml:space="preserve"> sus p</w:t>
      </w:r>
      <w:r w:rsidR="005A2155" w:rsidRPr="00F60765">
        <w:t>ropios ejemplos</w:t>
      </w:r>
      <w:r w:rsidRPr="00F60765">
        <w:t xml:space="preserve"> o adaptar los</w:t>
      </w:r>
      <w:r w:rsidR="009A2DC8">
        <w:t xml:space="preserve"> </w:t>
      </w:r>
      <w:r w:rsidRPr="00F60765">
        <w:t>ejercicios s</w:t>
      </w:r>
      <w:r w:rsidR="005A2155" w:rsidRPr="00F60765">
        <w:t xml:space="preserve">i fuese </w:t>
      </w:r>
      <w:r w:rsidRPr="00F60765">
        <w:t xml:space="preserve">necesario. Sin embargo, resulta útil exponer a los participantes a situaciones </w:t>
      </w:r>
      <w:r w:rsidR="005A2155" w:rsidRPr="00F60765">
        <w:t xml:space="preserve">que han ocurrido </w:t>
      </w:r>
      <w:r w:rsidRPr="00F60765">
        <w:t xml:space="preserve">durante </w:t>
      </w:r>
      <w:r w:rsidR="005A2155" w:rsidRPr="00F60765">
        <w:t>los procesos de i</w:t>
      </w:r>
      <w:r w:rsidRPr="00F60765">
        <w:t>dentificación, presentación de candidaturas y elaboración de medidas de salvaguardia de elementos en otras regiones del</w:t>
      </w:r>
      <w:r w:rsidR="009A2DC8">
        <w:t xml:space="preserve"> mundo.</w:t>
      </w:r>
    </w:p>
    <w:p w:rsidR="0084661D" w:rsidRPr="00F60765" w:rsidRDefault="0084661D" w:rsidP="0084661D">
      <w:smartTag w:uri="urn:schemas-microsoft-com:office:smarttags" w:element="PersonName">
        <w:smartTagPr>
          <w:attr w:name="ProductID" w:val="la Convenci￳n"/>
        </w:smartTagPr>
        <w:r w:rsidRPr="00F60765">
          <w:t>La Convención</w:t>
        </w:r>
      </w:smartTag>
      <w:r w:rsidRPr="00F60765">
        <w:t xml:space="preserve"> ofrece a los Estados Partes </w:t>
      </w:r>
      <w:r w:rsidR="005A2155" w:rsidRPr="00F60765">
        <w:t xml:space="preserve">la </w:t>
      </w:r>
      <w:r w:rsidRPr="00F60765">
        <w:t xml:space="preserve">posibilidad </w:t>
      </w:r>
      <w:r w:rsidR="005A2155" w:rsidRPr="00F60765">
        <w:t>de</w:t>
      </w:r>
      <w:r w:rsidRPr="00F60765">
        <w:t xml:space="preserve"> decidir cómo interpretar y emprender algunas actividades (como, por ejemplo, la </w:t>
      </w:r>
      <w:r w:rsidR="005A2155" w:rsidRPr="00F60765">
        <w:t>confección</w:t>
      </w:r>
      <w:r w:rsidRPr="00F60765">
        <w:t xml:space="preserve"> de inventarios o la</w:t>
      </w:r>
      <w:r w:rsidR="005A2155" w:rsidRPr="00F60765">
        <w:t> </w:t>
      </w:r>
      <w:r w:rsidRPr="00F60765">
        <w:t>participación comuni</w:t>
      </w:r>
      <w:r w:rsidR="005A2155" w:rsidRPr="00F60765">
        <w:t>taria</w:t>
      </w:r>
      <w:r w:rsidRPr="00F60765">
        <w:t xml:space="preserve">). También ofrece </w:t>
      </w:r>
      <w:r w:rsidR="00A101F1" w:rsidRPr="00F60765">
        <w:t xml:space="preserve">la posibilidad de </w:t>
      </w:r>
      <w:r w:rsidRPr="00F60765">
        <w:t>utiliza</w:t>
      </w:r>
      <w:r w:rsidR="00A101F1" w:rsidRPr="00F60765">
        <w:t>r</w:t>
      </w:r>
      <w:r w:rsidRPr="00F60765">
        <w:t xml:space="preserve"> o adapta</w:t>
      </w:r>
      <w:r w:rsidR="00A101F1" w:rsidRPr="00F60765">
        <w:t>r</w:t>
      </w:r>
      <w:r w:rsidRPr="00F60765">
        <w:t xml:space="preserve"> determinados conceptos y definiciones </w:t>
      </w:r>
      <w:r w:rsidR="00A101F1" w:rsidRPr="00F60765">
        <w:t xml:space="preserve">que se </w:t>
      </w:r>
      <w:r w:rsidRPr="00F60765">
        <w:t>presenta</w:t>
      </w:r>
      <w:r w:rsidR="00A101F1" w:rsidRPr="00F60765">
        <w:t>n</w:t>
      </w:r>
      <w:r w:rsidRPr="00F60765">
        <w:t xml:space="preserve"> en la Convención (como la lista no exhaustiva de ámbitos contenida en el artículo 2.1 o la lista no exhaustiva de medidas de salvaguardia </w:t>
      </w:r>
      <w:r w:rsidR="00A101F1" w:rsidRPr="00F60765">
        <w:t xml:space="preserve">que figura </w:t>
      </w:r>
      <w:r w:rsidRPr="00F60765">
        <w:t>en el artículo 2.3). Los Estados Partes deciden qué elementos presentarán como candidatura</w:t>
      </w:r>
      <w:r w:rsidR="00A101F1" w:rsidRPr="00F60765">
        <w:t>s</w:t>
      </w:r>
      <w:r w:rsidRPr="00F60765">
        <w:t xml:space="preserve"> para las Listas de la Convención, aunque </w:t>
      </w:r>
      <w:r w:rsidR="00A101F1" w:rsidRPr="00F60765">
        <w:t xml:space="preserve">deben hacerlo luego de sostener </w:t>
      </w:r>
      <w:r w:rsidRPr="00F60765">
        <w:t>consulta</w:t>
      </w:r>
      <w:r w:rsidR="00A101F1" w:rsidRPr="00F60765">
        <w:t>s</w:t>
      </w:r>
      <w:r w:rsidRPr="00F60765">
        <w:t xml:space="preserve"> con las comunidades interesadas</w:t>
      </w:r>
      <w:r w:rsidR="00A101F1" w:rsidRPr="00F60765">
        <w:t xml:space="preserve">, </w:t>
      </w:r>
      <w:r w:rsidRPr="00F60765">
        <w:t>los expertos y sus</w:t>
      </w:r>
      <w:r w:rsidR="009A2DC8">
        <w:t xml:space="preserve"> </w:t>
      </w:r>
      <w:r w:rsidRPr="00F60765">
        <w:t xml:space="preserve">instituciones u organizaciones. </w:t>
      </w:r>
      <w:r w:rsidR="00A101F1" w:rsidRPr="00F60765">
        <w:t xml:space="preserve"> </w:t>
      </w:r>
      <w:r w:rsidRPr="00F60765">
        <w:t>Por lo tanto, las comunidades debe</w:t>
      </w:r>
      <w:r w:rsidR="00A101F1" w:rsidRPr="00F60765">
        <w:t>n</w:t>
      </w:r>
      <w:r w:rsidRPr="00F60765">
        <w:t xml:space="preserve"> participar en la</w:t>
      </w:r>
      <w:r w:rsidR="009A2DC8">
        <w:t xml:space="preserve"> </w:t>
      </w:r>
      <w:r w:rsidRPr="00F60765">
        <w:t xml:space="preserve">interpretación de determinados aspectos de la Convención cuando su PCI esté en juego. </w:t>
      </w:r>
    </w:p>
    <w:p w:rsidR="0084661D" w:rsidRPr="00F60765" w:rsidRDefault="0084661D" w:rsidP="0084661D">
      <w:r w:rsidRPr="00F60765">
        <w:t>En la sesión 5.3, los facilitadores p</w:t>
      </w:r>
      <w:r w:rsidR="00A101F1" w:rsidRPr="00F60765">
        <w:t xml:space="preserve">odrán </w:t>
      </w:r>
      <w:r w:rsidRPr="00F60765">
        <w:t>promover el debat</w:t>
      </w:r>
      <w:r w:rsidR="00A101F1" w:rsidRPr="00F60765">
        <w:t>e de determinados términos en lo</w:t>
      </w:r>
      <w:r w:rsidRPr="00F60765">
        <w:t xml:space="preserve">s </w:t>
      </w:r>
      <w:r w:rsidR="00A101F1" w:rsidRPr="00F60765">
        <w:t xml:space="preserve">idiomas de </w:t>
      </w:r>
      <w:r w:rsidRPr="00F60765">
        <w:t xml:space="preserve">los participantes (preferiblemente </w:t>
      </w:r>
      <w:r w:rsidR="00A101F1" w:rsidRPr="00F60765">
        <w:t>en lo</w:t>
      </w:r>
      <w:r w:rsidRPr="00F60765">
        <w:t xml:space="preserve">s </w:t>
      </w:r>
      <w:r w:rsidR="00A101F1" w:rsidRPr="00F60765">
        <w:t>idiomas</w:t>
      </w:r>
      <w:r w:rsidRPr="00F60765">
        <w:t xml:space="preserve"> oficiales de los Estados </w:t>
      </w:r>
      <w:r w:rsidR="00A101F1" w:rsidRPr="00F60765">
        <w:t>de donde proceden</w:t>
      </w:r>
      <w:r w:rsidR="00CE2D9B" w:rsidRPr="00F60765">
        <w:t>), preguntá</w:t>
      </w:r>
      <w:r w:rsidRPr="00F60765">
        <w:t>ndo</w:t>
      </w:r>
      <w:r w:rsidR="00CE2D9B" w:rsidRPr="00F60765">
        <w:t>les</w:t>
      </w:r>
      <w:r w:rsidRPr="00F60765">
        <w:t xml:space="preserve"> qué palabras podrían utilizarse localmente para describir el patrimonio inmaterial u otros conceptos utilizados en </w:t>
      </w:r>
      <w:smartTag w:uri="urn:schemas-microsoft-com:office:smarttags" w:element="PersonName">
        <w:smartTagPr>
          <w:attr w:name="ProductID" w:val="la Convenci￳n."/>
        </w:smartTagPr>
        <w:r w:rsidRPr="00F60765">
          <w:t>la Convención.</w:t>
        </w:r>
      </w:smartTag>
      <w:r w:rsidRPr="00F60765">
        <w:t xml:space="preserve"> </w:t>
      </w:r>
    </w:p>
    <w:p w:rsidR="0084661D" w:rsidRPr="00F60765" w:rsidRDefault="00CE2D9B" w:rsidP="0084661D">
      <w:r w:rsidRPr="00F60765">
        <w:t>En l</w:t>
      </w:r>
      <w:r w:rsidR="0084661D" w:rsidRPr="00F60765">
        <w:t>a sesión 5.1</w:t>
      </w:r>
      <w:r w:rsidR="007F2298">
        <w:t>,</w:t>
      </w:r>
      <w:r w:rsidR="0084661D" w:rsidRPr="00F60765">
        <w:t xml:space="preserve"> </w:t>
      </w:r>
      <w:r w:rsidRPr="00F60765">
        <w:t xml:space="preserve">se </w:t>
      </w:r>
      <w:r w:rsidR="0084661D" w:rsidRPr="00F60765">
        <w:t>analiza</w:t>
      </w:r>
      <w:r w:rsidRPr="00F60765">
        <w:t>n</w:t>
      </w:r>
      <w:r w:rsidR="0084661D" w:rsidRPr="00F60765">
        <w:t xml:space="preserve"> las experiencias </w:t>
      </w:r>
      <w:r w:rsidR="007F2298">
        <w:t xml:space="preserve">personales y </w:t>
      </w:r>
      <w:r w:rsidR="0084661D" w:rsidRPr="00F60765">
        <w:t xml:space="preserve">nacionales de los participantes con la ayuda de la hoja de trabajo 5.1. La hoja de trabajo 5.1 ayuda a los participantes a identificar un elemento </w:t>
      </w:r>
      <w:r w:rsidR="007F2298">
        <w:t>conocido</w:t>
      </w:r>
      <w:r w:rsidR="0084661D" w:rsidRPr="00F60765">
        <w:t xml:space="preserve"> que pudiera utiliza</w:t>
      </w:r>
      <w:r w:rsidRPr="00F60765">
        <w:t xml:space="preserve">rse </w:t>
      </w:r>
      <w:r w:rsidR="0084661D" w:rsidRPr="00F60765">
        <w:t>como ejemplo en las</w:t>
      </w:r>
      <w:r w:rsidRPr="00F60765">
        <w:t> </w:t>
      </w:r>
      <w:r w:rsidR="0084661D" w:rsidRPr="00F60765">
        <w:t xml:space="preserve">sesiones </w:t>
      </w:r>
      <w:smartTag w:uri="urn:schemas-microsoft-com:office:smarttags" w:element="metricconverter">
        <w:smartTagPr>
          <w:attr w:name="ProductID" w:val="5.11 a"/>
        </w:smartTagPr>
        <w:r w:rsidR="0084661D" w:rsidRPr="00F60765">
          <w:t>5.11 a</w:t>
        </w:r>
      </w:smartTag>
      <w:r w:rsidR="0084661D" w:rsidRPr="00F60765">
        <w:t xml:space="preserve"> 5.13 de</w:t>
      </w:r>
      <w:r w:rsidRPr="00F60765">
        <w:t>l</w:t>
      </w:r>
      <w:r w:rsidR="0084661D" w:rsidRPr="00F60765">
        <w:t xml:space="preserve"> curso. </w:t>
      </w:r>
      <w:r w:rsidRPr="00F60765">
        <w:t xml:space="preserve"> </w:t>
      </w:r>
      <w:r w:rsidR="0084661D" w:rsidRPr="00F60765">
        <w:t xml:space="preserve">El facilitador </w:t>
      </w:r>
      <w:r w:rsidRPr="00F60765">
        <w:t xml:space="preserve">deberá valorar </w:t>
      </w:r>
      <w:r w:rsidR="0084661D" w:rsidRPr="00F60765">
        <w:t xml:space="preserve">estos elementos al principio del taller y seleccionar los candidatos más sobresalientes y mejor descritos para utilizarlos en la </w:t>
      </w:r>
      <w:r w:rsidRPr="00F60765">
        <w:t xml:space="preserve">última </w:t>
      </w:r>
      <w:r w:rsidR="009A2DC8">
        <w:t xml:space="preserve">parte. </w:t>
      </w:r>
      <w:r w:rsidR="0084661D" w:rsidRPr="00F60765">
        <w:t xml:space="preserve">Cuando proceda, puede pedir a los participantes que </w:t>
      </w:r>
      <w:r w:rsidRPr="00F60765">
        <w:t xml:space="preserve">brinden </w:t>
      </w:r>
      <w:r w:rsidR="0084661D" w:rsidRPr="00F60765">
        <w:t>más información sobre el elemento descrito</w:t>
      </w:r>
      <w:r w:rsidR="007F2298">
        <w:t>,</w:t>
      </w:r>
      <w:r w:rsidR="0084661D" w:rsidRPr="00F60765">
        <w:t xml:space="preserve"> antes de que comience la sesión 5.11. El facilitador también tomará nota de la información </w:t>
      </w:r>
      <w:r w:rsidRPr="00F60765">
        <w:t>ofrecida</w:t>
      </w:r>
      <w:r w:rsidR="0084661D" w:rsidRPr="00F60765">
        <w:t xml:space="preserve"> por los participantes en la sesión </w:t>
      </w:r>
      <w:smartTag w:uri="urn:schemas-microsoft-com:office:smarttags" w:element="metricconverter">
        <w:smartTagPr>
          <w:attr w:name="ProductID" w:val="5.1 a"/>
        </w:smartTagPr>
        <w:r w:rsidR="0084661D" w:rsidRPr="00F60765">
          <w:t xml:space="preserve">5.1 </w:t>
        </w:r>
        <w:r w:rsidRPr="00F60765">
          <w:t>a</w:t>
        </w:r>
      </w:smartTag>
      <w:r w:rsidRPr="00F60765">
        <w:t xml:space="preserve"> fin de </w:t>
      </w:r>
      <w:r w:rsidR="0084661D" w:rsidRPr="00F60765">
        <w:t>seleccionar los</w:t>
      </w:r>
      <w:r w:rsidR="009A2DC8">
        <w:t xml:space="preserve"> </w:t>
      </w:r>
      <w:r w:rsidR="0084661D" w:rsidRPr="00F60765">
        <w:t xml:space="preserve">grupos para las sesiones </w:t>
      </w:r>
      <w:smartTag w:uri="urn:schemas-microsoft-com:office:smarttags" w:element="metricconverter">
        <w:smartTagPr>
          <w:attr w:name="ProductID" w:val="5.11 a"/>
        </w:smartTagPr>
        <w:r w:rsidR="0084661D" w:rsidRPr="00F60765">
          <w:t>5.11 a</w:t>
        </w:r>
      </w:smartTag>
      <w:r w:rsidR="0084661D" w:rsidRPr="00F60765">
        <w:t xml:space="preserve"> 5.13. </w:t>
      </w:r>
    </w:p>
    <w:p w:rsidR="0084661D" w:rsidRPr="00F60765" w:rsidRDefault="0084661D" w:rsidP="0084661D">
      <w:r w:rsidRPr="00F60765">
        <w:t xml:space="preserve">En caso de que no se identifiquen suficientes elementos adecuados, el facilitador podría intentar buscar a alguien que actúe como experto para un elemento alternativo o aumentar el tamaño de los grupos para las sesiones </w:t>
      </w:r>
      <w:smartTag w:uri="urn:schemas-microsoft-com:office:smarttags" w:element="metricconverter">
        <w:smartTagPr>
          <w:attr w:name="ProductID" w:val="5.11 a"/>
        </w:smartTagPr>
        <w:r w:rsidRPr="00F60765">
          <w:t>5.11 a</w:t>
        </w:r>
      </w:smartTag>
      <w:r w:rsidRPr="00F60765">
        <w:t xml:space="preserve"> 5.13.</w:t>
      </w:r>
      <w:r w:rsidR="00CE2D9B" w:rsidRPr="00F60765">
        <w:t xml:space="preserve"> </w:t>
      </w:r>
      <w:r w:rsidRPr="00F60765">
        <w:t xml:space="preserve">(Los participantes pueden ser ubicados en grupos diferentes </w:t>
      </w:r>
      <w:r w:rsidR="00CE2D9B" w:rsidRPr="00F60765">
        <w:t>durante</w:t>
      </w:r>
      <w:r w:rsidRPr="00F60765">
        <w:t xml:space="preserve"> la segunda y </w:t>
      </w:r>
      <w:r w:rsidR="00C873D0" w:rsidRPr="00F60765">
        <w:t>tercera parte</w:t>
      </w:r>
      <w:r w:rsidR="007F2298">
        <w:t>s</w:t>
      </w:r>
      <w:r w:rsidRPr="00F60765">
        <w:t xml:space="preserve"> del curso). Los</w:t>
      </w:r>
      <w:r w:rsidR="009A2DC8">
        <w:t xml:space="preserve"> </w:t>
      </w:r>
      <w:r w:rsidRPr="00F60765">
        <w:t xml:space="preserve">resúmenes de los elementos presentados </w:t>
      </w:r>
      <w:r w:rsidR="00C873D0" w:rsidRPr="00F60765">
        <w:t>durante</w:t>
      </w:r>
      <w:r w:rsidRPr="00F60765">
        <w:t xml:space="preserve"> la sesión 5.11 pueden ser </w:t>
      </w:r>
      <w:r w:rsidR="00C873D0" w:rsidRPr="00F60765">
        <w:t>analizados p</w:t>
      </w:r>
      <w:r w:rsidRPr="00F60765">
        <w:t>or el facilitador para lo</w:t>
      </w:r>
      <w:r w:rsidR="007F2298">
        <w:t xml:space="preserve">grar </w:t>
      </w:r>
      <w:r w:rsidRPr="00F60765">
        <w:t>candidatos adecuados. En</w:t>
      </w:r>
      <w:r w:rsidR="00C873D0" w:rsidRPr="00F60765">
        <w:t xml:space="preserve"> tal caso, </w:t>
      </w:r>
      <w:r w:rsidRPr="00F60765">
        <w:t>el facilitador puede actuar como ex</w:t>
      </w:r>
      <w:r w:rsidR="00C873D0" w:rsidRPr="00F60765">
        <w:t>perto para el grupo que confeccione</w:t>
      </w:r>
      <w:r w:rsidRPr="00F60765">
        <w:t xml:space="preserve"> esa candidatura, </w:t>
      </w:r>
      <w:r w:rsidR="00C873D0" w:rsidRPr="00F60765">
        <w:t xml:space="preserve">luego de haberse </w:t>
      </w:r>
      <w:r w:rsidRPr="00F60765">
        <w:t xml:space="preserve">preparado con el expediente completo de la candidatura </w:t>
      </w:r>
      <w:r w:rsidR="009A2DC8">
        <w:t>para el elemento seleccionado.</w:t>
      </w:r>
    </w:p>
    <w:p w:rsidR="0084661D" w:rsidRPr="00F60765" w:rsidRDefault="00A15751" w:rsidP="00EA5C4B">
      <w:pPr>
        <w:pStyle w:val="Heading3"/>
      </w:pPr>
      <w:r w:rsidRPr="00F60765">
        <w:t xml:space="preserve">CÓMO </w:t>
      </w:r>
      <w:r w:rsidR="0084661D" w:rsidRPr="00F60765">
        <w:t>AdaptA</w:t>
      </w:r>
      <w:r w:rsidRPr="00F60765">
        <w:t>rse</w:t>
      </w:r>
      <w:r w:rsidR="0084661D" w:rsidRPr="00F60765">
        <w:t xml:space="preserve"> AL NIVEL DE EXPERIENCIA DE LOS PARTICIPANTES </w:t>
      </w:r>
    </w:p>
    <w:p w:rsidR="0084661D" w:rsidRPr="00F60765" w:rsidRDefault="0084661D" w:rsidP="0084661D">
      <w:r w:rsidRPr="00F60765">
        <w:t>Los países present</w:t>
      </w:r>
      <w:r w:rsidR="008D6C16" w:rsidRPr="00F60765">
        <w:t>es</w:t>
      </w:r>
      <w:r w:rsidRPr="00F60765">
        <w:t xml:space="preserve"> en el taller podrán beneficiarse aún más si </w:t>
      </w:r>
      <w:r w:rsidR="008D6C16" w:rsidRPr="00F60765">
        <w:t>sus</w:t>
      </w:r>
      <w:r w:rsidR="009A2DC8">
        <w:t xml:space="preserve"> representantes </w:t>
      </w:r>
      <w:r w:rsidR="008D6C16" w:rsidRPr="00F60765">
        <w:t xml:space="preserve">intervienen </w:t>
      </w:r>
      <w:r w:rsidRPr="00F60765">
        <w:t xml:space="preserve">personalmente en la redacción o </w:t>
      </w:r>
      <w:r w:rsidR="008D6C16" w:rsidRPr="00F60765">
        <w:t xml:space="preserve">en la </w:t>
      </w:r>
      <w:r w:rsidRPr="00F60765">
        <w:t>supervisión de la redacción de un</w:t>
      </w:r>
      <w:r w:rsidR="009A2DC8">
        <w:t xml:space="preserve"> </w:t>
      </w:r>
      <w:r w:rsidRPr="00F60765">
        <w:t xml:space="preserve">expediente de candidatura para una de las Listas de la Convención. Lo ideal sería que </w:t>
      </w:r>
      <w:r w:rsidR="009A2DC8">
        <w:t>hayan</w:t>
      </w:r>
      <w:r w:rsidR="008D6C16" w:rsidRPr="00F60765">
        <w:t xml:space="preserve"> concluido la enseñanza </w:t>
      </w:r>
      <w:r w:rsidRPr="00F60765">
        <w:t>secundaria y pu</w:t>
      </w:r>
      <w:r w:rsidR="008D6C16" w:rsidRPr="00F60765">
        <w:t xml:space="preserve">edan expresarse y redactar </w:t>
      </w:r>
      <w:r w:rsidRPr="00F60765">
        <w:t xml:space="preserve">adecuadamente en </w:t>
      </w:r>
      <w:r w:rsidR="008D6C16" w:rsidRPr="00F60765">
        <w:t>el idioma</w:t>
      </w:r>
      <w:r w:rsidRPr="00F60765">
        <w:t xml:space="preserve"> </w:t>
      </w:r>
      <w:r w:rsidR="008D6C16" w:rsidRPr="00F60765">
        <w:t>utilizado para la instrucción.</w:t>
      </w:r>
      <w:r w:rsidRPr="00F60765">
        <w:t xml:space="preserve"> Sin embargo, la fluidez verbal es más importante para el curso que la fluidez en la escritura. </w:t>
      </w:r>
    </w:p>
    <w:p w:rsidR="0084661D" w:rsidRPr="00F60765" w:rsidRDefault="0084661D" w:rsidP="0084661D">
      <w:r w:rsidRPr="00F60765">
        <w:t xml:space="preserve">Este curso no constituye una introducción </w:t>
      </w:r>
      <w:r w:rsidR="008D6C16" w:rsidRPr="00F60765">
        <w:t>de</w:t>
      </w:r>
      <w:r w:rsidRPr="00F60765">
        <w:t xml:space="preserve"> la Convención. </w:t>
      </w:r>
      <w:r w:rsidR="008D6C16" w:rsidRPr="00F60765">
        <w:t>Convendría</w:t>
      </w:r>
      <w:r w:rsidRPr="00F60765">
        <w:t xml:space="preserve"> que los</w:t>
      </w:r>
      <w:r w:rsidR="009A2DC8">
        <w:t xml:space="preserve"> </w:t>
      </w:r>
      <w:r w:rsidRPr="00F60765">
        <w:t>participantes en el curso ya posean una comprensión básica de la Convención y de sus</w:t>
      </w:r>
      <w:r w:rsidR="009A2DC8">
        <w:t xml:space="preserve"> </w:t>
      </w:r>
      <w:r w:rsidRPr="00F60765">
        <w:t xml:space="preserve">finalidades, </w:t>
      </w:r>
      <w:r w:rsidR="006D061E" w:rsidRPr="00F60765">
        <w:t xml:space="preserve">adquirida </w:t>
      </w:r>
      <w:r w:rsidRPr="00F60765">
        <w:t xml:space="preserve">probablemente </w:t>
      </w:r>
      <w:r w:rsidR="006D061E" w:rsidRPr="00F60765">
        <w:t>en t</w:t>
      </w:r>
      <w:r w:rsidRPr="00F60765">
        <w:t xml:space="preserve">alleres sobre ratificación, inventarios o aplicación, y una experiencia práctica en la confección de inventarios o la salvaguardia de elementos del PCI. Si algunos participantes no poseen suficientes conocimientos en estas esferas, será necesario darles un mayor apoyo durante el taller. Por ejemplo, </w:t>
      </w:r>
      <w:r w:rsidR="006D061E" w:rsidRPr="00F60765">
        <w:t>deberá incluí</w:t>
      </w:r>
      <w:r w:rsidRPr="00F60765">
        <w:t>r</w:t>
      </w:r>
      <w:r w:rsidR="006D061E" w:rsidRPr="00F60765">
        <w:t>seles</w:t>
      </w:r>
      <w:r w:rsidRPr="00F60765">
        <w:t xml:space="preserve"> en un</w:t>
      </w:r>
      <w:r w:rsidR="009A2DC8">
        <w:t xml:space="preserve"> </w:t>
      </w:r>
      <w:r w:rsidRPr="00F60765">
        <w:t>grupo de participantes con mayor</w:t>
      </w:r>
      <w:r w:rsidR="006D061E" w:rsidRPr="00F60765">
        <w:t xml:space="preserve"> experiencia en el PCI y entregá</w:t>
      </w:r>
      <w:r w:rsidRPr="00F60765">
        <w:t>r</w:t>
      </w:r>
      <w:r w:rsidR="006D061E" w:rsidRPr="00F60765">
        <w:t>se</w:t>
      </w:r>
      <w:r w:rsidRPr="00F60765">
        <w:t>les la hoja de trabajo 5.8 (</w:t>
      </w:r>
      <w:r w:rsidR="006D061E" w:rsidRPr="00F60765">
        <w:t xml:space="preserve">de la </w:t>
      </w:r>
      <w:r w:rsidRPr="00F60765">
        <w:t xml:space="preserve">que puede </w:t>
      </w:r>
      <w:r w:rsidR="006D061E" w:rsidRPr="00F60765">
        <w:t>prescindirse</w:t>
      </w:r>
      <w:r w:rsidRPr="00F60765">
        <w:t xml:space="preserve"> en grupos con conocimientos más sólidos). </w:t>
      </w:r>
    </w:p>
    <w:p w:rsidR="0084661D" w:rsidRPr="00F60765" w:rsidRDefault="0084661D" w:rsidP="0084661D">
      <w:r w:rsidRPr="00F60765">
        <w:t>Si ning</w:t>
      </w:r>
      <w:r w:rsidR="006D061E" w:rsidRPr="00F60765">
        <w:t>ún</w:t>
      </w:r>
      <w:r w:rsidRPr="00F60765">
        <w:t xml:space="preserve"> participante posee conocimientos </w:t>
      </w:r>
      <w:r w:rsidR="006D061E" w:rsidRPr="00F60765">
        <w:t xml:space="preserve">suficientes </w:t>
      </w:r>
      <w:r w:rsidRPr="00F60765">
        <w:t>sobre los elementos del PCI presentes en sus países</w:t>
      </w:r>
      <w:r w:rsidR="006D061E" w:rsidRPr="00F60765">
        <w:t>,</w:t>
      </w:r>
      <w:r w:rsidRPr="00F60765">
        <w:t xml:space="preserve"> que pudieran ser inscritos en las Listas de la Convención, será necesario dedicar más tiempo al debate de las muestras de candidaturas, abarcando los</w:t>
      </w:r>
      <w:r w:rsidR="009A2DC8">
        <w:t xml:space="preserve"> </w:t>
      </w:r>
      <w:r w:rsidRPr="00F60765">
        <w:t xml:space="preserve">conceptos fundamentales de las sesiones </w:t>
      </w:r>
      <w:smartTag w:uri="urn:schemas-microsoft-com:office:smarttags" w:element="metricconverter">
        <w:smartTagPr>
          <w:attr w:name="ProductID" w:val="5.11 a"/>
        </w:smartTagPr>
        <w:r w:rsidRPr="00F60765">
          <w:t>5.11 a</w:t>
        </w:r>
      </w:smartTag>
      <w:r w:rsidRPr="00F60765">
        <w:t xml:space="preserve"> 5.</w:t>
      </w:r>
      <w:r w:rsidR="007F2298">
        <w:t>13 (identificación del elemento</w:t>
      </w:r>
      <w:r w:rsidRPr="00F60765">
        <w:t xml:space="preserve"> </w:t>
      </w:r>
      <w:r w:rsidR="007F2298">
        <w:t xml:space="preserve">y </w:t>
      </w:r>
      <w:r w:rsidR="006D061E" w:rsidRPr="00F60765">
        <w:t>formulación</w:t>
      </w:r>
      <w:r w:rsidRPr="00F60765">
        <w:t xml:space="preserve"> de estrategias </w:t>
      </w:r>
      <w:r w:rsidR="006D061E" w:rsidRPr="00F60765">
        <w:t>de</w:t>
      </w:r>
      <w:r w:rsidRPr="00F60765">
        <w:t xml:space="preserve"> participación comuni</w:t>
      </w:r>
      <w:r w:rsidR="006D061E" w:rsidRPr="00F60765">
        <w:t>taria</w:t>
      </w:r>
      <w:r w:rsidRPr="00F60765">
        <w:t xml:space="preserve"> y planes de salvaguardia)</w:t>
      </w:r>
      <w:r w:rsidR="006D061E" w:rsidRPr="00F60765">
        <w:t>,</w:t>
      </w:r>
      <w:r w:rsidRPr="00F60765">
        <w:t xml:space="preserve"> pero aplicando estas ideas a un debate de las muestras de candidaturas y no a otros elementos.</w:t>
      </w:r>
    </w:p>
    <w:p w:rsidR="0084661D" w:rsidRPr="00F60765" w:rsidRDefault="006D061E" w:rsidP="00EA5C4B">
      <w:pPr>
        <w:pStyle w:val="Heading3"/>
      </w:pPr>
      <w:r w:rsidRPr="00F60765">
        <w:t xml:space="preserve">CÓMO </w:t>
      </w:r>
      <w:r w:rsidR="0084661D" w:rsidRPr="00F60765">
        <w:t>AdaptA</w:t>
      </w:r>
      <w:r w:rsidRPr="00F60765">
        <w:t xml:space="preserve">R </w:t>
      </w:r>
      <w:r w:rsidR="0084661D" w:rsidRPr="00F60765">
        <w:t>EL CALENDARIO</w:t>
      </w:r>
    </w:p>
    <w:p w:rsidR="0084661D" w:rsidRPr="00F60765" w:rsidRDefault="0084661D" w:rsidP="0084661D">
      <w:r w:rsidRPr="00F60765">
        <w:t xml:space="preserve">El calendario es </w:t>
      </w:r>
      <w:r w:rsidR="006D061E" w:rsidRPr="00F60765">
        <w:t xml:space="preserve">sencillamente </w:t>
      </w:r>
      <w:r w:rsidRPr="00F60765">
        <w:t xml:space="preserve">una recomendación; el facilitador podrá adaptarlo siempre y cuando se </w:t>
      </w:r>
      <w:r w:rsidR="006D061E" w:rsidRPr="00F60765">
        <w:t>abarquen</w:t>
      </w:r>
      <w:r w:rsidRPr="00F60765">
        <w:t xml:space="preserve"> todos los aspectos </w:t>
      </w:r>
      <w:r w:rsidR="006D061E" w:rsidRPr="00F60765">
        <w:t xml:space="preserve">que deben debatirse durante el </w:t>
      </w:r>
      <w:r w:rsidRPr="00F60765">
        <w:t>curso. La sesión 5.10 (Inscripción por el Comité) es opcional, al igual que la visita a un proyecto de salvaguardia. Sin embargo, se recomienda planifica</w:t>
      </w:r>
      <w:r w:rsidR="006D061E" w:rsidRPr="00F60765">
        <w:t xml:space="preserve">r </w:t>
      </w:r>
      <w:r w:rsidRPr="00F60765">
        <w:t>alg</w:t>
      </w:r>
      <w:r w:rsidR="006D061E" w:rsidRPr="00F60765">
        <w:t xml:space="preserve">ún tipo de intervención </w:t>
      </w:r>
      <w:r w:rsidRPr="00F60765">
        <w:t>local (como</w:t>
      </w:r>
      <w:r w:rsidR="007F2298">
        <w:t>, por ejemplo,</w:t>
      </w:r>
      <w:r w:rsidRPr="00F60765">
        <w:t xml:space="preserve"> una visita a un proyecto de salvaguardia). De ser necesario, p</w:t>
      </w:r>
      <w:r w:rsidR="006D061E" w:rsidRPr="00F60765">
        <w:t>odrán</w:t>
      </w:r>
      <w:r w:rsidRPr="00F60765">
        <w:t xml:space="preserve"> reducir</w:t>
      </w:r>
      <w:r w:rsidR="006D061E" w:rsidRPr="00F60765">
        <w:t>se</w:t>
      </w:r>
      <w:r w:rsidRPr="00F60765">
        <w:t xml:space="preserve"> los ejercicios </w:t>
      </w:r>
      <w:r w:rsidR="007F2298">
        <w:t>de</w:t>
      </w:r>
      <w:r w:rsidR="006D061E" w:rsidRPr="00F60765">
        <w:t xml:space="preserve"> l</w:t>
      </w:r>
      <w:r w:rsidRPr="00F60765">
        <w:t xml:space="preserve">a Sesión 5.9 (Examen por el Órgano Consultivo), si se ha debatido lo suficiente en la Sesión 5.8 (Evaluación de las candidaturas iniciales). </w:t>
      </w:r>
    </w:p>
    <w:p w:rsidR="0084661D" w:rsidRPr="00F60765" w:rsidRDefault="0084661D" w:rsidP="009A2DC8">
      <w:pPr>
        <w:pStyle w:val="Heading2"/>
      </w:pPr>
      <w:r w:rsidRPr="00F60765">
        <w:t>PreparA</w:t>
      </w:r>
      <w:r w:rsidR="007F2298">
        <w:t xml:space="preserve">TIVOS </w:t>
      </w:r>
      <w:r w:rsidRPr="00F60765">
        <w:t xml:space="preserve">DEL TALLER </w:t>
      </w:r>
    </w:p>
    <w:p w:rsidR="0084661D" w:rsidRPr="00F60765" w:rsidRDefault="0084661D" w:rsidP="0084661D">
      <w:r w:rsidRPr="00F60765">
        <w:t xml:space="preserve">Los organizadores del taller </w:t>
      </w:r>
      <w:r w:rsidR="005A6F38" w:rsidRPr="00F60765">
        <w:t>deberán</w:t>
      </w:r>
      <w:r w:rsidRPr="00F60765">
        <w:t xml:space="preserve"> </w:t>
      </w:r>
      <w:r w:rsidR="005A6F38" w:rsidRPr="00F60765">
        <w:t>habilitar</w:t>
      </w:r>
      <w:r w:rsidRPr="00F60765">
        <w:t xml:space="preserve"> un</w:t>
      </w:r>
      <w:r w:rsidR="005A6F38" w:rsidRPr="00F60765">
        <w:t xml:space="preserve"> local lo suficientemente grande para cada sesión.</w:t>
      </w:r>
      <w:r w:rsidRPr="00F60765">
        <w:t xml:space="preserve"> Será necesario garantizar el acceso a una computadora y a un proyector de datos para </w:t>
      </w:r>
      <w:r w:rsidR="005A6F38" w:rsidRPr="00F60765">
        <w:t>m</w:t>
      </w:r>
      <w:r w:rsidRPr="00F60765">
        <w:t xml:space="preserve">ostrar las diapositivas </w:t>
      </w:r>
      <w:r w:rsidR="005A6F38" w:rsidRPr="00F60765">
        <w:t xml:space="preserve">incluidas en las presentaciones de </w:t>
      </w:r>
      <w:r w:rsidRPr="00F60765">
        <w:t xml:space="preserve">PowerPoint. Sería ideal </w:t>
      </w:r>
      <w:r w:rsidR="005A6F38" w:rsidRPr="00F60765">
        <w:t>exhibir fragmentos de</w:t>
      </w:r>
      <w:r w:rsidRPr="00F60765">
        <w:t xml:space="preserve"> video</w:t>
      </w:r>
      <w:r w:rsidR="005A6F38" w:rsidRPr="00F60765">
        <w:t>s</w:t>
      </w:r>
      <w:r w:rsidRPr="00F60765">
        <w:t xml:space="preserve"> </w:t>
      </w:r>
      <w:r w:rsidR="005A6F38" w:rsidRPr="00F60765">
        <w:t>sobre</w:t>
      </w:r>
      <w:r w:rsidRPr="00F60765">
        <w:t xml:space="preserve"> las muestras de candidaturas, </w:t>
      </w:r>
      <w:r w:rsidR="005A6F38" w:rsidRPr="00F60765">
        <w:t>pero ello</w:t>
      </w:r>
      <w:r w:rsidRPr="00F60765">
        <w:t xml:space="preserve"> no es esencial. </w:t>
      </w:r>
    </w:p>
    <w:p w:rsidR="0084661D" w:rsidRPr="00F60765" w:rsidRDefault="0084661D" w:rsidP="0084661D">
      <w:r w:rsidRPr="00F60765">
        <w:t xml:space="preserve">Los organizadores del taller </w:t>
      </w:r>
      <w:r w:rsidR="005A6F38" w:rsidRPr="00F60765">
        <w:t>deberán</w:t>
      </w:r>
      <w:r w:rsidRPr="00F60765">
        <w:t xml:space="preserve"> entregar la hoja de trabajo </w:t>
      </w:r>
      <w:smartTag w:uri="urn:schemas-microsoft-com:office:smarttags" w:element="metricconverter">
        <w:smartTagPr>
          <w:attr w:name="ProductID" w:val="5.1 a"/>
        </w:smartTagPr>
        <w:r w:rsidRPr="00F60765">
          <w:t>5.1 a</w:t>
        </w:r>
      </w:smartTag>
      <w:r w:rsidRPr="00F60765">
        <w:t xml:space="preserve"> los participantes</w:t>
      </w:r>
      <w:r w:rsidR="005A6F38" w:rsidRPr="00F60765">
        <w:t>,</w:t>
      </w:r>
      <w:r w:rsidRPr="00F60765">
        <w:t xml:space="preserve"> al menos una semana antes de</w:t>
      </w:r>
      <w:r w:rsidR="005A6F38" w:rsidRPr="00F60765">
        <w:t xml:space="preserve"> su</w:t>
      </w:r>
      <w:r w:rsidRPr="00F60765">
        <w:t xml:space="preserve"> </w:t>
      </w:r>
      <w:r w:rsidR="005A6F38" w:rsidRPr="00F60765">
        <w:t>inicio,</w:t>
      </w:r>
      <w:r w:rsidRPr="00F60765">
        <w:t xml:space="preserve"> y recordarles que deben traerlas </w:t>
      </w:r>
      <w:r w:rsidR="005A6F38" w:rsidRPr="00F60765">
        <w:t xml:space="preserve">debidamente </w:t>
      </w:r>
      <w:r w:rsidRPr="00F60765">
        <w:t xml:space="preserve">completadas. </w:t>
      </w:r>
      <w:r w:rsidR="005A6F38" w:rsidRPr="00F60765">
        <w:t xml:space="preserve"> </w:t>
      </w:r>
      <w:r w:rsidRPr="00F60765">
        <w:t xml:space="preserve">A su llegada, los participantes </w:t>
      </w:r>
      <w:r w:rsidR="005A6F38" w:rsidRPr="00F60765">
        <w:t xml:space="preserve">podrán </w:t>
      </w:r>
      <w:r w:rsidRPr="00F60765">
        <w:t xml:space="preserve">recibir </w:t>
      </w:r>
      <w:r w:rsidR="005A6F38" w:rsidRPr="00F60765">
        <w:t xml:space="preserve">otras </w:t>
      </w:r>
      <w:r w:rsidRPr="00F60765">
        <w:t xml:space="preserve">hojas de trabajo en blanco. Si </w:t>
      </w:r>
      <w:r w:rsidR="005A6F38" w:rsidRPr="00F60765">
        <w:t xml:space="preserve">los organizadores dispusieran con antelación de las direcciones de </w:t>
      </w:r>
      <w:r w:rsidRPr="00F60765">
        <w:t xml:space="preserve">correo electrónico de los participantes, </w:t>
      </w:r>
      <w:r w:rsidR="005A6F38" w:rsidRPr="00F60765">
        <w:t xml:space="preserve">deberán tratar de </w:t>
      </w:r>
      <w:r w:rsidR="00A12AC3" w:rsidRPr="00F60765">
        <w:t>que se les envíe l</w:t>
      </w:r>
      <w:r w:rsidRPr="00F60765">
        <w:t xml:space="preserve">a información necesaria </w:t>
      </w:r>
      <w:r w:rsidR="00A12AC3" w:rsidRPr="00F60765">
        <w:t>a</w:t>
      </w:r>
      <w:r w:rsidRPr="00F60765">
        <w:t xml:space="preserve">ntes de </w:t>
      </w:r>
      <w:r w:rsidR="005A6F38" w:rsidRPr="00F60765">
        <w:t xml:space="preserve">iniciarse </w:t>
      </w:r>
      <w:r w:rsidRPr="00F60765">
        <w:t>el taller.</w:t>
      </w:r>
    </w:p>
    <w:p w:rsidR="0084661D" w:rsidRPr="00F60765" w:rsidRDefault="0084661D" w:rsidP="0084661D">
      <w:pPr>
        <w:pStyle w:val="Marge"/>
      </w:pPr>
      <w:r w:rsidRPr="00F60765">
        <w:t>Durante el taller surgirán muchas interrogantes y los facilitadores deberán tener una buena preparación para poder referirse a la historia y e</w:t>
      </w:r>
      <w:r w:rsidR="00A12AC3" w:rsidRPr="00F60765">
        <w:t>volución</w:t>
      </w:r>
      <w:r w:rsidRPr="00F60765">
        <w:t xml:space="preserve"> de la Convención. El libro </w:t>
      </w:r>
      <w:r w:rsidRPr="00F60765">
        <w:rPr>
          <w:i/>
        </w:rPr>
        <w:t>Intangible Heritage</w:t>
      </w:r>
      <w:r w:rsidRPr="00F60765">
        <w:t xml:space="preserve"> editado por Laurajane Smith y Natsuko Akagawa (Routledge</w:t>
      </w:r>
      <w:r w:rsidR="007F2298">
        <w:t>,</w:t>
      </w:r>
      <w:r w:rsidRPr="00F60765">
        <w:t xml:space="preserve"> 2009) </w:t>
      </w:r>
      <w:r w:rsidR="00F60765" w:rsidRPr="00F60765">
        <w:t>constituye</w:t>
      </w:r>
      <w:r w:rsidR="00A12AC3" w:rsidRPr="00F60765">
        <w:t xml:space="preserve"> </w:t>
      </w:r>
      <w:r w:rsidRPr="00F60765">
        <w:t>un texto de referencia útil. En Recursos Adicionales se sugieren otros textos. Asimismo, los facilitadores deberá</w:t>
      </w:r>
      <w:r w:rsidR="00A12AC3" w:rsidRPr="00F60765">
        <w:t xml:space="preserve">n </w:t>
      </w:r>
      <w:r w:rsidR="007F2298">
        <w:t>conocer</w:t>
      </w:r>
      <w:r w:rsidR="00A12AC3" w:rsidRPr="00F60765">
        <w:t xml:space="preserve"> las últimas directrices o</w:t>
      </w:r>
      <w:r w:rsidRPr="00F60765">
        <w:t xml:space="preserve">perativas y decisiones de </w:t>
      </w:r>
      <w:smartTag w:uri="urn:schemas-microsoft-com:office:smarttags" w:element="PersonName">
        <w:smartTagPr>
          <w:attr w:name="ProductID" w:val="la Asamblea General"/>
        </w:smartTagPr>
        <w:r w:rsidRPr="00F60765">
          <w:t>la Asamblea General</w:t>
        </w:r>
      </w:smartTag>
      <w:r w:rsidRPr="00F60765">
        <w:t xml:space="preserve"> y</w:t>
      </w:r>
      <w:r w:rsidR="00A12AC3" w:rsidRPr="00F60765">
        <w:t xml:space="preserve"> d</w:t>
      </w:r>
      <w:r w:rsidRPr="00F60765">
        <w:t xml:space="preserve">el Comité Intergubernamental. </w:t>
      </w:r>
    </w:p>
    <w:p w:rsidR="0084661D" w:rsidRPr="00F60765" w:rsidRDefault="0084661D" w:rsidP="0084661D">
      <w:pPr>
        <w:pStyle w:val="Marge"/>
      </w:pPr>
      <w:r w:rsidRPr="00F60765">
        <w:t xml:space="preserve">Los facilitadores deberán estar muy familiarizados con el sitio </w:t>
      </w:r>
      <w:r w:rsidR="00646A3F">
        <w:t>Web</w:t>
      </w:r>
      <w:r w:rsidRPr="00F60765">
        <w:t xml:space="preserve"> de la UNESCO sobre la</w:t>
      </w:r>
      <w:r w:rsidR="009A2DC8">
        <w:t xml:space="preserve"> </w:t>
      </w:r>
      <w:r w:rsidRPr="00F60765">
        <w:t xml:space="preserve">Convención. </w:t>
      </w:r>
      <w:r w:rsidR="00A12AC3" w:rsidRPr="00F60765">
        <w:t>P</w:t>
      </w:r>
      <w:r w:rsidRPr="00F60765">
        <w:t>odrán remitir a los participantes a dicho sitio y –</w:t>
      </w:r>
      <w:r w:rsidR="007F2298">
        <w:t xml:space="preserve"> </w:t>
      </w:r>
      <w:r w:rsidRPr="00F60765">
        <w:t>de ser posible</w:t>
      </w:r>
      <w:r w:rsidR="007F2298">
        <w:t xml:space="preserve"> </w:t>
      </w:r>
      <w:r w:rsidRPr="00F60765">
        <w:t xml:space="preserve">- visitarlo durante las sesiones del taller </w:t>
      </w:r>
      <w:r w:rsidR="00A12AC3" w:rsidRPr="00F60765">
        <w:t xml:space="preserve">para </w:t>
      </w:r>
      <w:r w:rsidRPr="00F60765">
        <w:t>mostr</w:t>
      </w:r>
      <w:r w:rsidR="00A12AC3" w:rsidRPr="00F60765">
        <w:t>arles</w:t>
      </w:r>
      <w:r w:rsidRPr="00F60765">
        <w:t>, por ejemplo, cómo pueden encontrar el texto de la Convención</w:t>
      </w:r>
      <w:r w:rsidR="00A12AC3" w:rsidRPr="00F60765">
        <w:t>, las directrices o</w:t>
      </w:r>
      <w:r w:rsidRPr="00F60765">
        <w:t>perativas, los diferentes formularios que se utilizan para la</w:t>
      </w:r>
      <w:r w:rsidR="007F2298">
        <w:t>s</w:t>
      </w:r>
      <w:r w:rsidR="009A2DC8">
        <w:t xml:space="preserve"> </w:t>
      </w:r>
      <w:r w:rsidRPr="00F60765">
        <w:t>candidatura</w:t>
      </w:r>
      <w:r w:rsidR="007F2298">
        <w:t>s</w:t>
      </w:r>
      <w:r w:rsidRPr="00F60765">
        <w:t xml:space="preserve"> de elementos y </w:t>
      </w:r>
      <w:r w:rsidR="00A12AC3" w:rsidRPr="00F60765">
        <w:t xml:space="preserve">para </w:t>
      </w:r>
      <w:r w:rsidRPr="00F60765">
        <w:t>solicitar asistencia financiera, así como las páginas sobre “Reuniones”, “Listas</w:t>
      </w:r>
      <w:r w:rsidR="00A12AC3" w:rsidRPr="00F60765">
        <w:t>”</w:t>
      </w:r>
      <w:r w:rsidRPr="00F60765">
        <w:t xml:space="preserve">, </w:t>
      </w:r>
      <w:r w:rsidR="00A12AC3" w:rsidRPr="00F60765">
        <w:t xml:space="preserve">el </w:t>
      </w:r>
      <w:r w:rsidRPr="00F60765">
        <w:t xml:space="preserve">Comité Intergubernamental, </w:t>
      </w:r>
      <w:r w:rsidR="00A12AC3" w:rsidRPr="00F60765">
        <w:t xml:space="preserve">la </w:t>
      </w:r>
      <w:r w:rsidRPr="00F60765">
        <w:t>Asamblea General, e</w:t>
      </w:r>
      <w:r w:rsidR="009A2DC8">
        <w:t xml:space="preserve">ntre </w:t>
      </w:r>
      <w:r w:rsidR="00A12AC3" w:rsidRPr="00F60765">
        <w:t>otras</w:t>
      </w:r>
      <w:r w:rsidRPr="00F60765">
        <w:t>.</w:t>
      </w:r>
    </w:p>
    <w:p w:rsidR="0084661D" w:rsidRPr="00F60765" w:rsidRDefault="001F7BFE" w:rsidP="0084661D">
      <w:pPr>
        <w:pStyle w:val="Marge"/>
      </w:pPr>
      <w:hyperlink r:id="rId15" w:history="1">
        <w:r w:rsidR="0084661D" w:rsidRPr="00F60765">
          <w:rPr>
            <w:rStyle w:val="Hyperlink"/>
          </w:rPr>
          <w:t>http://www.unesco.org/culture/ich/</w:t>
        </w:r>
      </w:hyperlink>
    </w:p>
    <w:p w:rsidR="0084661D" w:rsidRPr="00F60765" w:rsidRDefault="0084661D" w:rsidP="0084661D">
      <w:r w:rsidRPr="00F60765">
        <w:t xml:space="preserve">Los facilitadores deberán conocer </w:t>
      </w:r>
      <w:r w:rsidR="00A12AC3" w:rsidRPr="00F60765">
        <w:t xml:space="preserve">perfectamente </w:t>
      </w:r>
      <w:r w:rsidRPr="00F60765">
        <w:t xml:space="preserve">los elementos del patrimonio inmaterial y las políticas </w:t>
      </w:r>
      <w:r w:rsidR="00A12AC3" w:rsidRPr="00F60765">
        <w:t xml:space="preserve">relativas a dicho </w:t>
      </w:r>
      <w:r w:rsidRPr="00F60765">
        <w:t xml:space="preserve">patrimonio (incluidos </w:t>
      </w:r>
      <w:r w:rsidR="00A12AC3" w:rsidRPr="00F60765">
        <w:t>los</w:t>
      </w:r>
      <w:r w:rsidRPr="00F60765">
        <w:t xml:space="preserve"> registros de candidatura</w:t>
      </w:r>
      <w:r w:rsidR="00A12AC3" w:rsidRPr="00F60765">
        <w:t>s</w:t>
      </w:r>
      <w:r w:rsidRPr="00F60765">
        <w:t>) de los</w:t>
      </w:r>
      <w:r w:rsidR="009A2DC8">
        <w:t xml:space="preserve"> </w:t>
      </w:r>
      <w:r w:rsidRPr="00F60765">
        <w:t xml:space="preserve">países representados en el taller. Además, </w:t>
      </w:r>
      <w:r w:rsidR="00A12AC3" w:rsidRPr="00F60765">
        <w:t xml:space="preserve">analizarán </w:t>
      </w:r>
      <w:r w:rsidRPr="00F60765">
        <w:t xml:space="preserve">las políticas y estrategias regionales (especialmente </w:t>
      </w:r>
      <w:r w:rsidR="00A12AC3" w:rsidRPr="00F60765">
        <w:t>sobre el PCI) y s</w:t>
      </w:r>
      <w:r w:rsidRPr="00F60765">
        <w:t>e familiarizará</w:t>
      </w:r>
      <w:r w:rsidR="00A12AC3" w:rsidRPr="00F60765">
        <w:t>n</w:t>
      </w:r>
      <w:r w:rsidRPr="00F60765">
        <w:t xml:space="preserve"> con los elementos inscritos en las Listas de la Convención de la región o las regiones de donde proceden los participantes </w:t>
      </w:r>
      <w:r w:rsidR="009A2DC8">
        <w:t xml:space="preserve">en </w:t>
      </w:r>
      <w:r w:rsidRPr="00F60765">
        <w:t xml:space="preserve">el taller. </w:t>
      </w:r>
    </w:p>
    <w:p w:rsidR="0084661D" w:rsidRPr="00F60765" w:rsidRDefault="00260F56" w:rsidP="0084661D">
      <w:r w:rsidRPr="00F60765">
        <w:t>Conforme al</w:t>
      </w:r>
      <w:r w:rsidR="0084661D" w:rsidRPr="00F60765">
        <w:t xml:space="preserve"> </w:t>
      </w:r>
      <w:r w:rsidRPr="00F60765">
        <w:t>programa</w:t>
      </w:r>
      <w:r w:rsidR="0084661D" w:rsidRPr="00F60765">
        <w:t>, al final</w:t>
      </w:r>
      <w:r w:rsidRPr="00F60765">
        <w:t>izar el tercer día</w:t>
      </w:r>
      <w:r w:rsidR="0084661D" w:rsidRPr="00F60765">
        <w:t xml:space="preserve">, se dispone de tiempo para realizar una visita </w:t>
      </w:r>
      <w:r w:rsidRPr="00F60765">
        <w:t xml:space="preserve">a una comunidad local donde se lleve adelante un </w:t>
      </w:r>
      <w:r w:rsidR="0084661D" w:rsidRPr="00F60765">
        <w:t xml:space="preserve">proyecto de salvaguardia del PCI, o </w:t>
      </w:r>
      <w:r w:rsidRPr="00F60765">
        <w:t xml:space="preserve">recibir la </w:t>
      </w:r>
      <w:r w:rsidR="0084661D" w:rsidRPr="00F60765">
        <w:t>visita de ejecutantes del PCI local o de p</w:t>
      </w:r>
      <w:r w:rsidRPr="00F60765">
        <w:t xml:space="preserve">ersonas que intervienen en </w:t>
      </w:r>
      <w:r w:rsidR="0084661D" w:rsidRPr="00F60765">
        <w:t>un</w:t>
      </w:r>
      <w:r w:rsidR="009A2DC8">
        <w:t xml:space="preserve"> </w:t>
      </w:r>
      <w:r w:rsidR="0084661D" w:rsidRPr="00F60765">
        <w:t>proyecto de salvaguardia</w:t>
      </w:r>
      <w:r w:rsidRPr="00F60765">
        <w:t xml:space="preserve"> local</w:t>
      </w:r>
      <w:r w:rsidR="009A2DC8">
        <w:t>.</w:t>
      </w:r>
      <w:r w:rsidRPr="00F60765">
        <w:t xml:space="preserve"> </w:t>
      </w:r>
      <w:r w:rsidR="0084661D" w:rsidRPr="00F60765">
        <w:t xml:space="preserve">En caso de que se planifique esta visita, el facilitador deberá considerar cuidadosamente los beneficios y las lecciones que </w:t>
      </w:r>
      <w:r w:rsidR="001632C7">
        <w:t xml:space="preserve">de ella </w:t>
      </w:r>
      <w:r w:rsidR="0084661D" w:rsidRPr="00F60765">
        <w:t xml:space="preserve">puedan </w:t>
      </w:r>
      <w:r w:rsidRPr="00F60765">
        <w:t xml:space="preserve">extraer </w:t>
      </w:r>
      <w:r w:rsidR="0084661D" w:rsidRPr="00F60765">
        <w:t>los</w:t>
      </w:r>
      <w:r w:rsidR="009A2DC8">
        <w:t xml:space="preserve"> </w:t>
      </w:r>
      <w:r w:rsidR="0084661D" w:rsidRPr="00F60765">
        <w:t xml:space="preserve">participantes. Por ejemplo, los facilitadores podrían </w:t>
      </w:r>
      <w:r w:rsidRPr="00F60765">
        <w:t xml:space="preserve">elaborar </w:t>
      </w:r>
      <w:r w:rsidR="0084661D" w:rsidRPr="00F60765">
        <w:t>una  hoja de trabajo y pedir a los participantes que refle</w:t>
      </w:r>
      <w:r w:rsidRPr="00F60765">
        <w:t xml:space="preserve">xionen sobre </w:t>
      </w:r>
      <w:r w:rsidR="001632C7">
        <w:t xml:space="preserve">las </w:t>
      </w:r>
      <w:r w:rsidR="0084661D" w:rsidRPr="00F60765">
        <w:t xml:space="preserve">inquietudes específicas surgidas durante la visita (no necesariamente </w:t>
      </w:r>
      <w:r w:rsidRPr="00F60765">
        <w:t xml:space="preserve">mediante </w:t>
      </w:r>
      <w:r w:rsidR="0084661D" w:rsidRPr="00F60765">
        <w:t>entrevista</w:t>
      </w:r>
      <w:r w:rsidRPr="00F60765">
        <w:t>s</w:t>
      </w:r>
      <w:r w:rsidR="0084661D" w:rsidRPr="00F60765">
        <w:t xml:space="preserve"> a los miembros del proyecto)</w:t>
      </w:r>
      <w:r w:rsidR="001632C7">
        <w:t>,</w:t>
      </w:r>
      <w:r w:rsidR="0084661D" w:rsidRPr="00F60765">
        <w:t xml:space="preserve"> y que </w:t>
      </w:r>
      <w:r w:rsidRPr="00F60765">
        <w:t>presenten informes breves en la sesión de</w:t>
      </w:r>
      <w:r w:rsidR="0084661D" w:rsidRPr="00F60765">
        <w:t xml:space="preserve">l día siguiente. </w:t>
      </w:r>
    </w:p>
    <w:p w:rsidR="0084661D" w:rsidRPr="00F60765" w:rsidRDefault="0084661D" w:rsidP="009A2DC8">
      <w:pPr>
        <w:pStyle w:val="Heading2"/>
      </w:pPr>
      <w:r w:rsidRPr="00F60765">
        <w:t>MATERIALES D</w:t>
      </w:r>
      <w:r w:rsidR="001632C7">
        <w:t>E</w:t>
      </w:r>
      <w:r w:rsidRPr="00F60765">
        <w:t xml:space="preserve">L CURSO </w:t>
      </w:r>
    </w:p>
    <w:p w:rsidR="0084661D" w:rsidRPr="00F60765" w:rsidRDefault="0084661D" w:rsidP="0084661D">
      <w:r w:rsidRPr="00F60765">
        <w:t xml:space="preserve">Los facilitadores recibirán una </w:t>
      </w:r>
      <w:r w:rsidR="00260F56" w:rsidRPr="00F60765">
        <w:t>extensa</w:t>
      </w:r>
      <w:r w:rsidRPr="00F60765">
        <w:t xml:space="preserve"> </w:t>
      </w:r>
      <w:r w:rsidR="00260F56" w:rsidRPr="00F60765">
        <w:t>bibliografía</w:t>
      </w:r>
      <w:r w:rsidRPr="00F60765">
        <w:t xml:space="preserve"> </w:t>
      </w:r>
      <w:r w:rsidR="009A2DC8">
        <w:t xml:space="preserve">que podrán utilizar durante el </w:t>
      </w:r>
      <w:r w:rsidR="00260F56" w:rsidRPr="00F60765">
        <w:t xml:space="preserve">curso </w:t>
      </w:r>
      <w:r w:rsidRPr="00F60765">
        <w:t xml:space="preserve">y, de ser necesario, </w:t>
      </w:r>
      <w:r w:rsidR="00260F56" w:rsidRPr="00F60765">
        <w:t>podrán introducir las adaptaciones pertinentes</w:t>
      </w:r>
      <w:r w:rsidRPr="00F60765">
        <w:t>:</w:t>
      </w:r>
    </w:p>
    <w:p w:rsidR="0084661D" w:rsidRPr="00F60765" w:rsidRDefault="0084661D" w:rsidP="0084661D">
      <w:pPr>
        <w:pStyle w:val="ListParagraph"/>
        <w:numPr>
          <w:ilvl w:val="0"/>
          <w:numId w:val="8"/>
        </w:numPr>
      </w:pPr>
      <w:r w:rsidRPr="00F60765">
        <w:t>Calendario</w:t>
      </w:r>
    </w:p>
    <w:p w:rsidR="0084661D" w:rsidRPr="00F60765" w:rsidRDefault="0084661D" w:rsidP="0084661D">
      <w:pPr>
        <w:pStyle w:val="ListParagraph"/>
        <w:numPr>
          <w:ilvl w:val="0"/>
          <w:numId w:val="8"/>
        </w:numPr>
      </w:pPr>
      <w:r w:rsidRPr="00F60765">
        <w:t>Materiales</w:t>
      </w:r>
    </w:p>
    <w:p w:rsidR="0084661D" w:rsidRPr="00F60765" w:rsidRDefault="0084661D" w:rsidP="0084661D">
      <w:pPr>
        <w:pStyle w:val="ListParagraph"/>
        <w:numPr>
          <w:ilvl w:val="0"/>
          <w:numId w:val="8"/>
        </w:numPr>
      </w:pPr>
      <w:r w:rsidRPr="00F60765">
        <w:t xml:space="preserve">Presentaciones </w:t>
      </w:r>
      <w:r w:rsidR="00260F56" w:rsidRPr="00F60765">
        <w:t>de</w:t>
      </w:r>
      <w:r w:rsidRPr="00F60765">
        <w:t xml:space="preserve"> PowerPoint </w:t>
      </w:r>
    </w:p>
    <w:p w:rsidR="0084661D" w:rsidRPr="00F60765" w:rsidRDefault="0084661D" w:rsidP="0084661D">
      <w:pPr>
        <w:pStyle w:val="ListParagraph"/>
        <w:numPr>
          <w:ilvl w:val="0"/>
          <w:numId w:val="8"/>
        </w:numPr>
      </w:pPr>
      <w:r w:rsidRPr="00F60765">
        <w:t>Informes descriptivos</w:t>
      </w:r>
    </w:p>
    <w:p w:rsidR="0084661D" w:rsidRPr="00F60765" w:rsidRDefault="0084661D" w:rsidP="0084661D">
      <w:pPr>
        <w:pStyle w:val="ListParagraph"/>
        <w:numPr>
          <w:ilvl w:val="0"/>
          <w:numId w:val="8"/>
        </w:numPr>
      </w:pPr>
      <w:r w:rsidRPr="00F60765">
        <w:t>Lecciones planificadas</w:t>
      </w:r>
    </w:p>
    <w:p w:rsidR="0084661D" w:rsidRPr="00F60765" w:rsidRDefault="0084661D" w:rsidP="0084661D">
      <w:pPr>
        <w:pStyle w:val="ListParagraph"/>
        <w:numPr>
          <w:ilvl w:val="0"/>
          <w:numId w:val="8"/>
        </w:numPr>
      </w:pPr>
      <w:r w:rsidRPr="00F60765">
        <w:t>Notas de los facilitadores</w:t>
      </w:r>
    </w:p>
    <w:p w:rsidR="0084661D" w:rsidRPr="00F60765" w:rsidRDefault="00EE46A6" w:rsidP="0084661D">
      <w:r w:rsidRPr="00F60765">
        <w:t>L</w:t>
      </w:r>
      <w:r w:rsidR="0084661D" w:rsidRPr="00F60765">
        <w:t xml:space="preserve">os participantes </w:t>
      </w:r>
      <w:r w:rsidRPr="00F60765">
        <w:t>recibirán</w:t>
      </w:r>
      <w:r w:rsidR="0084661D" w:rsidRPr="00F60765">
        <w:t xml:space="preserve"> solamente las </w:t>
      </w:r>
      <w:r w:rsidRPr="00F60765">
        <w:t>cuatro pri</w:t>
      </w:r>
      <w:r w:rsidR="0084661D" w:rsidRPr="00F60765">
        <w:t xml:space="preserve">meras categorías de materiales, </w:t>
      </w:r>
      <w:r w:rsidR="001632C7">
        <w:t xml:space="preserve">así como </w:t>
      </w:r>
      <w:r w:rsidR="0084661D" w:rsidRPr="00F60765">
        <w:t xml:space="preserve">cualquier otro material </w:t>
      </w:r>
      <w:r w:rsidR="001632C7">
        <w:t>complementario</w:t>
      </w:r>
      <w:r w:rsidR="0084661D" w:rsidRPr="00F60765">
        <w:t xml:space="preserve"> como, por ejemplo, los textos de la</w:t>
      </w:r>
      <w:r w:rsidRPr="00F60765">
        <w:t> </w:t>
      </w:r>
      <w:r w:rsidR="0084661D" w:rsidRPr="00F60765">
        <w:t xml:space="preserve">Convención y de las Directrices Operativas. </w:t>
      </w:r>
      <w:r w:rsidRPr="00F60765">
        <w:t xml:space="preserve"> Dichos </w:t>
      </w:r>
      <w:r w:rsidR="0084661D" w:rsidRPr="00F60765">
        <w:t xml:space="preserve">textos </w:t>
      </w:r>
      <w:r w:rsidRPr="00F60765">
        <w:t>se utilizarán con frecuencia durante este curso.</w:t>
      </w:r>
      <w:r w:rsidR="0084661D" w:rsidRPr="00F60765">
        <w:t xml:space="preserve"> </w:t>
      </w:r>
    </w:p>
    <w:p w:rsidR="0084661D" w:rsidRPr="00F60765" w:rsidRDefault="0084661D" w:rsidP="0084661D">
      <w:r w:rsidRPr="00F60765">
        <w:t>El calendario es una guía tentativa que podrá modificarse cuando se</w:t>
      </w:r>
      <w:r w:rsidR="00EE46A6" w:rsidRPr="00F60765">
        <w:t>a</w:t>
      </w:r>
      <w:r w:rsidRPr="00F60765">
        <w:t xml:space="preserve"> necesario. </w:t>
      </w:r>
      <w:r w:rsidR="00EE46A6" w:rsidRPr="00F60765">
        <w:t xml:space="preserve"> </w:t>
      </w:r>
      <w:r w:rsidRPr="00F60765">
        <w:t>Al</w:t>
      </w:r>
      <w:r w:rsidR="00EE46A6" w:rsidRPr="00F60765">
        <w:t> </w:t>
      </w:r>
      <w:r w:rsidRPr="00F60765">
        <w:t xml:space="preserve">final del </w:t>
      </w:r>
      <w:r w:rsidR="00EE46A6" w:rsidRPr="00F60765">
        <w:t xml:space="preserve">tercer </w:t>
      </w:r>
      <w:r w:rsidRPr="00F60765">
        <w:t>día</w:t>
      </w:r>
      <w:r w:rsidR="00EE46A6" w:rsidRPr="00F60765">
        <w:t xml:space="preserve"> </w:t>
      </w:r>
      <w:r w:rsidRPr="00F60765">
        <w:t>se dispone de tiempo para una visita opcional a</w:t>
      </w:r>
      <w:r w:rsidR="00EE46A6" w:rsidRPr="00F60765">
        <w:t xml:space="preserve"> un</w:t>
      </w:r>
      <w:r w:rsidRPr="00F60765">
        <w:t xml:space="preserve"> proyecto comuni</w:t>
      </w:r>
      <w:r w:rsidR="00EE46A6" w:rsidRPr="00F60765">
        <w:t>tario,</w:t>
      </w:r>
      <w:r w:rsidRPr="00F60765">
        <w:t xml:space="preserve"> que deberá ser planificada con </w:t>
      </w:r>
      <w:r w:rsidR="00EE46A6" w:rsidRPr="00F60765">
        <w:t>antelación</w:t>
      </w:r>
      <w:r w:rsidRPr="00F60765">
        <w:t xml:space="preserve"> por el facilitador. </w:t>
      </w:r>
    </w:p>
    <w:p w:rsidR="0084661D" w:rsidRPr="00F60765" w:rsidRDefault="0084661D" w:rsidP="0084661D">
      <w:r w:rsidRPr="00F60765">
        <w:t xml:space="preserve">Los materiales </w:t>
      </w:r>
      <w:r w:rsidR="00EE46A6" w:rsidRPr="00F60765">
        <w:t>están</w:t>
      </w:r>
      <w:r w:rsidRPr="00F60765">
        <w:t xml:space="preserve"> enumerados según la sesión en que se </w:t>
      </w:r>
      <w:r w:rsidR="00EE46A6" w:rsidRPr="00F60765">
        <w:t>utilizarán por primera vez</w:t>
      </w:r>
      <w:r w:rsidRPr="00F60765">
        <w:t xml:space="preserve">, pero es posible que algunos tengan que </w:t>
      </w:r>
      <w:r w:rsidR="00EE46A6" w:rsidRPr="00F60765">
        <w:t xml:space="preserve">usarse en </w:t>
      </w:r>
      <w:r w:rsidRPr="00F60765">
        <w:t xml:space="preserve">varias </w:t>
      </w:r>
      <w:r w:rsidR="00EE46A6" w:rsidRPr="00F60765">
        <w:t xml:space="preserve">ocasiones </w:t>
      </w:r>
      <w:r w:rsidRPr="00F60765">
        <w:t xml:space="preserve">durante el taller. </w:t>
      </w:r>
    </w:p>
    <w:p w:rsidR="0084661D" w:rsidRPr="00F60765" w:rsidRDefault="0084661D" w:rsidP="0084661D">
      <w:r w:rsidRPr="00F60765">
        <w:t xml:space="preserve">Las presentaciones </w:t>
      </w:r>
      <w:r w:rsidR="00EE46A6" w:rsidRPr="00F60765">
        <w:t>de</w:t>
      </w:r>
      <w:r w:rsidRPr="00F60765">
        <w:t xml:space="preserve"> PowerPoint pueden imprimirse y </w:t>
      </w:r>
      <w:r w:rsidR="00EE46A6" w:rsidRPr="00F60765">
        <w:t xml:space="preserve">entregarse a </w:t>
      </w:r>
      <w:r w:rsidRPr="00F60765">
        <w:t xml:space="preserve">los participantes a manera de recordatorio. Los facilitadores podrían editar </w:t>
      </w:r>
      <w:r w:rsidR="00EE46A6" w:rsidRPr="00F60765">
        <w:t>dichas</w:t>
      </w:r>
      <w:r w:rsidRPr="00F60765">
        <w:t xml:space="preserve"> presentaciones</w:t>
      </w:r>
      <w:r w:rsidR="00EE46A6" w:rsidRPr="00F60765">
        <w:t>,</w:t>
      </w:r>
      <w:r w:rsidRPr="00F60765">
        <w:t xml:space="preserve"> en dependencia de sus propias necesidades. </w:t>
      </w:r>
    </w:p>
    <w:p w:rsidR="0084661D" w:rsidRPr="00F60765" w:rsidRDefault="0084661D" w:rsidP="0084661D">
      <w:r w:rsidRPr="00F60765">
        <w:t>L</w:t>
      </w:r>
      <w:r w:rsidR="00EE46A6" w:rsidRPr="00F60765">
        <w:t>os planes de lecciones, dirigidos</w:t>
      </w:r>
      <w:r w:rsidRPr="00F60765">
        <w:t xml:space="preserve"> a los facilitadores, ofrece</w:t>
      </w:r>
      <w:r w:rsidR="00EE46A6" w:rsidRPr="00F60765">
        <w:t>n</w:t>
      </w:r>
      <w:r w:rsidRPr="00F60765">
        <w:t xml:space="preserve"> un</w:t>
      </w:r>
      <w:r w:rsidR="00EE46A6" w:rsidRPr="00F60765">
        <w:t xml:space="preserve"> esbozo </w:t>
      </w:r>
      <w:r w:rsidRPr="00F60765">
        <w:t>sobre la</w:t>
      </w:r>
      <w:r w:rsidR="009A2DC8">
        <w:t xml:space="preserve"> </w:t>
      </w:r>
      <w:r w:rsidRPr="00F60765">
        <w:t xml:space="preserve">forma en que </w:t>
      </w:r>
      <w:r w:rsidR="00EE46A6" w:rsidRPr="00F60765">
        <w:t>deberán impartirse</w:t>
      </w:r>
      <w:r w:rsidR="008E354F" w:rsidRPr="00F60765">
        <w:t xml:space="preserve"> las clases</w:t>
      </w:r>
      <w:r w:rsidRPr="00F60765">
        <w:t>. Incluyen sugerencias para algunos ejercicios que se</w:t>
      </w:r>
      <w:r w:rsidR="008E354F" w:rsidRPr="00F60765">
        <w:t> </w:t>
      </w:r>
      <w:r w:rsidRPr="00F60765">
        <w:t xml:space="preserve">realizarán durante las sesiones. </w:t>
      </w:r>
      <w:r w:rsidR="00EE46A6" w:rsidRPr="00F60765">
        <w:t xml:space="preserve"> </w:t>
      </w:r>
      <w:r w:rsidRPr="00F60765">
        <w:t xml:space="preserve">Estos ejercicios pueden modificarse </w:t>
      </w:r>
      <w:r w:rsidR="00EE46A6" w:rsidRPr="00F60765">
        <w:t>si fuese necesario.</w:t>
      </w:r>
    </w:p>
    <w:p w:rsidR="0084661D" w:rsidRPr="00F60765" w:rsidRDefault="0084661D" w:rsidP="0084661D">
      <w:r w:rsidRPr="00F60765">
        <w:t xml:space="preserve">Los informes descriptivos </w:t>
      </w:r>
      <w:r w:rsidR="002D5AC4" w:rsidRPr="00F60765">
        <w:t xml:space="preserve">brindan </w:t>
      </w:r>
      <w:r w:rsidRPr="00F60765">
        <w:t xml:space="preserve">una reseña más completa de lo que </w:t>
      </w:r>
      <w:r w:rsidR="002D5AC4" w:rsidRPr="00F60765">
        <w:t xml:space="preserve">el facilitador </w:t>
      </w:r>
      <w:r w:rsidRPr="00F60765">
        <w:t xml:space="preserve">pudiera decir o someter a debate durante las sesiones. Estos informes no se leerán </w:t>
      </w:r>
      <w:r w:rsidR="002D5AC4" w:rsidRPr="00F60765">
        <w:t xml:space="preserve">íntegramente, pues </w:t>
      </w:r>
      <w:r w:rsidRPr="00F60765">
        <w:t xml:space="preserve">constituyen </w:t>
      </w:r>
      <w:r w:rsidR="001632C7">
        <w:t xml:space="preserve">sólo </w:t>
      </w:r>
      <w:r w:rsidRPr="00F60765">
        <w:t>una fuente de inspiración para los facilitadores que p</w:t>
      </w:r>
      <w:r w:rsidR="002D5AC4" w:rsidRPr="00F60765">
        <w:t xml:space="preserve">odrán </w:t>
      </w:r>
      <w:r w:rsidRPr="00F60765">
        <w:t xml:space="preserve">añadir </w:t>
      </w:r>
      <w:r w:rsidR="002D5AC4" w:rsidRPr="00F60765">
        <w:t xml:space="preserve">otros </w:t>
      </w:r>
      <w:r w:rsidRPr="00F60765">
        <w:t>material</w:t>
      </w:r>
      <w:r w:rsidR="002D5AC4" w:rsidRPr="00F60765">
        <w:t>es</w:t>
      </w:r>
      <w:r w:rsidRPr="00F60765">
        <w:t xml:space="preserve"> si lo consideran</w:t>
      </w:r>
      <w:r w:rsidR="002D5AC4" w:rsidRPr="00F60765">
        <w:t xml:space="preserve"> pertinente</w:t>
      </w:r>
      <w:r w:rsidRPr="00F60765">
        <w:t xml:space="preserve">. En los recuadros incluidos en los informes descriptivos </w:t>
      </w:r>
      <w:r w:rsidR="002D5AC4" w:rsidRPr="00F60765">
        <w:t xml:space="preserve">aparecen </w:t>
      </w:r>
      <w:r w:rsidR="001632C7">
        <w:t xml:space="preserve">otros </w:t>
      </w:r>
      <w:r w:rsidR="002D5AC4" w:rsidRPr="00F60765">
        <w:t>materiales complementarios</w:t>
      </w:r>
      <w:r w:rsidRPr="00F60765">
        <w:t xml:space="preserve">. </w:t>
      </w:r>
    </w:p>
    <w:p w:rsidR="0084661D" w:rsidRPr="00F60765" w:rsidRDefault="0084661D" w:rsidP="0084661D">
      <w:r w:rsidRPr="00F60765">
        <w:t>No se espera que los facilitadores transmitan a los participantes toda la información conteni</w:t>
      </w:r>
      <w:r w:rsidR="002D5AC4" w:rsidRPr="00F60765">
        <w:t>da en los informes descriptivos.  S</w:t>
      </w:r>
      <w:r w:rsidRPr="00F60765">
        <w:t xml:space="preserve">in embargo, </w:t>
      </w:r>
      <w:r w:rsidR="002D5AC4" w:rsidRPr="00F60765">
        <w:t xml:space="preserve">se </w:t>
      </w:r>
      <w:r w:rsidRPr="00F60765">
        <w:t xml:space="preserve">les pide que lean </w:t>
      </w:r>
      <w:r w:rsidR="002D5AC4" w:rsidRPr="00F60765">
        <w:t xml:space="preserve">con antelación </w:t>
      </w:r>
      <w:r w:rsidRPr="00F60765">
        <w:t xml:space="preserve">toda la información a fin de </w:t>
      </w:r>
      <w:r w:rsidR="002D5AC4" w:rsidRPr="00F60765">
        <w:t>que puedan ofrecer u</w:t>
      </w:r>
      <w:r w:rsidRPr="00F60765">
        <w:t>n contexto más a</w:t>
      </w:r>
      <w:r w:rsidR="005223C2" w:rsidRPr="00F60765">
        <w:t>mplio</w:t>
      </w:r>
      <w:r w:rsidRPr="00F60765">
        <w:t xml:space="preserve"> </w:t>
      </w:r>
      <w:r w:rsidR="005223C2" w:rsidRPr="00F60765">
        <w:t>para</w:t>
      </w:r>
      <w:r w:rsidRPr="00F60765">
        <w:t xml:space="preserve"> la</w:t>
      </w:r>
      <w:r w:rsidR="002D5AC4" w:rsidRPr="00F60765">
        <w:t> </w:t>
      </w:r>
      <w:r w:rsidRPr="00F60765">
        <w:t xml:space="preserve">información que </w:t>
      </w:r>
      <w:r w:rsidR="002D5AC4" w:rsidRPr="00F60765">
        <w:t xml:space="preserve">analizarán </w:t>
      </w:r>
      <w:r w:rsidRPr="00F60765">
        <w:t xml:space="preserve">durante el curso y </w:t>
      </w:r>
      <w:r w:rsidR="005223C2" w:rsidRPr="00F60765">
        <w:t>r</w:t>
      </w:r>
      <w:r w:rsidRPr="00F60765">
        <w:t>esponder las preguntas</w:t>
      </w:r>
      <w:r w:rsidR="002D5AC4" w:rsidRPr="00F60765">
        <w:t xml:space="preserve"> que</w:t>
      </w:r>
      <w:r w:rsidR="009A2DC8">
        <w:t xml:space="preserve"> se les </w:t>
      </w:r>
      <w:r w:rsidR="002D5AC4" w:rsidRPr="00F60765">
        <w:t>formulen</w:t>
      </w:r>
      <w:r w:rsidRPr="00F60765">
        <w:t>.</w:t>
      </w:r>
    </w:p>
    <w:p w:rsidR="0084661D" w:rsidRPr="00F60765" w:rsidRDefault="0084661D" w:rsidP="0084661D">
      <w:r w:rsidRPr="00F60765">
        <w:t xml:space="preserve">Las notas de los facilitadores </w:t>
      </w:r>
      <w:r w:rsidR="005223C2" w:rsidRPr="00F60765">
        <w:t xml:space="preserve">incluyen </w:t>
      </w:r>
      <w:r w:rsidRPr="00F60765">
        <w:t xml:space="preserve">consejos y pautas sobre </w:t>
      </w:r>
      <w:r w:rsidR="005223C2" w:rsidRPr="00F60765">
        <w:t>asuntos</w:t>
      </w:r>
      <w:r w:rsidRPr="00F60765">
        <w:t xml:space="preserve"> que pudieran plantear los participantes en los expedientes de candidaturas iniciales y finales, y respuestas a </w:t>
      </w:r>
      <w:smartTag w:uri="urn:schemas-microsoft-com:office:smarttags" w:element="PersonName">
        <w:smartTagPr>
          <w:attr w:name="ProductID" w:val="la Prueba"/>
        </w:smartTagPr>
        <w:r w:rsidRPr="00F60765">
          <w:t>la Prueba</w:t>
        </w:r>
      </w:smartTag>
      <w:r w:rsidRPr="00F60765">
        <w:t xml:space="preserve"> (Material 5.1.1). </w:t>
      </w:r>
      <w:r w:rsidR="005223C2" w:rsidRPr="00F60765">
        <w:t xml:space="preserve"> </w:t>
      </w:r>
      <w:r w:rsidRPr="00F60765">
        <w:t>Es probable que los pa</w:t>
      </w:r>
      <w:r w:rsidR="005223C2" w:rsidRPr="00F60765">
        <w:t>rticipantes deseen plantear otra</w:t>
      </w:r>
      <w:r w:rsidRPr="00F60765">
        <w:t xml:space="preserve">s </w:t>
      </w:r>
      <w:r w:rsidR="005223C2" w:rsidRPr="00F60765">
        <w:t>cuestiones</w:t>
      </w:r>
      <w:r w:rsidRPr="00F60765">
        <w:t xml:space="preserve"> en la evaluación y el análisis de las muestras de candidaturas</w:t>
      </w:r>
      <w:r w:rsidR="005223C2" w:rsidRPr="00F60765">
        <w:t>.  Ello</w:t>
      </w:r>
      <w:r w:rsidRPr="00F60765">
        <w:t xml:space="preserve"> deberá </w:t>
      </w:r>
      <w:r w:rsidR="005223C2" w:rsidRPr="00F60765">
        <w:t xml:space="preserve">acogerse </w:t>
      </w:r>
      <w:r w:rsidRPr="00F60765">
        <w:t xml:space="preserve">con beneplácito. </w:t>
      </w:r>
    </w:p>
    <w:p w:rsidR="0084661D" w:rsidRPr="00F60765" w:rsidRDefault="0084661D" w:rsidP="009A2DC8">
      <w:pPr>
        <w:pStyle w:val="Heading2"/>
      </w:pPr>
      <w:r w:rsidRPr="00F60765">
        <w:t xml:space="preserve">NotA SOBRE </w:t>
      </w:r>
      <w:smartTag w:uri="urn:schemas-microsoft-com:office:smarttags" w:element="PersonName">
        <w:smartTagPr>
          <w:attr w:name="ProductID" w:val="LA TERMINOLOGￍA"/>
        </w:smartTagPr>
        <w:r w:rsidRPr="00F60765">
          <w:t>LA TERMINOLOGÍA</w:t>
        </w:r>
      </w:smartTag>
      <w:r w:rsidRPr="00F60765">
        <w:t xml:space="preserve"> </w:t>
      </w:r>
    </w:p>
    <w:p w:rsidR="0084661D" w:rsidRPr="00F60765" w:rsidRDefault="00E62A08" w:rsidP="0084661D">
      <w:r w:rsidRPr="00F60765">
        <w:t xml:space="preserve">A menudo se ha hecho referencia a </w:t>
      </w:r>
      <w:smartTag w:uri="urn:schemas-microsoft-com:office:smarttags" w:element="PersonName">
        <w:smartTagPr>
          <w:attr w:name="ProductID" w:val="la Convenci￳n"/>
        </w:smartTagPr>
        <w:r w:rsidR="0084661D" w:rsidRPr="00F60765">
          <w:t>la Convención</w:t>
        </w:r>
      </w:smartTag>
      <w:r w:rsidR="0084661D" w:rsidRPr="00F60765">
        <w:t xml:space="preserve"> para </w:t>
      </w:r>
      <w:smartTag w:uri="urn:schemas-microsoft-com:office:smarttags" w:element="PersonName">
        <w:smartTagPr>
          <w:attr w:name="ProductID" w:val="la Salvaguardia"/>
        </w:smartTagPr>
        <w:r w:rsidR="0084661D" w:rsidRPr="00F60765">
          <w:t>la Salvaguardia</w:t>
        </w:r>
      </w:smartTag>
      <w:r w:rsidR="0084661D" w:rsidRPr="00F60765">
        <w:t xml:space="preserve"> del Patrimonio Cultural Inmaterial como “Convención de </w:t>
      </w:r>
      <w:smartTag w:uri="urn:schemas-microsoft-com:office:smarttags" w:element="metricconverter">
        <w:smartTagPr>
          <w:attr w:name="ProductID" w:val="2003”"/>
        </w:smartTagPr>
        <w:r w:rsidR="0084661D" w:rsidRPr="00F60765">
          <w:t>2003”</w:t>
        </w:r>
      </w:smartTag>
      <w:r w:rsidR="009A2DC8">
        <w:t xml:space="preserve">. </w:t>
      </w:r>
      <w:r w:rsidRPr="00F60765">
        <w:t xml:space="preserve">Hoy en día, la forma abreviada más común es </w:t>
      </w:r>
      <w:r w:rsidR="0084661D" w:rsidRPr="00F60765">
        <w:t xml:space="preserve">“Convención del Patrimonio Inmaterial”. Esto es </w:t>
      </w:r>
      <w:r w:rsidRPr="00F60765">
        <w:t xml:space="preserve">algo </w:t>
      </w:r>
      <w:r w:rsidR="0084661D" w:rsidRPr="00F60765">
        <w:t>similar a l</w:t>
      </w:r>
      <w:r w:rsidRPr="00F60765">
        <w:t>o que sucede con la </w:t>
      </w:r>
      <w:r w:rsidR="0084661D" w:rsidRPr="00F60765">
        <w:t xml:space="preserve">“Convención del Patrimonio Mundial” </w:t>
      </w:r>
      <w:r w:rsidRPr="00F60765">
        <w:t xml:space="preserve">cuando se hace referencia a </w:t>
      </w:r>
      <w:r w:rsidR="0084661D" w:rsidRPr="00F60765">
        <w:t>la “Convención para la</w:t>
      </w:r>
      <w:r w:rsidRPr="00F60765">
        <w:t> </w:t>
      </w:r>
      <w:r w:rsidR="0084661D" w:rsidRPr="00F60765">
        <w:t>Protección del Patrimonio Mundial</w:t>
      </w:r>
      <w:r w:rsidR="004D62FB" w:rsidRPr="00F60765">
        <w:t>,</w:t>
      </w:r>
      <w:r w:rsidR="0084661D" w:rsidRPr="00F60765">
        <w:t xml:space="preserve"> Cultural y Natural” de 1972 de la UNESCO. </w:t>
      </w:r>
    </w:p>
    <w:p w:rsidR="0084661D" w:rsidRPr="00F60765" w:rsidRDefault="0084661D" w:rsidP="0084661D">
      <w:smartTag w:uri="urn:schemas-microsoft-com:office:smarttags" w:element="PersonName">
        <w:smartTagPr>
          <w:attr w:name="ProductID" w:val="la Convenci￳n"/>
        </w:smartTagPr>
        <w:r w:rsidRPr="00F60765">
          <w:t>La Convención</w:t>
        </w:r>
      </w:smartTag>
      <w:r w:rsidRPr="00F60765">
        <w:t xml:space="preserve"> trata sobre el “Patrimonio Cultural Inmaterial” que, en los textos que aparecen </w:t>
      </w:r>
      <w:r w:rsidR="009608CC" w:rsidRPr="00F60765">
        <w:t>más adelante</w:t>
      </w:r>
      <w:r w:rsidRPr="00F60765">
        <w:rPr>
          <w:i/>
        </w:rPr>
        <w:t xml:space="preserve"> </w:t>
      </w:r>
      <w:r w:rsidRPr="00F60765">
        <w:t>y en otr</w:t>
      </w:r>
      <w:r w:rsidR="009608CC" w:rsidRPr="00F60765">
        <w:t>o</w:t>
      </w:r>
      <w:r w:rsidRPr="00F60765">
        <w:t>s, se conoce generalmente como “P</w:t>
      </w:r>
      <w:r w:rsidR="009608CC" w:rsidRPr="00F60765">
        <w:t>CI</w:t>
      </w:r>
      <w:r w:rsidRPr="00F60765">
        <w:t xml:space="preserve">”, o “Patrimonio Inmaterial” (el adjetivo “cultural” en inglés puede omitirse en referencias </w:t>
      </w:r>
      <w:r w:rsidR="009608CC" w:rsidRPr="00F60765">
        <w:t xml:space="preserve">informales </w:t>
      </w:r>
      <w:r w:rsidRPr="00F60765">
        <w:t xml:space="preserve">sin motivar incomprensiones; en francés no se recomienda omitir </w:t>
      </w:r>
      <w:r w:rsidRPr="00F60765">
        <w:rPr>
          <w:i/>
        </w:rPr>
        <w:t>culturel</w:t>
      </w:r>
      <w:r w:rsidRPr="00F60765">
        <w:t xml:space="preserve"> en la frase ‘</w:t>
      </w:r>
      <w:r w:rsidR="009608CC" w:rsidRPr="00F60765">
        <w:rPr>
          <w:i/>
        </w:rPr>
        <w:t>patrimoine culturel immaté</w:t>
      </w:r>
      <w:r w:rsidRPr="00F60765">
        <w:rPr>
          <w:i/>
        </w:rPr>
        <w:t>riel</w:t>
      </w:r>
      <w:r w:rsidRPr="00F60765">
        <w:t>’ ya que ‘</w:t>
      </w:r>
      <w:r w:rsidRPr="00F60765">
        <w:rPr>
          <w:i/>
        </w:rPr>
        <w:t>patrimoine</w:t>
      </w:r>
      <w:r w:rsidRPr="00F60765">
        <w:t xml:space="preserve">’ en ese idioma también significa “patrimonio inmobiliario”). </w:t>
      </w:r>
    </w:p>
    <w:p w:rsidR="0084661D" w:rsidRPr="00F60765" w:rsidRDefault="0084661D" w:rsidP="0084661D">
      <w:r w:rsidRPr="00F60765">
        <w:t>Casi nunca se hace referencia a las dos listas de la Convención por su nombre complet</w:t>
      </w:r>
      <w:r w:rsidR="009608CC" w:rsidRPr="00F60765">
        <w:t>o</w:t>
      </w:r>
      <w:r w:rsidRPr="00F60765">
        <w:t xml:space="preserve">: </w:t>
      </w:r>
      <w:r w:rsidR="001632C7">
        <w:t>La </w:t>
      </w:r>
      <w:r w:rsidRPr="00F60765">
        <w:t>“USL” o “Lista de medidas urgentes de salvaguardia” se refiere a la “Lista del patrimonio cultural inmaterial que requiere medidas urgentes de s</w:t>
      </w:r>
      <w:r w:rsidR="009608CC" w:rsidRPr="00F60765">
        <w:t xml:space="preserve">alvaguardia”, mientras que </w:t>
      </w:r>
      <w:r w:rsidR="001632C7">
        <w:t xml:space="preserve">la </w:t>
      </w:r>
      <w:r w:rsidR="009608CC" w:rsidRPr="00F60765">
        <w:t>“RL”</w:t>
      </w:r>
      <w:r w:rsidRPr="00F60765">
        <w:t xml:space="preserve"> o “Lista Representativa” se refiere a la “Lista Representativa del Patrimonio Cultural Inmaterial de la Humanidad”. </w:t>
      </w:r>
    </w:p>
    <w:p w:rsidR="0084661D" w:rsidRPr="00F60765" w:rsidRDefault="009608CC" w:rsidP="0084661D">
      <w:r w:rsidRPr="00F60765">
        <w:t xml:space="preserve">En </w:t>
      </w:r>
      <w:smartTag w:uri="urn:schemas-microsoft-com:office:smarttags" w:element="PersonName">
        <w:smartTagPr>
          <w:attr w:name="ProductID" w:val="la Convenci￳n"/>
        </w:smartTagPr>
        <w:r w:rsidRPr="00F60765">
          <w:t>l</w:t>
        </w:r>
        <w:r w:rsidR="0084661D" w:rsidRPr="00F60765">
          <w:t>a Convención</w:t>
        </w:r>
      </w:smartTag>
      <w:r w:rsidR="0084661D" w:rsidRPr="00F60765">
        <w:t xml:space="preserve"> (artículo 32) </w:t>
      </w:r>
      <w:r w:rsidRPr="00F60765">
        <w:t>se señala</w:t>
      </w:r>
      <w:r w:rsidR="0084661D" w:rsidRPr="00F60765">
        <w:t xml:space="preserve"> que para ser Estados Partes </w:t>
      </w:r>
      <w:r w:rsidRPr="00F60765">
        <w:t>en</w:t>
      </w:r>
      <w:r w:rsidR="0084661D" w:rsidRPr="00F60765">
        <w:t xml:space="preserve"> </w:t>
      </w:r>
      <w:smartTag w:uri="urn:schemas-microsoft-com:office:smarttags" w:element="PersonName">
        <w:smartTagPr>
          <w:attr w:name="ProductID" w:val="la Convenci￳n"/>
        </w:smartTagPr>
        <w:r w:rsidR="0084661D" w:rsidRPr="00F60765">
          <w:t>la Convención</w:t>
        </w:r>
      </w:smartTag>
      <w:r w:rsidR="0084661D" w:rsidRPr="00F60765">
        <w:t xml:space="preserve">, de conformidad con sus procedimientos constitucionales, </w:t>
      </w:r>
      <w:r w:rsidR="00EC2DD8" w:rsidRPr="00F60765">
        <w:t xml:space="preserve">los Estados </w:t>
      </w:r>
      <w:r w:rsidR="0084661D" w:rsidRPr="00F60765">
        <w:t xml:space="preserve">deberán ratificar, aceptar o aprobar </w:t>
      </w:r>
      <w:smartTag w:uri="urn:schemas-microsoft-com:office:smarttags" w:element="PersonName">
        <w:smartTagPr>
          <w:attr w:name="ProductID" w:val="la Convenci￳n"/>
        </w:smartTagPr>
        <w:r w:rsidR="0084661D" w:rsidRPr="00F60765">
          <w:t>la Convención</w:t>
        </w:r>
      </w:smartTag>
      <w:r w:rsidR="0084661D" w:rsidRPr="00F60765">
        <w:t xml:space="preserve"> o –</w:t>
      </w:r>
      <w:r w:rsidR="001632C7">
        <w:t xml:space="preserve"> </w:t>
      </w:r>
      <w:r w:rsidR="0084661D" w:rsidRPr="00F60765">
        <w:t>en el caso de los Estados que no sean miembros de la</w:t>
      </w:r>
      <w:r w:rsidR="001632C7">
        <w:t> </w:t>
      </w:r>
      <w:r w:rsidR="0084661D" w:rsidRPr="00F60765">
        <w:t>UNESCO</w:t>
      </w:r>
      <w:r w:rsidR="001632C7">
        <w:t xml:space="preserve"> </w:t>
      </w:r>
      <w:r w:rsidR="0084661D" w:rsidRPr="00F60765">
        <w:t xml:space="preserve">- adherirse a </w:t>
      </w:r>
      <w:r w:rsidR="00EC2DD8" w:rsidRPr="00F60765">
        <w:t>ella</w:t>
      </w:r>
      <w:r w:rsidR="0084661D" w:rsidRPr="00F60765">
        <w:t>. Cuando utili</w:t>
      </w:r>
      <w:r w:rsidR="00EC2DD8" w:rsidRPr="00F60765">
        <w:t>cemos</w:t>
      </w:r>
      <w:r w:rsidR="0084661D" w:rsidRPr="00F60765">
        <w:t xml:space="preserve"> </w:t>
      </w:r>
      <w:r w:rsidR="00D01B4C" w:rsidRPr="00F60765">
        <w:t xml:space="preserve">el </w:t>
      </w:r>
      <w:r w:rsidR="0084661D" w:rsidRPr="00F60765">
        <w:t xml:space="preserve">término “ratificación” o “ratificar” </w:t>
      </w:r>
      <w:r w:rsidR="00EC2DD8" w:rsidRPr="00F60765">
        <w:t>durante</w:t>
      </w:r>
      <w:r w:rsidR="0084661D" w:rsidRPr="00F60765">
        <w:t xml:space="preserve"> este curso, </w:t>
      </w:r>
      <w:r w:rsidR="00EC2DD8" w:rsidRPr="00F60765">
        <w:t xml:space="preserve">casi siempre </w:t>
      </w:r>
      <w:r w:rsidR="0084661D" w:rsidRPr="00F60765">
        <w:t xml:space="preserve">nos </w:t>
      </w:r>
      <w:r w:rsidR="00EC2DD8" w:rsidRPr="00F60765">
        <w:t xml:space="preserve">estaremos </w:t>
      </w:r>
      <w:r w:rsidR="0084661D" w:rsidRPr="00F60765">
        <w:t xml:space="preserve">refiriendo a todos estos procesos. </w:t>
      </w:r>
    </w:p>
    <w:p w:rsidR="0084661D" w:rsidRPr="00F60765" w:rsidRDefault="00EC2DD8" w:rsidP="0084661D">
      <w:r w:rsidRPr="00F60765">
        <w:t xml:space="preserve">La mayoría </w:t>
      </w:r>
      <w:r w:rsidR="0084661D" w:rsidRPr="00F60765">
        <w:t xml:space="preserve">de los términos utilizados en </w:t>
      </w:r>
      <w:smartTag w:uri="urn:schemas-microsoft-com:office:smarttags" w:element="PersonName">
        <w:smartTagPr>
          <w:attr w:name="ProductID" w:val="la Convenci￳n"/>
        </w:smartTagPr>
        <w:r w:rsidR="0084661D" w:rsidRPr="00F60765">
          <w:t>la Convención</w:t>
        </w:r>
      </w:smartTag>
      <w:r w:rsidR="0084661D" w:rsidRPr="00F60765">
        <w:t xml:space="preserve"> </w:t>
      </w:r>
      <w:r w:rsidRPr="00F60765">
        <w:t>aparece</w:t>
      </w:r>
      <w:r w:rsidR="0084661D" w:rsidRPr="00F60765">
        <w:t xml:space="preserve"> en el Glosario (Material</w:t>
      </w:r>
      <w:r w:rsidRPr="00F60765">
        <w:t> </w:t>
      </w:r>
      <w:r w:rsidR="0084661D" w:rsidRPr="00F60765">
        <w:t xml:space="preserve">5.3). </w:t>
      </w:r>
    </w:p>
    <w:p w:rsidR="00BB132A" w:rsidRDefault="00EC2DD8" w:rsidP="00BB132A">
      <w:pPr>
        <w:jc w:val="left"/>
      </w:pPr>
      <w:r w:rsidRPr="00F60765">
        <w:t xml:space="preserve">Durante </w:t>
      </w:r>
      <w:r w:rsidR="0084661D" w:rsidRPr="00F60765">
        <w:t>el curso</w:t>
      </w:r>
      <w:r w:rsidRPr="00F60765">
        <w:t xml:space="preserve"> emplearemos el</w:t>
      </w:r>
      <w:r w:rsidR="0084661D" w:rsidRPr="00F60765">
        <w:t xml:space="preserve"> término “comunidad” o “comunidades” como versión abreviada del utilizado en la Convención –</w:t>
      </w:r>
      <w:r w:rsidRPr="00F60765">
        <w:t xml:space="preserve"> </w:t>
      </w:r>
      <w:r w:rsidR="0084661D" w:rsidRPr="00F60765">
        <w:t>“las comunidades, los grupos y</w:t>
      </w:r>
      <w:r w:rsidRPr="00F60765">
        <w:t xml:space="preserve"> (cuando proceda) </w:t>
      </w:r>
      <w:r w:rsidR="0084661D" w:rsidRPr="00F60765">
        <w:t>l</w:t>
      </w:r>
      <w:r w:rsidRPr="00F60765">
        <w:t>as personas interesadas”.</w:t>
      </w:r>
      <w:bookmarkStart w:id="8" w:name="_Toc280780621"/>
      <w:bookmarkStart w:id="9" w:name="_Toc278288168"/>
    </w:p>
    <w:p w:rsidR="00BB132A" w:rsidRDefault="00BB132A" w:rsidP="00BB132A">
      <w:pPr>
        <w:jc w:val="left"/>
        <w:sectPr w:rsidR="00BB132A" w:rsidSect="00E73496">
          <w:headerReference w:type="even" r:id="rId16"/>
          <w:headerReference w:type="default" r:id="rId17"/>
          <w:type w:val="oddPage"/>
          <w:pgSz w:w="11906" w:h="16838"/>
          <w:pgMar w:top="1418" w:right="1418" w:bottom="1418" w:left="1843" w:header="737" w:footer="737" w:gutter="0"/>
          <w:pgNumType w:start="1"/>
          <w:cols w:space="720"/>
        </w:sectPr>
      </w:pPr>
    </w:p>
    <w:p w:rsidR="0084661D" w:rsidRPr="00F60765" w:rsidRDefault="00BB132A" w:rsidP="00BB132A">
      <w:pPr>
        <w:pStyle w:val="Heading1"/>
      </w:pPr>
      <w:r w:rsidRPr="00F60765">
        <w:t xml:space="preserve"> </w:t>
      </w:r>
      <w:bookmarkStart w:id="10" w:name="_Toc287981415"/>
      <w:r w:rsidR="0084661D" w:rsidRPr="00F60765">
        <w:t xml:space="preserve">5.0 </w:t>
      </w:r>
      <w:bookmarkEnd w:id="8"/>
      <w:bookmarkEnd w:id="9"/>
      <w:r w:rsidR="0084661D" w:rsidRPr="00F60765">
        <w:t>Calendario</w:t>
      </w:r>
      <w:bookmarkEnd w:id="10"/>
      <w:r w:rsidR="0084661D" w:rsidRPr="00F60765">
        <w:t xml:space="preserve"> </w:t>
      </w:r>
    </w:p>
    <w:p w:rsidR="0084661D" w:rsidRPr="00F60765" w:rsidRDefault="0084661D" w:rsidP="0084661D">
      <w:pPr>
        <w:rPr>
          <w:kern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8"/>
        <w:gridCol w:w="1520"/>
        <w:gridCol w:w="3715"/>
      </w:tblGrid>
      <w:tr w:rsidR="0084661D" w:rsidRPr="00F60765" w:rsidTr="00C44F87">
        <w:trPr>
          <w:cantSplit/>
        </w:trPr>
        <w:tc>
          <w:tcPr>
            <w:tcW w:w="9134" w:type="dxa"/>
            <w:gridSpan w:val="3"/>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Día 1</w:t>
            </w: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Sesión</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Duración</w:t>
            </w:r>
          </w:p>
        </w:tc>
        <w:tc>
          <w:tcPr>
            <w:tcW w:w="388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 xml:space="preserve">Materiales </w:t>
            </w:r>
            <w:r w:rsidR="00EC2DD8" w:rsidRPr="00F60765">
              <w:t>entregados</w:t>
            </w:r>
            <w:r w:rsidRPr="00F60765">
              <w:t xml:space="preserve"> a los</w:t>
            </w:r>
            <w:r w:rsidR="009A2DC8">
              <w:t xml:space="preserve"> </w:t>
            </w:r>
            <w:r w:rsidRPr="00F60765">
              <w:t>participantes</w:t>
            </w: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Discursos de bienvenida (</w:t>
            </w:r>
            <w:r w:rsidR="001632C7">
              <w:t xml:space="preserve">sesión </w:t>
            </w:r>
            <w:r w:rsidRPr="00F60765">
              <w:t xml:space="preserve">opcional) </w:t>
            </w:r>
          </w:p>
        </w:tc>
        <w:tc>
          <w:tcPr>
            <w:tcW w:w="155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1 hora</w:t>
            </w:r>
          </w:p>
        </w:tc>
        <w:tc>
          <w:tcPr>
            <w:tcW w:w="388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Receso</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20 minutos</w:t>
            </w:r>
          </w:p>
        </w:tc>
        <w:tc>
          <w:tcPr>
            <w:tcW w:w="388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5.1 – Introducción</w:t>
            </w:r>
          </w:p>
        </w:tc>
        <w:tc>
          <w:tcPr>
            <w:tcW w:w="155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1 hora</w:t>
            </w:r>
          </w:p>
        </w:tc>
        <w:tc>
          <w:tcPr>
            <w:tcW w:w="388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Preguntas previas al taller (Hoja de trabajo 5.1)</w:t>
            </w:r>
          </w:p>
          <w:p w:rsidR="0084661D" w:rsidRPr="00F60765" w:rsidRDefault="0084661D">
            <w:pPr>
              <w:jc w:val="left"/>
            </w:pPr>
            <w:r w:rsidRPr="00F60765">
              <w:t>Convención y Directrices Operativas Prueba (Material 5.1.1)</w:t>
            </w:r>
          </w:p>
          <w:p w:rsidR="0084661D" w:rsidRPr="00F60765" w:rsidRDefault="0084661D">
            <w:pPr>
              <w:jc w:val="left"/>
            </w:pPr>
            <w:r w:rsidRPr="00F60765">
              <w:t>Recursos adicionales (Material</w:t>
            </w:r>
            <w:r w:rsidR="00EC2DD8" w:rsidRPr="00F60765">
              <w:t xml:space="preserve"> </w:t>
            </w:r>
            <w:r w:rsidRPr="00F60765">
              <w:t>5.1.2)</w:t>
            </w: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5.2 – Recapitulación de la Convención</w:t>
            </w:r>
          </w:p>
        </w:tc>
        <w:tc>
          <w:tcPr>
            <w:tcW w:w="155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1.5 horas</w:t>
            </w:r>
          </w:p>
        </w:tc>
        <w:tc>
          <w:tcPr>
            <w:tcW w:w="388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 xml:space="preserve">PPT NOM 5.2 </w:t>
            </w: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Almuerzo</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1 hora</w:t>
            </w:r>
          </w:p>
        </w:tc>
        <w:tc>
          <w:tcPr>
            <w:tcW w:w="388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5.3 – Conceptos fundamentales</w:t>
            </w:r>
          </w:p>
        </w:tc>
        <w:tc>
          <w:tcPr>
            <w:tcW w:w="155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1.5 horas</w:t>
            </w:r>
          </w:p>
        </w:tc>
        <w:tc>
          <w:tcPr>
            <w:tcW w:w="388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PPT NOM 5.3</w:t>
            </w:r>
          </w:p>
          <w:p w:rsidR="0084661D" w:rsidRPr="00F60765" w:rsidRDefault="0084661D">
            <w:pPr>
              <w:jc w:val="left"/>
            </w:pPr>
            <w:r w:rsidRPr="00F60765">
              <w:t>Glosario (Material 5.3)</w:t>
            </w: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Receso</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20 minutos</w:t>
            </w:r>
          </w:p>
        </w:tc>
        <w:tc>
          <w:tcPr>
            <w:tcW w:w="388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 xml:space="preserve">5.4 – Confección de inventarios del PCI de conformidad con </w:t>
            </w:r>
            <w:smartTag w:uri="urn:schemas-microsoft-com:office:smarttags" w:element="PersonName">
              <w:smartTagPr>
                <w:attr w:name="ProductID" w:val="la Convenci￳n"/>
              </w:smartTagPr>
              <w:r w:rsidRPr="00F60765">
                <w:t>la Convención</w:t>
              </w:r>
            </w:smartTag>
            <w:r w:rsidRPr="00F60765">
              <w:t xml:space="preserve"> </w:t>
            </w:r>
          </w:p>
        </w:tc>
        <w:tc>
          <w:tcPr>
            <w:tcW w:w="155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45 minutos</w:t>
            </w:r>
          </w:p>
        </w:tc>
        <w:tc>
          <w:tcPr>
            <w:tcW w:w="388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 xml:space="preserve">PPT NOM 5.4 </w:t>
            </w:r>
          </w:p>
          <w:p w:rsidR="0084661D" w:rsidRPr="00F60765" w:rsidRDefault="0084661D">
            <w:pPr>
              <w:jc w:val="left"/>
            </w:pPr>
            <w:r w:rsidRPr="00F60765">
              <w:t>Elaboración de inventarios (Material 5.4)</w:t>
            </w: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5.5 – Asistencia internacional</w:t>
            </w:r>
          </w:p>
        </w:tc>
        <w:tc>
          <w:tcPr>
            <w:tcW w:w="155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1 hora</w:t>
            </w:r>
          </w:p>
        </w:tc>
        <w:tc>
          <w:tcPr>
            <w:tcW w:w="388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 xml:space="preserve">PPT NOM 5.5 </w:t>
            </w:r>
          </w:p>
        </w:tc>
      </w:tr>
      <w:tr w:rsidR="0084661D" w:rsidRPr="00F60765" w:rsidTr="00C44F87">
        <w:trPr>
          <w:cantSplit/>
        </w:trPr>
        <w:tc>
          <w:tcPr>
            <w:tcW w:w="9134" w:type="dxa"/>
            <w:gridSpan w:val="3"/>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Día 2</w:t>
            </w: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Sesión</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Duración</w:t>
            </w:r>
          </w:p>
        </w:tc>
        <w:tc>
          <w:tcPr>
            <w:tcW w:w="388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 xml:space="preserve">Materiales </w:t>
            </w:r>
            <w:r w:rsidR="00EC2DD8" w:rsidRPr="00F60765">
              <w:t xml:space="preserve">entregados </w:t>
            </w:r>
            <w:r w:rsidRPr="00F60765">
              <w:t>a los</w:t>
            </w:r>
            <w:r w:rsidR="009A2DC8">
              <w:t xml:space="preserve"> </w:t>
            </w:r>
            <w:r w:rsidRPr="00F60765">
              <w:t>participantes</w:t>
            </w: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5.6 – Recapitulación de las candidaturas</w:t>
            </w:r>
          </w:p>
        </w:tc>
        <w:tc>
          <w:tcPr>
            <w:tcW w:w="155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1 hora</w:t>
            </w:r>
          </w:p>
        </w:tc>
        <w:tc>
          <w:tcPr>
            <w:tcW w:w="388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 xml:space="preserve">PPT NOM 5.6 </w:t>
            </w: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5.7 – Presentación de muestras de candidaturas</w:t>
            </w:r>
          </w:p>
        </w:tc>
        <w:tc>
          <w:tcPr>
            <w:tcW w:w="155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1 hora</w:t>
            </w:r>
          </w:p>
        </w:tc>
        <w:tc>
          <w:tcPr>
            <w:tcW w:w="388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 xml:space="preserve">PPT NOM 5.7 </w:t>
            </w:r>
          </w:p>
          <w:p w:rsidR="0084661D" w:rsidRPr="00F60765" w:rsidRDefault="0084661D">
            <w:pPr>
              <w:jc w:val="left"/>
            </w:pPr>
            <w:r w:rsidRPr="00F60765">
              <w:t>Lista de comprobación (Material 5.7.1)</w:t>
            </w:r>
          </w:p>
          <w:p w:rsidR="0084661D" w:rsidRPr="00F60765" w:rsidRDefault="0084661D">
            <w:pPr>
              <w:jc w:val="left"/>
            </w:pPr>
            <w:r w:rsidRPr="00F60765">
              <w:t>Formulario ICH 01(Material 5.7.2)</w:t>
            </w:r>
          </w:p>
          <w:p w:rsidR="0084661D" w:rsidRPr="00F60765" w:rsidRDefault="0084661D">
            <w:pPr>
              <w:jc w:val="left"/>
            </w:pPr>
            <w:r w:rsidRPr="00F60765">
              <w:t>Muestra</w:t>
            </w:r>
            <w:r w:rsidR="00527642" w:rsidRPr="00F60765">
              <w:t>s</w:t>
            </w:r>
            <w:r w:rsidRPr="00F60765">
              <w:t xml:space="preserve"> de candidaturas – inicial (Material 5.7.3)</w:t>
            </w: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 xml:space="preserve">Receso </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20 minutos</w:t>
            </w:r>
          </w:p>
        </w:tc>
        <w:tc>
          <w:tcPr>
            <w:tcW w:w="388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5.8 – Evaluación técnica 1: D</w:t>
            </w:r>
            <w:r w:rsidR="00527642" w:rsidRPr="00F60765">
              <w:t xml:space="preserve">ebate </w:t>
            </w:r>
            <w:r w:rsidRPr="00F60765">
              <w:t>en grupos, secciones A-F del formulario de candidaturas</w:t>
            </w:r>
          </w:p>
        </w:tc>
        <w:tc>
          <w:tcPr>
            <w:tcW w:w="155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1 hora</w:t>
            </w:r>
          </w:p>
        </w:tc>
        <w:tc>
          <w:tcPr>
            <w:tcW w:w="388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Hojas de trabajo para la evaluación técnica (Hoja de trabajo 5.8)</w:t>
            </w: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Almuerzo</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1 hora</w:t>
            </w:r>
          </w:p>
        </w:tc>
        <w:tc>
          <w:tcPr>
            <w:tcW w:w="388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5.8 – Evaluación técnica 2: D</w:t>
            </w:r>
            <w:r w:rsidR="00527642" w:rsidRPr="00F60765">
              <w:t xml:space="preserve">ebate </w:t>
            </w:r>
            <w:r w:rsidRPr="00F60765">
              <w:t>en grupos, secciones 1-7 del formulario de candidaturas</w:t>
            </w:r>
          </w:p>
        </w:tc>
        <w:tc>
          <w:tcPr>
            <w:tcW w:w="155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2 horas</w:t>
            </w:r>
          </w:p>
        </w:tc>
        <w:tc>
          <w:tcPr>
            <w:tcW w:w="388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tcPr>
          <w:p w:rsidR="0084661D" w:rsidRPr="00F60765" w:rsidRDefault="00527642">
            <w:pPr>
              <w:jc w:val="left"/>
            </w:pPr>
            <w:r w:rsidRPr="00F60765">
              <w:t>5.8 – I</w:t>
            </w:r>
            <w:r w:rsidR="0084661D" w:rsidRPr="00F60765">
              <w:t>nformes de los grupos</w:t>
            </w:r>
          </w:p>
        </w:tc>
        <w:tc>
          <w:tcPr>
            <w:tcW w:w="155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1 hora</w:t>
            </w:r>
          </w:p>
        </w:tc>
        <w:tc>
          <w:tcPr>
            <w:tcW w:w="388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p>
        </w:tc>
      </w:tr>
      <w:tr w:rsidR="0084661D" w:rsidRPr="00F60765" w:rsidTr="00C44F87">
        <w:trPr>
          <w:cantSplit/>
        </w:trPr>
        <w:tc>
          <w:tcPr>
            <w:tcW w:w="9134" w:type="dxa"/>
            <w:gridSpan w:val="3"/>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Día 3</w:t>
            </w: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Sesión</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Duración</w:t>
            </w:r>
          </w:p>
        </w:tc>
        <w:tc>
          <w:tcPr>
            <w:tcW w:w="388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 xml:space="preserve">Materiales </w:t>
            </w:r>
            <w:r w:rsidR="00527642" w:rsidRPr="00F60765">
              <w:t>entregados</w:t>
            </w:r>
            <w:r w:rsidRPr="00F60765">
              <w:t xml:space="preserve"> a los</w:t>
            </w:r>
            <w:r w:rsidR="00527642" w:rsidRPr="00F60765">
              <w:t> </w:t>
            </w:r>
            <w:r w:rsidRPr="00F60765">
              <w:t>participantes</w:t>
            </w: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tcPr>
          <w:p w:rsidR="0084661D" w:rsidRPr="00F60765" w:rsidRDefault="00527642">
            <w:pPr>
              <w:jc w:val="left"/>
            </w:pPr>
            <w:r w:rsidRPr="00F60765">
              <w:t>5.8 – I</w:t>
            </w:r>
            <w:r w:rsidR="0084661D" w:rsidRPr="00F60765">
              <w:t>nformes de los grupos</w:t>
            </w:r>
          </w:p>
        </w:tc>
        <w:tc>
          <w:tcPr>
            <w:tcW w:w="155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1 hora</w:t>
            </w:r>
          </w:p>
        </w:tc>
        <w:tc>
          <w:tcPr>
            <w:tcW w:w="388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5.9 – Examen de las candidaturas revisadas</w:t>
            </w:r>
          </w:p>
        </w:tc>
        <w:tc>
          <w:tcPr>
            <w:tcW w:w="155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1 hora</w:t>
            </w:r>
          </w:p>
        </w:tc>
        <w:tc>
          <w:tcPr>
            <w:tcW w:w="388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 xml:space="preserve">PPT NOM 5.9 </w:t>
            </w:r>
          </w:p>
          <w:p w:rsidR="0084661D" w:rsidRPr="00F60765" w:rsidRDefault="0084661D">
            <w:pPr>
              <w:jc w:val="left"/>
            </w:pPr>
            <w:r w:rsidRPr="00F60765">
              <w:t>Muestras de candidaturas – final (Material 5.9.1)</w:t>
            </w:r>
          </w:p>
          <w:p w:rsidR="0084661D" w:rsidRPr="00F60765" w:rsidRDefault="00527642">
            <w:pPr>
              <w:jc w:val="left"/>
            </w:pPr>
            <w:r w:rsidRPr="00F60765">
              <w:t>Hoja de trabajo para el e</w:t>
            </w:r>
            <w:r w:rsidR="0084661D" w:rsidRPr="00F60765">
              <w:t>xamen (Hoja de trabajo 5.9.1)</w:t>
            </w:r>
          </w:p>
          <w:p w:rsidR="0084661D" w:rsidRPr="00F60765" w:rsidRDefault="0084661D">
            <w:pPr>
              <w:jc w:val="left"/>
            </w:pPr>
            <w:r w:rsidRPr="00F60765">
              <w:t xml:space="preserve">Hoja de trabajo para </w:t>
            </w:r>
            <w:smartTag w:uri="urn:schemas-microsoft-com:office:smarttags" w:element="PersonName">
              <w:smartTagPr>
                <w:attr w:name="ProductID" w:val="la Inscripci￳n"/>
              </w:smartTagPr>
              <w:r w:rsidRPr="00F60765">
                <w:t>la Inscripción</w:t>
              </w:r>
            </w:smartTag>
            <w:r w:rsidRPr="00F60765">
              <w:t xml:space="preserve"> (Hoja de trabajo </w:t>
            </w:r>
            <w:r w:rsidR="00527642" w:rsidRPr="00F60765">
              <w:t>2</w:t>
            </w:r>
            <w:r w:rsidRPr="00F60765">
              <w:t>.9.2)</w:t>
            </w:r>
          </w:p>
          <w:p w:rsidR="0084661D" w:rsidRPr="00F60765" w:rsidRDefault="0084661D">
            <w:pPr>
              <w:jc w:val="left"/>
            </w:pPr>
            <w:r w:rsidRPr="00F60765">
              <w:t>Ejemplo de decisión de inscripción (Material 5.9.2)</w:t>
            </w: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Receso</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30 minutos</w:t>
            </w:r>
          </w:p>
        </w:tc>
        <w:tc>
          <w:tcPr>
            <w:tcW w:w="388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5.9 – Examen de las candidaturas revisadas: informes de los grupos</w:t>
            </w:r>
          </w:p>
        </w:tc>
        <w:tc>
          <w:tcPr>
            <w:tcW w:w="155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1 hora</w:t>
            </w:r>
          </w:p>
        </w:tc>
        <w:tc>
          <w:tcPr>
            <w:tcW w:w="388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Almuerzo</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1 hora</w:t>
            </w:r>
          </w:p>
        </w:tc>
        <w:tc>
          <w:tcPr>
            <w:tcW w:w="388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5.10 – Inscripción</w:t>
            </w:r>
          </w:p>
          <w:p w:rsidR="0084661D" w:rsidRPr="00F60765" w:rsidRDefault="0084661D">
            <w:pPr>
              <w:jc w:val="left"/>
            </w:pPr>
            <w:r w:rsidRPr="00F60765">
              <w:t>(sesión opcional)</w:t>
            </w:r>
          </w:p>
        </w:tc>
        <w:tc>
          <w:tcPr>
            <w:tcW w:w="155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1 hora</w:t>
            </w:r>
          </w:p>
        </w:tc>
        <w:tc>
          <w:tcPr>
            <w:tcW w:w="388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Receso</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30 minutos</w:t>
            </w:r>
          </w:p>
        </w:tc>
        <w:tc>
          <w:tcPr>
            <w:tcW w:w="388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 xml:space="preserve">Visita a proyecto de salvaguardia </w:t>
            </w:r>
          </w:p>
          <w:p w:rsidR="0084661D" w:rsidRPr="00F60765" w:rsidRDefault="0084661D">
            <w:pPr>
              <w:jc w:val="left"/>
            </w:pPr>
            <w:r w:rsidRPr="00F60765">
              <w:t>(sesión opcional)</w:t>
            </w:r>
          </w:p>
        </w:tc>
        <w:tc>
          <w:tcPr>
            <w:tcW w:w="155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p>
        </w:tc>
        <w:tc>
          <w:tcPr>
            <w:tcW w:w="388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p>
        </w:tc>
      </w:tr>
      <w:tr w:rsidR="0084661D" w:rsidRPr="00F60765" w:rsidTr="00C44F87">
        <w:trPr>
          <w:cantSplit/>
        </w:trPr>
        <w:tc>
          <w:tcPr>
            <w:tcW w:w="9134" w:type="dxa"/>
            <w:gridSpan w:val="3"/>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Día 4</w:t>
            </w: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Sesión</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Duración</w:t>
            </w:r>
          </w:p>
        </w:tc>
        <w:tc>
          <w:tcPr>
            <w:tcW w:w="388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 xml:space="preserve">Materiales </w:t>
            </w:r>
            <w:r w:rsidR="00527642" w:rsidRPr="00F60765">
              <w:t>entregados</w:t>
            </w:r>
            <w:r w:rsidRPr="00F60765">
              <w:t xml:space="preserve"> a los</w:t>
            </w:r>
            <w:r w:rsidR="00527642" w:rsidRPr="00F60765">
              <w:t> </w:t>
            </w:r>
            <w:r w:rsidRPr="00F60765">
              <w:t>participantes</w:t>
            </w: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5.11 – Identificación de un elemento</w:t>
            </w:r>
          </w:p>
        </w:tc>
        <w:tc>
          <w:tcPr>
            <w:tcW w:w="155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2 horas</w:t>
            </w:r>
          </w:p>
        </w:tc>
        <w:tc>
          <w:tcPr>
            <w:tcW w:w="388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Ejemplos de resúmenes (Material 5.11)</w:t>
            </w:r>
          </w:p>
          <w:p w:rsidR="0084661D" w:rsidRPr="00F60765" w:rsidRDefault="0084661D">
            <w:pPr>
              <w:jc w:val="left"/>
            </w:pPr>
            <w:r w:rsidRPr="00F60765">
              <w:t>Hoja de trabajo para elaborar un</w:t>
            </w:r>
            <w:r w:rsidR="009A2DC8">
              <w:t xml:space="preserve"> </w:t>
            </w:r>
            <w:r w:rsidRPr="00F60765">
              <w:t>resumen (Hoja de trabajo 5.11)</w:t>
            </w: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Receso –</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30 minutos</w:t>
            </w:r>
          </w:p>
        </w:tc>
        <w:tc>
          <w:tcPr>
            <w:tcW w:w="388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5.11 – Informes de los grupos</w:t>
            </w:r>
          </w:p>
        </w:tc>
        <w:tc>
          <w:tcPr>
            <w:tcW w:w="155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 xml:space="preserve">1 hora </w:t>
            </w:r>
          </w:p>
        </w:tc>
        <w:tc>
          <w:tcPr>
            <w:tcW w:w="388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Almuerzo</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1 hora</w:t>
            </w:r>
          </w:p>
        </w:tc>
        <w:tc>
          <w:tcPr>
            <w:tcW w:w="388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5.12 – Participación comuni</w:t>
            </w:r>
            <w:r w:rsidR="00527642" w:rsidRPr="00F60765">
              <w:t>taria</w:t>
            </w:r>
          </w:p>
        </w:tc>
        <w:tc>
          <w:tcPr>
            <w:tcW w:w="155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2 horas</w:t>
            </w:r>
          </w:p>
        </w:tc>
        <w:tc>
          <w:tcPr>
            <w:tcW w:w="388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 xml:space="preserve">PPT NOM 5.12 </w:t>
            </w:r>
          </w:p>
          <w:p w:rsidR="0084661D" w:rsidRPr="00F60765" w:rsidRDefault="0084661D">
            <w:pPr>
              <w:jc w:val="left"/>
            </w:pPr>
            <w:r w:rsidRPr="00F60765">
              <w:t>Ejemplos de participación comuni</w:t>
            </w:r>
            <w:r w:rsidR="00527642" w:rsidRPr="00F60765">
              <w:t xml:space="preserve">taria </w:t>
            </w:r>
            <w:r w:rsidRPr="00F60765">
              <w:t>(Material 5.11.1)</w:t>
            </w:r>
          </w:p>
          <w:p w:rsidR="0084661D" w:rsidRPr="00F60765" w:rsidRDefault="0084661D">
            <w:pPr>
              <w:jc w:val="left"/>
            </w:pPr>
            <w:r w:rsidRPr="00F60765">
              <w:t>Hoja de trabajo para la estrategia de participación comuni</w:t>
            </w:r>
            <w:r w:rsidR="00527642" w:rsidRPr="00F60765">
              <w:t>taria</w:t>
            </w:r>
            <w:r w:rsidRPr="00F60765">
              <w:t xml:space="preserve"> (Hoja de trabajo 5.12)</w:t>
            </w:r>
          </w:p>
          <w:p w:rsidR="0084661D" w:rsidRPr="00F60765" w:rsidRDefault="0084661D">
            <w:pPr>
              <w:jc w:val="left"/>
            </w:pPr>
            <w:r w:rsidRPr="00F60765">
              <w:t>Consentimiento de la comunidad (Material 5.11.2)</w:t>
            </w:r>
          </w:p>
          <w:p w:rsidR="0084661D" w:rsidRPr="00F60765" w:rsidRDefault="0084661D">
            <w:pPr>
              <w:jc w:val="left"/>
            </w:pPr>
            <w:r w:rsidRPr="00F60765">
              <w:t>Funciones de los actores (Material 5.11.3)</w:t>
            </w: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Receso</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30 minutos</w:t>
            </w:r>
          </w:p>
        </w:tc>
        <w:tc>
          <w:tcPr>
            <w:tcW w:w="388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5.12 – Informes de los grupos</w:t>
            </w:r>
          </w:p>
        </w:tc>
        <w:tc>
          <w:tcPr>
            <w:tcW w:w="1559" w:type="dxa"/>
            <w:tcBorders>
              <w:top w:val="single" w:sz="4" w:space="0" w:color="000000"/>
              <w:left w:val="single" w:sz="4" w:space="0" w:color="000000"/>
              <w:bottom w:val="single" w:sz="4" w:space="0" w:color="000000"/>
              <w:right w:val="single" w:sz="4" w:space="0" w:color="000000"/>
            </w:tcBorders>
          </w:tcPr>
          <w:p w:rsidR="0084661D" w:rsidRPr="00F60765" w:rsidRDefault="0049301B">
            <w:pPr>
              <w:jc w:val="left"/>
            </w:pPr>
            <w:r w:rsidRPr="00F60765">
              <w:t>1,</w:t>
            </w:r>
            <w:r w:rsidR="0084661D" w:rsidRPr="00F60765">
              <w:t>5 horas</w:t>
            </w:r>
          </w:p>
        </w:tc>
        <w:tc>
          <w:tcPr>
            <w:tcW w:w="388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p>
        </w:tc>
      </w:tr>
      <w:tr w:rsidR="0084661D" w:rsidRPr="00F60765" w:rsidTr="00C44F87">
        <w:trPr>
          <w:cantSplit/>
        </w:trPr>
        <w:tc>
          <w:tcPr>
            <w:tcW w:w="9134" w:type="dxa"/>
            <w:gridSpan w:val="3"/>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Día 5</w:t>
            </w: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Sesión</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Duración</w:t>
            </w:r>
          </w:p>
        </w:tc>
        <w:tc>
          <w:tcPr>
            <w:tcW w:w="388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 xml:space="preserve">Materiales </w:t>
            </w:r>
            <w:r w:rsidR="00527642" w:rsidRPr="00F60765">
              <w:t>entregados</w:t>
            </w:r>
            <w:r w:rsidRPr="00F60765">
              <w:t xml:space="preserve"> a los</w:t>
            </w:r>
            <w:r w:rsidR="009A2DC8">
              <w:t xml:space="preserve"> </w:t>
            </w:r>
            <w:r w:rsidRPr="00F60765">
              <w:t>participantes</w:t>
            </w: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5.13 – Medidas de salvaguardia</w:t>
            </w:r>
          </w:p>
        </w:tc>
        <w:tc>
          <w:tcPr>
            <w:tcW w:w="155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3 horas</w:t>
            </w:r>
          </w:p>
        </w:tc>
        <w:tc>
          <w:tcPr>
            <w:tcW w:w="388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 xml:space="preserve">PPT NOM 5.13 </w:t>
            </w:r>
          </w:p>
          <w:p w:rsidR="0084661D" w:rsidRPr="00F60765" w:rsidRDefault="0084661D">
            <w:pPr>
              <w:jc w:val="left"/>
            </w:pPr>
            <w:r w:rsidRPr="00F60765">
              <w:t>Ejemplos de medidas de salvaguardia (Material 5.12.1)</w:t>
            </w:r>
          </w:p>
          <w:p w:rsidR="0084661D" w:rsidRPr="00F60765" w:rsidRDefault="0084661D">
            <w:pPr>
              <w:jc w:val="left"/>
            </w:pPr>
            <w:r w:rsidRPr="00F60765">
              <w:t>Medidas de salvaguardia para los</w:t>
            </w:r>
            <w:r w:rsidR="009A2DC8">
              <w:t xml:space="preserve"> </w:t>
            </w:r>
            <w:r w:rsidRPr="00F60765">
              <w:t>Voladores (Material 5.12.2)</w:t>
            </w:r>
          </w:p>
          <w:p w:rsidR="0084661D" w:rsidRPr="00F60765" w:rsidRDefault="0084661D">
            <w:pPr>
              <w:jc w:val="left"/>
            </w:pPr>
            <w:r w:rsidRPr="00F60765">
              <w:t>Hoja de trabajo para las medidas de salvaguardia (Hoja de trabajo 5.13)</w:t>
            </w: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Receso</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30 minutos</w:t>
            </w:r>
          </w:p>
        </w:tc>
        <w:tc>
          <w:tcPr>
            <w:tcW w:w="388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Almuerzo</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49301B">
            <w:pPr>
              <w:jc w:val="left"/>
            </w:pPr>
            <w:r w:rsidRPr="00F60765">
              <w:t>1,</w:t>
            </w:r>
            <w:r w:rsidR="0084661D" w:rsidRPr="00F60765">
              <w:t>5 horas</w:t>
            </w:r>
          </w:p>
        </w:tc>
        <w:tc>
          <w:tcPr>
            <w:tcW w:w="388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5.13 – Informes sobre salvaguardias</w:t>
            </w:r>
          </w:p>
        </w:tc>
        <w:tc>
          <w:tcPr>
            <w:tcW w:w="1559" w:type="dxa"/>
            <w:tcBorders>
              <w:top w:val="single" w:sz="4" w:space="0" w:color="000000"/>
              <w:left w:val="single" w:sz="4" w:space="0" w:color="000000"/>
              <w:bottom w:val="single" w:sz="4" w:space="0" w:color="000000"/>
              <w:right w:val="single" w:sz="4" w:space="0" w:color="000000"/>
            </w:tcBorders>
          </w:tcPr>
          <w:p w:rsidR="0084661D" w:rsidRPr="00F60765" w:rsidRDefault="0049301B">
            <w:pPr>
              <w:jc w:val="left"/>
            </w:pPr>
            <w:r w:rsidRPr="00F60765">
              <w:t>1,</w:t>
            </w:r>
            <w:r w:rsidR="0084661D" w:rsidRPr="00F60765">
              <w:t>5 horas</w:t>
            </w:r>
          </w:p>
        </w:tc>
        <w:tc>
          <w:tcPr>
            <w:tcW w:w="388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5.14 – Evaluación</w:t>
            </w:r>
          </w:p>
        </w:tc>
        <w:tc>
          <w:tcPr>
            <w:tcW w:w="155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30-45 minutos</w:t>
            </w:r>
          </w:p>
        </w:tc>
        <w:tc>
          <w:tcPr>
            <w:tcW w:w="3889" w:type="dxa"/>
            <w:tcBorders>
              <w:top w:val="single" w:sz="4" w:space="0" w:color="000000"/>
              <w:left w:val="single" w:sz="4" w:space="0" w:color="000000"/>
              <w:bottom w:val="single" w:sz="4" w:space="0" w:color="000000"/>
              <w:right w:val="single" w:sz="4" w:space="0" w:color="000000"/>
            </w:tcBorders>
          </w:tcPr>
          <w:p w:rsidR="0084661D" w:rsidRPr="00F60765" w:rsidRDefault="0084661D">
            <w:pPr>
              <w:jc w:val="left"/>
            </w:pPr>
            <w:r w:rsidRPr="00F60765">
              <w:t>Hoja de trabajo para la evaluación (Material 5.14)</w:t>
            </w:r>
          </w:p>
        </w:tc>
      </w:tr>
      <w:tr w:rsidR="0084661D" w:rsidRPr="00F60765" w:rsidTr="00C44F87">
        <w:trPr>
          <w:cantSplit/>
        </w:trPr>
        <w:tc>
          <w:tcPr>
            <w:tcW w:w="3686"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r w:rsidRPr="00F60765">
              <w:t>Clausura del taller</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p>
        </w:tc>
        <w:tc>
          <w:tcPr>
            <w:tcW w:w="3889" w:type="dxa"/>
            <w:tcBorders>
              <w:top w:val="single" w:sz="4" w:space="0" w:color="000000"/>
              <w:left w:val="single" w:sz="4" w:space="0" w:color="000000"/>
              <w:bottom w:val="single" w:sz="4" w:space="0" w:color="000000"/>
              <w:right w:val="single" w:sz="4" w:space="0" w:color="000000"/>
            </w:tcBorders>
            <w:shd w:val="clear" w:color="auto" w:fill="C6D9F1"/>
          </w:tcPr>
          <w:p w:rsidR="0084661D" w:rsidRPr="00F60765" w:rsidRDefault="0084661D">
            <w:pPr>
              <w:jc w:val="left"/>
            </w:pPr>
          </w:p>
        </w:tc>
      </w:tr>
    </w:tbl>
    <w:p w:rsidR="00BB132A" w:rsidRDefault="00BB132A" w:rsidP="00732435">
      <w:pPr>
        <w:pStyle w:val="Heading1"/>
        <w:sectPr w:rsidR="00BB132A" w:rsidSect="00E73496">
          <w:type w:val="oddPage"/>
          <w:pgSz w:w="11906" w:h="16838"/>
          <w:pgMar w:top="1418" w:right="1418" w:bottom="1418" w:left="1843" w:header="737" w:footer="737" w:gutter="0"/>
          <w:cols w:space="720"/>
        </w:sectPr>
      </w:pPr>
      <w:bookmarkStart w:id="11" w:name="_Toc280780622"/>
      <w:bookmarkStart w:id="12" w:name="_Toc278288169"/>
    </w:p>
    <w:p w:rsidR="0084661D" w:rsidRPr="00F60765" w:rsidRDefault="0084661D" w:rsidP="00732435">
      <w:pPr>
        <w:pStyle w:val="Heading1"/>
      </w:pPr>
      <w:bookmarkStart w:id="13" w:name="_Toc287981416"/>
      <w:r w:rsidRPr="00F60765">
        <w:t xml:space="preserve">5.1 </w:t>
      </w:r>
      <w:r w:rsidR="00436DE7">
        <w:t>Resumen del curso</w:t>
      </w:r>
      <w:r w:rsidRPr="00F60765">
        <w:t>: Presentación del taller y los participantes</w:t>
      </w:r>
      <w:bookmarkEnd w:id="13"/>
      <w:r w:rsidRPr="00F60765">
        <w:t xml:space="preserve"> </w:t>
      </w:r>
      <w:bookmarkEnd w:id="11"/>
      <w:bookmarkEnd w:id="12"/>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219"/>
      </w:tblGrid>
      <w:tr w:rsidR="0084661D" w:rsidRPr="00F60765">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84661D" w:rsidRPr="00F60765" w:rsidRDefault="0084661D">
            <w:pPr>
              <w:rPr>
                <w:b/>
              </w:rPr>
            </w:pPr>
            <w:r w:rsidRPr="00F60765">
              <w:rPr>
                <w:b/>
              </w:rPr>
              <w:t xml:space="preserve">Título de la actividad: Elaboración de candidaturas para </w:t>
            </w:r>
            <w:smartTag w:uri="urn:schemas-microsoft-com:office:smarttags" w:element="PersonName">
              <w:smartTagPr>
                <w:attr w:name="ProductID" w:val="la Lista"/>
              </w:smartTagPr>
              <w:r w:rsidRPr="00F60765">
                <w:rPr>
                  <w:b/>
                </w:rPr>
                <w:t>la Lista</w:t>
              </w:r>
            </w:smartTag>
            <w:r w:rsidRPr="00F60765">
              <w:rPr>
                <w:b/>
              </w:rPr>
              <w:t xml:space="preserve"> de me</w:t>
            </w:r>
            <w:r w:rsidR="00D01B4C" w:rsidRPr="00F60765">
              <w:rPr>
                <w:b/>
              </w:rPr>
              <w:t>didas urgentes de salvaguardia</w:t>
            </w:r>
          </w:p>
          <w:p w:rsidR="0084661D" w:rsidRPr="00F60765" w:rsidRDefault="0084661D">
            <w:r w:rsidRPr="00F60765">
              <w:rPr>
                <w:b/>
              </w:rPr>
              <w:t>5.1 Introducción</w:t>
            </w:r>
          </w:p>
        </w:tc>
      </w:tr>
      <w:tr w:rsidR="0084661D" w:rsidRPr="00F60765">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84661D" w:rsidRPr="00F60765" w:rsidRDefault="0084661D">
            <w:r w:rsidRPr="00F60765">
              <w:t>Duración: 1 hora</w:t>
            </w:r>
          </w:p>
        </w:tc>
      </w:tr>
      <w:tr w:rsidR="0084661D" w:rsidRPr="00F60765">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84661D" w:rsidRPr="00F60765" w:rsidRDefault="0084661D">
            <w:r w:rsidRPr="00F60765">
              <w:t xml:space="preserve">Finalidad: </w:t>
            </w:r>
          </w:p>
          <w:p w:rsidR="0084661D" w:rsidRPr="00F60765" w:rsidRDefault="0084661D">
            <w:r w:rsidRPr="00F60765">
              <w:t xml:space="preserve">Establecer relaciones de trabajo con los participantes e intercambiar información sobre experiencias personales y </w:t>
            </w:r>
            <w:r w:rsidR="0007424E">
              <w:t>nacionales</w:t>
            </w:r>
            <w:r w:rsidRPr="00F60765">
              <w:t>.</w:t>
            </w:r>
          </w:p>
        </w:tc>
      </w:tr>
      <w:tr w:rsidR="0084661D" w:rsidRPr="00F60765">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84661D" w:rsidRPr="00F60765" w:rsidRDefault="0084661D">
            <w:r w:rsidRPr="00F60765">
              <w:t xml:space="preserve">Descripción: </w:t>
            </w:r>
          </w:p>
          <w:p w:rsidR="0084661D" w:rsidRPr="00F60765" w:rsidRDefault="0084661D">
            <w:pPr>
              <w:pStyle w:val="ListParagraph"/>
              <w:numPr>
                <w:ilvl w:val="0"/>
                <w:numId w:val="9"/>
              </w:numPr>
            </w:pPr>
            <w:r w:rsidRPr="00F60765">
              <w:t xml:space="preserve">El facilitador se presenta </w:t>
            </w:r>
            <w:r w:rsidR="00D01B4C" w:rsidRPr="00F60765">
              <w:t xml:space="preserve">e introduce </w:t>
            </w:r>
            <w:r w:rsidRPr="00F60765">
              <w:t>el objetivo del taller. Revisa los</w:t>
            </w:r>
            <w:r w:rsidR="009A2DC8">
              <w:t xml:space="preserve"> </w:t>
            </w:r>
            <w:r w:rsidRPr="00F60765">
              <w:t>materiales distribuidos.</w:t>
            </w:r>
          </w:p>
          <w:p w:rsidR="0084661D" w:rsidRPr="00F60765" w:rsidRDefault="0084661D">
            <w:pPr>
              <w:pStyle w:val="ListParagraph"/>
              <w:numPr>
                <w:ilvl w:val="0"/>
                <w:numId w:val="9"/>
              </w:numPr>
            </w:pPr>
            <w:r w:rsidRPr="00F60765">
              <w:t xml:space="preserve">El facilitador menciona los ámbitos del PCI que aparecen en las listas de </w:t>
            </w:r>
            <w:smartTag w:uri="urn:schemas-microsoft-com:office:smarttags" w:element="PersonName">
              <w:smartTagPr>
                <w:attr w:name="ProductID" w:val="la Convenci￳n"/>
              </w:smartTagPr>
              <w:r w:rsidRPr="00F60765">
                <w:t>la Convención</w:t>
              </w:r>
            </w:smartTag>
            <w:r w:rsidR="0007424E">
              <w:t xml:space="preserve"> (artículo 2.2) y</w:t>
            </w:r>
            <w:r w:rsidRPr="00F60765">
              <w:t xml:space="preserve"> ofrece algunos ejemplos de PCI con los que ha trabajado o </w:t>
            </w:r>
            <w:r w:rsidR="00D01B4C" w:rsidRPr="00F60765">
              <w:t xml:space="preserve">que </w:t>
            </w:r>
            <w:r w:rsidRPr="00F60765">
              <w:t xml:space="preserve">han </w:t>
            </w:r>
            <w:r w:rsidR="00D01B4C" w:rsidRPr="00F60765">
              <w:t>sido de su interé</w:t>
            </w:r>
            <w:r w:rsidRPr="00F60765">
              <w:t>s, en caso de q</w:t>
            </w:r>
            <w:r w:rsidR="00D01B4C" w:rsidRPr="00F60765">
              <w:t xml:space="preserve">ue algunos participantes no conozcan </w:t>
            </w:r>
            <w:r w:rsidRPr="00F60765">
              <w:t>el significado de PCI.</w:t>
            </w:r>
          </w:p>
          <w:p w:rsidR="0084661D" w:rsidRPr="00F60765" w:rsidRDefault="0084661D">
            <w:pPr>
              <w:pStyle w:val="ListParagraph"/>
              <w:numPr>
                <w:ilvl w:val="0"/>
                <w:numId w:val="9"/>
              </w:numPr>
            </w:pPr>
            <w:r w:rsidRPr="00F60765">
              <w:t>Los participantes se presentan brevemente y</w:t>
            </w:r>
            <w:r w:rsidR="009A2DC8">
              <w:t xml:space="preserve"> exponen su interés en el PCI.</w:t>
            </w:r>
          </w:p>
          <w:p w:rsidR="0084661D" w:rsidRPr="00F60765" w:rsidRDefault="0084661D">
            <w:pPr>
              <w:pStyle w:val="ListParagraph"/>
              <w:numPr>
                <w:ilvl w:val="0"/>
                <w:numId w:val="9"/>
              </w:numPr>
            </w:pPr>
            <w:r w:rsidRPr="00F60765">
              <w:t xml:space="preserve">Los participantes mencionan algunos elementos del PCI presentes en sus países, o un ámbito que esté especialmente representado. </w:t>
            </w:r>
          </w:p>
          <w:p w:rsidR="0084661D" w:rsidRPr="00F60765" w:rsidRDefault="0084661D">
            <w:pPr>
              <w:pStyle w:val="ListParagraph"/>
              <w:numPr>
                <w:ilvl w:val="0"/>
                <w:numId w:val="9"/>
              </w:numPr>
            </w:pPr>
            <w:r w:rsidRPr="00F60765">
              <w:t xml:space="preserve">Los participantes, con la ayuda del facilitador, exponen lo que </w:t>
            </w:r>
            <w:r w:rsidR="00D01B4C" w:rsidRPr="00F60765">
              <w:t xml:space="preserve">se </w:t>
            </w:r>
            <w:r w:rsidRPr="00F60765">
              <w:t xml:space="preserve">está haciendo / los asuntos fundamentales </w:t>
            </w:r>
            <w:r w:rsidR="00D01B4C" w:rsidRPr="00F60765">
              <w:t>de</w:t>
            </w:r>
            <w:r w:rsidRPr="00F60765">
              <w:t xml:space="preserve"> cada país/ región representada –</w:t>
            </w:r>
            <w:r w:rsidR="00D01B4C" w:rsidRPr="00F60765">
              <w:t xml:space="preserve"> </w:t>
            </w:r>
            <w:r w:rsidRPr="00F60765">
              <w:t xml:space="preserve">específicamente los elementos que ya han sido </w:t>
            </w:r>
            <w:r w:rsidR="00D01B4C" w:rsidRPr="00F60765">
              <w:t>inscritos</w:t>
            </w:r>
            <w:r w:rsidRPr="00F60765">
              <w:t xml:space="preserve"> o </w:t>
            </w:r>
            <w:r w:rsidR="00D01B4C" w:rsidRPr="00F60765">
              <w:t>esté</w:t>
            </w:r>
            <w:r w:rsidR="00C3073C" w:rsidRPr="00F60765">
              <w:t>n en proceso de inscripción.</w:t>
            </w:r>
          </w:p>
        </w:tc>
      </w:tr>
      <w:tr w:rsidR="0084661D" w:rsidRPr="00F60765">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84661D" w:rsidRPr="00F60765" w:rsidRDefault="0084661D">
            <w:pPr>
              <w:rPr>
                <w:b/>
              </w:rPr>
            </w:pPr>
            <w:r w:rsidRPr="00F60765">
              <w:rPr>
                <w:b/>
              </w:rPr>
              <w:t xml:space="preserve">Notas y sugerencias: </w:t>
            </w:r>
          </w:p>
          <w:p w:rsidR="0084661D" w:rsidRPr="00F60765" w:rsidRDefault="0084661D">
            <w:r w:rsidRPr="00F60765">
              <w:t xml:space="preserve">La hoja de trabajo 5.1 se enviará a los participantes al menos una semana antes del </w:t>
            </w:r>
            <w:r w:rsidR="00C3073C" w:rsidRPr="00F60765">
              <w:t>inicio</w:t>
            </w:r>
            <w:r w:rsidRPr="00F60765">
              <w:t xml:space="preserve"> del taller. </w:t>
            </w:r>
          </w:p>
          <w:p w:rsidR="0084661D" w:rsidRPr="00F60765" w:rsidRDefault="00C3073C">
            <w:r w:rsidRPr="00F60765">
              <w:t>En l</w:t>
            </w:r>
            <w:r w:rsidR="0084661D" w:rsidRPr="00F60765">
              <w:t xml:space="preserve">a sesión 5.1 </w:t>
            </w:r>
            <w:r w:rsidRPr="00F60765">
              <w:t xml:space="preserve">se </w:t>
            </w:r>
            <w:r w:rsidR="0084661D" w:rsidRPr="00F60765">
              <w:t>examina</w:t>
            </w:r>
            <w:r w:rsidRPr="00F60765">
              <w:t>n</w:t>
            </w:r>
            <w:r w:rsidR="0084661D" w:rsidRPr="00F60765">
              <w:t xml:space="preserve"> las experiencias personales y nacionales de los</w:t>
            </w:r>
            <w:r w:rsidR="009A2DC8">
              <w:t xml:space="preserve"> </w:t>
            </w:r>
            <w:r w:rsidR="0084661D" w:rsidRPr="00F60765">
              <w:t xml:space="preserve">participantes con </w:t>
            </w:r>
            <w:r w:rsidRPr="00F60765">
              <w:t>el apoyo</w:t>
            </w:r>
            <w:r w:rsidR="0084661D" w:rsidRPr="00F60765">
              <w:t xml:space="preserve"> de la hoja de trabajo 5.1. Además de dar a los</w:t>
            </w:r>
            <w:r w:rsidR="009A2DC8">
              <w:t xml:space="preserve"> </w:t>
            </w:r>
            <w:r w:rsidR="0084661D" w:rsidRPr="00F60765">
              <w:t xml:space="preserve">facilitadores una idea de la experiencia y el contexto nacional de los participantes, la hoja de trabajo 5.1 ayuda a los participantes a identificar un elemento con el cual están familiarizados y que pudiera utilizarse como ejemplo en las sesiones </w:t>
            </w:r>
            <w:smartTag w:uri="urn:schemas-microsoft-com:office:smarttags" w:element="metricconverter">
              <w:smartTagPr>
                <w:attr w:name="ProductID" w:val="5.11 a"/>
              </w:smartTagPr>
              <w:r w:rsidR="0084661D" w:rsidRPr="00F60765">
                <w:t>5.11 a</w:t>
              </w:r>
            </w:smartTag>
            <w:r w:rsidR="0084661D" w:rsidRPr="00F60765">
              <w:t xml:space="preserve"> 5.13 del curso. </w:t>
            </w:r>
          </w:p>
          <w:p w:rsidR="0084661D" w:rsidRPr="00F60765" w:rsidRDefault="0084661D">
            <w:r w:rsidRPr="00F60765">
              <w:t xml:space="preserve">El facilitador evaluará los elementos al inicio del taller y los candidatos más sobresalientes y mejor descritos </w:t>
            </w:r>
            <w:r w:rsidR="00C3073C" w:rsidRPr="00F60765">
              <w:t xml:space="preserve">a fin de </w:t>
            </w:r>
            <w:r w:rsidRPr="00F60765">
              <w:t xml:space="preserve">utilizarlos en la parte final del taller. </w:t>
            </w:r>
            <w:r w:rsidR="00C3073C" w:rsidRPr="00F60765">
              <w:t xml:space="preserve"> </w:t>
            </w:r>
            <w:r w:rsidRPr="00F60765">
              <w:t>Cuando</w:t>
            </w:r>
            <w:r w:rsidR="009A2DC8">
              <w:t xml:space="preserve"> </w:t>
            </w:r>
            <w:r w:rsidRPr="00F60765">
              <w:t xml:space="preserve">proceda, puede pedir a los participantes que </w:t>
            </w:r>
            <w:r w:rsidR="00C3073C" w:rsidRPr="00F60765">
              <w:t>brinden</w:t>
            </w:r>
            <w:r w:rsidRPr="00F60765">
              <w:t xml:space="preserve"> más información sobre el elemento descrito antes de que comience la sesión 5.11. </w:t>
            </w:r>
          </w:p>
          <w:p w:rsidR="0084661D" w:rsidRPr="00F60765" w:rsidRDefault="0084661D">
            <w:r w:rsidRPr="00F60765">
              <w:t xml:space="preserve">En caso de que no se identifiquen suficientes elementos adecuados, el facilitador podría intentar buscar a alguien que actúe como experto para un elemento alternativo o aumentar el tamaño de los grupos para las sesiones </w:t>
            </w:r>
            <w:smartTag w:uri="urn:schemas-microsoft-com:office:smarttags" w:element="metricconverter">
              <w:smartTagPr>
                <w:attr w:name="ProductID" w:val="5.11 a"/>
              </w:smartTagPr>
              <w:r w:rsidRPr="00F60765">
                <w:t>5.11 a</w:t>
              </w:r>
            </w:smartTag>
            <w:r w:rsidRPr="00F60765">
              <w:t xml:space="preserve"> 5.13. (Los participantes pueden ser ubicados en grupos diferentes para la segunda y tercera partes del curso). </w:t>
            </w:r>
            <w:r w:rsidR="00C3073C" w:rsidRPr="00F60765">
              <w:t xml:space="preserve"> </w:t>
            </w:r>
            <w:r w:rsidRPr="00F60765">
              <w:t xml:space="preserve">Los resúmenes de los elementos presentados para la sesión 5.11 pueden ser </w:t>
            </w:r>
            <w:r w:rsidR="00C3073C" w:rsidRPr="00F60765">
              <w:t>analizados</w:t>
            </w:r>
            <w:r w:rsidRPr="00F60765">
              <w:t xml:space="preserve"> por el facilitador para los candidatos adecuados. Entonces, el facilitador puede actuar como experto para el grupo que presenta esa candidatura, </w:t>
            </w:r>
            <w:r w:rsidR="00C3073C" w:rsidRPr="00F60765">
              <w:t xml:space="preserve">luego de prepararse con </w:t>
            </w:r>
            <w:r w:rsidRPr="00F60765">
              <w:t xml:space="preserve">el expediente completo de la candidatura </w:t>
            </w:r>
            <w:r w:rsidR="009A2DC8">
              <w:t>para el elemento seleccionado.</w:t>
            </w:r>
          </w:p>
          <w:p w:rsidR="0084661D" w:rsidRPr="00F60765" w:rsidRDefault="0084661D">
            <w:r w:rsidRPr="00F60765">
              <w:t>Los participantes recibirán una serie de preguntas de comprobación contenidas en la Prueba</w:t>
            </w:r>
            <w:r w:rsidR="00C3073C" w:rsidRPr="00F60765">
              <w:t xml:space="preserve"> (Material 5.1.1) que puede</w:t>
            </w:r>
            <w:r w:rsidRPr="00F60765">
              <w:t xml:space="preserve"> servir de base para </w:t>
            </w:r>
            <w:r w:rsidR="00C3073C" w:rsidRPr="00F60765">
              <w:t xml:space="preserve">el debate </w:t>
            </w:r>
            <w:r w:rsidRPr="00F60765">
              <w:t>ulterior de los</w:t>
            </w:r>
            <w:r w:rsidR="009A2DC8">
              <w:t xml:space="preserve"> </w:t>
            </w:r>
            <w:r w:rsidRPr="00F60765">
              <w:t xml:space="preserve">principios fundamentales de la Convención. Estas preguntas pueden </w:t>
            </w:r>
            <w:r w:rsidR="00C3073C" w:rsidRPr="00F60765">
              <w:t>ser entregadas en la sesión 5.1 y ser utilizada</w:t>
            </w:r>
            <w:r w:rsidRPr="00F60765">
              <w:t xml:space="preserve">s después por el facilitador en diferentes momentos del curso, o para responder </w:t>
            </w:r>
            <w:r w:rsidR="00C3073C" w:rsidRPr="00F60765">
              <w:t xml:space="preserve">otras </w:t>
            </w:r>
            <w:r w:rsidRPr="00F60765">
              <w:t>preguntas de los participantes. La</w:t>
            </w:r>
            <w:r w:rsidR="009A2DC8">
              <w:t xml:space="preserve"> </w:t>
            </w:r>
            <w:r w:rsidR="00C3073C" w:rsidRPr="00F60765">
              <w:t>p</w:t>
            </w:r>
            <w:r w:rsidRPr="00F60765">
              <w:t>rueba también pudiera realizarse como parte de la evaluación del curso (sesión</w:t>
            </w:r>
            <w:r w:rsidR="00C3073C" w:rsidRPr="00F60765">
              <w:t> </w:t>
            </w:r>
            <w:r w:rsidRPr="00F60765">
              <w:t xml:space="preserve">5.14). </w:t>
            </w:r>
          </w:p>
        </w:tc>
      </w:tr>
      <w:tr w:rsidR="0084661D" w:rsidRPr="00F60765">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84661D" w:rsidRPr="009A2DC8" w:rsidRDefault="0084661D">
            <w:pPr>
              <w:rPr>
                <w:b/>
              </w:rPr>
            </w:pPr>
            <w:r w:rsidRPr="009A2DC8">
              <w:rPr>
                <w:b/>
              </w:rPr>
              <w:t xml:space="preserve">Documentos de referencia: </w:t>
            </w:r>
          </w:p>
          <w:p w:rsidR="0084661D" w:rsidRPr="00F60765" w:rsidRDefault="00C3073C">
            <w:r w:rsidRPr="00F60765">
              <w:t>Notas del facilitador 5.0 – R</w:t>
            </w:r>
            <w:r w:rsidR="0084661D" w:rsidRPr="00F60765">
              <w:t>ecapitulación del curso</w:t>
            </w:r>
          </w:p>
          <w:p w:rsidR="0084661D" w:rsidRPr="00F60765" w:rsidRDefault="0084661D">
            <w:r w:rsidRPr="00F60765">
              <w:t>Calendario 5.0</w:t>
            </w:r>
          </w:p>
          <w:p w:rsidR="0084661D" w:rsidRPr="00F60765" w:rsidRDefault="00C3073C">
            <w:r w:rsidRPr="00F60765">
              <w:t>Hoja de trabajo 5.1 – P</w:t>
            </w:r>
            <w:r w:rsidR="0084661D" w:rsidRPr="00F60765">
              <w:t xml:space="preserve">reguntas previas al taller (distribuidas a los participantes antes del taller y debatidas en esta sesión). </w:t>
            </w:r>
          </w:p>
          <w:p w:rsidR="0084661D" w:rsidRPr="00F60765" w:rsidRDefault="0084661D">
            <w:r w:rsidRPr="00F60765">
              <w:t>Material 5.1.1 – Prueba</w:t>
            </w:r>
          </w:p>
          <w:p w:rsidR="0084661D" w:rsidRPr="00F60765" w:rsidRDefault="0084661D">
            <w:r w:rsidRPr="00F60765">
              <w:t xml:space="preserve">Material 5.1.2 – Recursos adicionales </w:t>
            </w:r>
          </w:p>
          <w:p w:rsidR="0084661D" w:rsidRPr="00F60765" w:rsidRDefault="0084661D">
            <w:r w:rsidRPr="00F60765">
              <w:t>Material 5.1.3 – Convención y Directrices Operativas (copia de los textos fundamentales)</w:t>
            </w:r>
          </w:p>
        </w:tc>
      </w:tr>
    </w:tbl>
    <w:p w:rsidR="00BB132A" w:rsidRDefault="00BB132A" w:rsidP="00732435">
      <w:pPr>
        <w:pStyle w:val="Heading1"/>
        <w:sectPr w:rsidR="00BB132A" w:rsidSect="00E73496">
          <w:headerReference w:type="even" r:id="rId18"/>
          <w:headerReference w:type="default" r:id="rId19"/>
          <w:type w:val="oddPage"/>
          <w:pgSz w:w="11906" w:h="16838"/>
          <w:pgMar w:top="1418" w:right="1418" w:bottom="1418" w:left="1843" w:header="737" w:footer="737" w:gutter="0"/>
          <w:cols w:space="720"/>
        </w:sectPr>
      </w:pPr>
      <w:bookmarkStart w:id="14" w:name="_Toc278288170"/>
      <w:bookmarkStart w:id="15" w:name="_Toc280780623"/>
    </w:p>
    <w:p w:rsidR="0084661D" w:rsidRPr="00F60765" w:rsidRDefault="0084661D" w:rsidP="00732435">
      <w:pPr>
        <w:pStyle w:val="Heading1"/>
      </w:pPr>
      <w:bookmarkStart w:id="16" w:name="_Toc287981417"/>
      <w:r w:rsidRPr="00F60765">
        <w:t xml:space="preserve">5.1 Hoja de trabajo: </w:t>
      </w:r>
      <w:bookmarkEnd w:id="14"/>
      <w:bookmarkEnd w:id="15"/>
      <w:r w:rsidRPr="00F60765">
        <w:t>Presentación individual</w:t>
      </w:r>
      <w:bookmarkEnd w:id="16"/>
    </w:p>
    <w:p w:rsidR="0084661D" w:rsidRPr="00F60765" w:rsidRDefault="0084661D" w:rsidP="0084661D">
      <w:r w:rsidRPr="00F60765">
        <w:t>Favor llenar antes del comienzo del taller</w:t>
      </w:r>
    </w:p>
    <w:p w:rsidR="0084661D" w:rsidRPr="00F60765" w:rsidRDefault="0084661D" w:rsidP="0084661D">
      <w:r w:rsidRPr="00F60765">
        <w:t>Nombre: .......................................................................</w:t>
      </w:r>
      <w:r w:rsidR="00175822">
        <w:t>.......................</w:t>
      </w:r>
    </w:p>
    <w:p w:rsidR="0084661D" w:rsidRPr="00F60765" w:rsidRDefault="0084661D" w:rsidP="0084661D">
      <w:r w:rsidRPr="00F60765">
        <w:t xml:space="preserve">Profesión: </w:t>
      </w:r>
      <w:r w:rsidR="00175822">
        <w:t>…………………………………………………………………………</w:t>
      </w:r>
    </w:p>
    <w:p w:rsidR="0084661D" w:rsidRPr="00F60765" w:rsidRDefault="0084661D" w:rsidP="0084661D">
      <w:r w:rsidRPr="00F60765">
        <w:t xml:space="preserve">País: </w:t>
      </w:r>
      <w:r w:rsidR="00175822">
        <w:t>……………………………………………………………………………….</w:t>
      </w:r>
    </w:p>
    <w:p w:rsidR="0084661D" w:rsidRPr="00F60765" w:rsidRDefault="0084661D" w:rsidP="00175822">
      <w:pPr>
        <w:tabs>
          <w:tab w:val="left" w:pos="7938"/>
        </w:tabs>
      </w:pPr>
      <w:r w:rsidRPr="00F60765">
        <w:t>¿</w:t>
      </w:r>
      <w:r w:rsidR="00FF2487" w:rsidRPr="00F60765">
        <w:t>H</w:t>
      </w:r>
      <w:r w:rsidRPr="00F60765">
        <w:t xml:space="preserve">a ratificado </w:t>
      </w:r>
      <w:r w:rsidR="00FF2487" w:rsidRPr="00F60765">
        <w:t xml:space="preserve">su país </w:t>
      </w:r>
      <w:smartTag w:uri="urn:schemas-microsoft-com:office:smarttags" w:element="PersonName">
        <w:smartTagPr>
          <w:attr w:name="ProductID" w:val="la Convenci￳n"/>
        </w:smartTagPr>
        <w:r w:rsidRPr="00F60765">
          <w:t>la Convención</w:t>
        </w:r>
      </w:smartTag>
      <w:r w:rsidRPr="00F60765">
        <w:t xml:space="preserve"> de Patrimonio Inmaterial de </w:t>
      </w:r>
      <w:smartTag w:uri="urn:schemas-microsoft-com:office:smarttags" w:element="PersonName">
        <w:smartTagPr>
          <w:attr w:name="ProductID" w:val="la UNESCO"/>
        </w:smartTagPr>
        <w:r w:rsidRPr="00F60765">
          <w:t>la UNESCO</w:t>
        </w:r>
      </w:smartTag>
      <w:r w:rsidR="00175822">
        <w:t>?</w:t>
      </w:r>
      <w:r w:rsidR="00175822">
        <w:tab/>
      </w:r>
      <w:r w:rsidRPr="00F60765">
        <w:t>Sí / No</w:t>
      </w:r>
    </w:p>
    <w:p w:rsidR="0084661D" w:rsidRPr="00F60765" w:rsidRDefault="0084661D" w:rsidP="00175822">
      <w:pPr>
        <w:spacing w:after="1200"/>
      </w:pPr>
      <w:r w:rsidRPr="00F60765">
        <w:t>En caso afirmativo, ¿su país ha preparado algún expediente de candidatura para las Listas de esta Convención? (En caso afirmativo, favor mencionar los nombres de los elementos de que se trate y el año de presentación).</w:t>
      </w:r>
    </w:p>
    <w:p w:rsidR="0084661D" w:rsidRPr="00F60765" w:rsidRDefault="0084661D" w:rsidP="00175822">
      <w:pPr>
        <w:spacing w:after="1200"/>
      </w:pPr>
      <w:r w:rsidRPr="00F60765">
        <w:t xml:space="preserve">¿Cuál es su participación personal, si procede, en el trabajo relacionado con el patrimonio (especialmente el patrimonio inmaterial)?  </w:t>
      </w:r>
    </w:p>
    <w:p w:rsidR="0084661D" w:rsidRPr="00F60765" w:rsidRDefault="0084661D" w:rsidP="00175822">
      <w:pPr>
        <w:spacing w:after="1200"/>
      </w:pPr>
      <w:r w:rsidRPr="00F60765">
        <w:t xml:space="preserve">¿Alguna vez ha trabajado con expedientes de candidatura para las listas de patrimonio de la UNESCO o cualquier otra lista internacional? </w:t>
      </w:r>
    </w:p>
    <w:p w:rsidR="0084661D" w:rsidRPr="00F60765" w:rsidRDefault="0084661D" w:rsidP="00175822">
      <w:pPr>
        <w:spacing w:after="1200"/>
      </w:pPr>
      <w:r w:rsidRPr="00F60765">
        <w:t>¿En su país, la legislación o la pol</w:t>
      </w:r>
      <w:r w:rsidR="00FF2487" w:rsidRPr="00F60765">
        <w:t>ítica sobre patrimonio menciona</w:t>
      </w:r>
      <w:r w:rsidRPr="00F60765">
        <w:t xml:space="preserve"> el patrimonio inmaterial? Explique de qué forma lo menciona e incluya la fecha de la legislación o la política. </w:t>
      </w:r>
    </w:p>
    <w:p w:rsidR="00BB132A" w:rsidRDefault="0084661D" w:rsidP="00BB132A">
      <w:pPr>
        <w:spacing w:after="1200"/>
      </w:pPr>
      <w:r w:rsidRPr="00F60765">
        <w:t xml:space="preserve">Nombre algunos elementos del patrimonio inmaterial presentes en su país. </w:t>
      </w:r>
    </w:p>
    <w:p w:rsidR="0084661D" w:rsidRPr="00F60765" w:rsidRDefault="0084661D" w:rsidP="00BB132A">
      <w:pPr>
        <w:keepNext/>
        <w:spacing w:after="1200"/>
      </w:pPr>
      <w:r w:rsidRPr="00F60765">
        <w:t>¿Existe</w:t>
      </w:r>
      <w:r w:rsidR="00FF2487" w:rsidRPr="00F60765">
        <w:t>n</w:t>
      </w:r>
      <w:r w:rsidRPr="00F60765">
        <w:t xml:space="preserve"> programa</w:t>
      </w:r>
      <w:r w:rsidR="00FF2487" w:rsidRPr="00F60765">
        <w:t>s</w:t>
      </w:r>
      <w:r w:rsidRPr="00F60765">
        <w:t xml:space="preserve"> o proyecto</w:t>
      </w:r>
      <w:r w:rsidR="00FF2487" w:rsidRPr="00F60765">
        <w:t>s</w:t>
      </w:r>
      <w:r w:rsidRPr="00F60765">
        <w:t>, organizaciones no gubernamentales, organizaciones</w:t>
      </w:r>
      <w:r w:rsidR="00175822">
        <w:t xml:space="preserve"> </w:t>
      </w:r>
      <w:r w:rsidRPr="00F60765">
        <w:t>comuni</w:t>
      </w:r>
      <w:r w:rsidR="00FF2487" w:rsidRPr="00F60765">
        <w:t xml:space="preserve">tarias </w:t>
      </w:r>
      <w:r w:rsidRPr="00F60765">
        <w:t xml:space="preserve">o instituciones </w:t>
      </w:r>
      <w:r w:rsidR="00703D86">
        <w:t>nacionales</w:t>
      </w:r>
      <w:r w:rsidRPr="00F60765">
        <w:t xml:space="preserve"> que contribuyan a salvaguardar el</w:t>
      </w:r>
      <w:r w:rsidR="00175822">
        <w:t xml:space="preserve"> </w:t>
      </w:r>
      <w:r w:rsidRPr="00F60765">
        <w:t xml:space="preserve">patrimonio inmaterial? </w:t>
      </w:r>
      <w:r w:rsidR="00FF2487" w:rsidRPr="00F60765">
        <w:t xml:space="preserve"> </w:t>
      </w:r>
      <w:r w:rsidRPr="00F60765">
        <w:t xml:space="preserve">(Si existen muchas, favor nombrar algunas </w:t>
      </w:r>
      <w:r w:rsidR="00FF2487" w:rsidRPr="00F60765">
        <w:t>y señalar</w:t>
      </w:r>
      <w:r w:rsidRPr="00F60765">
        <w:t xml:space="preserve"> sus</w:t>
      </w:r>
      <w:r w:rsidR="00175822">
        <w:t xml:space="preserve"> </w:t>
      </w:r>
      <w:r w:rsidRPr="00F60765">
        <w:t>principales esferas de trabajo. De ser necesario</w:t>
      </w:r>
      <w:r w:rsidR="00FF2487" w:rsidRPr="00F60765">
        <w:t>,</w:t>
      </w:r>
      <w:r w:rsidRPr="00F60765">
        <w:t xml:space="preserve"> puede continuar en otra página). </w:t>
      </w:r>
    </w:p>
    <w:p w:rsidR="004F6DA6" w:rsidRDefault="004F6DA6" w:rsidP="00732435">
      <w:pPr>
        <w:pStyle w:val="Heading1"/>
        <w:sectPr w:rsidR="004F6DA6" w:rsidSect="00E73496">
          <w:type w:val="oddPage"/>
          <w:pgSz w:w="11906" w:h="16838"/>
          <w:pgMar w:top="1418" w:right="1418" w:bottom="1418" w:left="1843" w:header="737" w:footer="737" w:gutter="0"/>
          <w:cols w:space="720"/>
        </w:sectPr>
      </w:pPr>
      <w:bookmarkStart w:id="17" w:name="_Toc278288171"/>
      <w:bookmarkStart w:id="18" w:name="_Toc280780624"/>
    </w:p>
    <w:p w:rsidR="0084661D" w:rsidRPr="00F60765" w:rsidRDefault="0084661D" w:rsidP="00732435">
      <w:pPr>
        <w:pStyle w:val="Heading1"/>
      </w:pPr>
      <w:bookmarkStart w:id="19" w:name="_Toc287981418"/>
      <w:r w:rsidRPr="00F60765">
        <w:t>5.1.1 Material: Preguntas de opciones múltiples</w:t>
      </w:r>
      <w:bookmarkEnd w:id="19"/>
      <w:r w:rsidRPr="00F60765">
        <w:t xml:space="preserve"> </w:t>
      </w:r>
      <w:bookmarkEnd w:id="17"/>
      <w:bookmarkEnd w:id="18"/>
    </w:p>
    <w:p w:rsidR="0084661D" w:rsidRPr="00F60765" w:rsidRDefault="0084661D" w:rsidP="00175822">
      <w:pPr>
        <w:pStyle w:val="ListParagraph"/>
        <w:numPr>
          <w:ilvl w:val="0"/>
          <w:numId w:val="10"/>
        </w:numPr>
        <w:tabs>
          <w:tab w:val="clear" w:pos="567"/>
        </w:tabs>
      </w:pPr>
      <w:r w:rsidRPr="00F60765">
        <w:t xml:space="preserve">¿Pueden los Estados Partes </w:t>
      </w:r>
      <w:r w:rsidR="00FF2487" w:rsidRPr="00F60765">
        <w:t>en</w:t>
      </w:r>
      <w:r w:rsidRPr="00F60765">
        <w:t xml:space="preserve"> la Convención adoptar sus propias definiciones </w:t>
      </w:r>
      <w:r w:rsidR="007A6C32">
        <w:t>de</w:t>
      </w:r>
      <w:r w:rsidR="00175822">
        <w:t xml:space="preserve"> </w:t>
      </w:r>
      <w:r w:rsidRPr="00F60765">
        <w:t xml:space="preserve">patrimonio cultural inmaterial </w:t>
      </w:r>
      <w:r w:rsidR="007A6C32">
        <w:t>para</w:t>
      </w:r>
      <w:r w:rsidRPr="00F60765">
        <w:t xml:space="preserve"> los inventarios </w:t>
      </w:r>
      <w:r w:rsidR="0000416B" w:rsidRPr="00F60765">
        <w:t xml:space="preserve">locales o </w:t>
      </w:r>
      <w:r w:rsidRPr="00F60765">
        <w:t>nacionales?</w:t>
      </w:r>
    </w:p>
    <w:p w:rsidR="0084661D" w:rsidRPr="00F60765" w:rsidRDefault="0084661D" w:rsidP="0084661D">
      <w:pPr>
        <w:pStyle w:val="ListParagraph"/>
        <w:numPr>
          <w:ilvl w:val="0"/>
          <w:numId w:val="11"/>
        </w:numPr>
      </w:pPr>
      <w:r w:rsidRPr="00F60765">
        <w:t>Sí, ya que se les permite elaborar sus propios inventarios</w:t>
      </w:r>
      <w:r w:rsidR="0000416B" w:rsidRPr="00F60765">
        <w:t xml:space="preserve">, adaptados a </w:t>
      </w:r>
      <w:r w:rsidRPr="00F60765">
        <w:t>sus circunstancias</w:t>
      </w:r>
      <w:r w:rsidR="0000416B" w:rsidRPr="00F60765">
        <w:t xml:space="preserve"> específicas</w:t>
      </w:r>
      <w:r w:rsidRPr="00F60765">
        <w:t>.</w:t>
      </w:r>
    </w:p>
    <w:p w:rsidR="0084661D" w:rsidRPr="00F60765" w:rsidRDefault="0084661D" w:rsidP="0084661D">
      <w:pPr>
        <w:pStyle w:val="ListParagraph"/>
        <w:numPr>
          <w:ilvl w:val="0"/>
          <w:numId w:val="11"/>
        </w:numPr>
      </w:pPr>
      <w:r w:rsidRPr="00F60765">
        <w:t>No, tiene</w:t>
      </w:r>
      <w:r w:rsidR="0000416B" w:rsidRPr="00F60765">
        <w:t>n que cumplir con la</w:t>
      </w:r>
      <w:r w:rsidRPr="00F60765">
        <w:t xml:space="preserve"> definici</w:t>
      </w:r>
      <w:r w:rsidR="0000416B" w:rsidRPr="00F60765">
        <w:t>ón de</w:t>
      </w:r>
      <w:r w:rsidRPr="00F60765">
        <w:t xml:space="preserve"> PCI de </w:t>
      </w:r>
      <w:smartTag w:uri="urn:schemas-microsoft-com:office:smarttags" w:element="PersonName">
        <w:smartTagPr>
          <w:attr w:name="ProductID" w:val="la Convenci￳n."/>
        </w:smartTagPr>
        <w:r w:rsidRPr="00F60765">
          <w:t>la Convención.</w:t>
        </w:r>
      </w:smartTag>
    </w:p>
    <w:p w:rsidR="0084661D" w:rsidRPr="00F60765" w:rsidRDefault="0084661D" w:rsidP="0084661D">
      <w:pPr>
        <w:pStyle w:val="ListParagraph"/>
        <w:numPr>
          <w:ilvl w:val="0"/>
          <w:numId w:val="11"/>
        </w:numPr>
      </w:pPr>
      <w:r w:rsidRPr="00F60765">
        <w:t>No, tienen que cumplir con la definici</w:t>
      </w:r>
      <w:r w:rsidR="0000416B" w:rsidRPr="00F60765">
        <w:t>ón</w:t>
      </w:r>
      <w:r w:rsidRPr="00F60765">
        <w:t xml:space="preserve"> de PCI de la Convención, aunque puede</w:t>
      </w:r>
      <w:r w:rsidR="003746D1" w:rsidRPr="00F60765">
        <w:t>n</w:t>
      </w:r>
      <w:r w:rsidRPr="00F60765">
        <w:t xml:space="preserve"> presentar un caso especial </w:t>
      </w:r>
      <w:r w:rsidR="003746D1" w:rsidRPr="00F60765">
        <w:t xml:space="preserve">para </w:t>
      </w:r>
      <w:r w:rsidRPr="00F60765">
        <w:t>utilizar otros ámbitos</w:t>
      </w:r>
      <w:r w:rsidR="003746D1" w:rsidRPr="00F60765">
        <w:t xml:space="preserve"> si solicitan el permiso correspondiente.</w:t>
      </w:r>
    </w:p>
    <w:p w:rsidR="0084661D" w:rsidRPr="00F60765" w:rsidRDefault="0084661D" w:rsidP="00175822">
      <w:pPr>
        <w:pStyle w:val="Pregunta"/>
      </w:pPr>
      <w:r w:rsidRPr="00F60765">
        <w:t xml:space="preserve">Si los elementos </w:t>
      </w:r>
      <w:r w:rsidR="003746D1" w:rsidRPr="00F60765">
        <w:t xml:space="preserve">incluidos </w:t>
      </w:r>
      <w:r w:rsidRPr="00F60765">
        <w:t xml:space="preserve">en los inventarios </w:t>
      </w:r>
      <w:r w:rsidR="003746D1" w:rsidRPr="00F60765">
        <w:t xml:space="preserve">locales o </w:t>
      </w:r>
      <w:r w:rsidRPr="00F60765">
        <w:t>nacionales no cumplen con la</w:t>
      </w:r>
      <w:r w:rsidR="00175822">
        <w:t xml:space="preserve"> </w:t>
      </w:r>
      <w:r w:rsidR="003746D1" w:rsidRPr="00F60765">
        <w:t>definición de</w:t>
      </w:r>
      <w:r w:rsidRPr="00F60765">
        <w:t xml:space="preserve"> PCI de la Convención, ¿pueden inscribirse en las Listas de la</w:t>
      </w:r>
      <w:r w:rsidR="00175822">
        <w:t xml:space="preserve"> </w:t>
      </w:r>
      <w:r w:rsidRPr="00F60765">
        <w:t xml:space="preserve">Convención? </w:t>
      </w:r>
    </w:p>
    <w:p w:rsidR="0084661D" w:rsidRPr="00F60765" w:rsidRDefault="0084661D" w:rsidP="0084661D">
      <w:pPr>
        <w:pStyle w:val="ListParagraph"/>
        <w:numPr>
          <w:ilvl w:val="0"/>
          <w:numId w:val="12"/>
        </w:numPr>
      </w:pPr>
      <w:r w:rsidRPr="00F60765">
        <w:t xml:space="preserve">Sí, los elementos </w:t>
      </w:r>
      <w:r w:rsidR="00861AAC" w:rsidRPr="00F60765">
        <w:t xml:space="preserve">incluidos </w:t>
      </w:r>
      <w:r w:rsidRPr="00F60765">
        <w:t xml:space="preserve">en los inventarios </w:t>
      </w:r>
      <w:r w:rsidR="00861AAC" w:rsidRPr="00F60765">
        <w:t xml:space="preserve">locales o </w:t>
      </w:r>
      <w:r w:rsidRPr="00F60765">
        <w:t>nacionales pueden inscribirse en las Listas de la Convención aún cuando no cumplan con la</w:t>
      </w:r>
      <w:r w:rsidR="00175822">
        <w:t xml:space="preserve"> </w:t>
      </w:r>
      <w:r w:rsidR="00861AAC" w:rsidRPr="00F60765">
        <w:t>definición de</w:t>
      </w:r>
      <w:r w:rsidRPr="00F60765">
        <w:t xml:space="preserve"> PCI de la Convención. </w:t>
      </w:r>
    </w:p>
    <w:p w:rsidR="0084661D" w:rsidRPr="00F60765" w:rsidRDefault="0084661D" w:rsidP="0084661D">
      <w:pPr>
        <w:pStyle w:val="ListParagraph"/>
        <w:numPr>
          <w:ilvl w:val="0"/>
          <w:numId w:val="12"/>
        </w:numPr>
      </w:pPr>
      <w:r w:rsidRPr="00F60765">
        <w:t xml:space="preserve">No, los elementos </w:t>
      </w:r>
      <w:r w:rsidR="00861AAC" w:rsidRPr="00F60765">
        <w:t>incluidos e</w:t>
      </w:r>
      <w:r w:rsidRPr="00F60765">
        <w:t xml:space="preserve">n los inventarios </w:t>
      </w:r>
      <w:r w:rsidR="00861AAC" w:rsidRPr="00F60765">
        <w:t xml:space="preserve">locales o </w:t>
      </w:r>
      <w:r w:rsidRPr="00F60765">
        <w:t xml:space="preserve">nacionales que </w:t>
      </w:r>
      <w:r w:rsidR="00861AAC" w:rsidRPr="00F60765">
        <w:t>no cumplan con la definición de</w:t>
      </w:r>
      <w:r w:rsidRPr="00F60765">
        <w:t xml:space="preserve"> PCI de </w:t>
      </w:r>
      <w:smartTag w:uri="urn:schemas-microsoft-com:office:smarttags" w:element="PersonName">
        <w:smartTagPr>
          <w:attr w:name="ProductID" w:val="la Convenci￳n"/>
        </w:smartTagPr>
        <w:r w:rsidRPr="00F60765">
          <w:t>la Convención</w:t>
        </w:r>
      </w:smartTag>
      <w:r w:rsidRPr="00F60765">
        <w:t xml:space="preserve"> no pueden inscribirse en las Listas de </w:t>
      </w:r>
      <w:smartTag w:uri="urn:schemas-microsoft-com:office:smarttags" w:element="PersonName">
        <w:smartTagPr>
          <w:attr w:name="ProductID" w:val="la Convenci￳n."/>
        </w:smartTagPr>
        <w:r w:rsidRPr="00F60765">
          <w:t>la Convención.</w:t>
        </w:r>
      </w:smartTag>
      <w:r w:rsidRPr="00F60765">
        <w:t xml:space="preserve"> </w:t>
      </w:r>
    </w:p>
    <w:p w:rsidR="0084661D" w:rsidRPr="00F60765" w:rsidRDefault="0084661D" w:rsidP="0084661D">
      <w:pPr>
        <w:pStyle w:val="ListParagraph"/>
        <w:numPr>
          <w:ilvl w:val="0"/>
          <w:numId w:val="12"/>
        </w:numPr>
      </w:pPr>
      <w:r w:rsidRPr="00F60765">
        <w:t xml:space="preserve">Sí, los elementos </w:t>
      </w:r>
      <w:r w:rsidR="00861AAC" w:rsidRPr="00F60765">
        <w:t xml:space="preserve">incluidos </w:t>
      </w:r>
      <w:r w:rsidRPr="00F60765">
        <w:t xml:space="preserve">en los inventarios </w:t>
      </w:r>
      <w:r w:rsidR="00861AAC" w:rsidRPr="00F60765">
        <w:t xml:space="preserve">locales o </w:t>
      </w:r>
      <w:r w:rsidRPr="00F60765">
        <w:t xml:space="preserve">nacionales que </w:t>
      </w:r>
      <w:r w:rsidR="00861AAC" w:rsidRPr="00F60765">
        <w:t>no cumplan con la definición de</w:t>
      </w:r>
      <w:r w:rsidRPr="00F60765">
        <w:t xml:space="preserve"> PCI de la Convención pueden inscribirse en las</w:t>
      </w:r>
      <w:r w:rsidR="00175822">
        <w:t xml:space="preserve"> </w:t>
      </w:r>
      <w:r w:rsidRPr="00F60765">
        <w:t>Listas de la Convención si se obtiene un permiso especial del Comité</w:t>
      </w:r>
      <w:r w:rsidR="00175822">
        <w:t xml:space="preserve"> </w:t>
      </w:r>
      <w:r w:rsidRPr="00F60765">
        <w:t xml:space="preserve">Intergubernamental. </w:t>
      </w:r>
    </w:p>
    <w:p w:rsidR="0084661D" w:rsidRPr="00F60765" w:rsidRDefault="0084661D" w:rsidP="00175822">
      <w:pPr>
        <w:pStyle w:val="Pregunta"/>
      </w:pPr>
      <w:r w:rsidRPr="00F60765">
        <w:t xml:space="preserve">¿Pueden los países que no son Estados Partes </w:t>
      </w:r>
      <w:r w:rsidR="00861AAC" w:rsidRPr="00F60765">
        <w:t>en</w:t>
      </w:r>
      <w:r w:rsidRPr="00F60765">
        <w:t xml:space="preserve"> la Convención </w:t>
      </w:r>
      <w:r w:rsidR="00861AAC" w:rsidRPr="00F60765">
        <w:t xml:space="preserve">proponer </w:t>
      </w:r>
      <w:r w:rsidRPr="00F60765">
        <w:t xml:space="preserve">elementos para </w:t>
      </w:r>
      <w:r w:rsidR="00861AAC" w:rsidRPr="00F60765">
        <w:t xml:space="preserve">su inscripción en </w:t>
      </w:r>
      <w:r w:rsidRPr="00F60765">
        <w:t xml:space="preserve">las Listas de la Convención? </w:t>
      </w:r>
    </w:p>
    <w:p w:rsidR="0084661D" w:rsidRPr="00F60765" w:rsidRDefault="0084661D" w:rsidP="0084661D">
      <w:pPr>
        <w:pStyle w:val="ListParagraph"/>
        <w:numPr>
          <w:ilvl w:val="0"/>
          <w:numId w:val="13"/>
        </w:numPr>
      </w:pPr>
      <w:r w:rsidRPr="00F60765">
        <w:t xml:space="preserve">Sí, pero sólo si el elemento requiere medidas de salvaguardia de extrema urgencia. </w:t>
      </w:r>
    </w:p>
    <w:p w:rsidR="0084661D" w:rsidRPr="00F60765" w:rsidRDefault="0084661D" w:rsidP="0084661D">
      <w:pPr>
        <w:pStyle w:val="ListParagraph"/>
        <w:numPr>
          <w:ilvl w:val="0"/>
          <w:numId w:val="13"/>
        </w:numPr>
      </w:pPr>
      <w:r w:rsidRPr="00F60765">
        <w:t xml:space="preserve">No, no hasta </w:t>
      </w:r>
      <w:r w:rsidR="00D073D7" w:rsidRPr="00F60765">
        <w:t>que</w:t>
      </w:r>
      <w:r w:rsidRPr="00F60765">
        <w:t xml:space="preserve"> se conviertan en Estados Partes. </w:t>
      </w:r>
    </w:p>
    <w:p w:rsidR="0084661D" w:rsidRPr="00F60765" w:rsidRDefault="0084661D" w:rsidP="0084661D">
      <w:pPr>
        <w:pStyle w:val="ListParagraph"/>
        <w:numPr>
          <w:ilvl w:val="0"/>
          <w:numId w:val="13"/>
        </w:numPr>
      </w:pPr>
      <w:r w:rsidRPr="00F60765">
        <w:t xml:space="preserve">Sí, pero sólo si son parte de una candidatura multinacional presentada por uno o </w:t>
      </w:r>
      <w:r w:rsidR="00D073D7" w:rsidRPr="00F60765">
        <w:t>varios p</w:t>
      </w:r>
      <w:r w:rsidRPr="00F60765">
        <w:t xml:space="preserve">aíses que ya son Estados Partes </w:t>
      </w:r>
      <w:r w:rsidR="00D073D7" w:rsidRPr="00F60765">
        <w:t>en</w:t>
      </w:r>
      <w:r w:rsidRPr="00F60765">
        <w:t xml:space="preserve"> </w:t>
      </w:r>
      <w:smartTag w:uri="urn:schemas-microsoft-com:office:smarttags" w:element="PersonName">
        <w:smartTagPr>
          <w:attr w:name="ProductID" w:val="la Convenci￳n."/>
        </w:smartTagPr>
        <w:r w:rsidRPr="00F60765">
          <w:t>la Convención.</w:t>
        </w:r>
      </w:smartTag>
      <w:r w:rsidRPr="00F60765">
        <w:t xml:space="preserve"> </w:t>
      </w:r>
    </w:p>
    <w:p w:rsidR="0084661D" w:rsidRPr="00F60765" w:rsidRDefault="0084661D" w:rsidP="00175822">
      <w:pPr>
        <w:pStyle w:val="Pregunta"/>
      </w:pPr>
      <w:r w:rsidRPr="00F60765">
        <w:t xml:space="preserve">¿Pueden inscribirse </w:t>
      </w:r>
      <w:r w:rsidR="00D073D7" w:rsidRPr="00F60765">
        <w:t>lenguas</w:t>
      </w:r>
      <w:r w:rsidRPr="00F60765">
        <w:t xml:space="preserve"> como, p</w:t>
      </w:r>
      <w:r w:rsidR="00D073D7" w:rsidRPr="00F60765">
        <w:t xml:space="preserve">or ejemplo, el japonés, ruso o </w:t>
      </w:r>
      <w:r w:rsidR="00F60765" w:rsidRPr="00F60765">
        <w:t>kisuahilí</w:t>
      </w:r>
      <w:r w:rsidRPr="00F60765">
        <w:t xml:space="preserve"> en las</w:t>
      </w:r>
      <w:r w:rsidR="00175822">
        <w:t xml:space="preserve"> </w:t>
      </w:r>
      <w:r w:rsidRPr="00F60765">
        <w:t xml:space="preserve">Listas de la Convención? </w:t>
      </w:r>
    </w:p>
    <w:p w:rsidR="0084661D" w:rsidRPr="00F60765" w:rsidRDefault="0084661D" w:rsidP="0084661D">
      <w:pPr>
        <w:pStyle w:val="ListParagraph"/>
        <w:numPr>
          <w:ilvl w:val="0"/>
          <w:numId w:val="14"/>
        </w:numPr>
      </w:pPr>
      <w:r w:rsidRPr="00F60765">
        <w:t xml:space="preserve">Sí, las lenguas pueden inscribirse en las Listas de </w:t>
      </w:r>
      <w:smartTag w:uri="urn:schemas-microsoft-com:office:smarttags" w:element="PersonName">
        <w:smartTagPr>
          <w:attr w:name="ProductID" w:val="la Convenci￳n"/>
        </w:smartTagPr>
        <w:r w:rsidRPr="00F60765">
          <w:t>la Convención</w:t>
        </w:r>
      </w:smartTag>
      <w:r w:rsidRPr="00F60765">
        <w:t xml:space="preserve"> porque </w:t>
      </w:r>
      <w:r w:rsidR="00D073D7" w:rsidRPr="00F60765">
        <w:t xml:space="preserve">forman parte </w:t>
      </w:r>
      <w:r w:rsidRPr="00F60765">
        <w:t xml:space="preserve">intrínseca </w:t>
      </w:r>
      <w:r w:rsidR="00D073D7" w:rsidRPr="00F60765">
        <w:t xml:space="preserve">del </w:t>
      </w:r>
      <w:r w:rsidRPr="00F60765">
        <w:t xml:space="preserve">PCI. </w:t>
      </w:r>
    </w:p>
    <w:p w:rsidR="0084661D" w:rsidRPr="00F60765" w:rsidRDefault="0084661D" w:rsidP="0084661D">
      <w:pPr>
        <w:pStyle w:val="ListParagraph"/>
        <w:numPr>
          <w:ilvl w:val="0"/>
          <w:numId w:val="14"/>
        </w:numPr>
      </w:pPr>
      <w:r w:rsidRPr="00F60765">
        <w:t xml:space="preserve">No, las lenguas no pueden mencionarse en las candidaturas para las Listas de </w:t>
      </w:r>
      <w:smartTag w:uri="urn:schemas-microsoft-com:office:smarttags" w:element="PersonName">
        <w:smartTagPr>
          <w:attr w:name="ProductID" w:val="la Convenci￳n"/>
        </w:smartTagPr>
        <w:r w:rsidRPr="00F60765">
          <w:t>la Convención</w:t>
        </w:r>
      </w:smartTag>
      <w:r w:rsidRPr="00F60765">
        <w:t xml:space="preserve"> porque no </w:t>
      </w:r>
      <w:r w:rsidR="00D073D7" w:rsidRPr="00F60765">
        <w:t>son</w:t>
      </w:r>
      <w:r w:rsidRPr="00F60765">
        <w:t xml:space="preserve"> pertinente</w:t>
      </w:r>
      <w:r w:rsidR="00D073D7" w:rsidRPr="00F60765">
        <w:t>s</w:t>
      </w:r>
      <w:r w:rsidRPr="00F60765">
        <w:t xml:space="preserve"> como ámbito del PCI.  </w:t>
      </w:r>
    </w:p>
    <w:p w:rsidR="0084661D" w:rsidRPr="00F60765" w:rsidRDefault="0084661D" w:rsidP="0084661D">
      <w:pPr>
        <w:pStyle w:val="ListParagraph"/>
        <w:numPr>
          <w:ilvl w:val="0"/>
          <w:numId w:val="14"/>
        </w:numPr>
      </w:pPr>
      <w:r w:rsidRPr="00F60765">
        <w:t xml:space="preserve">No, </w:t>
      </w:r>
      <w:r w:rsidR="00D073D7" w:rsidRPr="00F60765">
        <w:t xml:space="preserve">en </w:t>
      </w:r>
      <w:smartTag w:uri="urn:schemas-microsoft-com:office:smarttags" w:element="PersonName">
        <w:smartTagPr>
          <w:attr w:name="ProductID" w:val="la Convenci￳n"/>
        </w:smartTagPr>
        <w:r w:rsidRPr="00F60765">
          <w:t>la Convención</w:t>
        </w:r>
      </w:smartTag>
      <w:r w:rsidRPr="00F60765">
        <w:t xml:space="preserve"> </w:t>
      </w:r>
      <w:r w:rsidR="00D073D7" w:rsidRPr="00F60765">
        <w:t>se señala</w:t>
      </w:r>
      <w:r w:rsidRPr="00F60765">
        <w:t xml:space="preserve"> que las lengu</w:t>
      </w:r>
      <w:r w:rsidR="00D073D7" w:rsidRPr="00F60765">
        <w:t>as só</w:t>
      </w:r>
      <w:r w:rsidRPr="00F60765">
        <w:t>lo pueden formar parte de una</w:t>
      </w:r>
      <w:r w:rsidR="00D073D7" w:rsidRPr="00F60765">
        <w:t xml:space="preserve"> inscripción cuando se considere</w:t>
      </w:r>
      <w:r w:rsidRPr="00F60765">
        <w:t xml:space="preserve">n vehículos del PCI. </w:t>
      </w:r>
    </w:p>
    <w:p w:rsidR="0084661D" w:rsidRPr="00F60765" w:rsidRDefault="0084661D" w:rsidP="00175822">
      <w:pPr>
        <w:pStyle w:val="Pregunta"/>
      </w:pPr>
      <w:r w:rsidRPr="00F60765">
        <w:t>¿</w:t>
      </w:r>
      <w:r w:rsidR="00D073D7" w:rsidRPr="00F60765">
        <w:t xml:space="preserve">Acaso puede incluirse </w:t>
      </w:r>
      <w:r w:rsidRPr="00F60765">
        <w:t>el PCI de comunidades inmigrantes en las Listas de la</w:t>
      </w:r>
      <w:r w:rsidR="00175822">
        <w:t xml:space="preserve"> </w:t>
      </w:r>
      <w:r w:rsidRPr="00F60765">
        <w:t xml:space="preserve">Convención? </w:t>
      </w:r>
    </w:p>
    <w:p w:rsidR="0084661D" w:rsidRPr="00F60765" w:rsidRDefault="0084661D" w:rsidP="0084661D">
      <w:pPr>
        <w:pStyle w:val="ListParagraph"/>
        <w:numPr>
          <w:ilvl w:val="0"/>
          <w:numId w:val="15"/>
        </w:numPr>
      </w:pPr>
      <w:r w:rsidRPr="00F60765">
        <w:t>Sí, las candidaturas para las Listas de la Convención que incluyen elementos del PCI de comunidades inmigrantes asentadas en un país específico pueden inscribirse si estos element</w:t>
      </w:r>
      <w:r w:rsidR="00D073D7" w:rsidRPr="00F60765">
        <w:t>os cumplen con la definición de</w:t>
      </w:r>
      <w:r w:rsidRPr="00F60765">
        <w:t xml:space="preserve"> PCI de la</w:t>
      </w:r>
      <w:r w:rsidR="00175822">
        <w:t xml:space="preserve"> </w:t>
      </w:r>
      <w:r w:rsidRPr="00F60765">
        <w:t xml:space="preserve">Convención y demás criterios establecidos en las Directrices Operativas. </w:t>
      </w:r>
    </w:p>
    <w:p w:rsidR="0084661D" w:rsidRPr="00F60765" w:rsidRDefault="0084661D" w:rsidP="0084661D">
      <w:pPr>
        <w:pStyle w:val="ListParagraph"/>
        <w:numPr>
          <w:ilvl w:val="0"/>
          <w:numId w:val="15"/>
        </w:numPr>
      </w:pPr>
      <w:r w:rsidRPr="00F60765">
        <w:t xml:space="preserve">Sí, los elementos </w:t>
      </w:r>
      <w:r w:rsidR="007425A9">
        <w:t>propuestos</w:t>
      </w:r>
      <w:r w:rsidRPr="00F60765">
        <w:t xml:space="preserve"> </w:t>
      </w:r>
      <w:r w:rsidR="00D073D7" w:rsidRPr="00F60765">
        <w:t>par</w:t>
      </w:r>
      <w:r w:rsidRPr="00F60765">
        <w:t>a</w:t>
      </w:r>
      <w:r w:rsidR="00D073D7" w:rsidRPr="00F60765">
        <w:t xml:space="preserve"> </w:t>
      </w:r>
      <w:r w:rsidRPr="00F60765">
        <w:t xml:space="preserve">las Listas de </w:t>
      </w:r>
      <w:smartTag w:uri="urn:schemas-microsoft-com:office:smarttags" w:element="PersonName">
        <w:smartTagPr>
          <w:attr w:name="ProductID" w:val="la Convenci￳n"/>
        </w:smartTagPr>
        <w:r w:rsidRPr="00F60765">
          <w:t>la Convención</w:t>
        </w:r>
      </w:smartTag>
      <w:r w:rsidRPr="00F60765">
        <w:t xml:space="preserve"> que incluyen el</w:t>
      </w:r>
      <w:r w:rsidR="00D073D7" w:rsidRPr="00F60765">
        <w:t> </w:t>
      </w:r>
      <w:r w:rsidRPr="00F60765">
        <w:t>PCI de comunidades inmigrantes pueden</w:t>
      </w:r>
      <w:r w:rsidR="00D073D7" w:rsidRPr="00F60765">
        <w:t xml:space="preserve"> inscribirse, aunque sólo </w:t>
      </w:r>
      <w:r w:rsidR="00936174" w:rsidRPr="00F60765">
        <w:t xml:space="preserve">después de obtener un </w:t>
      </w:r>
      <w:r w:rsidRPr="00F60765">
        <w:t xml:space="preserve">permiso especial de </w:t>
      </w:r>
      <w:smartTag w:uri="urn:schemas-microsoft-com:office:smarttags" w:element="PersonName">
        <w:smartTagPr>
          <w:attr w:name="ProductID" w:val="la UNESCO."/>
        </w:smartTagPr>
        <w:r w:rsidRPr="00F60765">
          <w:t>la UNESCO.</w:t>
        </w:r>
      </w:smartTag>
      <w:r w:rsidRPr="00F60765">
        <w:t xml:space="preserve"> </w:t>
      </w:r>
    </w:p>
    <w:p w:rsidR="0084661D" w:rsidRPr="00F60765" w:rsidRDefault="0084661D" w:rsidP="0084661D">
      <w:pPr>
        <w:pStyle w:val="ListParagraph"/>
        <w:numPr>
          <w:ilvl w:val="0"/>
          <w:numId w:val="15"/>
        </w:numPr>
      </w:pPr>
      <w:r w:rsidRPr="00F60765">
        <w:t xml:space="preserve">No, sólo los elementos que </w:t>
      </w:r>
      <w:r w:rsidR="00936174" w:rsidRPr="00F60765">
        <w:t>pertenecen al patrimonio au</w:t>
      </w:r>
      <w:r w:rsidRPr="00F60765">
        <w:t xml:space="preserve">tóctono </w:t>
      </w:r>
      <w:r w:rsidR="00936174" w:rsidRPr="00F60765">
        <w:t>de</w:t>
      </w:r>
      <w:r w:rsidRPr="00F60765">
        <w:t xml:space="preserve">l Estado Parte que presenta la candidatura y que son </w:t>
      </w:r>
      <w:r w:rsidR="00936174" w:rsidRPr="00F60765">
        <w:t>pertinentes</w:t>
      </w:r>
      <w:r w:rsidRPr="00F60765">
        <w:t xml:space="preserve"> para su identidad nacional</w:t>
      </w:r>
      <w:r w:rsidR="00936174" w:rsidRPr="00F60765">
        <w:t xml:space="preserve"> o para sus grupos mayoritarios</w:t>
      </w:r>
      <w:r w:rsidRPr="00F60765">
        <w:t xml:space="preserve"> podrán </w:t>
      </w:r>
      <w:r w:rsidR="00936174" w:rsidRPr="00F60765">
        <w:t>incluirse</w:t>
      </w:r>
      <w:r w:rsidRPr="00F60765">
        <w:t xml:space="preserve"> en las Listas de la</w:t>
      </w:r>
      <w:r w:rsidR="00175822">
        <w:t xml:space="preserve"> </w:t>
      </w:r>
      <w:r w:rsidRPr="00F60765">
        <w:t xml:space="preserve">Convención. </w:t>
      </w:r>
    </w:p>
    <w:p w:rsidR="0084661D" w:rsidRPr="00F60765" w:rsidRDefault="0084661D" w:rsidP="00175822">
      <w:pPr>
        <w:pStyle w:val="Pregunta"/>
      </w:pPr>
      <w:r w:rsidRPr="00F60765">
        <w:t xml:space="preserve">¿Pueden varios Estados Partes </w:t>
      </w:r>
      <w:r w:rsidR="005C2F83" w:rsidRPr="00F60765">
        <w:t>en</w:t>
      </w:r>
      <w:r w:rsidRPr="00F60765">
        <w:t xml:space="preserve"> la Convención inscribir conjuntamente un</w:t>
      </w:r>
      <w:r w:rsidR="00DB10FD" w:rsidRPr="00F60765">
        <w:t> </w:t>
      </w:r>
      <w:r w:rsidRPr="00F60765">
        <w:t xml:space="preserve">elemento compartido en </w:t>
      </w:r>
      <w:r w:rsidR="005C2F83" w:rsidRPr="00F60765">
        <w:t>vez</w:t>
      </w:r>
      <w:r w:rsidRPr="00F60765">
        <w:t xml:space="preserve"> de presentar candidaturas </w:t>
      </w:r>
      <w:r w:rsidR="005C2F83" w:rsidRPr="00F60765">
        <w:t>por separado</w:t>
      </w:r>
      <w:r w:rsidRPr="00F60765">
        <w:t xml:space="preserve">? </w:t>
      </w:r>
    </w:p>
    <w:p w:rsidR="0084661D" w:rsidRPr="00F60765" w:rsidRDefault="0084661D" w:rsidP="0084661D">
      <w:pPr>
        <w:pStyle w:val="ListParagraph"/>
        <w:numPr>
          <w:ilvl w:val="0"/>
          <w:numId w:val="16"/>
        </w:numPr>
      </w:pPr>
      <w:r w:rsidRPr="00F60765">
        <w:t xml:space="preserve">Sí, </w:t>
      </w:r>
      <w:smartTag w:uri="urn:schemas-microsoft-com:office:smarttags" w:element="PersonName">
        <w:smartTagPr>
          <w:attr w:name="ProductID" w:val="la Convenci￳n"/>
        </w:smartTagPr>
        <w:r w:rsidRPr="00F60765">
          <w:t>la Convención</w:t>
        </w:r>
      </w:smartTag>
      <w:r w:rsidRPr="00F60765">
        <w:t xml:space="preserve"> y las Directrices Operativas </w:t>
      </w:r>
      <w:r w:rsidR="005C2F83" w:rsidRPr="00F60765">
        <w:t>promueven</w:t>
      </w:r>
      <w:r w:rsidRPr="00F60765">
        <w:t xml:space="preserve"> las candidaturas multinacionales para el mismo elemento si dicho elemento es compartido en </w:t>
      </w:r>
      <w:r w:rsidR="005C2F83" w:rsidRPr="00F60765">
        <w:t xml:space="preserve">una zona </w:t>
      </w:r>
      <w:r w:rsidRPr="00F60765">
        <w:t>fronter</w:t>
      </w:r>
      <w:r w:rsidR="005C2F83" w:rsidRPr="00F60765">
        <w:t>iza</w:t>
      </w:r>
      <w:r w:rsidRPr="00F60765">
        <w:t xml:space="preserve">. </w:t>
      </w:r>
    </w:p>
    <w:p w:rsidR="0084661D" w:rsidRPr="00F60765" w:rsidRDefault="0084661D" w:rsidP="0084661D">
      <w:pPr>
        <w:pStyle w:val="ListParagraph"/>
        <w:numPr>
          <w:ilvl w:val="0"/>
          <w:numId w:val="16"/>
        </w:numPr>
      </w:pPr>
      <w:r w:rsidRPr="00F60765">
        <w:t>No, si un elemento está presente en dos países, éstos tendrán que buscar la</w:t>
      </w:r>
      <w:r w:rsidR="00175822">
        <w:t xml:space="preserve"> </w:t>
      </w:r>
      <w:r w:rsidRPr="00F60765">
        <w:t xml:space="preserve">forma de diferenciarlo para presentar dos candidaturas diferentes. </w:t>
      </w:r>
    </w:p>
    <w:p w:rsidR="0084661D" w:rsidRPr="00F60765" w:rsidRDefault="0084661D" w:rsidP="0084661D">
      <w:pPr>
        <w:pStyle w:val="ListParagraph"/>
        <w:numPr>
          <w:ilvl w:val="0"/>
          <w:numId w:val="16"/>
        </w:numPr>
      </w:pPr>
      <w:r w:rsidRPr="00F60765">
        <w:t xml:space="preserve">No, sólo el Estado Parte donde el elemento cuente con el mayor historial de </w:t>
      </w:r>
      <w:r w:rsidR="005C2F83" w:rsidRPr="00F60765">
        <w:t>uso ininterrumpido</w:t>
      </w:r>
      <w:r w:rsidRPr="00F60765">
        <w:t xml:space="preserve"> podrá presentar un expediente de candidatura para </w:t>
      </w:r>
      <w:r w:rsidR="00175822">
        <w:t xml:space="preserve">dicho </w:t>
      </w:r>
      <w:r w:rsidRPr="00F60765">
        <w:t xml:space="preserve">elemento. </w:t>
      </w:r>
    </w:p>
    <w:p w:rsidR="0084661D" w:rsidRPr="00F60765" w:rsidRDefault="0084661D" w:rsidP="00175822">
      <w:pPr>
        <w:pStyle w:val="Pregunta"/>
      </w:pPr>
      <w:r w:rsidRPr="00F60765">
        <w:t>¿</w:t>
      </w:r>
      <w:r w:rsidR="00D0027E" w:rsidRPr="00F60765">
        <w:t>Acaso l</w:t>
      </w:r>
      <w:r w:rsidRPr="00F60765">
        <w:t xml:space="preserve">a diferenciación de género en las tareas o </w:t>
      </w:r>
      <w:r w:rsidR="00D0027E" w:rsidRPr="00F60765">
        <w:t xml:space="preserve">los </w:t>
      </w:r>
      <w:r w:rsidR="00DB10FD" w:rsidRPr="00F60765">
        <w:t>usos</w:t>
      </w:r>
      <w:r w:rsidRPr="00F60765">
        <w:t xml:space="preserve"> </w:t>
      </w:r>
      <w:r w:rsidR="00D0027E" w:rsidRPr="00F60765">
        <w:t xml:space="preserve">de </w:t>
      </w:r>
      <w:r w:rsidRPr="00F60765">
        <w:t>l</w:t>
      </w:r>
      <w:r w:rsidR="00D0027E" w:rsidRPr="00F60765">
        <w:t>os elementos del PCI constituye</w:t>
      </w:r>
      <w:r w:rsidRPr="00F60765">
        <w:t xml:space="preserve"> siempre una violación de los derechos humanos? </w:t>
      </w:r>
    </w:p>
    <w:p w:rsidR="0084661D" w:rsidRPr="00F60765" w:rsidRDefault="0084661D" w:rsidP="0084661D">
      <w:pPr>
        <w:pStyle w:val="ListParagraph"/>
        <w:numPr>
          <w:ilvl w:val="0"/>
          <w:numId w:val="17"/>
        </w:numPr>
      </w:pPr>
      <w:r w:rsidRPr="00F60765">
        <w:t>No, la diferenciación de género nunca constituye una violación de los</w:t>
      </w:r>
      <w:r w:rsidR="00175822">
        <w:t xml:space="preserve"> </w:t>
      </w:r>
      <w:r w:rsidRPr="00F60765">
        <w:t xml:space="preserve">derechos humanos. </w:t>
      </w:r>
    </w:p>
    <w:p w:rsidR="0084661D" w:rsidRPr="00F60765" w:rsidRDefault="007425A9" w:rsidP="0084661D">
      <w:pPr>
        <w:pStyle w:val="ListParagraph"/>
        <w:numPr>
          <w:ilvl w:val="0"/>
          <w:numId w:val="17"/>
        </w:numPr>
      </w:pPr>
      <w:r>
        <w:t>No siempre – L</w:t>
      </w:r>
      <w:r w:rsidR="0084661D" w:rsidRPr="00F60765">
        <w:t xml:space="preserve">a diferenciación de género </w:t>
      </w:r>
      <w:r>
        <w:t>para</w:t>
      </w:r>
      <w:r w:rsidR="0084661D" w:rsidRPr="00F60765">
        <w:t xml:space="preserve"> los elementos del PCI no constituye una violación de los derechos humanos, salvo que ello </w:t>
      </w:r>
      <w:r w:rsidR="002F5989" w:rsidRPr="00F60765">
        <w:t>otorgue</w:t>
      </w:r>
      <w:r w:rsidR="0084661D" w:rsidRPr="00F60765">
        <w:t xml:space="preserve">  poder para dominar o humillar a otros, o cree </w:t>
      </w:r>
      <w:r w:rsidR="005D700B" w:rsidRPr="00F60765">
        <w:t>situaciones</w:t>
      </w:r>
      <w:r w:rsidR="0084661D" w:rsidRPr="00F60765">
        <w:t xml:space="preserve"> de evidente desventaja para algunas personas. </w:t>
      </w:r>
    </w:p>
    <w:p w:rsidR="0084661D" w:rsidRPr="00F60765" w:rsidRDefault="0084661D" w:rsidP="0084661D">
      <w:pPr>
        <w:pStyle w:val="ListParagraph"/>
        <w:numPr>
          <w:ilvl w:val="0"/>
          <w:numId w:val="17"/>
        </w:numPr>
      </w:pPr>
      <w:r w:rsidRPr="00F60765">
        <w:t>Sí, toda diferenciación de género constituye una violación de los derechos humanos porque es</w:t>
      </w:r>
      <w:r w:rsidR="002F5989" w:rsidRPr="00F60765">
        <w:t xml:space="preserve"> algo incorrecto</w:t>
      </w:r>
      <w:r w:rsidRPr="00F60765">
        <w:t xml:space="preserve"> –</w:t>
      </w:r>
      <w:r w:rsidR="002F5989" w:rsidRPr="00F60765">
        <w:t xml:space="preserve"> </w:t>
      </w:r>
      <w:r w:rsidR="007A6C32">
        <w:t>L</w:t>
      </w:r>
      <w:r w:rsidRPr="00F60765">
        <w:t xml:space="preserve">os hombres y las mujeres </w:t>
      </w:r>
      <w:r w:rsidR="002F5989" w:rsidRPr="00F60765">
        <w:t xml:space="preserve">gozan de igualdad </w:t>
      </w:r>
      <w:r w:rsidRPr="00F60765">
        <w:t xml:space="preserve">y </w:t>
      </w:r>
      <w:r w:rsidR="002F5989" w:rsidRPr="00F60765">
        <w:t xml:space="preserve">ambos </w:t>
      </w:r>
      <w:r w:rsidRPr="00F60765">
        <w:t xml:space="preserve">deben </w:t>
      </w:r>
      <w:r w:rsidR="002F5989" w:rsidRPr="00F60765">
        <w:t>utilizar</w:t>
      </w:r>
      <w:r w:rsidRPr="00F60765">
        <w:t xml:space="preserve"> todos los aspectos del PCI incluso </w:t>
      </w:r>
      <w:r w:rsidR="005D700B" w:rsidRPr="00F60765">
        <w:t>donde</w:t>
      </w:r>
      <w:r w:rsidR="002F5989" w:rsidRPr="00F60765">
        <w:t xml:space="preserve"> dicha igualdad se haya prohibido en el pasado.</w:t>
      </w:r>
      <w:r w:rsidRPr="00F60765">
        <w:t xml:space="preserve"> </w:t>
      </w:r>
    </w:p>
    <w:p w:rsidR="0084661D" w:rsidRPr="00F60765" w:rsidRDefault="0084661D" w:rsidP="00175822">
      <w:pPr>
        <w:pStyle w:val="Pregunta"/>
      </w:pPr>
      <w:r w:rsidRPr="00F60765">
        <w:t>¿La documentación del PCI puede considerarse siempre como medida de salvaguardia?</w:t>
      </w:r>
    </w:p>
    <w:p w:rsidR="0084661D" w:rsidRPr="00F60765" w:rsidRDefault="0084661D" w:rsidP="0084661D">
      <w:pPr>
        <w:pStyle w:val="ListParagraph"/>
        <w:numPr>
          <w:ilvl w:val="0"/>
          <w:numId w:val="18"/>
        </w:numPr>
      </w:pPr>
      <w:r w:rsidRPr="00F60765">
        <w:t>Sí</w:t>
      </w:r>
      <w:r w:rsidR="002F5989" w:rsidRPr="00F60765">
        <w:t>,</w:t>
      </w:r>
      <w:r w:rsidRPr="00F60765">
        <w:t xml:space="preserve"> </w:t>
      </w:r>
      <w:r w:rsidR="002F5989" w:rsidRPr="00F60765">
        <w:t>cualquier</w:t>
      </w:r>
      <w:r w:rsidRPr="00F60765">
        <w:t xml:space="preserve"> documentación </w:t>
      </w:r>
      <w:r w:rsidR="002F5989" w:rsidRPr="00F60765">
        <w:t xml:space="preserve">sobre el </w:t>
      </w:r>
      <w:r w:rsidRPr="00F60765">
        <w:t xml:space="preserve">elemento contribuirá automáticamente con </w:t>
      </w:r>
      <w:r w:rsidR="002F5989" w:rsidRPr="00F60765">
        <w:t>s</w:t>
      </w:r>
      <w:r w:rsidR="00175822">
        <w:t xml:space="preserve">u </w:t>
      </w:r>
      <w:r w:rsidR="002F5989" w:rsidRPr="00F60765">
        <w:t>salvaguardia.</w:t>
      </w:r>
      <w:r w:rsidRPr="00F60765">
        <w:t xml:space="preserve"> </w:t>
      </w:r>
    </w:p>
    <w:p w:rsidR="0084661D" w:rsidRPr="00F60765" w:rsidRDefault="002F5989" w:rsidP="0084661D">
      <w:pPr>
        <w:pStyle w:val="ListParagraph"/>
        <w:numPr>
          <w:ilvl w:val="0"/>
          <w:numId w:val="18"/>
        </w:numPr>
      </w:pPr>
      <w:r w:rsidRPr="00F60765">
        <w:t>No siempre.</w:t>
      </w:r>
      <w:r w:rsidR="0084661D" w:rsidRPr="00F60765">
        <w:t xml:space="preserve"> </w:t>
      </w:r>
      <w:r w:rsidRPr="00F60765">
        <w:t>S</w:t>
      </w:r>
      <w:r w:rsidR="0084661D" w:rsidRPr="00F60765">
        <w:t>ólo si su finalidad es salvaguardar –</w:t>
      </w:r>
      <w:r w:rsidR="00175822">
        <w:t xml:space="preserve"> es decir, garantizar el </w:t>
      </w:r>
      <w:r w:rsidRPr="00F60765">
        <w:t>uso sostenido</w:t>
      </w:r>
      <w:r w:rsidR="0084661D" w:rsidRPr="00F60765">
        <w:t xml:space="preserve"> del elemento por parte de las comunidades </w:t>
      </w:r>
      <w:r w:rsidRPr="00F60765">
        <w:t>interesadas, al tiempo que se respete</w:t>
      </w:r>
      <w:r w:rsidR="0084661D" w:rsidRPr="00F60765">
        <w:t xml:space="preserve">n las restricciones consuetudinarias en cuanto al acceso al conocimiento </w:t>
      </w:r>
      <w:r w:rsidRPr="00F60765">
        <w:t xml:space="preserve">secreto o sagrado, si </w:t>
      </w:r>
      <w:r w:rsidR="00AA5F6E">
        <w:t>lo hubiera</w:t>
      </w:r>
      <w:r w:rsidR="0084661D" w:rsidRPr="00F60765">
        <w:t>.</w:t>
      </w:r>
    </w:p>
    <w:p w:rsidR="0084661D" w:rsidRPr="00F60765" w:rsidRDefault="0084661D" w:rsidP="0084661D">
      <w:pPr>
        <w:pStyle w:val="ListParagraph"/>
        <w:numPr>
          <w:ilvl w:val="0"/>
          <w:numId w:val="18"/>
        </w:numPr>
      </w:pPr>
      <w:r w:rsidRPr="00F60765">
        <w:t xml:space="preserve">No, la documentación siempre es </w:t>
      </w:r>
      <w:r w:rsidR="00776D03" w:rsidRPr="00F60765">
        <w:t>algo negativo</w:t>
      </w:r>
      <w:r w:rsidRPr="00F60765">
        <w:t xml:space="preserve"> porque le arrebata el poder y el conocimiento a las comunidades para dárselos a los expertos, </w:t>
      </w:r>
      <w:r w:rsidR="00776D03" w:rsidRPr="00F60765">
        <w:t xml:space="preserve">y esto </w:t>
      </w:r>
      <w:r w:rsidRPr="00F60765">
        <w:t xml:space="preserve">provoca un estancamiento en la evolución del PCI en cuestión. </w:t>
      </w:r>
    </w:p>
    <w:p w:rsidR="0084661D" w:rsidRPr="00F60765" w:rsidRDefault="0084661D" w:rsidP="004A7D54">
      <w:pPr>
        <w:pStyle w:val="Pregunta"/>
      </w:pPr>
      <w:r w:rsidRPr="00F60765">
        <w:t xml:space="preserve">¿Sería posible, en virtud de la Convención, recibir asistencia internacional para elaborar un plan de medidas de salvaguardia que proponga mostrar las danzas comunitarias en peligro de extinción como parte del repertorio profesional del Teatro Nacional en la capital del Estado de que se trate en </w:t>
      </w:r>
      <w:r w:rsidR="007A6C32">
        <w:t>vez</w:t>
      </w:r>
      <w:r w:rsidRPr="00F60765">
        <w:t xml:space="preserve"> de promover su práctica continuada </w:t>
      </w:r>
      <w:r w:rsidR="00776D03" w:rsidRPr="00F60765">
        <w:t xml:space="preserve">en </w:t>
      </w:r>
      <w:r w:rsidRPr="00F60765">
        <w:t xml:space="preserve">el contexto de la comunidad en cuestión? </w:t>
      </w:r>
    </w:p>
    <w:p w:rsidR="0084661D" w:rsidRPr="00F60765" w:rsidRDefault="0084661D" w:rsidP="0084661D">
      <w:pPr>
        <w:pStyle w:val="ListParagraph"/>
        <w:numPr>
          <w:ilvl w:val="0"/>
          <w:numId w:val="19"/>
        </w:numPr>
      </w:pPr>
      <w:r w:rsidRPr="00F60765">
        <w:t xml:space="preserve">No, la Convención promueve la salvaguardia de los elementos </w:t>
      </w:r>
      <w:r w:rsidR="00776D03" w:rsidRPr="00F60765">
        <w:t xml:space="preserve">sólo </w:t>
      </w:r>
      <w:r w:rsidRPr="00F60765">
        <w:t>en su</w:t>
      </w:r>
      <w:r w:rsidR="004A7D54">
        <w:t xml:space="preserve"> </w:t>
      </w:r>
      <w:r w:rsidRPr="00F60765">
        <w:t>contexto original.</w:t>
      </w:r>
    </w:p>
    <w:p w:rsidR="0084661D" w:rsidRPr="00F60765" w:rsidRDefault="0084661D" w:rsidP="0084661D">
      <w:pPr>
        <w:pStyle w:val="ListParagraph"/>
        <w:numPr>
          <w:ilvl w:val="0"/>
          <w:numId w:val="19"/>
        </w:numPr>
      </w:pPr>
      <w:r w:rsidRPr="00F60765">
        <w:t>Sí, e</w:t>
      </w:r>
      <w:r w:rsidR="00776D03" w:rsidRPr="00F60765">
        <w:t>llo</w:t>
      </w:r>
      <w:r w:rsidRPr="00F60765">
        <w:t xml:space="preserve"> contribuiría a que el elemento </w:t>
      </w:r>
      <w:r w:rsidR="00776D03" w:rsidRPr="00F60765">
        <w:t>perdure</w:t>
      </w:r>
      <w:r w:rsidRPr="00F60765">
        <w:t xml:space="preserve"> y se adapte a los</w:t>
      </w:r>
      <w:r w:rsidR="00776D03" w:rsidRPr="00F60765">
        <w:t> </w:t>
      </w:r>
      <w:r w:rsidRPr="00F60765">
        <w:t xml:space="preserve">cambios del entorno y que la calidad de la danza profesional sea </w:t>
      </w:r>
      <w:r w:rsidR="004A7D54">
        <w:t xml:space="preserve">superior a la de la </w:t>
      </w:r>
      <w:r w:rsidRPr="00F60765">
        <w:t>comunidad.</w:t>
      </w:r>
    </w:p>
    <w:p w:rsidR="0084661D" w:rsidRPr="00F60765" w:rsidRDefault="0084661D" w:rsidP="0084661D">
      <w:pPr>
        <w:pStyle w:val="ListParagraph"/>
        <w:numPr>
          <w:ilvl w:val="0"/>
          <w:numId w:val="19"/>
        </w:numPr>
      </w:pPr>
      <w:r w:rsidRPr="00F60765">
        <w:t>No, pero un plan de medidas de salvaguardia que tenga como finalidad la</w:t>
      </w:r>
      <w:r w:rsidR="004A7D54">
        <w:t xml:space="preserve"> </w:t>
      </w:r>
      <w:r w:rsidRPr="00F60765">
        <w:t xml:space="preserve">revitalización de las danzas </w:t>
      </w:r>
      <w:r w:rsidR="00B72EF8" w:rsidRPr="00F60765">
        <w:t xml:space="preserve">de </w:t>
      </w:r>
      <w:r w:rsidRPr="00F60765">
        <w:t xml:space="preserve">la comunidad y su representación en escenarios </w:t>
      </w:r>
      <w:r w:rsidR="00B72EF8" w:rsidRPr="00F60765">
        <w:t xml:space="preserve">teatrales </w:t>
      </w:r>
      <w:r w:rsidRPr="00F60765">
        <w:t>sería aceptable si la comunidad está e</w:t>
      </w:r>
      <w:r w:rsidR="00B72EF8" w:rsidRPr="00F60765">
        <w:t>xplícitamente de acuerdo con es</w:t>
      </w:r>
      <w:r w:rsidRPr="00F60765">
        <w:t>e</w:t>
      </w:r>
      <w:r w:rsidR="00B72EF8" w:rsidRPr="00F60765">
        <w:t xml:space="preserve"> proceder</w:t>
      </w:r>
      <w:r w:rsidRPr="00F60765">
        <w:t>.</w:t>
      </w:r>
    </w:p>
    <w:p w:rsidR="0084661D" w:rsidRPr="00F60765" w:rsidRDefault="0084661D" w:rsidP="004A7D54">
      <w:pPr>
        <w:pStyle w:val="Pregunta"/>
      </w:pPr>
      <w:r w:rsidRPr="00F60765">
        <w:t xml:space="preserve">¿Puede utilizarse la inscripción de un elemento en las Listas de la Convención para establecer el derecho de propiedad intelectual (PI) de una comunidad o </w:t>
      </w:r>
      <w:r w:rsidR="007A6C32">
        <w:t xml:space="preserve">un </w:t>
      </w:r>
      <w:r w:rsidRPr="00F60765">
        <w:t>grupo sobre un</w:t>
      </w:r>
      <w:r w:rsidR="004A7D54">
        <w:t xml:space="preserve"> </w:t>
      </w:r>
      <w:r w:rsidRPr="00F60765">
        <w:t xml:space="preserve">elemento? </w:t>
      </w:r>
    </w:p>
    <w:p w:rsidR="0084661D" w:rsidRPr="00F60765" w:rsidRDefault="0084661D" w:rsidP="0084661D">
      <w:pPr>
        <w:pStyle w:val="ListParagraph"/>
        <w:numPr>
          <w:ilvl w:val="0"/>
          <w:numId w:val="20"/>
        </w:numPr>
      </w:pPr>
      <w:r w:rsidRPr="00F60765">
        <w:t xml:space="preserve">No, </w:t>
      </w:r>
      <w:smartTag w:uri="urn:schemas-microsoft-com:office:smarttags" w:element="PersonName">
        <w:smartTagPr>
          <w:attr w:name="ProductID" w:val="la Convenci￳n"/>
        </w:smartTagPr>
        <w:r w:rsidRPr="00F60765">
          <w:t>la Convención</w:t>
        </w:r>
      </w:smartTag>
      <w:r w:rsidRPr="00F60765">
        <w:t xml:space="preserve"> no puede establecer derechos de PI sobre un elemento del PCI mediante su inscripción en las Listas; la decisión sobre cómo establecer los derechos de PI sobre expresiones culturales tradicionales corresponde a </w:t>
      </w:r>
      <w:smartTag w:uri="urn:schemas-microsoft-com:office:smarttags" w:element="PersonName">
        <w:smartTagPr>
          <w:attr w:name="ProductID" w:val="la Organizaci￳n Mundial"/>
        </w:smartTagPr>
        <w:smartTag w:uri="urn:schemas-microsoft-com:office:smarttags" w:element="PersonName">
          <w:smartTagPr>
            <w:attr w:name="ProductID" w:val="la Organizaci￳n"/>
          </w:smartTagPr>
          <w:r w:rsidRPr="00F60765">
            <w:t>la Organización</w:t>
          </w:r>
        </w:smartTag>
        <w:r w:rsidRPr="00F60765">
          <w:t xml:space="preserve"> Mundial</w:t>
        </w:r>
      </w:smartTag>
      <w:r w:rsidRPr="00F60765">
        <w:t xml:space="preserve"> de </w:t>
      </w:r>
      <w:smartTag w:uri="urn:schemas-microsoft-com:office:smarttags" w:element="PersonName">
        <w:smartTagPr>
          <w:attr w:name="ProductID" w:val="la Propiedad Intelectual."/>
        </w:smartTagPr>
        <w:smartTag w:uri="urn:schemas-microsoft-com:office:smarttags" w:element="PersonName">
          <w:smartTagPr>
            <w:attr w:name="ProductID" w:val="la Propiedad"/>
          </w:smartTagPr>
          <w:r w:rsidRPr="00F60765">
            <w:t>la Propiedad</w:t>
          </w:r>
        </w:smartTag>
        <w:r w:rsidRPr="00F60765">
          <w:t xml:space="preserve"> Intelectual.</w:t>
        </w:r>
      </w:smartTag>
    </w:p>
    <w:p w:rsidR="0084661D" w:rsidRPr="00F60765" w:rsidRDefault="0084661D" w:rsidP="0084661D">
      <w:pPr>
        <w:pStyle w:val="ListParagraph"/>
        <w:numPr>
          <w:ilvl w:val="0"/>
          <w:numId w:val="20"/>
        </w:numPr>
      </w:pPr>
      <w:r w:rsidRPr="00F60765">
        <w:t xml:space="preserve">Sí, la inscripción en una de las Listas de la Convención otorga automáticamente a </w:t>
      </w:r>
      <w:r w:rsidR="004F1FA7" w:rsidRPr="00F60765">
        <w:t xml:space="preserve">las </w:t>
      </w:r>
      <w:r w:rsidRPr="00F60765">
        <w:t xml:space="preserve">comunidades o </w:t>
      </w:r>
      <w:r w:rsidR="004F1FA7" w:rsidRPr="00F60765">
        <w:t xml:space="preserve">los </w:t>
      </w:r>
      <w:r w:rsidRPr="00F60765">
        <w:t>grupos el derecho a presentar una</w:t>
      </w:r>
      <w:r w:rsidR="004A7D54">
        <w:t xml:space="preserve"> </w:t>
      </w:r>
      <w:r w:rsidRPr="00F60765">
        <w:t>demanda por daños y perjuicios contra todo aquel que haga uso de su</w:t>
      </w:r>
      <w:r w:rsidR="004A7D54">
        <w:t xml:space="preserve"> </w:t>
      </w:r>
      <w:r w:rsidRPr="00F60765">
        <w:t xml:space="preserve">elemento del PCI. </w:t>
      </w:r>
    </w:p>
    <w:p w:rsidR="0084661D" w:rsidRDefault="0084661D" w:rsidP="004F1FA7">
      <w:pPr>
        <w:pStyle w:val="ListParagraph"/>
        <w:numPr>
          <w:ilvl w:val="0"/>
          <w:numId w:val="20"/>
        </w:numPr>
      </w:pPr>
      <w:r w:rsidRPr="00F60765">
        <w:t xml:space="preserve">Sí, la inscripción en una de las Listas de la Convención otorga a </w:t>
      </w:r>
      <w:r w:rsidR="004A7D54">
        <w:t xml:space="preserve">las </w:t>
      </w:r>
      <w:r w:rsidRPr="00F60765">
        <w:t xml:space="preserve">comunidades y </w:t>
      </w:r>
      <w:r w:rsidR="004F1FA7" w:rsidRPr="00F60765">
        <w:t xml:space="preserve">los </w:t>
      </w:r>
      <w:r w:rsidRPr="00F60765">
        <w:t xml:space="preserve">grupos </w:t>
      </w:r>
      <w:r w:rsidR="004F1FA7" w:rsidRPr="00F60765">
        <w:t xml:space="preserve">interesados </w:t>
      </w:r>
      <w:r w:rsidRPr="00F60765">
        <w:t>el derecho de propiedad intelectual sobre</w:t>
      </w:r>
      <w:r w:rsidR="004A7D54">
        <w:t xml:space="preserve"> </w:t>
      </w:r>
      <w:r w:rsidRPr="00F60765">
        <w:t>su</w:t>
      </w:r>
      <w:r w:rsidR="004A7D54">
        <w:t xml:space="preserve"> </w:t>
      </w:r>
      <w:r w:rsidRPr="00F60765">
        <w:t>patrimonio.</w:t>
      </w:r>
    </w:p>
    <w:p w:rsidR="00BB132A" w:rsidRDefault="00BB132A" w:rsidP="00732435">
      <w:pPr>
        <w:pStyle w:val="Heading1"/>
        <w:sectPr w:rsidR="00BB132A" w:rsidSect="00E73496">
          <w:type w:val="oddPage"/>
          <w:pgSz w:w="11906" w:h="16838"/>
          <w:pgMar w:top="1418" w:right="1418" w:bottom="1418" w:left="1843" w:header="737" w:footer="737" w:gutter="0"/>
          <w:cols w:space="720"/>
        </w:sectPr>
      </w:pPr>
      <w:bookmarkStart w:id="20" w:name="_Toc280780625"/>
      <w:bookmarkStart w:id="21" w:name="_Toc278288172"/>
    </w:p>
    <w:p w:rsidR="0084661D" w:rsidRPr="00F60765" w:rsidRDefault="0084661D" w:rsidP="00732435">
      <w:pPr>
        <w:pStyle w:val="Heading1"/>
      </w:pPr>
      <w:bookmarkStart w:id="22" w:name="_Toc287981419"/>
      <w:r w:rsidRPr="00F60765">
        <w:t>5.1.1 Notas del facilitador sobre la</w:t>
      </w:r>
      <w:r w:rsidR="004A7D54">
        <w:t xml:space="preserve"> </w:t>
      </w:r>
      <w:r w:rsidRPr="00F60765">
        <w:t>Prueba</w:t>
      </w:r>
      <w:bookmarkEnd w:id="22"/>
      <w:r w:rsidRPr="00F60765">
        <w:t xml:space="preserve"> </w:t>
      </w:r>
      <w:bookmarkEnd w:id="20"/>
      <w:bookmarkEnd w:id="21"/>
    </w:p>
    <w:p w:rsidR="0084661D" w:rsidRPr="00F60765" w:rsidRDefault="00946EB1" w:rsidP="0084661D">
      <w:r w:rsidRPr="00F60765">
        <w:t xml:space="preserve">Se trata de </w:t>
      </w:r>
      <w:r w:rsidR="0084661D" w:rsidRPr="00F60765">
        <w:t xml:space="preserve">preguntas difíciles que se formulan </w:t>
      </w:r>
      <w:r w:rsidRPr="00F60765">
        <w:t>a menudo</w:t>
      </w:r>
      <w:r w:rsidR="0084661D" w:rsidRPr="00F60765">
        <w:t xml:space="preserve">. </w:t>
      </w:r>
      <w:r w:rsidRPr="00F60765">
        <w:t xml:space="preserve"> </w:t>
      </w:r>
      <w:r w:rsidR="0084661D" w:rsidRPr="00F60765">
        <w:t xml:space="preserve">Estas preguntas pueden ser </w:t>
      </w:r>
      <w:r w:rsidRPr="00F60765">
        <w:t xml:space="preserve">entregadas a los </w:t>
      </w:r>
      <w:r w:rsidR="0084661D" w:rsidRPr="00F60765">
        <w:t xml:space="preserve">participantes para remitirse a ellas en diferentes momentos del taller, aunque requerirán tiempo y </w:t>
      </w:r>
      <w:r w:rsidRPr="00F60765">
        <w:t xml:space="preserve">análisis </w:t>
      </w:r>
      <w:r w:rsidR="0084661D" w:rsidRPr="00F60765">
        <w:t xml:space="preserve">debido a la complejidad de los </w:t>
      </w:r>
      <w:r w:rsidRPr="00F60765">
        <w:t>asuntos tratados</w:t>
      </w:r>
      <w:r w:rsidR="0084661D" w:rsidRPr="00F60765">
        <w:t>. En</w:t>
      </w:r>
      <w:r w:rsidR="004A7D54">
        <w:t xml:space="preserve"> </w:t>
      </w:r>
      <w:r w:rsidR="0084661D" w:rsidRPr="00F60765">
        <w:t>estas notas se resaltan las respuestas correctas –</w:t>
      </w:r>
      <w:r w:rsidRPr="00F60765">
        <w:t xml:space="preserve"> </w:t>
      </w:r>
      <w:r w:rsidR="0084661D" w:rsidRPr="00F60765">
        <w:t xml:space="preserve">algunas otras respuestas pudieran ser parcialmente correctas. </w:t>
      </w:r>
      <w:r w:rsidRPr="00F60765">
        <w:t xml:space="preserve"> </w:t>
      </w:r>
      <w:r w:rsidR="0084661D" w:rsidRPr="00F60765">
        <w:t xml:space="preserve">Después de cada pregunta se ofrecen algunas notas. </w:t>
      </w:r>
    </w:p>
    <w:p w:rsidR="0084661D" w:rsidRPr="00F60765" w:rsidRDefault="0084661D" w:rsidP="004A7D54">
      <w:pPr>
        <w:pStyle w:val="Pregunta"/>
        <w:numPr>
          <w:ilvl w:val="0"/>
          <w:numId w:val="193"/>
        </w:numPr>
      </w:pPr>
      <w:r w:rsidRPr="00F60765">
        <w:t xml:space="preserve">¿Pueden los Estados Partes </w:t>
      </w:r>
      <w:r w:rsidR="00946EB1" w:rsidRPr="00F60765">
        <w:t>en</w:t>
      </w:r>
      <w:r w:rsidRPr="00F60765">
        <w:t xml:space="preserve"> la Convención adoptar sus propias definiciones </w:t>
      </w:r>
      <w:r w:rsidR="004A7D54">
        <w:t xml:space="preserve">de </w:t>
      </w:r>
      <w:r w:rsidRPr="00F60765">
        <w:t xml:space="preserve">patrimonio cultural inmaterial </w:t>
      </w:r>
      <w:r w:rsidR="00946EB1" w:rsidRPr="00F60765">
        <w:t>para</w:t>
      </w:r>
      <w:r w:rsidRPr="00F60765">
        <w:t xml:space="preserve"> los inventarios </w:t>
      </w:r>
      <w:r w:rsidR="00946EB1" w:rsidRPr="00F60765">
        <w:t xml:space="preserve">locales o </w:t>
      </w:r>
      <w:r w:rsidRPr="00F60765">
        <w:t>nacionales?</w:t>
      </w:r>
    </w:p>
    <w:p w:rsidR="0084661D" w:rsidRPr="00F60765" w:rsidRDefault="0084661D" w:rsidP="0084661D">
      <w:pPr>
        <w:pStyle w:val="ListParagraph"/>
        <w:numPr>
          <w:ilvl w:val="0"/>
          <w:numId w:val="22"/>
        </w:numPr>
      </w:pPr>
      <w:r w:rsidRPr="00F60765">
        <w:t>Sí, ya que se les permite elaborar sus propios inventarios</w:t>
      </w:r>
      <w:r w:rsidR="00946EB1" w:rsidRPr="00F60765">
        <w:t>,</w:t>
      </w:r>
      <w:r w:rsidRPr="00F60765">
        <w:t xml:space="preserve"> según sus</w:t>
      </w:r>
      <w:r w:rsidR="004A7D54">
        <w:t xml:space="preserve"> </w:t>
      </w:r>
      <w:r w:rsidR="00946EB1" w:rsidRPr="00F60765">
        <w:t>c</w:t>
      </w:r>
      <w:r w:rsidRPr="00F60765">
        <w:t>ircunstancias</w:t>
      </w:r>
      <w:r w:rsidR="00946EB1" w:rsidRPr="00F60765">
        <w:t xml:space="preserve"> específicas</w:t>
      </w:r>
      <w:r w:rsidRPr="00F60765">
        <w:t>.</w:t>
      </w:r>
    </w:p>
    <w:p w:rsidR="0084661D" w:rsidRPr="00F60765" w:rsidRDefault="0084661D" w:rsidP="0084661D">
      <w:pPr>
        <w:pStyle w:val="ListParagraph"/>
        <w:numPr>
          <w:ilvl w:val="0"/>
          <w:numId w:val="22"/>
        </w:numPr>
      </w:pPr>
      <w:r w:rsidRPr="00F60765">
        <w:t>No, tienen que cu</w:t>
      </w:r>
      <w:r w:rsidR="00946EB1" w:rsidRPr="00F60765">
        <w:t>mplir con la</w:t>
      </w:r>
      <w:r w:rsidRPr="00F60765">
        <w:t xml:space="preserve"> definici</w:t>
      </w:r>
      <w:r w:rsidR="00946EB1" w:rsidRPr="00F60765">
        <w:t xml:space="preserve">ón de </w:t>
      </w:r>
      <w:r w:rsidRPr="00F60765">
        <w:t xml:space="preserve">PCI de </w:t>
      </w:r>
      <w:smartTag w:uri="urn:schemas-microsoft-com:office:smarttags" w:element="PersonName">
        <w:smartTagPr>
          <w:attr w:name="ProductID" w:val="la Convenci￳n."/>
        </w:smartTagPr>
        <w:r w:rsidRPr="00F60765">
          <w:t>la Convención.</w:t>
        </w:r>
      </w:smartTag>
    </w:p>
    <w:p w:rsidR="0084661D" w:rsidRPr="00F60765" w:rsidRDefault="00946EB1" w:rsidP="0084661D">
      <w:pPr>
        <w:pStyle w:val="ListParagraph"/>
        <w:numPr>
          <w:ilvl w:val="0"/>
          <w:numId w:val="22"/>
        </w:numPr>
      </w:pPr>
      <w:r w:rsidRPr="00F60765">
        <w:t>No, tienen que cumplir con la</w:t>
      </w:r>
      <w:r w:rsidR="0084661D" w:rsidRPr="00F60765">
        <w:t xml:space="preserve"> definici</w:t>
      </w:r>
      <w:r w:rsidRPr="00F60765">
        <w:t>ón de</w:t>
      </w:r>
      <w:r w:rsidR="0084661D" w:rsidRPr="00F60765">
        <w:t xml:space="preserve"> PCI de la Convención, aunque </w:t>
      </w:r>
      <w:r w:rsidRPr="00F60765">
        <w:t>pueden presentar un caso especial para utilizar</w:t>
      </w:r>
      <w:r w:rsidR="004A7D54">
        <w:t xml:space="preserve"> otros ámbitos, si solicitan el </w:t>
      </w:r>
      <w:r w:rsidRPr="00F60765">
        <w:t>permiso correspondiente</w:t>
      </w:r>
      <w:r w:rsidR="0084661D" w:rsidRPr="00F60765">
        <w:t xml:space="preserve">.   </w:t>
      </w:r>
    </w:p>
    <w:p w:rsidR="0084661D" w:rsidRPr="00F60765" w:rsidRDefault="0084661D" w:rsidP="000E72C6">
      <w:pPr>
        <w:pBdr>
          <w:top w:val="single" w:sz="4" w:space="1" w:color="auto"/>
          <w:left w:val="single" w:sz="4" w:space="4" w:color="auto"/>
          <w:bottom w:val="single" w:sz="4" w:space="1" w:color="auto"/>
          <w:right w:val="single" w:sz="4" w:space="0" w:color="auto"/>
        </w:pBdr>
      </w:pPr>
      <w:r w:rsidRPr="00F60765">
        <w:t xml:space="preserve">Nota 1: La respuesta correcta es </w:t>
      </w:r>
      <w:r w:rsidR="00946EB1" w:rsidRPr="00F60765">
        <w:t xml:space="preserve">la </w:t>
      </w:r>
      <w:r w:rsidR="000D5AEA" w:rsidRPr="00F60765">
        <w:t>a) – L</w:t>
      </w:r>
      <w:r w:rsidRPr="00F60765">
        <w:t xml:space="preserve">os Estados Partes pueden elaborar inventarios </w:t>
      </w:r>
      <w:r w:rsidR="000D5AEA" w:rsidRPr="00F60765">
        <w:t xml:space="preserve">locales o </w:t>
      </w:r>
      <w:r w:rsidRPr="00F60765">
        <w:t xml:space="preserve">nacionales según su situación </w:t>
      </w:r>
      <w:r w:rsidR="000D5AEA" w:rsidRPr="00F60765">
        <w:t xml:space="preserve">específica </w:t>
      </w:r>
      <w:r w:rsidRPr="00F60765">
        <w:t>y, por consiguiente, también pueden utiliza</w:t>
      </w:r>
      <w:r w:rsidR="000D5AEA" w:rsidRPr="00F60765">
        <w:t>r sus propias definiciones de</w:t>
      </w:r>
      <w:r w:rsidRPr="00F60765">
        <w:t xml:space="preserve"> PCI. </w:t>
      </w:r>
      <w:r w:rsidR="000D5AEA" w:rsidRPr="00F60765">
        <w:t xml:space="preserve"> </w:t>
      </w:r>
      <w:r w:rsidRPr="00F60765">
        <w:t xml:space="preserve">Asimismo, pueden </w:t>
      </w:r>
      <w:r w:rsidR="000D5AEA" w:rsidRPr="00F60765">
        <w:t xml:space="preserve">emplear </w:t>
      </w:r>
      <w:r w:rsidRPr="00F60765">
        <w:t xml:space="preserve">su propio sistema de ámbitos. </w:t>
      </w:r>
      <w:r w:rsidR="000D5AEA" w:rsidRPr="00F60765">
        <w:t xml:space="preserve"> </w:t>
      </w:r>
      <w:r w:rsidRPr="00F60765">
        <w:t>Por supuesto, si desean inscribir elementos en las Listas de la Convención (pregunta 2)</w:t>
      </w:r>
      <w:r w:rsidR="000D5AEA" w:rsidRPr="00F60765">
        <w:t>,</w:t>
      </w:r>
      <w:r w:rsidRPr="00F60765">
        <w:t xml:space="preserve"> </w:t>
      </w:r>
      <w:r w:rsidR="000D5AEA" w:rsidRPr="00F60765">
        <w:t>es</w:t>
      </w:r>
      <w:r w:rsidRPr="00F60765">
        <w:t>os elementos específicos tendrán que cumplir los criterios establecid</w:t>
      </w:r>
      <w:r w:rsidR="004A7D54">
        <w:t xml:space="preserve">os en la </w:t>
      </w:r>
      <w:r w:rsidRPr="00F60765">
        <w:t>D</w:t>
      </w:r>
      <w:r w:rsidR="004A7D54">
        <w:t>O</w:t>
      </w:r>
      <w:r w:rsidRPr="00F60765">
        <w:t xml:space="preserve"> 1-2. </w:t>
      </w:r>
    </w:p>
    <w:p w:rsidR="0084661D" w:rsidRPr="00F60765" w:rsidRDefault="0084661D" w:rsidP="004A7D54">
      <w:pPr>
        <w:pStyle w:val="Pregunta"/>
      </w:pPr>
      <w:r w:rsidRPr="00F60765">
        <w:t xml:space="preserve">Si los elementos </w:t>
      </w:r>
      <w:r w:rsidR="000D5AEA" w:rsidRPr="00F60765">
        <w:t>de</w:t>
      </w:r>
      <w:r w:rsidRPr="00F60765">
        <w:t xml:space="preserve"> los inventarios </w:t>
      </w:r>
      <w:r w:rsidR="000D5AEA" w:rsidRPr="00F60765">
        <w:t xml:space="preserve">locales o </w:t>
      </w:r>
      <w:r w:rsidRPr="00F60765">
        <w:t xml:space="preserve">nacionales </w:t>
      </w:r>
      <w:r w:rsidR="000D5AEA" w:rsidRPr="00F60765">
        <w:t>no cumplen con la definición de</w:t>
      </w:r>
      <w:r w:rsidRPr="00F60765">
        <w:t xml:space="preserve"> PCI de </w:t>
      </w:r>
      <w:smartTag w:uri="urn:schemas-microsoft-com:office:smarttags" w:element="PersonName">
        <w:smartTagPr>
          <w:attr w:name="ProductID" w:val="la Convenci￳n"/>
        </w:smartTagPr>
        <w:r w:rsidRPr="00F60765">
          <w:t>la Convención</w:t>
        </w:r>
      </w:smartTag>
      <w:r w:rsidRPr="00F60765">
        <w:t xml:space="preserve">, ¿pueden inscribirse en las Listas de </w:t>
      </w:r>
      <w:smartTag w:uri="urn:schemas-microsoft-com:office:smarttags" w:element="PersonName">
        <w:smartTagPr>
          <w:attr w:name="ProductID" w:val="la Convenci￳n"/>
        </w:smartTagPr>
        <w:r w:rsidRPr="00F60765">
          <w:t>la Convención</w:t>
        </w:r>
      </w:smartTag>
      <w:r w:rsidRPr="00F60765">
        <w:t xml:space="preserve">? </w:t>
      </w:r>
    </w:p>
    <w:p w:rsidR="0084661D" w:rsidRPr="00F60765" w:rsidRDefault="0084661D" w:rsidP="0084661D">
      <w:pPr>
        <w:pStyle w:val="ListParagraph"/>
        <w:numPr>
          <w:ilvl w:val="0"/>
          <w:numId w:val="23"/>
        </w:numPr>
      </w:pPr>
      <w:r w:rsidRPr="00F60765">
        <w:t xml:space="preserve">Sí, los elementos </w:t>
      </w:r>
      <w:r w:rsidR="000D5AEA" w:rsidRPr="00F60765">
        <w:t>de</w:t>
      </w:r>
      <w:r w:rsidRPr="00F60765">
        <w:t xml:space="preserve"> los inventarios </w:t>
      </w:r>
      <w:r w:rsidR="000D5AEA" w:rsidRPr="00F60765">
        <w:t xml:space="preserve">locales o </w:t>
      </w:r>
      <w:r w:rsidRPr="00F60765">
        <w:t>nacionales</w:t>
      </w:r>
      <w:r w:rsidR="000D5AEA" w:rsidRPr="00F60765">
        <w:t xml:space="preserve"> </w:t>
      </w:r>
      <w:r w:rsidRPr="00F60765">
        <w:t xml:space="preserve">pueden inscribirse en las Listas de </w:t>
      </w:r>
      <w:smartTag w:uri="urn:schemas-microsoft-com:office:smarttags" w:element="PersonName">
        <w:smartTagPr>
          <w:attr w:name="ProductID" w:val="la Convenci￳n"/>
        </w:smartTagPr>
        <w:r w:rsidRPr="00F60765">
          <w:t>la Convención</w:t>
        </w:r>
      </w:smartTag>
      <w:r w:rsidRPr="00F60765">
        <w:t xml:space="preserve"> aún cuando no cumplan con la definición de PCI de </w:t>
      </w:r>
      <w:smartTag w:uri="urn:schemas-microsoft-com:office:smarttags" w:element="PersonName">
        <w:smartTagPr>
          <w:attr w:name="ProductID" w:val="la Convenci￳n."/>
        </w:smartTagPr>
        <w:r w:rsidRPr="00F60765">
          <w:t>la Convención.</w:t>
        </w:r>
      </w:smartTag>
    </w:p>
    <w:p w:rsidR="0084661D" w:rsidRPr="00F60765" w:rsidRDefault="0084661D" w:rsidP="0084661D">
      <w:pPr>
        <w:pStyle w:val="ListParagraph"/>
        <w:numPr>
          <w:ilvl w:val="0"/>
          <w:numId w:val="23"/>
        </w:numPr>
      </w:pPr>
      <w:r w:rsidRPr="00F60765">
        <w:t xml:space="preserve">No, los elementos </w:t>
      </w:r>
      <w:r w:rsidR="000D5AEA" w:rsidRPr="00F60765">
        <w:t>de</w:t>
      </w:r>
      <w:r w:rsidRPr="00F60765">
        <w:t xml:space="preserve"> los inventarios </w:t>
      </w:r>
      <w:r w:rsidR="000D5AEA" w:rsidRPr="00F60765">
        <w:t xml:space="preserve">locales o </w:t>
      </w:r>
      <w:r w:rsidRPr="00F60765">
        <w:t xml:space="preserve">nacionales que </w:t>
      </w:r>
      <w:r w:rsidR="000D5AEA" w:rsidRPr="00F60765">
        <w:t>no cumplan con la definición de</w:t>
      </w:r>
      <w:r w:rsidRPr="00F60765">
        <w:t xml:space="preserve"> PCI de </w:t>
      </w:r>
      <w:smartTag w:uri="urn:schemas-microsoft-com:office:smarttags" w:element="PersonName">
        <w:smartTagPr>
          <w:attr w:name="ProductID" w:val="la Convenci￳n"/>
        </w:smartTagPr>
        <w:r w:rsidRPr="00F60765">
          <w:t>la Convención</w:t>
        </w:r>
      </w:smartTag>
      <w:r w:rsidRPr="00F60765">
        <w:t xml:space="preserve"> no pueden inscribirse en las Listas de </w:t>
      </w:r>
      <w:smartTag w:uri="urn:schemas-microsoft-com:office:smarttags" w:element="PersonName">
        <w:smartTagPr>
          <w:attr w:name="ProductID" w:val="la Convenci￳n."/>
        </w:smartTagPr>
        <w:r w:rsidRPr="00F60765">
          <w:t>la Convención.</w:t>
        </w:r>
      </w:smartTag>
      <w:r w:rsidRPr="00F60765">
        <w:t xml:space="preserve"> </w:t>
      </w:r>
    </w:p>
    <w:p w:rsidR="0084661D" w:rsidRPr="00F60765" w:rsidRDefault="0084661D" w:rsidP="0084661D">
      <w:pPr>
        <w:pStyle w:val="ListParagraph"/>
        <w:numPr>
          <w:ilvl w:val="0"/>
          <w:numId w:val="23"/>
        </w:numPr>
      </w:pPr>
      <w:r w:rsidRPr="00F60765">
        <w:t xml:space="preserve">Sí, los elementos </w:t>
      </w:r>
      <w:r w:rsidR="000D5AEA" w:rsidRPr="00F60765">
        <w:t>de</w:t>
      </w:r>
      <w:r w:rsidRPr="00F60765">
        <w:t xml:space="preserve"> los inventarios </w:t>
      </w:r>
      <w:r w:rsidR="000D5AEA" w:rsidRPr="00F60765">
        <w:t xml:space="preserve">locales o </w:t>
      </w:r>
      <w:r w:rsidRPr="00F60765">
        <w:t xml:space="preserve">nacionales que </w:t>
      </w:r>
      <w:r w:rsidR="000D5AEA" w:rsidRPr="00F60765">
        <w:t>no cumplan con la definición de</w:t>
      </w:r>
      <w:r w:rsidRPr="00F60765">
        <w:t xml:space="preserve"> PCI de </w:t>
      </w:r>
      <w:smartTag w:uri="urn:schemas-microsoft-com:office:smarttags" w:element="PersonName">
        <w:smartTagPr>
          <w:attr w:name="ProductID" w:val="la Convenci￳n"/>
        </w:smartTagPr>
        <w:r w:rsidRPr="00F60765">
          <w:t>la Convención</w:t>
        </w:r>
      </w:smartTag>
      <w:r w:rsidRPr="00F60765">
        <w:t xml:space="preserve"> pueden inscribirse en las Listas de </w:t>
      </w:r>
      <w:smartTag w:uri="urn:schemas-microsoft-com:office:smarttags" w:element="PersonName">
        <w:smartTagPr>
          <w:attr w:name="ProductID" w:val="la Convenci￳n"/>
        </w:smartTagPr>
        <w:r w:rsidRPr="00F60765">
          <w:t>la Convención</w:t>
        </w:r>
      </w:smartTag>
      <w:r w:rsidRPr="00F60765">
        <w:t xml:space="preserve"> si se obtiene un permiso especial del Comité Intergubernamental. </w:t>
      </w:r>
    </w:p>
    <w:p w:rsidR="0084661D" w:rsidRPr="00F60765" w:rsidRDefault="0084661D" w:rsidP="0084661D">
      <w:pPr>
        <w:pBdr>
          <w:top w:val="single" w:sz="4" w:space="1" w:color="auto"/>
          <w:left w:val="single" w:sz="4" w:space="4" w:color="auto"/>
          <w:bottom w:val="single" w:sz="4" w:space="1" w:color="auto"/>
          <w:right w:val="single" w:sz="4" w:space="4" w:color="auto"/>
        </w:pBdr>
      </w:pPr>
      <w:r w:rsidRPr="00F60765">
        <w:t xml:space="preserve">Nota 2: La respuesta correcta es </w:t>
      </w:r>
      <w:r w:rsidR="000D5AEA" w:rsidRPr="00F60765">
        <w:t>la b) – En l</w:t>
      </w:r>
      <w:r w:rsidRPr="00F60765">
        <w:t xml:space="preserve">os criterios </w:t>
      </w:r>
      <w:r w:rsidR="000D5AEA" w:rsidRPr="00F60765">
        <w:t>de</w:t>
      </w:r>
      <w:r w:rsidRPr="00F60765">
        <w:t xml:space="preserve"> candidatura (</w:t>
      </w:r>
      <w:r w:rsidR="004A7D54">
        <w:t>DO</w:t>
      </w:r>
      <w:r w:rsidRPr="00F60765">
        <w:t xml:space="preserve"> 1-2) </w:t>
      </w:r>
      <w:r w:rsidR="000D5AEA" w:rsidRPr="00F60765">
        <w:t xml:space="preserve">se señala </w:t>
      </w:r>
      <w:r w:rsidRPr="00F60765">
        <w:t xml:space="preserve">que los elementos </w:t>
      </w:r>
      <w:r w:rsidR="000D5AEA" w:rsidRPr="00F60765">
        <w:t>inscritos</w:t>
      </w:r>
      <w:r w:rsidRPr="00F60765">
        <w:t xml:space="preserve"> en las Listas de la Convención tienen que cumplir con la</w:t>
      </w:r>
      <w:r w:rsidR="004A7D54">
        <w:t xml:space="preserve"> </w:t>
      </w:r>
      <w:r w:rsidR="000D5AEA" w:rsidRPr="00F60765">
        <w:t>definición de</w:t>
      </w:r>
      <w:r w:rsidRPr="00F60765">
        <w:t xml:space="preserve"> PCI de la Convención. </w:t>
      </w:r>
      <w:r w:rsidR="000D5AEA" w:rsidRPr="00F60765">
        <w:t xml:space="preserve"> </w:t>
      </w:r>
      <w:r w:rsidRPr="00F60765">
        <w:rPr>
          <w:noProof/>
        </w:rPr>
        <w:t xml:space="preserve">El Comité Intergubernamental </w:t>
      </w:r>
      <w:r w:rsidR="007A6C32">
        <w:rPr>
          <w:noProof/>
        </w:rPr>
        <w:t>debe</w:t>
      </w:r>
      <w:r w:rsidRPr="00F60765">
        <w:rPr>
          <w:noProof/>
        </w:rPr>
        <w:t xml:space="preserve"> seguir las</w:t>
      </w:r>
      <w:r w:rsidR="004A7D54">
        <w:rPr>
          <w:noProof/>
        </w:rPr>
        <w:t xml:space="preserve"> </w:t>
      </w:r>
      <w:r w:rsidRPr="00F60765">
        <w:rPr>
          <w:noProof/>
        </w:rPr>
        <w:t>Directrices Operativas aprobadas por la Asamblea General.</w:t>
      </w:r>
      <w:r w:rsidRPr="00F60765">
        <w:t xml:space="preserve"> </w:t>
      </w:r>
    </w:p>
    <w:p w:rsidR="0084661D" w:rsidRPr="00F60765" w:rsidRDefault="0084661D" w:rsidP="004A7D54">
      <w:pPr>
        <w:pStyle w:val="Pregunta"/>
      </w:pPr>
      <w:r w:rsidRPr="00F60765">
        <w:t xml:space="preserve">¿Pueden los países que no son Estados Partes </w:t>
      </w:r>
      <w:r w:rsidR="0064182B" w:rsidRPr="00F60765">
        <w:t>en</w:t>
      </w:r>
      <w:r w:rsidRPr="00F60765">
        <w:t xml:space="preserve"> la Convención </w:t>
      </w:r>
      <w:r w:rsidR="0064182B" w:rsidRPr="00F60765">
        <w:t xml:space="preserve">proponer </w:t>
      </w:r>
      <w:r w:rsidRPr="00F60765">
        <w:t xml:space="preserve">elementos para </w:t>
      </w:r>
      <w:r w:rsidR="0064182B" w:rsidRPr="00F60765">
        <w:t xml:space="preserve">su inscripción en </w:t>
      </w:r>
      <w:r w:rsidRPr="00F60765">
        <w:t xml:space="preserve">las Listas de la Convención? </w:t>
      </w:r>
    </w:p>
    <w:p w:rsidR="0084661D" w:rsidRPr="00F60765" w:rsidRDefault="0084661D" w:rsidP="0084661D">
      <w:pPr>
        <w:pStyle w:val="ListParagraph"/>
        <w:numPr>
          <w:ilvl w:val="0"/>
          <w:numId w:val="24"/>
        </w:numPr>
      </w:pPr>
      <w:r w:rsidRPr="00F60765">
        <w:t xml:space="preserve">Sí, pero sólo si el elemento requiere medidas de salvaguardia de extrema urgencia. </w:t>
      </w:r>
    </w:p>
    <w:p w:rsidR="0084661D" w:rsidRPr="00F60765" w:rsidRDefault="0084661D" w:rsidP="0084661D">
      <w:pPr>
        <w:pStyle w:val="ListParagraph"/>
        <w:numPr>
          <w:ilvl w:val="0"/>
          <w:numId w:val="24"/>
        </w:numPr>
      </w:pPr>
      <w:r w:rsidRPr="00F60765">
        <w:t xml:space="preserve">No, no hasta </w:t>
      </w:r>
      <w:r w:rsidR="0064182B" w:rsidRPr="00F60765">
        <w:t>que</w:t>
      </w:r>
      <w:r w:rsidRPr="00F60765">
        <w:t xml:space="preserve"> se conviertan en Estados Partes</w:t>
      </w:r>
      <w:r w:rsidR="0064182B" w:rsidRPr="00F60765">
        <w:t>.</w:t>
      </w:r>
      <w:r w:rsidRPr="00F60765">
        <w:t xml:space="preserve"> </w:t>
      </w:r>
    </w:p>
    <w:p w:rsidR="0084661D" w:rsidRPr="00F60765" w:rsidRDefault="0084661D" w:rsidP="0084661D">
      <w:pPr>
        <w:pStyle w:val="ListParagraph"/>
        <w:numPr>
          <w:ilvl w:val="0"/>
          <w:numId w:val="24"/>
        </w:numPr>
      </w:pPr>
      <w:r w:rsidRPr="00F60765">
        <w:t xml:space="preserve">Sí, pero sólo si </w:t>
      </w:r>
      <w:r w:rsidR="0064182B" w:rsidRPr="00F60765">
        <w:t>s</w:t>
      </w:r>
      <w:r w:rsidR="006100D5">
        <w:t xml:space="preserve">e incluyen en </w:t>
      </w:r>
      <w:r w:rsidRPr="00F60765">
        <w:t xml:space="preserve">una candidatura multinacional presentada por uno o </w:t>
      </w:r>
      <w:r w:rsidR="0064182B" w:rsidRPr="00F60765">
        <w:t>varios pa</w:t>
      </w:r>
      <w:r w:rsidRPr="00F60765">
        <w:t xml:space="preserve">íses que ya son Estados Partes </w:t>
      </w:r>
      <w:r w:rsidR="0064182B" w:rsidRPr="00F60765">
        <w:t>en</w:t>
      </w:r>
      <w:r w:rsidRPr="00F60765">
        <w:t xml:space="preserve"> </w:t>
      </w:r>
      <w:smartTag w:uri="urn:schemas-microsoft-com:office:smarttags" w:element="PersonName">
        <w:smartTagPr>
          <w:attr w:name="ProductID" w:val="la Convenci￳n."/>
        </w:smartTagPr>
        <w:r w:rsidRPr="00F60765">
          <w:t>la Convención</w:t>
        </w:r>
        <w:r w:rsidR="0064182B" w:rsidRPr="00F60765">
          <w:t>.</w:t>
        </w:r>
      </w:smartTag>
      <w:r w:rsidRPr="00F60765">
        <w:t xml:space="preserve">  </w:t>
      </w:r>
    </w:p>
    <w:p w:rsidR="0084661D" w:rsidRPr="00F60765" w:rsidRDefault="0084661D" w:rsidP="0084661D">
      <w:pPr>
        <w:pBdr>
          <w:top w:val="single" w:sz="4" w:space="1" w:color="auto"/>
          <w:left w:val="single" w:sz="4" w:space="4" w:color="auto"/>
          <w:bottom w:val="single" w:sz="4" w:space="1" w:color="auto"/>
          <w:right w:val="single" w:sz="4" w:space="4" w:color="auto"/>
        </w:pBdr>
      </w:pPr>
      <w:r w:rsidRPr="00F60765">
        <w:t xml:space="preserve">Nota 3: La respuesta correcta es </w:t>
      </w:r>
      <w:r w:rsidR="0064182B" w:rsidRPr="00F60765">
        <w:t>la b) – S</w:t>
      </w:r>
      <w:r w:rsidRPr="00F60765">
        <w:t xml:space="preserve">ólo los Estados Partes </w:t>
      </w:r>
      <w:r w:rsidR="0064182B" w:rsidRPr="00F60765">
        <w:t>en</w:t>
      </w:r>
      <w:r w:rsidRPr="00F60765">
        <w:t xml:space="preserve"> </w:t>
      </w:r>
      <w:smartTag w:uri="urn:schemas-microsoft-com:office:smarttags" w:element="PersonName">
        <w:smartTagPr>
          <w:attr w:name="ProductID" w:val="la Convenci￳n"/>
        </w:smartTagPr>
        <w:r w:rsidRPr="00F60765">
          <w:t>la Convención</w:t>
        </w:r>
      </w:smartTag>
      <w:r w:rsidRPr="00F60765">
        <w:t xml:space="preserve"> pueden </w:t>
      </w:r>
      <w:r w:rsidR="0064182B" w:rsidRPr="00F60765">
        <w:t>proponer</w:t>
      </w:r>
      <w:r w:rsidRPr="00F60765">
        <w:t xml:space="preserve"> elementos </w:t>
      </w:r>
      <w:r w:rsidR="0064182B" w:rsidRPr="00F60765">
        <w:t>para</w:t>
      </w:r>
      <w:r w:rsidRPr="00F60765">
        <w:t xml:space="preserve"> las Listas de </w:t>
      </w:r>
      <w:smartTag w:uri="urn:schemas-microsoft-com:office:smarttags" w:element="PersonName">
        <w:smartTagPr>
          <w:attr w:name="ProductID" w:val="la Convenci￳n"/>
        </w:smartTagPr>
        <w:r w:rsidRPr="00F60765">
          <w:t>la Convención</w:t>
        </w:r>
      </w:smartTag>
      <w:r w:rsidRPr="00F60765">
        <w:t xml:space="preserve"> y sólo pueden </w:t>
      </w:r>
      <w:r w:rsidR="0064182B" w:rsidRPr="00F60765">
        <w:t xml:space="preserve">proponer </w:t>
      </w:r>
      <w:r w:rsidRPr="00F60765">
        <w:t xml:space="preserve">elementos presentes en sus propios territorios. </w:t>
      </w:r>
    </w:p>
    <w:p w:rsidR="0084661D" w:rsidRPr="00F60765" w:rsidRDefault="0084661D" w:rsidP="004A7D54">
      <w:pPr>
        <w:pStyle w:val="Pregunta"/>
      </w:pPr>
      <w:r w:rsidRPr="00F60765">
        <w:t xml:space="preserve">¿Pueden inscribirse lenguas como, por ejemplo, el japonés, ruso o </w:t>
      </w:r>
      <w:r w:rsidR="00F60765" w:rsidRPr="00F60765">
        <w:t>kisuahilí</w:t>
      </w:r>
      <w:r w:rsidRPr="00F60765">
        <w:t xml:space="preserve"> en las</w:t>
      </w:r>
      <w:r w:rsidR="0064182B" w:rsidRPr="00F60765">
        <w:t> </w:t>
      </w:r>
      <w:r w:rsidRPr="00F60765">
        <w:t xml:space="preserve">Listas de la Convención? </w:t>
      </w:r>
    </w:p>
    <w:p w:rsidR="0084661D" w:rsidRPr="00F60765" w:rsidRDefault="0084661D" w:rsidP="0084661D">
      <w:pPr>
        <w:pStyle w:val="ListParagraph"/>
        <w:numPr>
          <w:ilvl w:val="0"/>
          <w:numId w:val="25"/>
        </w:numPr>
      </w:pPr>
      <w:r w:rsidRPr="00F60765">
        <w:t xml:space="preserve">Sí, las lenguas pueden inscribirse en las Listas de </w:t>
      </w:r>
      <w:smartTag w:uri="urn:schemas-microsoft-com:office:smarttags" w:element="PersonName">
        <w:smartTagPr>
          <w:attr w:name="ProductID" w:val="la Convenci￳n"/>
        </w:smartTagPr>
        <w:r w:rsidRPr="00F60765">
          <w:t>la Convención</w:t>
        </w:r>
      </w:smartTag>
      <w:r w:rsidRPr="00F60765">
        <w:t xml:space="preserve"> porque </w:t>
      </w:r>
      <w:r w:rsidR="0064182B" w:rsidRPr="00F60765">
        <w:t xml:space="preserve">forman parte </w:t>
      </w:r>
      <w:r w:rsidRPr="00F60765">
        <w:t xml:space="preserve">intrínseca </w:t>
      </w:r>
      <w:r w:rsidR="0064182B" w:rsidRPr="00F60765">
        <w:t>del</w:t>
      </w:r>
      <w:r w:rsidRPr="00F60765">
        <w:t xml:space="preserve"> PCI.</w:t>
      </w:r>
    </w:p>
    <w:p w:rsidR="0084661D" w:rsidRPr="00F60765" w:rsidRDefault="0084661D" w:rsidP="0084661D">
      <w:pPr>
        <w:pStyle w:val="ListParagraph"/>
        <w:numPr>
          <w:ilvl w:val="0"/>
          <w:numId w:val="25"/>
        </w:numPr>
      </w:pPr>
      <w:r w:rsidRPr="00F60765">
        <w:t xml:space="preserve">No, las lenguas no pueden mencionarse en las candidaturas para las Listas de </w:t>
      </w:r>
      <w:smartTag w:uri="urn:schemas-microsoft-com:office:smarttags" w:element="PersonName">
        <w:smartTagPr>
          <w:attr w:name="ProductID" w:val="la Convenci￳n"/>
        </w:smartTagPr>
        <w:r w:rsidRPr="00F60765">
          <w:t>la Convención</w:t>
        </w:r>
      </w:smartTag>
      <w:r w:rsidRPr="00F60765">
        <w:t xml:space="preserve"> porque </w:t>
      </w:r>
      <w:r w:rsidR="0064182B" w:rsidRPr="00F60765">
        <w:t>no son</w:t>
      </w:r>
      <w:r w:rsidRPr="00F60765">
        <w:t xml:space="preserve"> pertinente</w:t>
      </w:r>
      <w:r w:rsidR="0064182B" w:rsidRPr="00F60765">
        <w:t>s</w:t>
      </w:r>
      <w:r w:rsidRPr="00F60765">
        <w:t xml:space="preserve"> como ámbito del PCI. </w:t>
      </w:r>
    </w:p>
    <w:p w:rsidR="0084661D" w:rsidRPr="00F60765" w:rsidRDefault="0084661D" w:rsidP="0084661D">
      <w:pPr>
        <w:pStyle w:val="ListParagraph"/>
        <w:numPr>
          <w:ilvl w:val="0"/>
          <w:numId w:val="25"/>
        </w:numPr>
      </w:pPr>
      <w:r w:rsidRPr="00F60765">
        <w:t xml:space="preserve">No, </w:t>
      </w:r>
      <w:r w:rsidR="0064182B" w:rsidRPr="00F60765">
        <w:t xml:space="preserve">en </w:t>
      </w:r>
      <w:smartTag w:uri="urn:schemas-microsoft-com:office:smarttags" w:element="PersonName">
        <w:smartTagPr>
          <w:attr w:name="ProductID" w:val="la Convenci￳n"/>
        </w:smartTagPr>
        <w:r w:rsidRPr="00F60765">
          <w:t>la Convención</w:t>
        </w:r>
      </w:smartTag>
      <w:r w:rsidRPr="00F60765">
        <w:t xml:space="preserve"> </w:t>
      </w:r>
      <w:r w:rsidR="0064182B" w:rsidRPr="00F60765">
        <w:t>se señala</w:t>
      </w:r>
      <w:r w:rsidRPr="00F60765">
        <w:t xml:space="preserve"> que las lenguas sólo pueden formar parte de una inscripción cuando se consideran vehículos del PCI. </w:t>
      </w:r>
    </w:p>
    <w:p w:rsidR="0084661D" w:rsidRPr="00F60765" w:rsidRDefault="0084661D" w:rsidP="0084661D">
      <w:pPr>
        <w:pBdr>
          <w:top w:val="single" w:sz="4" w:space="1" w:color="auto"/>
          <w:left w:val="single" w:sz="4" w:space="4" w:color="auto"/>
          <w:bottom w:val="single" w:sz="4" w:space="1" w:color="auto"/>
          <w:right w:val="single" w:sz="4" w:space="4" w:color="auto"/>
        </w:pBdr>
      </w:pPr>
      <w:r w:rsidRPr="00F60765">
        <w:t xml:space="preserve">Nota 4: La respuesta correcta es </w:t>
      </w:r>
      <w:r w:rsidR="0064182B" w:rsidRPr="00F60765">
        <w:t>la c) – D</w:t>
      </w:r>
      <w:r w:rsidRPr="00F60765">
        <w:t xml:space="preserve">urante la preparación de </w:t>
      </w:r>
      <w:smartTag w:uri="urn:schemas-microsoft-com:office:smarttags" w:element="PersonName">
        <w:smartTagPr>
          <w:attr w:name="ProductID" w:val="la Convenci￳n"/>
        </w:smartTagPr>
        <w:r w:rsidRPr="00F60765">
          <w:t>la Convención</w:t>
        </w:r>
      </w:smartTag>
      <w:r w:rsidRPr="00F60765">
        <w:t xml:space="preserve"> se reconoció que la</w:t>
      </w:r>
      <w:r w:rsidR="0064182B" w:rsidRPr="00F60765">
        <w:t>s</w:t>
      </w:r>
      <w:r w:rsidRPr="00F60765">
        <w:t xml:space="preserve"> lengua</w:t>
      </w:r>
      <w:r w:rsidR="0064182B" w:rsidRPr="00F60765">
        <w:t>s</w:t>
      </w:r>
      <w:r w:rsidRPr="00F60765">
        <w:t xml:space="preserve"> </w:t>
      </w:r>
      <w:r w:rsidR="0064182B" w:rsidRPr="00F60765">
        <w:t xml:space="preserve">forman parte </w:t>
      </w:r>
      <w:r w:rsidRPr="00F60765">
        <w:t xml:space="preserve">intrínseca </w:t>
      </w:r>
      <w:r w:rsidR="0064182B" w:rsidRPr="00F60765">
        <w:t>del</w:t>
      </w:r>
      <w:r w:rsidRPr="00F60765">
        <w:t xml:space="preserve"> PCI, ya que </w:t>
      </w:r>
      <w:r w:rsidR="0064182B" w:rsidRPr="00F60765">
        <w:t>son</w:t>
      </w:r>
      <w:r w:rsidRPr="00F60765">
        <w:t xml:space="preserve"> importante</w:t>
      </w:r>
      <w:r w:rsidR="0064182B" w:rsidRPr="00F60765">
        <w:t>s</w:t>
      </w:r>
      <w:r w:rsidRPr="00F60765">
        <w:t xml:space="preserve"> para </w:t>
      </w:r>
      <w:r w:rsidR="0064182B" w:rsidRPr="00F60765">
        <w:t xml:space="preserve">el uso </w:t>
      </w:r>
      <w:r w:rsidRPr="00F60765">
        <w:t xml:space="preserve">y </w:t>
      </w:r>
      <w:r w:rsidR="0064182B" w:rsidRPr="00F60765">
        <w:t xml:space="preserve">la </w:t>
      </w:r>
      <w:r w:rsidRPr="00F60765">
        <w:t>transm</w:t>
      </w:r>
      <w:r w:rsidR="0064182B" w:rsidRPr="00F60765">
        <w:t>isión de la mayor parte del PCI.</w:t>
      </w:r>
      <w:r w:rsidRPr="00F60765">
        <w:t xml:space="preserve"> </w:t>
      </w:r>
      <w:r w:rsidR="0064182B" w:rsidRPr="00F60765">
        <w:t xml:space="preserve"> Son</w:t>
      </w:r>
      <w:r w:rsidRPr="00F60765">
        <w:t xml:space="preserve"> un transmisor de valores y conocimientos y un instrumento esencial </w:t>
      </w:r>
      <w:r w:rsidR="0064182B" w:rsidRPr="00F60765">
        <w:t>para</w:t>
      </w:r>
      <w:r w:rsidRPr="00F60765">
        <w:t xml:space="preserve"> la transmisión. </w:t>
      </w:r>
      <w:r w:rsidR="0064182B" w:rsidRPr="00F60765">
        <w:t xml:space="preserve"> </w:t>
      </w:r>
      <w:r w:rsidRPr="00F60765">
        <w:t xml:space="preserve">Sin embargo, se decidió, con la confirmación del Comité Intergubernamental, que las lenguas como tales no pueden ser inscritas en las Listas de </w:t>
      </w:r>
      <w:smartTag w:uri="urn:schemas-microsoft-com:office:smarttags" w:element="PersonName">
        <w:smartTagPr>
          <w:attr w:name="ProductID" w:val="la Convenci￳n"/>
        </w:smartTagPr>
        <w:r w:rsidRPr="00F60765">
          <w:t>la Convención</w:t>
        </w:r>
      </w:smartTag>
      <w:r w:rsidRPr="00F60765">
        <w:t xml:space="preserve"> por derecho propio. </w:t>
      </w:r>
      <w:r w:rsidR="009A68CD" w:rsidRPr="00F60765">
        <w:t xml:space="preserve"> En consecuencia,</w:t>
      </w:r>
      <w:r w:rsidRPr="00F60765">
        <w:t xml:space="preserve"> </w:t>
      </w:r>
      <w:r w:rsidR="009A68CD" w:rsidRPr="00F60765">
        <w:t xml:space="preserve">las lenguas </w:t>
      </w:r>
      <w:r w:rsidRPr="00F60765">
        <w:t>no figura</w:t>
      </w:r>
      <w:r w:rsidR="009A68CD" w:rsidRPr="00F60765">
        <w:t xml:space="preserve">n como ámbito en el artículo 2.2 de </w:t>
      </w:r>
      <w:smartTag w:uri="urn:schemas-microsoft-com:office:smarttags" w:element="PersonName">
        <w:smartTagPr>
          <w:attr w:name="ProductID" w:val="tinacionales.11oǵȈ㳄ヸꖀ㰔ヸ买ミꔈࡽ꘨ࡽ랐嬠ǽȈ佴ミꑼࡽꛨࡽƆȈ㳄ヸꗰ㰔ヸ买ミꗀࡽꚨࡽ랐嬠ƎȈ"/>
        </w:smartTagPr>
        <w:r w:rsidR="009A68CD" w:rsidRPr="00F60765">
          <w:t>la Convención</w:t>
        </w:r>
        <w:r w:rsidRPr="00F60765">
          <w:t xml:space="preserve">. </w:t>
        </w:r>
        <w:r w:rsidR="009A68CD" w:rsidRPr="00F60765">
          <w:t xml:space="preserve"> No</w:t>
        </w:r>
      </w:smartTag>
      <w:r w:rsidR="009A68CD" w:rsidRPr="00F60765">
        <w:t> obstante, </w:t>
      </w:r>
      <w:r w:rsidRPr="00F60765">
        <w:t>aparece</w:t>
      </w:r>
      <w:r w:rsidR="009A68CD" w:rsidRPr="00F60765">
        <w:t>n en el primer ámbito:</w:t>
      </w:r>
      <w:r w:rsidRPr="00F60765">
        <w:t xml:space="preserve"> “tradiciones y expresiones orales, incluido el</w:t>
      </w:r>
      <w:r w:rsidR="009A68CD" w:rsidRPr="00F60765">
        <w:t> </w:t>
      </w:r>
      <w:r w:rsidRPr="00F60765">
        <w:t xml:space="preserve">idioma como vehículo del patrimonio cultural inmaterial”. </w:t>
      </w:r>
      <w:r w:rsidR="009A68CD" w:rsidRPr="00F60765">
        <w:t xml:space="preserve"> </w:t>
      </w:r>
      <w:r w:rsidRPr="00F60765">
        <w:t xml:space="preserve">Este compromiso </w:t>
      </w:r>
      <w:r w:rsidR="009A68CD" w:rsidRPr="00F60765">
        <w:t>es un reflejo</w:t>
      </w:r>
      <w:r w:rsidRPr="00F60765">
        <w:t xml:space="preserve"> </w:t>
      </w:r>
      <w:r w:rsidR="009A68CD" w:rsidRPr="00F60765">
        <w:t xml:space="preserve">de </w:t>
      </w:r>
      <w:r w:rsidRPr="00F60765">
        <w:t>la</w:t>
      </w:r>
      <w:r w:rsidR="009A68CD" w:rsidRPr="00F60765">
        <w:t xml:space="preserve">s diferentes </w:t>
      </w:r>
      <w:r w:rsidRPr="00F60765">
        <w:t xml:space="preserve">políticas de los Estados </w:t>
      </w:r>
      <w:r w:rsidR="009A68CD" w:rsidRPr="00F60765">
        <w:t>del</w:t>
      </w:r>
      <w:r w:rsidRPr="00F60765">
        <w:t xml:space="preserve"> mundo respecto de su diversidad lingüística interna, aunque también </w:t>
      </w:r>
      <w:r w:rsidR="00105817" w:rsidRPr="00F60765">
        <w:t xml:space="preserve">es </w:t>
      </w:r>
      <w:r w:rsidR="009A68CD" w:rsidRPr="00F60765">
        <w:t>muestra</w:t>
      </w:r>
      <w:r w:rsidRPr="00F60765">
        <w:t xml:space="preserve"> </w:t>
      </w:r>
      <w:r w:rsidR="00105817" w:rsidRPr="00F60765">
        <w:t xml:space="preserve">de </w:t>
      </w:r>
      <w:r w:rsidRPr="00F60765">
        <w:t>la comprensión ampliamente compartida de que la</w:t>
      </w:r>
      <w:r w:rsidR="009A68CD" w:rsidRPr="00F60765">
        <w:t> </w:t>
      </w:r>
      <w:r w:rsidRPr="00F60765">
        <w:t>salvaguardia de</w:t>
      </w:r>
      <w:r w:rsidR="009A68CD" w:rsidRPr="00F60765">
        <w:t xml:space="preserve"> las lenguas </w:t>
      </w:r>
      <w:r w:rsidRPr="00F60765">
        <w:t>como medio</w:t>
      </w:r>
      <w:r w:rsidR="009A68CD" w:rsidRPr="00F60765">
        <w:t>s</w:t>
      </w:r>
      <w:r w:rsidRPr="00F60765">
        <w:t xml:space="preserve"> indiscutible</w:t>
      </w:r>
      <w:r w:rsidR="009A68CD" w:rsidRPr="00F60765">
        <w:t>s</w:t>
      </w:r>
      <w:r w:rsidRPr="00F60765">
        <w:t xml:space="preserve"> de comunicación debería quedar fuera del alcance de esta Convención. </w:t>
      </w:r>
    </w:p>
    <w:p w:rsidR="0084661D" w:rsidRPr="00F60765" w:rsidRDefault="0084661D" w:rsidP="0084661D">
      <w:pPr>
        <w:pBdr>
          <w:top w:val="single" w:sz="4" w:space="1" w:color="auto"/>
          <w:left w:val="single" w:sz="4" w:space="4" w:color="auto"/>
          <w:bottom w:val="single" w:sz="4" w:space="1" w:color="auto"/>
          <w:right w:val="single" w:sz="4" w:space="4" w:color="auto"/>
        </w:pBdr>
      </w:pPr>
      <w:r w:rsidRPr="00F60765">
        <w:t xml:space="preserve">La respuesta b) no es válida ya que la lista de ámbitos </w:t>
      </w:r>
      <w:r w:rsidR="009A68CD" w:rsidRPr="00F60765">
        <w:t xml:space="preserve">incluidos </w:t>
      </w:r>
      <w:r w:rsidRPr="00F60765">
        <w:t xml:space="preserve">en el artículo 2.2 </w:t>
      </w:r>
      <w:r w:rsidR="009A68CD" w:rsidRPr="00F60765">
        <w:t xml:space="preserve">se presenta </w:t>
      </w:r>
      <w:r w:rsidRPr="00F60765">
        <w:t xml:space="preserve">explícitamente como no exhaustiva. </w:t>
      </w:r>
    </w:p>
    <w:p w:rsidR="0084661D" w:rsidRPr="00F60765" w:rsidRDefault="0084661D" w:rsidP="004A7D54">
      <w:pPr>
        <w:pStyle w:val="Pregunta"/>
      </w:pPr>
      <w:r w:rsidRPr="00F60765">
        <w:t>¿</w:t>
      </w:r>
      <w:r w:rsidR="00105817" w:rsidRPr="00F60765">
        <w:t xml:space="preserve">Puede incluirse </w:t>
      </w:r>
      <w:r w:rsidRPr="00F60765">
        <w:t>el PCI de las comunidades inmigrantes en las Listas de la</w:t>
      </w:r>
      <w:r w:rsidR="00105817" w:rsidRPr="00F60765">
        <w:t> </w:t>
      </w:r>
      <w:r w:rsidRPr="00F60765">
        <w:t>Convención?</w:t>
      </w:r>
    </w:p>
    <w:p w:rsidR="0084661D" w:rsidRPr="00F60765" w:rsidRDefault="0084661D" w:rsidP="0084661D">
      <w:pPr>
        <w:pStyle w:val="ListParagraph"/>
        <w:numPr>
          <w:ilvl w:val="0"/>
          <w:numId w:val="26"/>
        </w:numPr>
      </w:pPr>
      <w:r w:rsidRPr="00F60765">
        <w:t>Sí, las candidaturas para las Listas de la Convención</w:t>
      </w:r>
      <w:r w:rsidR="00105817" w:rsidRPr="00F60765">
        <w:t xml:space="preserve"> que incluya</w:t>
      </w:r>
      <w:r w:rsidRPr="00F60765">
        <w:t xml:space="preserve">n elementos del PCI de </w:t>
      </w:r>
      <w:r w:rsidR="00105817" w:rsidRPr="00F60765">
        <w:t xml:space="preserve">las </w:t>
      </w:r>
      <w:r w:rsidRPr="00F60765">
        <w:t>comunidades inmigrantes asentadas en un país específico pueden inscribirse si estos element</w:t>
      </w:r>
      <w:r w:rsidR="00105817" w:rsidRPr="00F60765">
        <w:t>os cumplen con la definición de</w:t>
      </w:r>
      <w:r w:rsidRPr="00F60765">
        <w:t xml:space="preserve"> PCI de la</w:t>
      </w:r>
      <w:r w:rsidR="004A7D54">
        <w:t xml:space="preserve"> </w:t>
      </w:r>
      <w:r w:rsidRPr="00F60765">
        <w:t>Convención y demás criterios establecidos en las Directrices Operativas.</w:t>
      </w:r>
    </w:p>
    <w:p w:rsidR="0084661D" w:rsidRPr="00F60765" w:rsidRDefault="0084661D" w:rsidP="0084661D">
      <w:pPr>
        <w:pStyle w:val="ListParagraph"/>
        <w:numPr>
          <w:ilvl w:val="0"/>
          <w:numId w:val="26"/>
        </w:numPr>
      </w:pPr>
      <w:r w:rsidRPr="00F60765">
        <w:t>Sí, los elementos inscritos pa</w:t>
      </w:r>
      <w:r w:rsidR="00105817" w:rsidRPr="00F60765">
        <w:t>r</w:t>
      </w:r>
      <w:r w:rsidRPr="00F60765">
        <w:t>a</w:t>
      </w:r>
      <w:r w:rsidR="00105817" w:rsidRPr="00F60765">
        <w:t xml:space="preserve"> </w:t>
      </w:r>
      <w:r w:rsidRPr="00F60765">
        <w:t xml:space="preserve">las Listas de </w:t>
      </w:r>
      <w:smartTag w:uri="urn:schemas-microsoft-com:office:smarttags" w:element="PersonName">
        <w:smartTagPr>
          <w:attr w:name="ProductID" w:val="la Convenci￳n"/>
        </w:smartTagPr>
        <w:r w:rsidRPr="00F60765">
          <w:t>la Convención</w:t>
        </w:r>
      </w:smartTag>
      <w:r w:rsidR="00105817" w:rsidRPr="00F60765">
        <w:t xml:space="preserve"> que incluya</w:t>
      </w:r>
      <w:r w:rsidRPr="00F60765">
        <w:t>n el</w:t>
      </w:r>
      <w:r w:rsidR="00105817" w:rsidRPr="00F60765">
        <w:t> </w:t>
      </w:r>
      <w:r w:rsidRPr="00F60765">
        <w:t xml:space="preserve">PCI de </w:t>
      </w:r>
      <w:r w:rsidR="00105817" w:rsidRPr="00F60765">
        <w:t xml:space="preserve">las </w:t>
      </w:r>
      <w:r w:rsidRPr="00F60765">
        <w:t xml:space="preserve">comunidades inmigrantes pueden inscribirse, aunque sólo con </w:t>
      </w:r>
      <w:r w:rsidR="00105817" w:rsidRPr="00F60765">
        <w:t>un</w:t>
      </w:r>
      <w:r w:rsidRPr="00F60765">
        <w:t xml:space="preserve"> permiso especial de </w:t>
      </w:r>
      <w:smartTag w:uri="urn:schemas-microsoft-com:office:smarttags" w:element="PersonName">
        <w:smartTagPr>
          <w:attr w:name="ProductID" w:val="la UNESCO."/>
        </w:smartTagPr>
        <w:r w:rsidRPr="00F60765">
          <w:t>la UNESCO.</w:t>
        </w:r>
      </w:smartTag>
      <w:r w:rsidRPr="00F60765">
        <w:t xml:space="preserve"> </w:t>
      </w:r>
    </w:p>
    <w:p w:rsidR="0084661D" w:rsidRPr="00F60765" w:rsidRDefault="0084661D" w:rsidP="0084661D">
      <w:pPr>
        <w:pStyle w:val="ListParagraph"/>
        <w:numPr>
          <w:ilvl w:val="0"/>
          <w:numId w:val="26"/>
        </w:numPr>
      </w:pPr>
      <w:r w:rsidRPr="00F60765">
        <w:t xml:space="preserve">No, sólo los elementos </w:t>
      </w:r>
      <w:r w:rsidR="00105817" w:rsidRPr="00F60765">
        <w:t xml:space="preserve">que pertenecen al patrimonio </w:t>
      </w:r>
      <w:r w:rsidRPr="00F60765">
        <w:t xml:space="preserve">autóctono </w:t>
      </w:r>
      <w:r w:rsidR="00105817" w:rsidRPr="00F60765">
        <w:t>del</w:t>
      </w:r>
      <w:r w:rsidRPr="00F60765">
        <w:t xml:space="preserve"> Estado Parte que presenta la</w:t>
      </w:r>
      <w:r w:rsidR="004A7D54">
        <w:t xml:space="preserve"> </w:t>
      </w:r>
      <w:r w:rsidRPr="00F60765">
        <w:t xml:space="preserve">candidatura y que son </w:t>
      </w:r>
      <w:r w:rsidR="00105817" w:rsidRPr="00F60765">
        <w:t xml:space="preserve">pertinentes para </w:t>
      </w:r>
      <w:r w:rsidRPr="00F60765">
        <w:t xml:space="preserve">su identidad nacional o </w:t>
      </w:r>
      <w:r w:rsidR="006100D5">
        <w:t xml:space="preserve">para </w:t>
      </w:r>
      <w:r w:rsidRPr="00F60765">
        <w:t xml:space="preserve">sus grupos mayoritarios, podrán </w:t>
      </w:r>
      <w:r w:rsidR="00105817" w:rsidRPr="00F60765">
        <w:t xml:space="preserve">incluirse </w:t>
      </w:r>
      <w:r w:rsidRPr="00F60765">
        <w:t>en las Listas de la</w:t>
      </w:r>
      <w:r w:rsidR="004A7D54">
        <w:t xml:space="preserve"> </w:t>
      </w:r>
      <w:r w:rsidRPr="00F60765">
        <w:t>Convención.</w:t>
      </w:r>
    </w:p>
    <w:p w:rsidR="0084661D" w:rsidRPr="00F60765" w:rsidRDefault="0084661D" w:rsidP="0084661D">
      <w:pPr>
        <w:pBdr>
          <w:top w:val="single" w:sz="4" w:space="1" w:color="auto"/>
          <w:left w:val="single" w:sz="4" w:space="4" w:color="auto"/>
          <w:bottom w:val="single" w:sz="4" w:space="1" w:color="auto"/>
          <w:right w:val="single" w:sz="4" w:space="4" w:color="auto"/>
        </w:pBdr>
      </w:pPr>
      <w:r w:rsidRPr="00F60765">
        <w:t xml:space="preserve">Nota 5: La respuesta correcta es </w:t>
      </w:r>
      <w:r w:rsidR="00105817" w:rsidRPr="00F60765">
        <w:t>la a) – C</w:t>
      </w:r>
      <w:r w:rsidRPr="00F60765">
        <w:t xml:space="preserve">orresponde a los Estados Partes </w:t>
      </w:r>
      <w:r w:rsidR="00105817" w:rsidRPr="00F60765">
        <w:t>en</w:t>
      </w:r>
      <w:r w:rsidRPr="00F60765">
        <w:t xml:space="preserve"> la Convención decidir los elementos que inscribirán en las Listas de la Convención, siempre y cuando los</w:t>
      </w:r>
      <w:r w:rsidR="004A7D54">
        <w:t xml:space="preserve"> </w:t>
      </w:r>
      <w:r w:rsidRPr="00F60765">
        <w:t xml:space="preserve">elementos y las comunidades </w:t>
      </w:r>
      <w:r w:rsidR="00105817" w:rsidRPr="00F60765">
        <w:t>interesadas</w:t>
      </w:r>
      <w:r w:rsidRPr="00F60765">
        <w:t xml:space="preserve"> se encuentren dentro de sus territorios. No</w:t>
      </w:r>
      <w:r w:rsidR="004A7D54">
        <w:t xml:space="preserve"> </w:t>
      </w:r>
      <w:r w:rsidRPr="00F60765">
        <w:t>hay razón alguna p</w:t>
      </w:r>
      <w:r w:rsidR="00105817" w:rsidRPr="00F60765">
        <w:t>or la que el P</w:t>
      </w:r>
      <w:r w:rsidRPr="00F60765">
        <w:t xml:space="preserve">CI de </w:t>
      </w:r>
      <w:r w:rsidR="00105817" w:rsidRPr="00F60765">
        <w:t xml:space="preserve">los </w:t>
      </w:r>
      <w:r w:rsidRPr="00F60765">
        <w:t xml:space="preserve">inmigrantes en un país </w:t>
      </w:r>
      <w:r w:rsidR="00105817" w:rsidRPr="00F60765">
        <w:t xml:space="preserve">dado </w:t>
      </w:r>
      <w:r w:rsidRPr="00F60765">
        <w:t xml:space="preserve">no pueda ser inscrito en las Listas de la Convención, siempre y cuando el elemento cumpla los criterios estipulados y el expediente se considere convincente y completo. </w:t>
      </w:r>
    </w:p>
    <w:p w:rsidR="0084661D" w:rsidRPr="00F60765" w:rsidRDefault="00105817" w:rsidP="0084661D">
      <w:pPr>
        <w:pBdr>
          <w:top w:val="single" w:sz="4" w:space="1" w:color="auto"/>
          <w:left w:val="single" w:sz="4" w:space="4" w:color="auto"/>
          <w:bottom w:val="single" w:sz="4" w:space="1" w:color="auto"/>
          <w:right w:val="single" w:sz="4" w:space="4" w:color="auto"/>
        </w:pBdr>
      </w:pPr>
      <w:r w:rsidRPr="00F60765">
        <w:t xml:space="preserve">Con relación a la respuesta b): </w:t>
      </w:r>
      <w:smartTag w:uri="urn:schemas-microsoft-com:office:smarttags" w:element="PersonName">
        <w:smartTagPr>
          <w:attr w:name="ProductID" w:val="la UNESCO"/>
        </w:smartTagPr>
        <w:r w:rsidRPr="00F60765">
          <w:t>L</w:t>
        </w:r>
        <w:r w:rsidR="0084661D" w:rsidRPr="00F60765">
          <w:t>a UNESCO</w:t>
        </w:r>
      </w:smartTag>
      <w:r w:rsidR="0084661D" w:rsidRPr="00F60765">
        <w:t xml:space="preserve"> presta servicios a los órganos de </w:t>
      </w:r>
      <w:smartTag w:uri="urn:schemas-microsoft-com:office:smarttags" w:element="PersonName">
        <w:smartTagPr>
          <w:attr w:name="ProductID" w:val="la Convenci￳n"/>
        </w:smartTagPr>
        <w:r w:rsidR="0084661D" w:rsidRPr="00F60765">
          <w:t>la Convención</w:t>
        </w:r>
      </w:smartTag>
      <w:r w:rsidR="0084661D" w:rsidRPr="00F60765">
        <w:t xml:space="preserve"> y a sus organismos como Secretaría. </w:t>
      </w:r>
      <w:r w:rsidR="001F6B27" w:rsidRPr="00F60765">
        <w:t>La UNESCO n</w:t>
      </w:r>
      <w:r w:rsidR="0084661D" w:rsidRPr="00F60765">
        <w:t xml:space="preserve">o </w:t>
      </w:r>
      <w:r w:rsidR="001F6B27" w:rsidRPr="00F60765">
        <w:t xml:space="preserve">interviene en la toma de decisiones </w:t>
      </w:r>
      <w:r w:rsidR="0084661D" w:rsidRPr="00F60765">
        <w:t xml:space="preserve">en cuanto a los elementos que deberían </w:t>
      </w:r>
      <w:r w:rsidR="001F6B27" w:rsidRPr="00F60765">
        <w:t xml:space="preserve">proponerse para </w:t>
      </w:r>
      <w:r w:rsidR="0084661D" w:rsidRPr="00F60765">
        <w:t>las Listas: las candidaturas son examinadas por diversos órganos designados por el Comité Intergubernamental y evaluadas por el Comité y sus órganos sobre la base de los criterios contemplados en las Directrices Operativas.</w:t>
      </w:r>
    </w:p>
    <w:p w:rsidR="0084661D" w:rsidRPr="00F60765" w:rsidRDefault="001F6B27" w:rsidP="0084661D">
      <w:pPr>
        <w:pBdr>
          <w:top w:val="single" w:sz="4" w:space="1" w:color="auto"/>
          <w:left w:val="single" w:sz="4" w:space="4" w:color="auto"/>
          <w:bottom w:val="single" w:sz="4" w:space="1" w:color="auto"/>
          <w:right w:val="single" w:sz="4" w:space="4" w:color="auto"/>
        </w:pBdr>
      </w:pPr>
      <w:r w:rsidRPr="00F60765">
        <w:t xml:space="preserve">Respecto de la respuesta </w:t>
      </w:r>
      <w:r w:rsidR="0084661D" w:rsidRPr="00F60765">
        <w:t>c): La idea de que el PCI “</w:t>
      </w:r>
      <w:r w:rsidRPr="00F60765">
        <w:t>autóctono</w:t>
      </w:r>
      <w:r w:rsidR="0084661D" w:rsidRPr="00F60765">
        <w:t xml:space="preserve">” debería ser el único elemento </w:t>
      </w:r>
      <w:r w:rsidRPr="00F60765">
        <w:t>propuesto</w:t>
      </w:r>
      <w:r w:rsidR="0084661D" w:rsidRPr="00F60765">
        <w:t xml:space="preserve"> resulta problemática. La Convención, cuya </w:t>
      </w:r>
      <w:r w:rsidRPr="00F60765">
        <w:t xml:space="preserve">finalidad </w:t>
      </w:r>
      <w:r w:rsidR="0084661D" w:rsidRPr="00F60765">
        <w:t xml:space="preserve">es promover y </w:t>
      </w:r>
      <w:r w:rsidRPr="00F60765">
        <w:t>celebrar</w:t>
      </w:r>
      <w:r w:rsidR="0084661D" w:rsidRPr="00F60765">
        <w:t xml:space="preserve"> la diversidad cultural, </w:t>
      </w:r>
      <w:r w:rsidR="001F0D7A" w:rsidRPr="00F60765">
        <w:t>no tiene la intención de privar al PCI de cualquier grupo o comunidad que se haya asentado en el territorio de los Estados Partes en la Convención de la posibilidad de ser propuesto para las Listas de la Convención.</w:t>
      </w:r>
      <w:r w:rsidRPr="00F60765">
        <w:t xml:space="preserve"> </w:t>
      </w:r>
      <w:r w:rsidR="001F0D7A" w:rsidRPr="00F60765">
        <w:t xml:space="preserve"> </w:t>
      </w:r>
      <w:r w:rsidR="0084661D" w:rsidRPr="00F60765">
        <w:t>La Convención no menciona la identidad nacional; muchos Estados –</w:t>
      </w:r>
      <w:r w:rsidR="005A5A96" w:rsidRPr="00F60765">
        <w:t xml:space="preserve"> </w:t>
      </w:r>
      <w:r w:rsidR="0084661D" w:rsidRPr="00F60765">
        <w:t>en especial los federales</w:t>
      </w:r>
      <w:r w:rsidR="005A5A96" w:rsidRPr="00F60765">
        <w:t xml:space="preserve"> </w:t>
      </w:r>
      <w:r w:rsidR="004A7D54">
        <w:t xml:space="preserve">– </w:t>
      </w:r>
      <w:r w:rsidR="0084661D" w:rsidRPr="00F60765">
        <w:t xml:space="preserve">alegan no tener identidades nacionales. Lo que es más, el espíritu de </w:t>
      </w:r>
      <w:smartTag w:uri="urn:schemas-microsoft-com:office:smarttags" w:element="PersonName">
        <w:smartTagPr>
          <w:attr w:name="ProductID" w:val="la Convenci￳n"/>
        </w:smartTagPr>
        <w:r w:rsidR="0084661D" w:rsidRPr="00F60765">
          <w:t>la Convención</w:t>
        </w:r>
      </w:smartTag>
      <w:r w:rsidR="0084661D" w:rsidRPr="00F60765">
        <w:t xml:space="preserve"> no permitiría distinciones entre el PCI de los grupos mayoritarios y minoritarios. </w:t>
      </w:r>
    </w:p>
    <w:p w:rsidR="0084661D" w:rsidRPr="00F60765" w:rsidRDefault="0084661D" w:rsidP="0084661D">
      <w:pPr>
        <w:pBdr>
          <w:top w:val="single" w:sz="4" w:space="1" w:color="auto"/>
          <w:left w:val="single" w:sz="4" w:space="4" w:color="auto"/>
          <w:bottom w:val="single" w:sz="4" w:space="1" w:color="auto"/>
          <w:right w:val="single" w:sz="4" w:space="4" w:color="auto"/>
        </w:pBdr>
      </w:pPr>
      <w:r w:rsidRPr="00F60765">
        <w:t xml:space="preserve">Tanto los grupos “indígenas” como “inmigrantes” (para no hablar del PCI “indígena” e “inmigrante”) son categorías difíciles de definir (por ejemplo, los grupos nómadas podrían </w:t>
      </w:r>
      <w:r w:rsidR="00373376" w:rsidRPr="00F60765">
        <w:t xml:space="preserve">ser excluidos de cualquiera de estas </w:t>
      </w:r>
      <w:r w:rsidRPr="00F60765">
        <w:t xml:space="preserve">categorías). Siempre se </w:t>
      </w:r>
      <w:r w:rsidR="00373376" w:rsidRPr="00F60765">
        <w:t xml:space="preserve">utilizan </w:t>
      </w:r>
      <w:r w:rsidRPr="00F60765">
        <w:t>en un</w:t>
      </w:r>
      <w:r w:rsidR="00373376" w:rsidRPr="00F60765">
        <w:t> </w:t>
      </w:r>
      <w:r w:rsidRPr="00F60765">
        <w:t>contexto polí</w:t>
      </w:r>
      <w:r w:rsidR="00373376" w:rsidRPr="00F60765">
        <w:t>tico específico</w:t>
      </w:r>
      <w:r w:rsidRPr="00F60765">
        <w:t xml:space="preserve"> de manera que, </w:t>
      </w:r>
      <w:r w:rsidR="00373376" w:rsidRPr="00F60765">
        <w:t>al mismo tiempo que este con</w:t>
      </w:r>
      <w:r w:rsidR="004A7D54">
        <w:t xml:space="preserve">texto cambia, también cambia la </w:t>
      </w:r>
      <w:r w:rsidRPr="00F60765">
        <w:t xml:space="preserve">definición de </w:t>
      </w:r>
      <w:r w:rsidR="00373376" w:rsidRPr="00F60765">
        <w:t xml:space="preserve">quién </w:t>
      </w:r>
      <w:r w:rsidRPr="00F60765">
        <w:t xml:space="preserve">es “inmigrante” y </w:t>
      </w:r>
      <w:r w:rsidR="00373376" w:rsidRPr="00F60765">
        <w:t>quién</w:t>
      </w:r>
      <w:r w:rsidRPr="00F60765">
        <w:t xml:space="preserve"> es “indígena”. </w:t>
      </w:r>
      <w:r w:rsidR="00373376" w:rsidRPr="00F60765">
        <w:t>En</w:t>
      </w:r>
      <w:r w:rsidRPr="00F60765">
        <w:t xml:space="preserve"> muchos Estados existe</w:t>
      </w:r>
      <w:r w:rsidR="00373376" w:rsidRPr="00F60765">
        <w:t>, pues,</w:t>
      </w:r>
      <w:r w:rsidRPr="00F60765">
        <w:t xml:space="preserve"> una zona gris entre los grupos inmigrantes recientes y los</w:t>
      </w:r>
      <w:r w:rsidR="004A7D54">
        <w:t xml:space="preserve"> grupos indígenas reconocidos.</w:t>
      </w:r>
    </w:p>
    <w:p w:rsidR="0084661D" w:rsidRPr="00F60765" w:rsidRDefault="0084661D" w:rsidP="004A7D54">
      <w:pPr>
        <w:pStyle w:val="Pregunta"/>
      </w:pPr>
      <w:r w:rsidRPr="00F60765">
        <w:t xml:space="preserve">¿Pueden varios Estados Partes </w:t>
      </w:r>
      <w:r w:rsidR="001F4338" w:rsidRPr="00F60765">
        <w:t>en</w:t>
      </w:r>
      <w:r w:rsidRPr="00F60765">
        <w:t xml:space="preserve"> la Convención </w:t>
      </w:r>
      <w:r w:rsidR="001F4338" w:rsidRPr="00F60765">
        <w:t>proponer</w:t>
      </w:r>
      <w:r w:rsidRPr="00F60765">
        <w:t xml:space="preserve"> </w:t>
      </w:r>
      <w:r w:rsidR="001F4338" w:rsidRPr="00F60765">
        <w:t xml:space="preserve">de manera </w:t>
      </w:r>
      <w:r w:rsidRPr="00F60765">
        <w:t>conjunta un</w:t>
      </w:r>
      <w:r w:rsidR="004A7D54">
        <w:t xml:space="preserve"> </w:t>
      </w:r>
      <w:r w:rsidRPr="00F60765">
        <w:t xml:space="preserve">elemento compartido en </w:t>
      </w:r>
      <w:r w:rsidR="001F4338" w:rsidRPr="00F60765">
        <w:t>vez</w:t>
      </w:r>
      <w:r w:rsidRPr="00F60765">
        <w:t xml:space="preserve"> de presentar candidaturas </w:t>
      </w:r>
      <w:r w:rsidR="001F4338" w:rsidRPr="00F60765">
        <w:t>por separado</w:t>
      </w:r>
      <w:r w:rsidRPr="00F60765">
        <w:t xml:space="preserve">? </w:t>
      </w:r>
    </w:p>
    <w:p w:rsidR="0084661D" w:rsidRPr="00F60765" w:rsidRDefault="0084661D" w:rsidP="0084661D">
      <w:pPr>
        <w:pStyle w:val="ListParagraph"/>
        <w:numPr>
          <w:ilvl w:val="0"/>
          <w:numId w:val="27"/>
        </w:numPr>
      </w:pPr>
      <w:r w:rsidRPr="00F60765">
        <w:t xml:space="preserve">Sí, </w:t>
      </w:r>
      <w:smartTag w:uri="urn:schemas-microsoft-com:office:smarttags" w:element="PersonName">
        <w:smartTagPr>
          <w:attr w:name="ProductID" w:val="la Convenci￳n"/>
        </w:smartTagPr>
        <w:r w:rsidRPr="00F60765">
          <w:t>la Convención</w:t>
        </w:r>
      </w:smartTag>
      <w:r w:rsidRPr="00F60765">
        <w:t xml:space="preserve"> y las Directrices Operativas fomentan las candidaturas multinacionales para el mismo elemento si dicho elemento es compartido en la </w:t>
      </w:r>
      <w:r w:rsidR="001F4338" w:rsidRPr="00F60765">
        <w:t xml:space="preserve">zona </w:t>
      </w:r>
      <w:r w:rsidRPr="00F60765">
        <w:t>fronter</w:t>
      </w:r>
      <w:r w:rsidR="001F4338" w:rsidRPr="00F60765">
        <w:t>iza</w:t>
      </w:r>
      <w:r w:rsidRPr="00F60765">
        <w:t>.</w:t>
      </w:r>
    </w:p>
    <w:p w:rsidR="0084661D" w:rsidRPr="00F60765" w:rsidRDefault="0084661D" w:rsidP="0084661D">
      <w:pPr>
        <w:pStyle w:val="ListParagraph"/>
        <w:numPr>
          <w:ilvl w:val="0"/>
          <w:numId w:val="27"/>
        </w:numPr>
      </w:pPr>
      <w:r w:rsidRPr="00F60765">
        <w:t>No, si un elemento está presente en dos países, éstos tendrán que buscar la</w:t>
      </w:r>
      <w:r w:rsidR="004A7D54">
        <w:t xml:space="preserve"> </w:t>
      </w:r>
      <w:r w:rsidRPr="00F60765">
        <w:t>forma de diferenciarlo para presentar dos candidaturas diferentes.</w:t>
      </w:r>
    </w:p>
    <w:p w:rsidR="0084661D" w:rsidRPr="00F60765" w:rsidRDefault="0084661D" w:rsidP="0084661D">
      <w:pPr>
        <w:pStyle w:val="ListParagraph"/>
        <w:numPr>
          <w:ilvl w:val="0"/>
          <w:numId w:val="27"/>
        </w:numPr>
      </w:pPr>
      <w:r w:rsidRPr="00F60765">
        <w:t xml:space="preserve">No, sólo el Estado Parte donde el elemento cuente con el mayor historial de </w:t>
      </w:r>
      <w:r w:rsidR="001F4338" w:rsidRPr="00F60765">
        <w:t>uso sostenido</w:t>
      </w:r>
      <w:r w:rsidRPr="00F60765">
        <w:t xml:space="preserve"> podrá presentar un expediente de candidatura para el</w:t>
      </w:r>
      <w:r w:rsidR="004A7D54">
        <w:t xml:space="preserve"> </w:t>
      </w:r>
      <w:r w:rsidRPr="00F60765">
        <w:t>elemento.</w:t>
      </w:r>
    </w:p>
    <w:p w:rsidR="0084661D" w:rsidRPr="00F60765" w:rsidRDefault="0084661D" w:rsidP="0084661D">
      <w:pPr>
        <w:pBdr>
          <w:top w:val="single" w:sz="4" w:space="1" w:color="auto"/>
          <w:left w:val="single" w:sz="4" w:space="4" w:color="auto"/>
          <w:bottom w:val="single" w:sz="4" w:space="1" w:color="auto"/>
          <w:right w:val="single" w:sz="4" w:space="4" w:color="auto"/>
        </w:pBdr>
      </w:pPr>
      <w:r w:rsidRPr="00F60765">
        <w:t xml:space="preserve">Nota 6: La respuesta correcta es </w:t>
      </w:r>
      <w:r w:rsidR="001F4338" w:rsidRPr="00F60765">
        <w:t>la a) – L</w:t>
      </w:r>
      <w:r w:rsidRPr="00F60765">
        <w:t xml:space="preserve">as Directrices Operativas, </w:t>
      </w:r>
      <w:r w:rsidR="001F4338" w:rsidRPr="00F60765">
        <w:t xml:space="preserve">de conformidad con </w:t>
      </w:r>
      <w:r w:rsidRPr="00F60765">
        <w:t>el</w:t>
      </w:r>
      <w:r w:rsidR="004A7D54">
        <w:t xml:space="preserve"> </w:t>
      </w:r>
      <w:r w:rsidRPr="00F60765">
        <w:t xml:space="preserve">espíritu de la Convención, promueven las candidaturas multinacionales, que son posibles siempre y cuando </w:t>
      </w:r>
      <w:r w:rsidR="001F4338" w:rsidRPr="00F60765">
        <w:t>los</w:t>
      </w:r>
      <w:r w:rsidRPr="00F60765">
        <w:t xml:space="preserve"> países </w:t>
      </w:r>
      <w:r w:rsidR="001F4338" w:rsidRPr="00F60765">
        <w:t xml:space="preserve">que comparten </w:t>
      </w:r>
      <w:r w:rsidR="00043FD8" w:rsidRPr="00F60765">
        <w:t>el</w:t>
      </w:r>
      <w:r w:rsidRPr="00F60765">
        <w:t xml:space="preserve"> patrimonio sean Estados Partes </w:t>
      </w:r>
      <w:r w:rsidR="001F4338" w:rsidRPr="00F60765">
        <w:t>en</w:t>
      </w:r>
      <w:r w:rsidRPr="00F60765">
        <w:t xml:space="preserve"> la</w:t>
      </w:r>
      <w:r w:rsidR="004A7D54">
        <w:t xml:space="preserve"> </w:t>
      </w:r>
      <w:r w:rsidRPr="00F60765">
        <w:t xml:space="preserve">Convención. Si bien los Estados Partes no están obligados a </w:t>
      </w:r>
      <w:r w:rsidR="002F224D" w:rsidRPr="00F60765">
        <w:t xml:space="preserve">proponer </w:t>
      </w:r>
      <w:r w:rsidRPr="00F60765">
        <w:t xml:space="preserve">el patrimonio compartido </w:t>
      </w:r>
      <w:r w:rsidR="00043FD8" w:rsidRPr="00F60765">
        <w:t xml:space="preserve">mediante </w:t>
      </w:r>
      <w:r w:rsidRPr="00F60765">
        <w:t xml:space="preserve">una </w:t>
      </w:r>
      <w:r w:rsidR="00043FD8" w:rsidRPr="00F60765">
        <w:t>candidatura multinacional, se les insta con insistencia a que l</w:t>
      </w:r>
      <w:r w:rsidR="004A7D54">
        <w:t xml:space="preserve">o </w:t>
      </w:r>
      <w:r w:rsidR="00043FD8" w:rsidRPr="00F60765">
        <w:t xml:space="preserve">hagan </w:t>
      </w:r>
      <w:r w:rsidRPr="00F60765">
        <w:t xml:space="preserve">ya que </w:t>
      </w:r>
      <w:r w:rsidR="00043FD8" w:rsidRPr="00F60765">
        <w:t xml:space="preserve">ello </w:t>
      </w:r>
      <w:r w:rsidRPr="00F60765">
        <w:t>promueve la cooperación internacional y resulta ventajoso para los</w:t>
      </w:r>
      <w:r w:rsidR="004A7D54">
        <w:t xml:space="preserve"> </w:t>
      </w:r>
      <w:r w:rsidRPr="00F60765">
        <w:t xml:space="preserve">esfuerzos de salvaguardia. </w:t>
      </w:r>
      <w:r w:rsidR="00043FD8" w:rsidRPr="00F60765">
        <w:t xml:space="preserve"> </w:t>
      </w:r>
      <w:r w:rsidRPr="00F60765">
        <w:t xml:space="preserve">Por supuesto, en estos casos, la opinión de la comunidad </w:t>
      </w:r>
      <w:r w:rsidR="00043FD8" w:rsidRPr="00F60765">
        <w:t xml:space="preserve">interesada </w:t>
      </w:r>
      <w:r w:rsidRPr="00F60765">
        <w:t xml:space="preserve">o las comunidades </w:t>
      </w:r>
      <w:r w:rsidR="00043FD8" w:rsidRPr="00F60765">
        <w:t xml:space="preserve">interesadas debe ser </w:t>
      </w:r>
      <w:r w:rsidRPr="00F60765">
        <w:t xml:space="preserve">decisiva. </w:t>
      </w:r>
    </w:p>
    <w:p w:rsidR="0084661D" w:rsidRPr="00F60765" w:rsidRDefault="0084661D" w:rsidP="004A7D54">
      <w:pPr>
        <w:pStyle w:val="Pregunta"/>
      </w:pPr>
      <w:r w:rsidRPr="00F60765">
        <w:t xml:space="preserve">¿La diferenciación de género en las tareas o </w:t>
      </w:r>
      <w:r w:rsidR="00043FD8" w:rsidRPr="00F60765">
        <w:t>los usos</w:t>
      </w:r>
      <w:r w:rsidRPr="00F60765">
        <w:t xml:space="preserve"> de l</w:t>
      </w:r>
      <w:r w:rsidR="00043FD8" w:rsidRPr="00F60765">
        <w:t>os elementos del PCI constituye</w:t>
      </w:r>
      <w:r w:rsidRPr="00F60765">
        <w:t xml:space="preserve"> siempre una violación de los derechos humanos? </w:t>
      </w:r>
    </w:p>
    <w:p w:rsidR="0084661D" w:rsidRPr="00F60765" w:rsidRDefault="0084661D" w:rsidP="0084661D">
      <w:pPr>
        <w:pStyle w:val="ListParagraph"/>
        <w:numPr>
          <w:ilvl w:val="0"/>
          <w:numId w:val="28"/>
        </w:numPr>
      </w:pPr>
      <w:r w:rsidRPr="00F60765">
        <w:t>No, la diferenciación de género nunca constituye una violación de los</w:t>
      </w:r>
      <w:r w:rsidR="00043FD8" w:rsidRPr="00F60765">
        <w:t> </w:t>
      </w:r>
      <w:r w:rsidRPr="00F60765">
        <w:t>derechos humanos.</w:t>
      </w:r>
    </w:p>
    <w:p w:rsidR="0084661D" w:rsidRPr="00F60765" w:rsidRDefault="00043FD8" w:rsidP="0084661D">
      <w:pPr>
        <w:pStyle w:val="ListParagraph"/>
        <w:numPr>
          <w:ilvl w:val="0"/>
          <w:numId w:val="28"/>
        </w:numPr>
      </w:pPr>
      <w:r w:rsidRPr="00F60765">
        <w:t>No siempre – L</w:t>
      </w:r>
      <w:r w:rsidR="0084661D" w:rsidRPr="00F60765">
        <w:t xml:space="preserve">a diferenciación de género </w:t>
      </w:r>
      <w:r w:rsidR="00FC215B">
        <w:t>para</w:t>
      </w:r>
      <w:r w:rsidR="0084661D" w:rsidRPr="00F60765">
        <w:t xml:space="preserve"> los elementos del PCI no constituye una violación de los derechos humanos, salvo que ello </w:t>
      </w:r>
      <w:r w:rsidRPr="00F60765">
        <w:t>otorgue</w:t>
      </w:r>
      <w:r w:rsidR="0084661D" w:rsidRPr="00F60765">
        <w:t xml:space="preserve">  poder para dominar o humillar a otros, o cree </w:t>
      </w:r>
      <w:r w:rsidRPr="00F60765">
        <w:t>situaciones</w:t>
      </w:r>
      <w:r w:rsidR="0084661D" w:rsidRPr="00F60765">
        <w:t xml:space="preserve"> de evidente desventaja para algunas personas. </w:t>
      </w:r>
    </w:p>
    <w:p w:rsidR="0084661D" w:rsidRPr="00F60765" w:rsidRDefault="0084661D" w:rsidP="0084661D">
      <w:pPr>
        <w:pStyle w:val="ListParagraph"/>
        <w:numPr>
          <w:ilvl w:val="0"/>
          <w:numId w:val="28"/>
        </w:numPr>
      </w:pPr>
      <w:r w:rsidRPr="00F60765">
        <w:t xml:space="preserve">Sí, toda diferenciación de género constituye una violación de los derechos humanos porque </w:t>
      </w:r>
      <w:r w:rsidR="00FC215B">
        <w:t xml:space="preserve">es </w:t>
      </w:r>
      <w:r w:rsidR="00043FD8" w:rsidRPr="00F60765">
        <w:t>algo incorrecto</w:t>
      </w:r>
      <w:r w:rsidRPr="00F60765">
        <w:t xml:space="preserve"> –</w:t>
      </w:r>
      <w:r w:rsidR="00043FD8" w:rsidRPr="00F60765">
        <w:t xml:space="preserve"> </w:t>
      </w:r>
      <w:r w:rsidR="00FC215B">
        <w:t>L</w:t>
      </w:r>
      <w:r w:rsidRPr="00F60765">
        <w:t xml:space="preserve">os hombres y las mujeres </w:t>
      </w:r>
      <w:r w:rsidR="00043FD8" w:rsidRPr="00F60765">
        <w:t xml:space="preserve">gozan de igualdad y </w:t>
      </w:r>
      <w:r w:rsidR="005D700B" w:rsidRPr="00F60765">
        <w:t xml:space="preserve">ambos </w:t>
      </w:r>
      <w:r w:rsidR="00043FD8" w:rsidRPr="00F60765">
        <w:t>deben utilizar</w:t>
      </w:r>
      <w:r w:rsidRPr="00F60765">
        <w:t xml:space="preserve"> todos los aspectos del PCI incluso </w:t>
      </w:r>
      <w:r w:rsidR="005D700B" w:rsidRPr="00F60765">
        <w:t>donde dicha igualdad se haya prohibido en el pasado.</w:t>
      </w:r>
      <w:r w:rsidRPr="00F60765">
        <w:t xml:space="preserve"> </w:t>
      </w:r>
    </w:p>
    <w:p w:rsidR="0084661D" w:rsidRPr="00F60765" w:rsidRDefault="0084661D" w:rsidP="0084661D">
      <w:pPr>
        <w:pBdr>
          <w:top w:val="single" w:sz="4" w:space="1" w:color="auto"/>
          <w:left w:val="single" w:sz="4" w:space="4" w:color="auto"/>
          <w:bottom w:val="single" w:sz="4" w:space="1" w:color="auto"/>
          <w:right w:val="single" w:sz="4" w:space="4" w:color="auto"/>
        </w:pBdr>
      </w:pPr>
      <w:r w:rsidRPr="00F60765">
        <w:t xml:space="preserve">Nota 7: La respuesta correcta es </w:t>
      </w:r>
      <w:r w:rsidR="005D700B" w:rsidRPr="00F60765">
        <w:t>la b) – L</w:t>
      </w:r>
      <w:r w:rsidRPr="00F60765">
        <w:t xml:space="preserve">a diferenciación de género en tareas o </w:t>
      </w:r>
      <w:r w:rsidR="005D700B" w:rsidRPr="00F60765">
        <w:t xml:space="preserve">funciones a la hora de promulgar </w:t>
      </w:r>
      <w:r w:rsidRPr="00F60765">
        <w:t xml:space="preserve">o transmitir elementos del PCI no tiene que </w:t>
      </w:r>
      <w:r w:rsidR="00247A0F" w:rsidRPr="00F60765">
        <w:t xml:space="preserve">ser contraria a </w:t>
      </w:r>
      <w:r w:rsidRPr="00F60765">
        <w:t>los</w:t>
      </w:r>
      <w:r w:rsidR="004A7D54">
        <w:t xml:space="preserve"> </w:t>
      </w:r>
      <w:r w:rsidRPr="00F60765">
        <w:t>requ</w:t>
      </w:r>
      <w:r w:rsidR="005D700B" w:rsidRPr="00F60765">
        <w:t>isitos</w:t>
      </w:r>
      <w:r w:rsidRPr="00F60765">
        <w:t xml:space="preserve"> </w:t>
      </w:r>
      <w:r w:rsidR="00247A0F" w:rsidRPr="00F60765">
        <w:t>estipulados en</w:t>
      </w:r>
      <w:r w:rsidRPr="00F60765">
        <w:t xml:space="preserve"> los instrumentos internacionales </w:t>
      </w:r>
      <w:r w:rsidR="00247A0F" w:rsidRPr="00F60765">
        <w:t>de</w:t>
      </w:r>
      <w:r w:rsidRPr="00F60765">
        <w:t xml:space="preserve"> derechos humanos. Por</w:t>
      </w:r>
      <w:r w:rsidR="004A7D54">
        <w:t xml:space="preserve"> ejemplo, </w:t>
      </w:r>
      <w:r w:rsidRPr="00F60765">
        <w:t xml:space="preserve">las mujeres pueden </w:t>
      </w:r>
      <w:r w:rsidR="00247A0F" w:rsidRPr="00F60765">
        <w:t>representar</w:t>
      </w:r>
      <w:r w:rsidRPr="00F60765">
        <w:t xml:space="preserve"> algunos aspectos de una danza o ceremonia, mientras que los hombres pueden </w:t>
      </w:r>
      <w:r w:rsidR="00247A0F" w:rsidRPr="00F60765">
        <w:t xml:space="preserve">representar </w:t>
      </w:r>
      <w:r w:rsidRPr="00F60765">
        <w:t xml:space="preserve">otros aspectos. </w:t>
      </w:r>
      <w:r w:rsidR="004A7D54">
        <w:t>De igual forma, en una</w:t>
      </w:r>
      <w:r w:rsidR="00247A0F" w:rsidRPr="00F60765">
        <w:t xml:space="preserve"> </w:t>
      </w:r>
      <w:r w:rsidRPr="00F60765">
        <w:t xml:space="preserve">misma comunidad, </w:t>
      </w:r>
      <w:r w:rsidR="00247A0F" w:rsidRPr="00F60765">
        <w:t>puede que sólo los hombres asistan a determinados ri</w:t>
      </w:r>
      <w:r w:rsidR="004A7D54">
        <w:t xml:space="preserve">tuales y únicamente las </w:t>
      </w:r>
      <w:r w:rsidR="00FC215B">
        <w:t>mujeres</w:t>
      </w:r>
      <w:r w:rsidR="00247A0F" w:rsidRPr="00F60765">
        <w:t xml:space="preserve"> a otros.</w:t>
      </w:r>
      <w:r w:rsidRPr="00F60765">
        <w:t xml:space="preserve"> Sin embargo, si esta diferenciación </w:t>
      </w:r>
      <w:r w:rsidR="00247A0F" w:rsidRPr="00F60765">
        <w:t>otorga</w:t>
      </w:r>
      <w:r w:rsidRPr="00F60765">
        <w:t xml:space="preserve"> poder para humillar a otros, o crea </w:t>
      </w:r>
      <w:r w:rsidR="00247A0F" w:rsidRPr="00F60765">
        <w:t xml:space="preserve">situaciones </w:t>
      </w:r>
      <w:r w:rsidRPr="00F60765">
        <w:t>de desventaja para algunas personas, entonces sí es contraria a los requ</w:t>
      </w:r>
      <w:r w:rsidR="00247A0F" w:rsidRPr="00F60765">
        <w:t>isitos</w:t>
      </w:r>
      <w:r w:rsidRPr="00F60765">
        <w:t xml:space="preserve"> de los instrumentos internacionales </w:t>
      </w:r>
      <w:r w:rsidR="00247A0F" w:rsidRPr="00F60765">
        <w:t>de</w:t>
      </w:r>
      <w:r w:rsidRPr="00F60765">
        <w:t xml:space="preserve"> derechos humanos y el</w:t>
      </w:r>
      <w:r w:rsidR="004A7D54">
        <w:t xml:space="preserve"> </w:t>
      </w:r>
      <w:r w:rsidRPr="00F60765">
        <w:t>elemento no p</w:t>
      </w:r>
      <w:r w:rsidR="00FC215B">
        <w:t>odrá</w:t>
      </w:r>
      <w:r w:rsidRPr="00F60765">
        <w:t xml:space="preserve"> considerarse como PCI </w:t>
      </w:r>
      <w:r w:rsidR="00247A0F" w:rsidRPr="00F60765">
        <w:t xml:space="preserve">en virtud de </w:t>
      </w:r>
      <w:r w:rsidRPr="00F60765">
        <w:t>la Convención. Por lo tanto, los</w:t>
      </w:r>
      <w:r w:rsidR="004A7D54">
        <w:t xml:space="preserve"> </w:t>
      </w:r>
      <w:r w:rsidRPr="00F60765">
        <w:t xml:space="preserve">rituales donde se </w:t>
      </w:r>
      <w:r w:rsidR="00247A0F" w:rsidRPr="00F60765">
        <w:t>rapta</w:t>
      </w:r>
      <w:r w:rsidRPr="00F60765">
        <w:t xml:space="preserve"> mujer</w:t>
      </w:r>
      <w:r w:rsidR="00247A0F" w:rsidRPr="00F60765">
        <w:t xml:space="preserve">es, se golpea a niños </w:t>
      </w:r>
      <w:r w:rsidR="004D62FB" w:rsidRPr="00F60765">
        <w:t>o</w:t>
      </w:r>
      <w:r w:rsidRPr="00F60765">
        <w:t xml:space="preserve"> se realizan sacrificios humanos o mutilaciones corporales</w:t>
      </w:r>
      <w:r w:rsidR="004D62FB" w:rsidRPr="00F60765">
        <w:t>, por ejemplo,</w:t>
      </w:r>
      <w:r w:rsidRPr="00F60765">
        <w:t xml:space="preserve"> no constituyen PCI </w:t>
      </w:r>
      <w:r w:rsidR="004A7D54">
        <w:t>conforme a lo estipulado en la Convención.</w:t>
      </w:r>
    </w:p>
    <w:p w:rsidR="0084661D" w:rsidRPr="00F60765" w:rsidRDefault="0084661D" w:rsidP="004A7D54">
      <w:pPr>
        <w:pStyle w:val="Pregunta"/>
      </w:pPr>
      <w:r w:rsidRPr="00F60765">
        <w:t>¿La documentación del PCI puede considerarse siempre como una medida de salvaguardia?</w:t>
      </w:r>
    </w:p>
    <w:p w:rsidR="0084661D" w:rsidRPr="00F60765" w:rsidRDefault="0084661D" w:rsidP="0084661D">
      <w:pPr>
        <w:pStyle w:val="ListParagraph"/>
        <w:numPr>
          <w:ilvl w:val="0"/>
          <w:numId w:val="29"/>
        </w:numPr>
      </w:pPr>
      <w:r w:rsidRPr="00F60765">
        <w:t>Sí</w:t>
      </w:r>
      <w:r w:rsidR="004D62FB" w:rsidRPr="00F60765">
        <w:t>,</w:t>
      </w:r>
      <w:r w:rsidRPr="00F60765">
        <w:t xml:space="preserve"> </w:t>
      </w:r>
      <w:r w:rsidR="004D62FB" w:rsidRPr="00F60765">
        <w:t>cualquier</w:t>
      </w:r>
      <w:r w:rsidRPr="00F60765">
        <w:t xml:space="preserve"> documentación del elemento contribuirá automáticamente </w:t>
      </w:r>
      <w:r w:rsidR="004A7D54">
        <w:t xml:space="preserve">a la </w:t>
      </w:r>
      <w:r w:rsidR="004D62FB" w:rsidRPr="00F60765">
        <w:t>salvaguardia.</w:t>
      </w:r>
    </w:p>
    <w:p w:rsidR="0084661D" w:rsidRPr="00F60765" w:rsidRDefault="004A7D54" w:rsidP="0084661D">
      <w:pPr>
        <w:pStyle w:val="ListParagraph"/>
        <w:numPr>
          <w:ilvl w:val="0"/>
          <w:numId w:val="29"/>
        </w:numPr>
      </w:pPr>
      <w:r>
        <w:t xml:space="preserve">No siempre. </w:t>
      </w:r>
      <w:r w:rsidR="004D62FB" w:rsidRPr="00F60765">
        <w:t>S</w:t>
      </w:r>
      <w:r w:rsidR="0084661D" w:rsidRPr="00F60765">
        <w:t>ólo si su finalidad es salvaguardar –</w:t>
      </w:r>
      <w:r w:rsidR="004D62FB" w:rsidRPr="00F60765">
        <w:t xml:space="preserve"> </w:t>
      </w:r>
      <w:r w:rsidR="0084661D" w:rsidRPr="00F60765">
        <w:t xml:space="preserve">es decir, garantizar </w:t>
      </w:r>
      <w:r>
        <w:t xml:space="preserve">el </w:t>
      </w:r>
      <w:r w:rsidR="004D62FB" w:rsidRPr="00F60765">
        <w:t xml:space="preserve">uso sostenido </w:t>
      </w:r>
      <w:r w:rsidR="0084661D" w:rsidRPr="00F60765">
        <w:t xml:space="preserve">del elemento por parte de las comunidades </w:t>
      </w:r>
      <w:r w:rsidR="004D62FB" w:rsidRPr="00F60765">
        <w:t>interesadas</w:t>
      </w:r>
      <w:r w:rsidR="004F3AB6" w:rsidRPr="00F60765">
        <w:t>, al tiempo que se respete</w:t>
      </w:r>
      <w:r w:rsidR="0084661D" w:rsidRPr="00F60765">
        <w:t xml:space="preserve">n las restricciones consuetudinarias en cuanto al acceso al conocimiento </w:t>
      </w:r>
      <w:r w:rsidR="004F3AB6" w:rsidRPr="00F60765">
        <w:t xml:space="preserve">secreto </w:t>
      </w:r>
      <w:r w:rsidR="0084661D" w:rsidRPr="00F60765">
        <w:t xml:space="preserve">o sagrado, si </w:t>
      </w:r>
      <w:r w:rsidR="004F3AB6" w:rsidRPr="00F60765">
        <w:t>lo hubiere</w:t>
      </w:r>
      <w:r w:rsidR="0084661D" w:rsidRPr="00F60765">
        <w:t>.</w:t>
      </w:r>
    </w:p>
    <w:p w:rsidR="0084661D" w:rsidRPr="00F60765" w:rsidRDefault="0084661D" w:rsidP="0084661D">
      <w:pPr>
        <w:pStyle w:val="ListParagraph"/>
        <w:numPr>
          <w:ilvl w:val="0"/>
          <w:numId w:val="29"/>
        </w:numPr>
      </w:pPr>
      <w:r w:rsidRPr="00F60765">
        <w:t xml:space="preserve">No, la documentación siempre es </w:t>
      </w:r>
      <w:r w:rsidR="004F3AB6" w:rsidRPr="00F60765">
        <w:t>algo negativo</w:t>
      </w:r>
      <w:r w:rsidRPr="00F60765">
        <w:t xml:space="preserve"> porque le arrebata el poder y el conocimiento a las comunidades para dárselos a los expertos, lo que provoca un estancamiento en la evolución del PCI en cuestión. </w:t>
      </w:r>
    </w:p>
    <w:p w:rsidR="0084661D" w:rsidRPr="00F60765" w:rsidRDefault="0084661D" w:rsidP="0084661D">
      <w:pPr>
        <w:pBdr>
          <w:top w:val="single" w:sz="4" w:space="1" w:color="auto"/>
          <w:left w:val="single" w:sz="4" w:space="4" w:color="auto"/>
          <w:bottom w:val="single" w:sz="4" w:space="1" w:color="auto"/>
          <w:right w:val="single" w:sz="4" w:space="4" w:color="auto"/>
        </w:pBdr>
      </w:pPr>
      <w:r w:rsidRPr="00F60765">
        <w:t xml:space="preserve">Nota 8: La respuesta correcta es </w:t>
      </w:r>
      <w:r w:rsidR="00F05059" w:rsidRPr="00F60765">
        <w:t>la b) – L</w:t>
      </w:r>
      <w:r w:rsidRPr="00F60765">
        <w:t xml:space="preserve">a documentación puede desempeñar una función importante en los planes de salvaguardia, pero no cuando es elaborada por investigadores </w:t>
      </w:r>
      <w:r w:rsidR="00F05059" w:rsidRPr="00F60765">
        <w:t xml:space="preserve">que tratan de satisfacer </w:t>
      </w:r>
      <w:r w:rsidRPr="00F60765">
        <w:t xml:space="preserve">sus propios intereses </w:t>
      </w:r>
      <w:r w:rsidR="00F05059" w:rsidRPr="00F60765">
        <w:t>o</w:t>
      </w:r>
      <w:r w:rsidRPr="00F60765">
        <w:t xml:space="preserve"> cuando se difunde de forma </w:t>
      </w:r>
      <w:r w:rsidR="00F05059" w:rsidRPr="00F60765">
        <w:t xml:space="preserve">inaccesible </w:t>
      </w:r>
      <w:r w:rsidRPr="00F60765">
        <w:t xml:space="preserve">para las comunidades y </w:t>
      </w:r>
      <w:r w:rsidR="00F05059" w:rsidRPr="00F60765">
        <w:t xml:space="preserve">los </w:t>
      </w:r>
      <w:r w:rsidRPr="00F60765">
        <w:t>grupos</w:t>
      </w:r>
      <w:r w:rsidR="00F05059" w:rsidRPr="00F60765">
        <w:t xml:space="preserve"> interesados</w:t>
      </w:r>
      <w:r w:rsidRPr="00F60765">
        <w:t xml:space="preserve">. </w:t>
      </w:r>
      <w:r w:rsidR="00F05059" w:rsidRPr="00F60765">
        <w:t xml:space="preserve"> </w:t>
      </w:r>
      <w:r w:rsidRPr="00F60765">
        <w:t>Por lo general, la</w:t>
      </w:r>
      <w:r w:rsidR="00F05059" w:rsidRPr="00F60765">
        <w:t> </w:t>
      </w:r>
      <w:r w:rsidRPr="00F60765">
        <w:t xml:space="preserve">documentación compilada por personas </w:t>
      </w:r>
      <w:r w:rsidR="00F05059" w:rsidRPr="00F60765">
        <w:t>de fuera</w:t>
      </w:r>
      <w:r w:rsidRPr="00F60765">
        <w:t xml:space="preserve"> revela conocimientos considerados secretos por las comunidades y </w:t>
      </w:r>
      <w:r w:rsidR="00F05059" w:rsidRPr="00F60765">
        <w:t xml:space="preserve">los </w:t>
      </w:r>
      <w:r w:rsidRPr="00F60765">
        <w:t xml:space="preserve">grupos </w:t>
      </w:r>
      <w:r w:rsidR="00F05059" w:rsidRPr="00F60765">
        <w:t>interesados</w:t>
      </w:r>
      <w:r w:rsidRPr="00F60765">
        <w:t xml:space="preserve"> –</w:t>
      </w:r>
      <w:r w:rsidR="00F05059" w:rsidRPr="00F60765">
        <w:t xml:space="preserve"> </w:t>
      </w:r>
      <w:r w:rsidRPr="00F60765">
        <w:t>esto constituiría una violación de</w:t>
      </w:r>
      <w:r w:rsidR="00F05059" w:rsidRPr="00F60765">
        <w:t xml:space="preserve">l requisito de </w:t>
      </w:r>
      <w:r w:rsidRPr="00F60765">
        <w:t>la</w:t>
      </w:r>
      <w:r w:rsidR="00F05059" w:rsidRPr="00F60765">
        <w:t> </w:t>
      </w:r>
      <w:r w:rsidRPr="00F60765">
        <w:t xml:space="preserve">Convención </w:t>
      </w:r>
      <w:r w:rsidR="00F05059" w:rsidRPr="00F60765">
        <w:t xml:space="preserve">que señala que deben respetarse </w:t>
      </w:r>
      <w:r w:rsidRPr="00F60765">
        <w:t>las restricciones consuetudinarias de acceso al PCI (Artículo 13</w:t>
      </w:r>
      <w:r w:rsidR="00F05059" w:rsidRPr="00F60765">
        <w:t>.d.ii</w:t>
      </w:r>
      <w:r w:rsidRPr="00F60765">
        <w:t xml:space="preserve">). </w:t>
      </w:r>
      <w:r w:rsidR="00F05059" w:rsidRPr="00F60765">
        <w:t xml:space="preserve"> </w:t>
      </w:r>
      <w:r w:rsidR="003E11A4" w:rsidRPr="00F60765">
        <w:t xml:space="preserve">Lo ideal sería que la </w:t>
      </w:r>
      <w:r w:rsidRPr="00F60765">
        <w:t>documentación presenta</w:t>
      </w:r>
      <w:r w:rsidR="003E11A4" w:rsidRPr="00F60765">
        <w:t>ra</w:t>
      </w:r>
      <w:r w:rsidRPr="00F60765">
        <w:t xml:space="preserve"> la variación contemporánea y el carácter cambiante del PCI. </w:t>
      </w:r>
      <w:r w:rsidR="003E11A4" w:rsidRPr="00F60765">
        <w:t xml:space="preserve"> </w:t>
      </w:r>
      <w:r w:rsidRPr="00F60765">
        <w:t>De no ser así, la</w:t>
      </w:r>
      <w:r w:rsidR="003E11A4" w:rsidRPr="00F60765">
        <w:t> </w:t>
      </w:r>
      <w:r w:rsidRPr="00F60765">
        <w:t>documentación y los registros pueden utiliza</w:t>
      </w:r>
      <w:r w:rsidR="003E11A4" w:rsidRPr="00F60765">
        <w:t>rse</w:t>
      </w:r>
      <w:r w:rsidRPr="00F60765">
        <w:t xml:space="preserve"> para “</w:t>
      </w:r>
      <w:r w:rsidR="003E11A4" w:rsidRPr="00F60765">
        <w:t>fosilizar</w:t>
      </w:r>
      <w:r w:rsidRPr="00F60765">
        <w:t xml:space="preserve">” un elemento de </w:t>
      </w:r>
      <w:r w:rsidR="003E11A4" w:rsidRPr="00F60765">
        <w:t>una</w:t>
      </w:r>
      <w:r w:rsidRPr="00F60765">
        <w:t xml:space="preserve"> forma “auténtica” y “original”. </w:t>
      </w:r>
      <w:r w:rsidR="003E11A4" w:rsidRPr="00F60765">
        <w:t xml:space="preserve"> </w:t>
      </w:r>
      <w:r w:rsidRPr="00F60765">
        <w:t xml:space="preserve">Tanto los investigadores como las comunidades </w:t>
      </w:r>
      <w:r w:rsidR="003E11A4" w:rsidRPr="00F60765">
        <w:t>interesadas</w:t>
      </w:r>
      <w:r w:rsidRPr="00F60765">
        <w:t xml:space="preserve"> deben ser conscientes de este problema; la documentación como medida de salvaguardia deberá contribuir </w:t>
      </w:r>
      <w:r w:rsidR="003E11A4" w:rsidRPr="00F60765">
        <w:t>al uso sostenido, a</w:t>
      </w:r>
      <w:r w:rsidRPr="00F60765">
        <w:t xml:space="preserve">l cambio y </w:t>
      </w:r>
      <w:r w:rsidR="003E11A4" w:rsidRPr="00F60765">
        <w:t xml:space="preserve">a </w:t>
      </w:r>
      <w:r w:rsidRPr="00F60765">
        <w:t xml:space="preserve">la </w:t>
      </w:r>
      <w:r w:rsidR="003E11A4" w:rsidRPr="00F60765">
        <w:t xml:space="preserve">nueva </w:t>
      </w:r>
      <w:r w:rsidRPr="00F60765">
        <w:t xml:space="preserve">proclamación del PCI. </w:t>
      </w:r>
    </w:p>
    <w:p w:rsidR="0084661D" w:rsidRPr="00F60765" w:rsidRDefault="0084661D" w:rsidP="004A7D54">
      <w:pPr>
        <w:pStyle w:val="Pregunta"/>
      </w:pPr>
      <w:r w:rsidRPr="00F60765">
        <w:t xml:space="preserve">¿Sería posible, en virtud de la Convención, recibir asistencia internacional para elaborar un plan de medidas de salvaguardia que proponga mostrar las danzas comunitarias en peligro de extinción como parte del repertorio profesional del Teatro Nacional en la capital del Estado de que se trate en </w:t>
      </w:r>
      <w:r w:rsidR="003E11A4" w:rsidRPr="00F60765">
        <w:t>vez</w:t>
      </w:r>
      <w:r w:rsidRPr="00F60765">
        <w:t xml:space="preserve"> de prom</w:t>
      </w:r>
      <w:r w:rsidR="004A7D54">
        <w:t xml:space="preserve">over su práctica continuada en </w:t>
      </w:r>
      <w:r w:rsidRPr="00F60765">
        <w:t xml:space="preserve">el contexto de la comunidad en cuestión? </w:t>
      </w:r>
    </w:p>
    <w:p w:rsidR="0084661D" w:rsidRPr="00F60765" w:rsidRDefault="0084661D" w:rsidP="0084661D">
      <w:pPr>
        <w:pStyle w:val="ListParagraph"/>
        <w:numPr>
          <w:ilvl w:val="0"/>
          <w:numId w:val="30"/>
        </w:numPr>
      </w:pPr>
      <w:r w:rsidRPr="00F60765">
        <w:t xml:space="preserve">No, la Convención promueve la salvaguardia de los elementos </w:t>
      </w:r>
      <w:r w:rsidR="003E11A4" w:rsidRPr="00F60765">
        <w:t xml:space="preserve">sólo </w:t>
      </w:r>
      <w:r w:rsidRPr="00F60765">
        <w:t>en su</w:t>
      </w:r>
      <w:r w:rsidR="004A7D54">
        <w:t xml:space="preserve"> </w:t>
      </w:r>
      <w:r w:rsidRPr="00F60765">
        <w:t xml:space="preserve">contexto original. </w:t>
      </w:r>
    </w:p>
    <w:p w:rsidR="0084661D" w:rsidRPr="00F60765" w:rsidRDefault="0084661D" w:rsidP="0084661D">
      <w:pPr>
        <w:pStyle w:val="ListParagraph"/>
        <w:numPr>
          <w:ilvl w:val="0"/>
          <w:numId w:val="30"/>
        </w:numPr>
      </w:pPr>
      <w:r w:rsidRPr="00F60765">
        <w:t>Sí, e</w:t>
      </w:r>
      <w:r w:rsidR="003E11A4" w:rsidRPr="00F60765">
        <w:t>llo</w:t>
      </w:r>
      <w:r w:rsidRPr="00F60765">
        <w:t xml:space="preserve"> contribuiría a que el elemento </w:t>
      </w:r>
      <w:r w:rsidR="003E11A4" w:rsidRPr="00F60765">
        <w:t>perdure</w:t>
      </w:r>
      <w:r w:rsidRPr="00F60765">
        <w:t xml:space="preserve"> y se adapte a los cambios del entorno y que la calidad de la danza profesional sea </w:t>
      </w:r>
      <w:r w:rsidR="004A7D54">
        <w:t xml:space="preserve">superior a la de la </w:t>
      </w:r>
      <w:r w:rsidR="003E11A4" w:rsidRPr="00F60765">
        <w:t>comunidad</w:t>
      </w:r>
      <w:r w:rsidRPr="00F60765">
        <w:t>.</w:t>
      </w:r>
    </w:p>
    <w:p w:rsidR="0084661D" w:rsidRPr="00F60765" w:rsidRDefault="0084661D" w:rsidP="0084661D">
      <w:pPr>
        <w:pStyle w:val="ListParagraph"/>
        <w:numPr>
          <w:ilvl w:val="0"/>
          <w:numId w:val="30"/>
        </w:numPr>
      </w:pPr>
      <w:r w:rsidRPr="00F60765">
        <w:t>No, pero un plan de medidas de salvaguardia que tenga como finalidad la</w:t>
      </w:r>
      <w:r w:rsidR="004A7D54">
        <w:t xml:space="preserve"> </w:t>
      </w:r>
      <w:r w:rsidRPr="00F60765">
        <w:t xml:space="preserve">revitalización de las danzas de la comunidad y su representación en escenarios </w:t>
      </w:r>
      <w:r w:rsidR="003E11A4" w:rsidRPr="00F60765">
        <w:t xml:space="preserve">teatrales </w:t>
      </w:r>
      <w:r w:rsidRPr="00F60765">
        <w:t xml:space="preserve">sería aceptable si la comunidad está explícitamente de acuerdo con este </w:t>
      </w:r>
      <w:r w:rsidR="003E11A4" w:rsidRPr="00F60765">
        <w:t>proceder</w:t>
      </w:r>
      <w:r w:rsidRPr="00F60765">
        <w:t xml:space="preserve">. </w:t>
      </w:r>
    </w:p>
    <w:p w:rsidR="0084661D" w:rsidRPr="00F60765" w:rsidRDefault="0084661D" w:rsidP="0084661D">
      <w:pPr>
        <w:pBdr>
          <w:top w:val="single" w:sz="4" w:space="1" w:color="auto"/>
          <w:left w:val="single" w:sz="4" w:space="4" w:color="auto"/>
          <w:bottom w:val="single" w:sz="4" w:space="1" w:color="auto"/>
          <w:right w:val="single" w:sz="4" w:space="4" w:color="auto"/>
        </w:pBdr>
      </w:pPr>
      <w:r w:rsidRPr="00F60765">
        <w:t xml:space="preserve">Nota 9: La respuesta correcta es </w:t>
      </w:r>
      <w:r w:rsidR="00427920" w:rsidRPr="00F60765">
        <w:t>la c) – L</w:t>
      </w:r>
      <w:r w:rsidRPr="00F60765">
        <w:t xml:space="preserve">a profesionalización de las danzas comunitarias y su </w:t>
      </w:r>
      <w:r w:rsidR="000C047D" w:rsidRPr="00F60765">
        <w:t xml:space="preserve">representación </w:t>
      </w:r>
      <w:r w:rsidRPr="00F60765">
        <w:t xml:space="preserve">en escenarios </w:t>
      </w:r>
      <w:r w:rsidR="000C047D" w:rsidRPr="00F60765">
        <w:t xml:space="preserve">teatrales </w:t>
      </w:r>
      <w:r w:rsidRPr="00F60765">
        <w:t>p</w:t>
      </w:r>
      <w:r w:rsidR="000C047D" w:rsidRPr="00F60765">
        <w:t>uede</w:t>
      </w:r>
      <w:r w:rsidR="00FC215B">
        <w:t>n</w:t>
      </w:r>
      <w:r w:rsidRPr="00F60765">
        <w:t xml:space="preserve"> convertirse en </w:t>
      </w:r>
      <w:r w:rsidR="000C047D" w:rsidRPr="00F60765">
        <w:t xml:space="preserve">un </w:t>
      </w:r>
      <w:r w:rsidRPr="00F60765">
        <w:t>instrumento de sensibilización si la comunidad está de acuerdo</w:t>
      </w:r>
      <w:r w:rsidR="000C047D" w:rsidRPr="00F60765">
        <w:t xml:space="preserve"> con ello</w:t>
      </w:r>
      <w:r w:rsidRPr="00F60765">
        <w:t>, pero no puede</w:t>
      </w:r>
      <w:r w:rsidR="00FC215B">
        <w:t>n</w:t>
      </w:r>
      <w:r w:rsidRPr="00F60765">
        <w:t xml:space="preserve"> sustituir la</w:t>
      </w:r>
      <w:r w:rsidR="004A7D54">
        <w:t xml:space="preserve"> </w:t>
      </w:r>
      <w:r w:rsidRPr="00F60765">
        <w:t>representación en la comunidad</w:t>
      </w:r>
      <w:r w:rsidR="000C047D" w:rsidRPr="00F60765">
        <w:t xml:space="preserve"> como expresión del PCI</w:t>
      </w:r>
      <w:r w:rsidRPr="00F60765">
        <w:t>. En ocasiones</w:t>
      </w:r>
      <w:r w:rsidR="000C047D" w:rsidRPr="00F60765">
        <w:t>,</w:t>
      </w:r>
      <w:r w:rsidRPr="00F60765">
        <w:t xml:space="preserve"> no es posible salvaguardar </w:t>
      </w:r>
      <w:r w:rsidR="000C047D" w:rsidRPr="00F60765">
        <w:t>los</w:t>
      </w:r>
      <w:r w:rsidRPr="00F60765">
        <w:t xml:space="preserve"> elemento</w:t>
      </w:r>
      <w:r w:rsidR="000C047D" w:rsidRPr="00F60765">
        <w:t>s</w:t>
      </w:r>
      <w:r w:rsidRPr="00F60765">
        <w:t xml:space="preserve"> en su contexto “original” (de hecho, la noción de contexto original</w:t>
      </w:r>
      <w:r w:rsidR="004A7D54">
        <w:t xml:space="preserve"> d</w:t>
      </w:r>
      <w:r w:rsidR="000C047D" w:rsidRPr="00F60765">
        <w:t>a la impresión de que só</w:t>
      </w:r>
      <w:r w:rsidRPr="00F60765">
        <w:t xml:space="preserve">lo existe un contexto real y auténtico para </w:t>
      </w:r>
      <w:r w:rsidR="000C047D" w:rsidRPr="00F60765">
        <w:t xml:space="preserve">un </w:t>
      </w:r>
      <w:r w:rsidRPr="00F60765">
        <w:t>elemento</w:t>
      </w:r>
      <w:r w:rsidR="000C047D" w:rsidRPr="00F60765">
        <w:t>,</w:t>
      </w:r>
      <w:r w:rsidRPr="00F60765">
        <w:t xml:space="preserve"> </w:t>
      </w:r>
      <w:r w:rsidR="004A7D54">
        <w:t xml:space="preserve">lo </w:t>
      </w:r>
      <w:r w:rsidR="000C047D" w:rsidRPr="00F60765">
        <w:t xml:space="preserve">que supondría una contradicción con el </w:t>
      </w:r>
      <w:r w:rsidRPr="00F60765">
        <w:t>espíritu de la Convención); de manera que la</w:t>
      </w:r>
      <w:r w:rsidR="004A7D54">
        <w:t xml:space="preserve"> </w:t>
      </w:r>
      <w:r w:rsidRPr="00F60765">
        <w:t xml:space="preserve">Convención no excluye la revitalización de elementos </w:t>
      </w:r>
      <w:r w:rsidR="00527BC1" w:rsidRPr="00F60765">
        <w:t xml:space="preserve">a la luz de las nuevas </w:t>
      </w:r>
      <w:r w:rsidRPr="00F60765">
        <w:t xml:space="preserve">condiciones </w:t>
      </w:r>
      <w:r w:rsidR="00527BC1" w:rsidRPr="00F60765">
        <w:t>imperantes.</w:t>
      </w:r>
      <w:r w:rsidRPr="00F60765">
        <w:t xml:space="preserve"> Sin embargo, </w:t>
      </w:r>
      <w:r w:rsidR="00527BC1" w:rsidRPr="00F60765">
        <w:t>debe alentarse a las comuni</w:t>
      </w:r>
      <w:r w:rsidR="004A7D54">
        <w:t xml:space="preserve">dades a que sigan utilizando un </w:t>
      </w:r>
      <w:r w:rsidR="00527BC1" w:rsidRPr="00F60765">
        <w:t>elemento como lo hacían antes si ese es su deseo.</w:t>
      </w:r>
      <w:r w:rsidRPr="00F60765">
        <w:t xml:space="preserve"> Si no quieren escenificar su</w:t>
      </w:r>
      <w:r w:rsidR="004A7D54">
        <w:t xml:space="preserve"> </w:t>
      </w:r>
      <w:r w:rsidRPr="00F60765">
        <w:t xml:space="preserve">elemento, no </w:t>
      </w:r>
      <w:r w:rsidR="00527BC1" w:rsidRPr="00F60765">
        <w:t>deberá</w:t>
      </w:r>
      <w:r w:rsidR="00FC215B">
        <w:t>n hacerlo</w:t>
      </w:r>
      <w:r w:rsidRPr="00F60765">
        <w:t xml:space="preserve">. </w:t>
      </w:r>
      <w:r w:rsidR="00527BC1" w:rsidRPr="00F60765">
        <w:t>En las directrices o</w:t>
      </w:r>
      <w:r w:rsidRPr="00F60765">
        <w:t xml:space="preserve">perativas </w:t>
      </w:r>
      <w:r w:rsidR="00527BC1" w:rsidRPr="00F60765">
        <w:t xml:space="preserve">se señala con </w:t>
      </w:r>
      <w:r w:rsidRPr="00F60765">
        <w:t>clar</w:t>
      </w:r>
      <w:r w:rsidR="00527BC1" w:rsidRPr="00F60765">
        <w:t>idad</w:t>
      </w:r>
      <w:r w:rsidRPr="00F60765">
        <w:t xml:space="preserve"> que no </w:t>
      </w:r>
      <w:r w:rsidR="00527BC1" w:rsidRPr="00F60765">
        <w:t>debería haber n</w:t>
      </w:r>
      <w:r w:rsidRPr="00F60765">
        <w:t xml:space="preserve">ingún tipo de apropiación indebida del PCI (véase </w:t>
      </w:r>
      <w:r w:rsidR="004A7D54">
        <w:t>DO</w:t>
      </w:r>
      <w:r w:rsidRPr="00F60765">
        <w:t xml:space="preserve"> 117). </w:t>
      </w:r>
      <w:r w:rsidR="00527BC1" w:rsidRPr="00F60765">
        <w:t>Por ú</w:t>
      </w:r>
      <w:r w:rsidRPr="00F60765">
        <w:t xml:space="preserve">ltimo, la “calidad” no </w:t>
      </w:r>
      <w:r w:rsidR="00527BC1" w:rsidRPr="00F60765">
        <w:t xml:space="preserve">representa </w:t>
      </w:r>
      <w:r w:rsidRPr="00F60765">
        <w:t xml:space="preserve">un problema, salvo la definición dada por la comunidad </w:t>
      </w:r>
      <w:r w:rsidR="00527BC1" w:rsidRPr="00F60765">
        <w:t>interesada</w:t>
      </w:r>
      <w:r w:rsidRPr="00F60765">
        <w:t xml:space="preserve">. </w:t>
      </w:r>
    </w:p>
    <w:p w:rsidR="0084661D" w:rsidRPr="00F60765" w:rsidRDefault="0084661D" w:rsidP="004A7D54">
      <w:pPr>
        <w:pStyle w:val="Pregunta"/>
      </w:pPr>
      <w:r w:rsidRPr="00F60765">
        <w:t xml:space="preserve">¿Puede utilizarse la inscripción de un elemento en las Listas de la Convención para establecer el derecho de propiedad intelectual (PI) de una comunidad o </w:t>
      </w:r>
      <w:r w:rsidR="00FC215B">
        <w:t xml:space="preserve">un </w:t>
      </w:r>
      <w:r w:rsidRPr="00F60765">
        <w:t>grupo sobre un</w:t>
      </w:r>
      <w:r w:rsidR="004A7D54">
        <w:t xml:space="preserve"> </w:t>
      </w:r>
      <w:r w:rsidRPr="00F60765">
        <w:t xml:space="preserve">elemento? </w:t>
      </w:r>
    </w:p>
    <w:p w:rsidR="0084661D" w:rsidRPr="00F60765" w:rsidRDefault="0084661D" w:rsidP="0084661D">
      <w:pPr>
        <w:pStyle w:val="ListParagraph"/>
        <w:numPr>
          <w:ilvl w:val="0"/>
          <w:numId w:val="31"/>
        </w:numPr>
      </w:pPr>
      <w:r w:rsidRPr="00F60765">
        <w:t xml:space="preserve">No, </w:t>
      </w:r>
      <w:smartTag w:uri="urn:schemas-microsoft-com:office:smarttags" w:element="PersonName">
        <w:smartTagPr>
          <w:attr w:name="ProductID" w:val="la Convenci￳n"/>
        </w:smartTagPr>
        <w:r w:rsidRPr="00F60765">
          <w:t>la Convención</w:t>
        </w:r>
      </w:smartTag>
      <w:r w:rsidRPr="00F60765">
        <w:t xml:space="preserve"> no puede establecer derechos de PI sobre un elemento del PCI mediante su inscripción en las Listas; la decisión </w:t>
      </w:r>
      <w:r w:rsidR="00FC215B">
        <w:t xml:space="preserve">relativa a </w:t>
      </w:r>
      <w:r w:rsidRPr="00F60765">
        <w:t xml:space="preserve">cómo establecer los derechos de PI sobre expresiones culturales tradicionales </w:t>
      </w:r>
      <w:r w:rsidR="00375603" w:rsidRPr="00F60765">
        <w:t xml:space="preserve">en el plano internacional </w:t>
      </w:r>
      <w:r w:rsidRPr="00F60765">
        <w:t xml:space="preserve">corresponde a </w:t>
      </w:r>
      <w:smartTag w:uri="urn:schemas-microsoft-com:office:smarttags" w:element="PersonName">
        <w:smartTagPr>
          <w:attr w:name="ProductID" w:val="la Organizaci￳n Mundial"/>
        </w:smartTagPr>
        <w:r w:rsidRPr="00F60765">
          <w:t>la Organización Mundial</w:t>
        </w:r>
      </w:smartTag>
      <w:r w:rsidRPr="00F60765">
        <w:t xml:space="preserve"> de </w:t>
      </w:r>
      <w:smartTag w:uri="urn:schemas-microsoft-com:office:smarttags" w:element="PersonName">
        <w:smartTagPr>
          <w:attr w:name="ProductID" w:val="la Propiedad Intelectual"/>
        </w:smartTagPr>
        <w:r w:rsidRPr="00F60765">
          <w:t>la Propiedad Intelectual</w:t>
        </w:r>
      </w:smartTag>
      <w:r w:rsidRPr="00F60765">
        <w:t xml:space="preserve"> (OMPI). </w:t>
      </w:r>
    </w:p>
    <w:p w:rsidR="0084661D" w:rsidRPr="00F60765" w:rsidRDefault="0084661D" w:rsidP="0084661D">
      <w:pPr>
        <w:pStyle w:val="ListParagraph"/>
        <w:numPr>
          <w:ilvl w:val="0"/>
          <w:numId w:val="31"/>
        </w:numPr>
      </w:pPr>
      <w:r w:rsidRPr="00F60765">
        <w:t xml:space="preserve">Sí, la inscripción en una de las Listas de la Convención otorga automáticamente a </w:t>
      </w:r>
      <w:r w:rsidR="00375603" w:rsidRPr="00F60765">
        <w:t xml:space="preserve">las </w:t>
      </w:r>
      <w:r w:rsidRPr="00F60765">
        <w:t xml:space="preserve">comunidades o </w:t>
      </w:r>
      <w:r w:rsidR="00375603" w:rsidRPr="00F60765">
        <w:t xml:space="preserve">los </w:t>
      </w:r>
      <w:r w:rsidRPr="00F60765">
        <w:t xml:space="preserve">grupos el derecho </w:t>
      </w:r>
      <w:r w:rsidR="00375603" w:rsidRPr="00F60765">
        <w:t>de</w:t>
      </w:r>
      <w:r w:rsidRPr="00F60765">
        <w:t xml:space="preserve"> presentar una demanda por daños y perjuicios contra todo aquel que haga uso de su</w:t>
      </w:r>
      <w:r w:rsidR="004A7D54">
        <w:t xml:space="preserve"> </w:t>
      </w:r>
      <w:r w:rsidRPr="00F60765">
        <w:t xml:space="preserve">elemento del PCI. </w:t>
      </w:r>
    </w:p>
    <w:p w:rsidR="0084661D" w:rsidRPr="00F60765" w:rsidRDefault="0084661D" w:rsidP="0084661D">
      <w:pPr>
        <w:pStyle w:val="ListParagraph"/>
        <w:numPr>
          <w:ilvl w:val="0"/>
          <w:numId w:val="31"/>
        </w:numPr>
      </w:pPr>
      <w:r w:rsidRPr="00F60765">
        <w:t xml:space="preserve">Sí, la inscripción en una de las Listas de la Convención </w:t>
      </w:r>
      <w:r w:rsidR="00375603" w:rsidRPr="00F60765">
        <w:t>concede</w:t>
      </w:r>
      <w:r w:rsidRPr="00F60765">
        <w:t xml:space="preserve"> a </w:t>
      </w:r>
      <w:r w:rsidR="004A7D54">
        <w:t xml:space="preserve">las </w:t>
      </w:r>
      <w:r w:rsidRPr="00F60765">
        <w:t xml:space="preserve">comunidades y </w:t>
      </w:r>
      <w:r w:rsidR="00375603" w:rsidRPr="00F60765">
        <w:t xml:space="preserve">los </w:t>
      </w:r>
      <w:r w:rsidRPr="00F60765">
        <w:t>grupos el derecho de propiedad intelectual sobre su</w:t>
      </w:r>
      <w:r w:rsidR="004A7D54">
        <w:t xml:space="preserve"> </w:t>
      </w:r>
      <w:r w:rsidRPr="00F60765">
        <w:t>patrimonio.</w:t>
      </w:r>
    </w:p>
    <w:p w:rsidR="0084661D" w:rsidRPr="00F60765" w:rsidRDefault="0084661D" w:rsidP="0084661D">
      <w:pPr>
        <w:pBdr>
          <w:top w:val="single" w:sz="4" w:space="1" w:color="auto"/>
          <w:left w:val="single" w:sz="4" w:space="4" w:color="auto"/>
          <w:bottom w:val="single" w:sz="4" w:space="1" w:color="auto"/>
          <w:right w:val="single" w:sz="4" w:space="4" w:color="auto"/>
        </w:pBdr>
      </w:pPr>
      <w:r w:rsidRPr="00F60765">
        <w:t>Nota 10: La respuesta correcta es</w:t>
      </w:r>
      <w:r w:rsidR="00375603" w:rsidRPr="00F60765">
        <w:t xml:space="preserve"> la a) – </w:t>
      </w:r>
      <w:smartTag w:uri="urn:schemas-microsoft-com:office:smarttags" w:element="PersonName">
        <w:smartTagPr>
          <w:attr w:name="ProductID" w:val="la Convenci￳n"/>
        </w:smartTagPr>
        <w:r w:rsidR="00375603" w:rsidRPr="00F60765">
          <w:t>L</w:t>
        </w:r>
        <w:r w:rsidRPr="00F60765">
          <w:t>a Convención</w:t>
        </w:r>
      </w:smartTag>
      <w:r w:rsidRPr="00F60765">
        <w:t xml:space="preserve"> centra su atención en </w:t>
      </w:r>
      <w:r w:rsidR="00375603" w:rsidRPr="00F60765">
        <w:t>salvaguard</w:t>
      </w:r>
      <w:r w:rsidRPr="00F60765">
        <w:t>a</w:t>
      </w:r>
      <w:r w:rsidR="00375603" w:rsidRPr="00F60765">
        <w:t>r</w:t>
      </w:r>
      <w:r w:rsidRPr="00F60765">
        <w:t xml:space="preserve"> </w:t>
      </w:r>
      <w:r w:rsidR="00375603" w:rsidRPr="00F60765">
        <w:t>e</w:t>
      </w:r>
      <w:r w:rsidRPr="00F60765">
        <w:t>l patrimonio cultural  inmaterial –</w:t>
      </w:r>
      <w:r w:rsidR="00375603" w:rsidRPr="00F60765">
        <w:t xml:space="preserve"> </w:t>
      </w:r>
      <w:r w:rsidRPr="00F60765">
        <w:t xml:space="preserve">es decir, garantizar su recreación continua </w:t>
      </w:r>
      <w:r w:rsidR="00375603" w:rsidRPr="00F60765">
        <w:t>en vez de brindar protección jurídica a</w:t>
      </w:r>
      <w:r w:rsidRPr="00F60765">
        <w:t xml:space="preserve"> manifestaciones específicas </w:t>
      </w:r>
      <w:r w:rsidR="00375603" w:rsidRPr="00F60765">
        <w:t xml:space="preserve">mediante </w:t>
      </w:r>
      <w:r w:rsidRPr="00F60765">
        <w:t xml:space="preserve">los derechos de propiedad intelectual que, en el plano internacional, </w:t>
      </w:r>
      <w:r w:rsidR="00375603" w:rsidRPr="00F60765">
        <w:t xml:space="preserve">constituyen una </w:t>
      </w:r>
      <w:r w:rsidRPr="00F60765">
        <w:t xml:space="preserve">esfera de competencia de </w:t>
      </w:r>
      <w:smartTag w:uri="urn:schemas-microsoft-com:office:smarttags" w:element="PersonName">
        <w:smartTagPr>
          <w:attr w:name="ProductID" w:val="la Organizaci￳n Mundial"/>
        </w:smartTagPr>
        <w:r w:rsidRPr="00F60765">
          <w:t>la Organización Mundial</w:t>
        </w:r>
      </w:smartTag>
      <w:r w:rsidRPr="00F60765">
        <w:t xml:space="preserve"> de </w:t>
      </w:r>
      <w:smartTag w:uri="urn:schemas-microsoft-com:office:smarttags" w:element="PersonName">
        <w:smartTagPr>
          <w:attr w:name="ProductID" w:val="la Propiedad Intelectual"/>
        </w:smartTagPr>
        <w:r w:rsidRPr="00F60765">
          <w:t>la Propiedad Intelectual</w:t>
        </w:r>
      </w:smartTag>
      <w:r w:rsidRPr="00F60765">
        <w:t xml:space="preserve"> (OMPI). </w:t>
      </w:r>
      <w:r w:rsidR="00375603" w:rsidRPr="00F60765">
        <w:t xml:space="preserve"> </w:t>
      </w:r>
      <w:r w:rsidRPr="00F60765">
        <w:t xml:space="preserve">Actualmente, </w:t>
      </w:r>
      <w:smartTag w:uri="urn:schemas-microsoft-com:office:smarttags" w:element="PersonName">
        <w:smartTagPr>
          <w:attr w:name="ProductID" w:val="la OMPI"/>
        </w:smartTagPr>
        <w:r w:rsidRPr="00F60765">
          <w:t>la OMPI</w:t>
        </w:r>
      </w:smartTag>
      <w:r w:rsidRPr="00F60765">
        <w:t xml:space="preserve"> se encuentra investigando la viabilidad de un instrumento normativo para la protección de los derechos de propiedad intelectual relativos a las expresiones culturales tradicionales, el conocimiento tradicional y las expresiones </w:t>
      </w:r>
      <w:r w:rsidR="00BB7503" w:rsidRPr="00F60765">
        <w:t>folcló</w:t>
      </w:r>
      <w:r w:rsidRPr="00F60765">
        <w:t>r</w:t>
      </w:r>
      <w:r w:rsidR="00BB7503" w:rsidRPr="00F60765">
        <w:t>icas</w:t>
      </w:r>
      <w:r w:rsidRPr="00F60765">
        <w:t xml:space="preserve">. </w:t>
      </w:r>
      <w:r w:rsidR="00BB7503" w:rsidRPr="00F60765">
        <w:t xml:space="preserve"> </w:t>
      </w:r>
      <w:r w:rsidRPr="00F60765">
        <w:t xml:space="preserve">En su Artículo 3, la Convención </w:t>
      </w:r>
      <w:r w:rsidR="00BB7503" w:rsidRPr="00F60765">
        <w:t xml:space="preserve">señala </w:t>
      </w:r>
      <w:r w:rsidRPr="00F60765">
        <w:t xml:space="preserve">que ninguna </w:t>
      </w:r>
      <w:r w:rsidR="00646A3F">
        <w:t>de sus disposiciones</w:t>
      </w:r>
      <w:r w:rsidRPr="00F60765">
        <w:t xml:space="preserve"> podrá interpreta</w:t>
      </w:r>
      <w:r w:rsidR="00BB7503" w:rsidRPr="00F60765">
        <w:t xml:space="preserve">rse </w:t>
      </w:r>
      <w:r w:rsidRPr="00F60765">
        <w:t xml:space="preserve">de </w:t>
      </w:r>
      <w:r w:rsidR="004A7D54">
        <w:t>forma</w:t>
      </w:r>
      <w:r w:rsidR="00BB7503" w:rsidRPr="00F60765">
        <w:t xml:space="preserve"> tal </w:t>
      </w:r>
      <w:r w:rsidRPr="00F60765">
        <w:t xml:space="preserve">que afecte los derechos y </w:t>
      </w:r>
      <w:r w:rsidR="00BB7503" w:rsidRPr="00F60765">
        <w:t xml:space="preserve">las </w:t>
      </w:r>
      <w:r w:rsidRPr="00F60765">
        <w:t xml:space="preserve">obligaciones </w:t>
      </w:r>
      <w:r w:rsidR="00BB7503" w:rsidRPr="00F60765">
        <w:t>de</w:t>
      </w:r>
      <w:r w:rsidRPr="00F60765">
        <w:t xml:space="preserve"> los Estados Partes en virtud de otros instrumentos internacionales relativos a los derechos de propiedad intelectual. </w:t>
      </w:r>
      <w:r w:rsidR="00BB7503" w:rsidRPr="00F60765">
        <w:t xml:space="preserve"> </w:t>
      </w:r>
      <w:r w:rsidRPr="00F60765">
        <w:t xml:space="preserve">Los derechos de propiedad intelectual se establecen, en primer lugar, mediante la legislación nacional y, en varios Estados, los elementos del PCI gozan de dichos derechos. Asimismo, la OMPI ayuda a sus Estados Miembros en la formulación de leyes y regulaciones nacionales a tales efectos. </w:t>
      </w:r>
    </w:p>
    <w:p w:rsidR="00BB132A" w:rsidRDefault="00BB132A" w:rsidP="00732435">
      <w:pPr>
        <w:pStyle w:val="Heading1"/>
        <w:sectPr w:rsidR="00BB132A" w:rsidSect="00E73496">
          <w:type w:val="oddPage"/>
          <w:pgSz w:w="11906" w:h="16838"/>
          <w:pgMar w:top="1418" w:right="1418" w:bottom="1418" w:left="1843" w:header="737" w:footer="737" w:gutter="0"/>
          <w:cols w:space="720"/>
        </w:sectPr>
      </w:pPr>
      <w:bookmarkStart w:id="23" w:name="_Toc280780626"/>
      <w:bookmarkStart w:id="24" w:name="_Toc278288173"/>
    </w:p>
    <w:p w:rsidR="0084661D" w:rsidRPr="00F60765" w:rsidRDefault="0084661D" w:rsidP="00732435">
      <w:pPr>
        <w:pStyle w:val="Heading1"/>
      </w:pPr>
      <w:bookmarkStart w:id="25" w:name="_Toc287981420"/>
      <w:r w:rsidRPr="00F60765">
        <w:t xml:space="preserve">5.1.2 Material: </w:t>
      </w:r>
      <w:bookmarkEnd w:id="23"/>
      <w:bookmarkEnd w:id="24"/>
      <w:r w:rsidRPr="00F60765">
        <w:t>Recursos adicionales</w:t>
      </w:r>
      <w:bookmarkEnd w:id="25"/>
      <w:r w:rsidRPr="00F60765">
        <w:t xml:space="preserve"> </w:t>
      </w:r>
    </w:p>
    <w:p w:rsidR="0084661D" w:rsidRPr="00F60765" w:rsidRDefault="0084661D" w:rsidP="004A7D54">
      <w:pPr>
        <w:pStyle w:val="Heading2"/>
      </w:pPr>
      <w:smartTag w:uri="urn:schemas-microsoft-com:office:smarttags" w:element="PersonName">
        <w:smartTagPr>
          <w:attr w:name="ProductID" w:val="LA CONVENCIￓN DE"/>
        </w:smartTagPr>
        <w:r w:rsidRPr="00F60765">
          <w:t>LA CONVENCIÓN DE</w:t>
        </w:r>
      </w:smartTag>
      <w:r w:rsidRPr="00F60765">
        <w:t xml:space="preserve"> 2003 </w:t>
      </w:r>
    </w:p>
    <w:p w:rsidR="0084661D" w:rsidRPr="00F60765" w:rsidRDefault="0084661D" w:rsidP="0084661D">
      <w:pPr>
        <w:pStyle w:val="ListParagraph"/>
        <w:numPr>
          <w:ilvl w:val="0"/>
          <w:numId w:val="32"/>
        </w:numPr>
        <w:jc w:val="left"/>
      </w:pPr>
      <w:r w:rsidRPr="00F60765">
        <w:t xml:space="preserve">Texto de la Convención: </w:t>
      </w:r>
      <w:hyperlink r:id="rId20" w:history="1">
        <w:r w:rsidRPr="00F60765">
          <w:rPr>
            <w:rStyle w:val="Hyperlink"/>
          </w:rPr>
          <w:t>http://www.unesco.org/culture/ich/index.php?lg=en&amp;pg=00022</w:t>
        </w:r>
      </w:hyperlink>
    </w:p>
    <w:p w:rsidR="0084661D" w:rsidRPr="00F60765" w:rsidRDefault="0084661D" w:rsidP="0084661D">
      <w:pPr>
        <w:pStyle w:val="ListParagraph"/>
        <w:numPr>
          <w:ilvl w:val="0"/>
          <w:numId w:val="32"/>
        </w:numPr>
        <w:jc w:val="left"/>
      </w:pPr>
      <w:r w:rsidRPr="00F60765">
        <w:t>Además de sus seis textos aut</w:t>
      </w:r>
      <w:r w:rsidR="00AB5A4D" w:rsidRPr="00F60765">
        <w:t>orizados</w:t>
      </w:r>
      <w:r w:rsidRPr="00F60765">
        <w:t xml:space="preserve"> (árabe, chino, inglés, francés, ruso y español), </w:t>
      </w:r>
      <w:smartTag w:uri="urn:schemas-microsoft-com:office:smarttags" w:element="PersonName">
        <w:smartTagPr>
          <w:attr w:name="ProductID" w:val="la Convenci￳n"/>
        </w:smartTagPr>
        <w:r w:rsidRPr="00F60765">
          <w:t>la Convención</w:t>
        </w:r>
      </w:smartTag>
      <w:r w:rsidRPr="00F60765">
        <w:t xml:space="preserve"> de </w:t>
      </w:r>
      <w:smartTag w:uri="urn:schemas-microsoft-com:office:smarttags" w:element="metricconverter">
        <w:smartTagPr>
          <w:attr w:name="ProductID" w:val="2003 ha"/>
        </w:smartTagPr>
        <w:r w:rsidRPr="00F60765">
          <w:t>2003 ha</w:t>
        </w:r>
      </w:smartTag>
      <w:r w:rsidRPr="00F60765">
        <w:t xml:space="preserve"> sido traducida, oficial o </w:t>
      </w:r>
      <w:r w:rsidR="00AB5A4D" w:rsidRPr="00F60765">
        <w:t>extrao</w:t>
      </w:r>
      <w:r w:rsidRPr="00F60765">
        <w:t xml:space="preserve">ficialmente, a muchos otros idiomas. Estas traducciones están disponibles en línea: </w:t>
      </w:r>
      <w:hyperlink r:id="rId21" w:history="1">
        <w:r w:rsidRPr="00F60765">
          <w:rPr>
            <w:rStyle w:val="Hyperlink"/>
          </w:rPr>
          <w:t>http://www.unesco.org/culture/ich/index.php?lg=en&amp;pg=00102</w:t>
        </w:r>
      </w:hyperlink>
    </w:p>
    <w:p w:rsidR="0084661D" w:rsidRPr="00F60765" w:rsidRDefault="0084661D" w:rsidP="0084661D">
      <w:pPr>
        <w:pStyle w:val="ListParagraph"/>
        <w:numPr>
          <w:ilvl w:val="0"/>
          <w:numId w:val="32"/>
        </w:numPr>
        <w:jc w:val="left"/>
      </w:pPr>
      <w:r w:rsidRPr="00F60765">
        <w:t xml:space="preserve">Directrices Operativas: </w:t>
      </w:r>
      <w:hyperlink r:id="rId22" w:history="1">
        <w:r w:rsidRPr="00F60765">
          <w:rPr>
            <w:rStyle w:val="Hyperlink"/>
          </w:rPr>
          <w:t>http://www.unesco.org/culture/ich/index.php?lg=en&amp;pg=00026</w:t>
        </w:r>
      </w:hyperlink>
    </w:p>
    <w:p w:rsidR="0084661D" w:rsidRPr="00F60765" w:rsidRDefault="0084661D" w:rsidP="0084661D">
      <w:pPr>
        <w:pStyle w:val="ListParagraph"/>
        <w:numPr>
          <w:ilvl w:val="0"/>
          <w:numId w:val="32"/>
        </w:numPr>
        <w:jc w:val="left"/>
      </w:pPr>
      <w:r w:rsidRPr="00F60765">
        <w:t xml:space="preserve">Kit de </w:t>
      </w:r>
      <w:smartTag w:uri="urn:schemas-microsoft-com:office:smarttags" w:element="PersonName">
        <w:smartTagPr>
          <w:attr w:name="ProductID" w:val="la Convenci￳n"/>
        </w:smartTagPr>
        <w:r w:rsidRPr="00F60765">
          <w:t>la Convención</w:t>
        </w:r>
      </w:smartTag>
      <w:r w:rsidRPr="00F60765">
        <w:t xml:space="preserve"> para </w:t>
      </w:r>
      <w:smartTag w:uri="urn:schemas-microsoft-com:office:smarttags" w:element="PersonName">
        <w:smartTagPr>
          <w:attr w:name="ProductID" w:val="la Salvaguardia"/>
        </w:smartTagPr>
        <w:r w:rsidRPr="00F60765">
          <w:t>la Salvaguardia</w:t>
        </w:r>
      </w:smartTag>
      <w:r w:rsidRPr="00F60765">
        <w:t xml:space="preserve"> del Patrimonio Cultural Inmaterial</w:t>
      </w:r>
      <w:r w:rsidR="00AB5A4D" w:rsidRPr="00F60765">
        <w:t>,</w:t>
      </w:r>
      <w:r w:rsidRPr="00F60765">
        <w:t xml:space="preserve"> producido por la UNESCO: </w:t>
      </w:r>
      <w:hyperlink r:id="rId23" w:history="1">
        <w:r w:rsidRPr="00F60765">
          <w:rPr>
            <w:rStyle w:val="Hyperlink"/>
          </w:rPr>
          <w:t>http://www.unesco.org/culture/ich/index.php?lg=en&amp;pg=00018</w:t>
        </w:r>
      </w:hyperlink>
    </w:p>
    <w:p w:rsidR="0084661D" w:rsidRPr="00F60765" w:rsidRDefault="0084661D" w:rsidP="0084661D">
      <w:pPr>
        <w:pStyle w:val="ListParagraph"/>
        <w:numPr>
          <w:ilvl w:val="0"/>
          <w:numId w:val="32"/>
        </w:numPr>
        <w:jc w:val="left"/>
      </w:pPr>
      <w:r w:rsidRPr="00F60765">
        <w:t xml:space="preserve">Janet Blake, Comentario sobre </w:t>
      </w:r>
      <w:smartTag w:uri="urn:schemas-microsoft-com:office:smarttags" w:element="PersonName">
        <w:smartTagPr>
          <w:attr w:name="ProductID" w:val="la Convenci￳n"/>
        </w:smartTagPr>
        <w:r w:rsidRPr="00F60765">
          <w:t>la Convención</w:t>
        </w:r>
      </w:smartTag>
      <w:r w:rsidRPr="00F60765">
        <w:t xml:space="preserve"> para </w:t>
      </w:r>
      <w:smartTag w:uri="urn:schemas-microsoft-com:office:smarttags" w:element="PersonName">
        <w:smartTagPr>
          <w:attr w:name="ProductID" w:val="la Salvaguardia"/>
        </w:smartTagPr>
        <w:r w:rsidRPr="00F60765">
          <w:t>la Salvaguardia</w:t>
        </w:r>
      </w:smartTag>
      <w:r w:rsidRPr="00F60765">
        <w:t xml:space="preserve"> del Patrimonio Cultural Inmaterial de 2003 de </w:t>
      </w:r>
      <w:smartTag w:uri="urn:schemas-microsoft-com:office:smarttags" w:element="PersonName">
        <w:smartTagPr>
          <w:attr w:name="ProductID" w:val="la UNESCO. Instituto"/>
        </w:smartTagPr>
        <w:r w:rsidRPr="00F60765">
          <w:t>la UNESCO. Instituto</w:t>
        </w:r>
      </w:smartTag>
      <w:r w:rsidRPr="00F60765">
        <w:t xml:space="preserve"> de Arte y Derecho, </w:t>
      </w:r>
      <w:smartTag w:uri="urn:schemas-microsoft-com:office:smarttags" w:element="place">
        <w:r w:rsidRPr="00F60765">
          <w:t>Leicester</w:t>
        </w:r>
      </w:smartTag>
      <w:r w:rsidRPr="00F60765">
        <w:t xml:space="preserve">, 2006. </w:t>
      </w:r>
    </w:p>
    <w:p w:rsidR="0084661D" w:rsidRPr="00F60765" w:rsidRDefault="0084661D" w:rsidP="0084661D">
      <w:pPr>
        <w:pStyle w:val="ListParagraph"/>
        <w:numPr>
          <w:ilvl w:val="0"/>
          <w:numId w:val="32"/>
        </w:numPr>
        <w:jc w:val="left"/>
      </w:pPr>
      <w:r w:rsidRPr="00F60765">
        <w:t xml:space="preserve">Principales </w:t>
      </w:r>
      <w:r w:rsidR="00AB5A4D" w:rsidRPr="00F60765">
        <w:t>objetivos</w:t>
      </w:r>
      <w:r w:rsidRPr="00F60765">
        <w:t xml:space="preserve">, recuento e historia política de </w:t>
      </w:r>
      <w:smartTag w:uri="urn:schemas-microsoft-com:office:smarttags" w:element="PersonName">
        <w:smartTagPr>
          <w:attr w:name="ProductID" w:val="la Convenci￳n"/>
        </w:smartTagPr>
        <w:r w:rsidRPr="00F60765">
          <w:t>la Convención</w:t>
        </w:r>
      </w:smartTag>
      <w:r w:rsidRPr="00F60765">
        <w:t xml:space="preserve">; </w:t>
      </w:r>
      <w:hyperlink r:id="rId24" w:history="1">
        <w:r w:rsidRPr="00F60765">
          <w:rPr>
            <w:rStyle w:val="Hyperlink"/>
          </w:rPr>
          <w:t>Intangible Heritage (Key Issues in Cultural Heritage)</w:t>
        </w:r>
      </w:hyperlink>
      <w:r w:rsidRPr="00F60765">
        <w:t xml:space="preserve"> por Laurajane Smith y Natsuko Akagawa (Routledge 2009): </w:t>
      </w:r>
      <w:hyperlink r:id="rId25" w:anchor="v=onepage&amp;q&amp;f=false" w:history="1">
        <w:r w:rsidRPr="00F60765">
          <w:rPr>
            <w:rStyle w:val="Hyperlink"/>
          </w:rPr>
          <w:t>http://books.google.com/</w:t>
        </w:r>
      </w:hyperlink>
      <w:r w:rsidRPr="00F60765">
        <w:t xml:space="preserve"> </w:t>
      </w:r>
    </w:p>
    <w:p w:rsidR="0084661D" w:rsidRPr="00F60765" w:rsidRDefault="0084661D" w:rsidP="0084661D">
      <w:pPr>
        <w:pStyle w:val="ListParagraph"/>
        <w:numPr>
          <w:ilvl w:val="0"/>
          <w:numId w:val="32"/>
        </w:numPr>
        <w:jc w:val="left"/>
      </w:pPr>
      <w:r w:rsidRPr="00F60765">
        <w:t>L. Lowthorp, ‘National Intangible Cultural Heritage (ICH) Legislation and Initiatives’, UNESCO</w:t>
      </w:r>
      <w:r w:rsidR="00AB5A4D" w:rsidRPr="00F60765">
        <w:t xml:space="preserve"> </w:t>
      </w:r>
      <w:r w:rsidRPr="00F60765">
        <w:t>-</w:t>
      </w:r>
      <w:r w:rsidR="00AB5A4D" w:rsidRPr="00F60765">
        <w:t xml:space="preserve"> </w:t>
      </w:r>
      <w:r w:rsidRPr="00F60765">
        <w:t xml:space="preserve">Oficina de terreno de Nueva </w:t>
      </w:r>
      <w:smartTag w:uri="urn:schemas-microsoft-com:office:smarttags" w:element="City">
        <w:smartTag w:uri="urn:schemas-microsoft-com:office:smarttags" w:element="place">
          <w:r w:rsidRPr="00F60765">
            <w:t>Delhi</w:t>
          </w:r>
        </w:smartTag>
      </w:smartTag>
      <w:r w:rsidRPr="00F60765">
        <w:t>, 2010.</w:t>
      </w:r>
    </w:p>
    <w:p w:rsidR="0084661D" w:rsidRPr="00F60765" w:rsidRDefault="0084661D" w:rsidP="004A7D54">
      <w:pPr>
        <w:pStyle w:val="Heading2"/>
      </w:pPr>
      <w:r w:rsidRPr="00F60765">
        <w:t xml:space="preserve">CANDIDATURAS </w:t>
      </w:r>
    </w:p>
    <w:p w:rsidR="0084661D" w:rsidRPr="00F60765" w:rsidRDefault="0084661D" w:rsidP="0084661D">
      <w:pPr>
        <w:pStyle w:val="ListParagraph"/>
        <w:numPr>
          <w:ilvl w:val="0"/>
          <w:numId w:val="33"/>
        </w:numPr>
        <w:jc w:val="left"/>
      </w:pPr>
      <w:r w:rsidRPr="00F60765">
        <w:t xml:space="preserve">Formularios y candidaturas de la UNESCO: </w:t>
      </w:r>
      <w:hyperlink r:id="rId26" w:history="1">
        <w:r w:rsidRPr="00F60765">
          <w:rPr>
            <w:rStyle w:val="Hyperlink"/>
          </w:rPr>
          <w:t>http://www.unesco.org/culture/ich/index.php?pg=00184</w:t>
        </w:r>
      </w:hyperlink>
    </w:p>
    <w:p w:rsidR="0084661D" w:rsidRPr="00F60765" w:rsidRDefault="0084661D" w:rsidP="0084661D">
      <w:pPr>
        <w:pStyle w:val="ListParagraph"/>
        <w:numPr>
          <w:ilvl w:val="0"/>
          <w:numId w:val="33"/>
        </w:numPr>
        <w:jc w:val="left"/>
      </w:pPr>
      <w:r w:rsidRPr="00F60765">
        <w:t xml:space="preserve">Listas del Patrimonio Inmaterial: </w:t>
      </w:r>
      <w:hyperlink r:id="rId27" w:history="1">
        <w:r w:rsidRPr="00F60765">
          <w:rPr>
            <w:rStyle w:val="Hyperlink"/>
          </w:rPr>
          <w:t>http://www.unesco.org/culture/ich/index.php?lg=en&amp;pg=00011</w:t>
        </w:r>
      </w:hyperlink>
    </w:p>
    <w:p w:rsidR="0084661D" w:rsidRPr="00F60765" w:rsidRDefault="0084661D" w:rsidP="004A7D54">
      <w:pPr>
        <w:pStyle w:val="Heading2"/>
      </w:pPr>
      <w:r w:rsidRPr="00F60765">
        <w:t xml:space="preserve">ASISTENCIA INTERNACIONAL </w:t>
      </w:r>
    </w:p>
    <w:p w:rsidR="0084661D" w:rsidRPr="00F60765" w:rsidRDefault="0084661D" w:rsidP="0084661D">
      <w:pPr>
        <w:pStyle w:val="ListParagraph"/>
        <w:numPr>
          <w:ilvl w:val="0"/>
          <w:numId w:val="34"/>
        </w:numPr>
      </w:pPr>
      <w:r w:rsidRPr="00F60765">
        <w:t xml:space="preserve">Formulario de </w:t>
      </w:r>
      <w:smartTag w:uri="urn:schemas-microsoft-com:office:smarttags" w:element="PersonName">
        <w:smartTagPr>
          <w:attr w:name="ProductID" w:val="la UNESCO"/>
        </w:smartTagPr>
        <w:r w:rsidRPr="00F60765">
          <w:t>la UNESCO</w:t>
        </w:r>
      </w:smartTag>
      <w:r w:rsidRPr="00F60765">
        <w:t xml:space="preserve"> para </w:t>
      </w:r>
      <w:r w:rsidR="000532A1" w:rsidRPr="00F60765">
        <w:t>peticiones</w:t>
      </w:r>
      <w:r w:rsidRPr="00F60765">
        <w:t>: Proyectos de medidas de salvaguardia, formulario ICH-04</w:t>
      </w:r>
    </w:p>
    <w:p w:rsidR="0084661D" w:rsidRPr="00F60765" w:rsidRDefault="001F7BFE" w:rsidP="0084661D">
      <w:pPr>
        <w:pStyle w:val="ListParagraph"/>
        <w:ind w:left="927"/>
      </w:pPr>
      <w:hyperlink r:id="rId28" w:history="1">
        <w:r w:rsidR="0084661D" w:rsidRPr="00F60765">
          <w:rPr>
            <w:rStyle w:val="Hyperlink"/>
          </w:rPr>
          <w:t>http://www.unesco.org/culture/ich/index.php?pg=00184</w:t>
        </w:r>
      </w:hyperlink>
    </w:p>
    <w:p w:rsidR="0084661D" w:rsidRPr="00F60765" w:rsidRDefault="0084661D" w:rsidP="0084661D">
      <w:pPr>
        <w:pStyle w:val="ListParagraph"/>
        <w:numPr>
          <w:ilvl w:val="0"/>
          <w:numId w:val="34"/>
        </w:numPr>
      </w:pPr>
      <w:r w:rsidRPr="00F60765">
        <w:t xml:space="preserve">Formulario de </w:t>
      </w:r>
      <w:smartTag w:uri="urn:schemas-microsoft-com:office:smarttags" w:element="PersonName">
        <w:smartTagPr>
          <w:attr w:name="ProductID" w:val="la UNESCO"/>
        </w:smartTagPr>
        <w:r w:rsidRPr="00F60765">
          <w:t>la UNESCO</w:t>
        </w:r>
      </w:smartTag>
      <w:r w:rsidRPr="00F60765">
        <w:t xml:space="preserve"> para </w:t>
      </w:r>
      <w:r w:rsidR="000532A1" w:rsidRPr="00F60765">
        <w:t>peticiones</w:t>
      </w:r>
      <w:r w:rsidRPr="00F60765">
        <w:t xml:space="preserve">: Preparación de candidaturas para </w:t>
      </w:r>
      <w:smartTag w:uri="urn:schemas-microsoft-com:office:smarttags" w:element="PersonName">
        <w:smartTagPr>
          <w:attr w:name="ProductID" w:val="la Lista"/>
        </w:smartTagPr>
        <w:r w:rsidRPr="00F60765">
          <w:t>la Lista</w:t>
        </w:r>
      </w:smartTag>
      <w:r w:rsidRPr="00F60765">
        <w:t xml:space="preserve"> de medidas urgentes de salvaguardia, formulario ICH-05</w:t>
      </w:r>
    </w:p>
    <w:p w:rsidR="0084661D" w:rsidRPr="00F60765" w:rsidRDefault="001F7BFE" w:rsidP="0084661D">
      <w:pPr>
        <w:pStyle w:val="ListParagraph"/>
        <w:ind w:left="927"/>
      </w:pPr>
      <w:hyperlink r:id="rId29" w:history="1">
        <w:r w:rsidR="0084661D" w:rsidRPr="00F60765">
          <w:rPr>
            <w:rStyle w:val="Hyperlink"/>
          </w:rPr>
          <w:t>http://www.unesco.org/culture/ich/index.php?pg=00184</w:t>
        </w:r>
      </w:hyperlink>
    </w:p>
    <w:p w:rsidR="0084661D" w:rsidRPr="00F60765" w:rsidRDefault="0084661D" w:rsidP="0084661D">
      <w:pPr>
        <w:pStyle w:val="ListParagraph"/>
        <w:numPr>
          <w:ilvl w:val="0"/>
          <w:numId w:val="34"/>
        </w:numPr>
        <w:jc w:val="left"/>
      </w:pPr>
      <w:r w:rsidRPr="00F60765">
        <w:t xml:space="preserve">Formulario de </w:t>
      </w:r>
      <w:smartTag w:uri="urn:schemas-microsoft-com:office:smarttags" w:element="PersonName">
        <w:smartTagPr>
          <w:attr w:name="ProductID" w:val="la UNESCO"/>
        </w:smartTagPr>
        <w:r w:rsidRPr="00F60765">
          <w:t>la UNESCO</w:t>
        </w:r>
      </w:smartTag>
      <w:r w:rsidRPr="00F60765">
        <w:t xml:space="preserve"> para </w:t>
      </w:r>
      <w:r w:rsidR="000532A1" w:rsidRPr="00F60765">
        <w:t>peticiones</w:t>
      </w:r>
      <w:r w:rsidRPr="00F60765">
        <w:t xml:space="preserve">: Solicitudes de asistencia financiera para la </w:t>
      </w:r>
      <w:r w:rsidR="000532A1" w:rsidRPr="00F60765">
        <w:t>elaboración de</w:t>
      </w:r>
      <w:r w:rsidRPr="00F60765">
        <w:t xml:space="preserve"> propuestas de programas, proyectos o actividades con arreglo al Artículo 18, formulario ICH-06</w:t>
      </w:r>
      <w:r w:rsidRPr="00F60765">
        <w:br/>
      </w:r>
      <w:hyperlink r:id="rId30" w:history="1">
        <w:r w:rsidRPr="00F60765">
          <w:rPr>
            <w:rStyle w:val="Hyperlink"/>
          </w:rPr>
          <w:t>http://www.unesco.org/culture/ich/index.php?pg=00184</w:t>
        </w:r>
      </w:hyperlink>
    </w:p>
    <w:p w:rsidR="0084661D" w:rsidRPr="004A7D54" w:rsidRDefault="0084661D" w:rsidP="004A7D54">
      <w:pPr>
        <w:pStyle w:val="Heading2"/>
      </w:pPr>
      <w:r w:rsidRPr="004A7D54">
        <w:t>MEDIDAS DE SALVAGUARDIA</w:t>
      </w:r>
    </w:p>
    <w:p w:rsidR="0084661D" w:rsidRPr="00F60765" w:rsidRDefault="0084661D" w:rsidP="0084661D">
      <w:pPr>
        <w:pStyle w:val="ListParagraph"/>
        <w:numPr>
          <w:ilvl w:val="0"/>
          <w:numId w:val="35"/>
        </w:numPr>
        <w:jc w:val="left"/>
      </w:pPr>
      <w:r w:rsidRPr="00F60765">
        <w:t xml:space="preserve">Recursos de </w:t>
      </w:r>
      <w:smartTag w:uri="urn:schemas-microsoft-com:office:smarttags" w:element="PersonName">
        <w:smartTagPr>
          <w:attr w:name="ProductID" w:val="la UNESCO"/>
        </w:smartTagPr>
        <w:r w:rsidRPr="00F60765">
          <w:t>la UNESCO</w:t>
        </w:r>
      </w:smartTag>
      <w:r w:rsidRPr="00F60765">
        <w:t xml:space="preserve"> sobre medidas de salvaguardia: </w:t>
      </w:r>
      <w:hyperlink r:id="rId31" w:history="1">
        <w:r w:rsidRPr="00F60765">
          <w:rPr>
            <w:rStyle w:val="Hyperlink"/>
          </w:rPr>
          <w:t>http://www.unesco.org/culture/ich/index.php?lg=en&amp;pg=00012</w:t>
        </w:r>
      </w:hyperlink>
    </w:p>
    <w:p w:rsidR="0084661D" w:rsidRPr="00F60765" w:rsidRDefault="0084661D" w:rsidP="0084661D">
      <w:pPr>
        <w:pStyle w:val="ListParagraph"/>
        <w:numPr>
          <w:ilvl w:val="0"/>
          <w:numId w:val="35"/>
        </w:numPr>
        <w:jc w:val="left"/>
      </w:pPr>
      <w:r w:rsidRPr="00F60765">
        <w:t xml:space="preserve">Recursos de </w:t>
      </w:r>
      <w:smartTag w:uri="urn:schemas-microsoft-com:office:smarttags" w:element="PersonName">
        <w:smartTagPr>
          <w:attr w:name="ProductID" w:val="la UNESCO"/>
        </w:smartTagPr>
        <w:r w:rsidRPr="00F60765">
          <w:t>la UNESCO</w:t>
        </w:r>
      </w:smartTag>
      <w:r w:rsidRPr="00F60765">
        <w:t xml:space="preserve"> sobre Tesoros Humanos Vivos</w:t>
      </w:r>
      <w:r w:rsidR="000532A1" w:rsidRPr="00F60765">
        <w:t>:</w:t>
      </w:r>
    </w:p>
    <w:p w:rsidR="0084661D" w:rsidRPr="00F60765" w:rsidRDefault="001F7BFE" w:rsidP="0084661D">
      <w:pPr>
        <w:pStyle w:val="ListParagraph"/>
        <w:ind w:left="927"/>
        <w:jc w:val="left"/>
      </w:pPr>
      <w:hyperlink r:id="rId32" w:history="1">
        <w:r w:rsidR="0084661D" w:rsidRPr="00F60765">
          <w:rPr>
            <w:rStyle w:val="Hyperlink"/>
          </w:rPr>
          <w:t>http://www.unesco.org/culture/ich/index.php?lg=en&amp;pg=00061</w:t>
        </w:r>
      </w:hyperlink>
    </w:p>
    <w:p w:rsidR="0084661D" w:rsidRPr="00F60765" w:rsidRDefault="0084661D" w:rsidP="0084661D">
      <w:pPr>
        <w:pStyle w:val="ListParagraph"/>
        <w:numPr>
          <w:ilvl w:val="0"/>
          <w:numId w:val="35"/>
        </w:numPr>
        <w:jc w:val="left"/>
      </w:pPr>
      <w:r w:rsidRPr="00F60765">
        <w:t xml:space="preserve">Documento de referencia para reunión de </w:t>
      </w:r>
      <w:smartTag w:uri="urn:schemas-microsoft-com:office:smarttags" w:element="PersonName">
        <w:smartTagPr>
          <w:attr w:name="ProductID" w:val="la UNESCO"/>
        </w:smartTagPr>
        <w:r w:rsidRPr="00F60765">
          <w:t>la UNESCO</w:t>
        </w:r>
      </w:smartTag>
      <w:r w:rsidRPr="00F60765">
        <w:t xml:space="preserve">, Intangible Heritage Beyond Borders: Safeguarding Through International Cooperation. </w:t>
      </w:r>
      <w:smartTag w:uri="urn:schemas-microsoft-com:office:smarttags" w:element="place">
        <w:smartTag w:uri="urn:schemas-microsoft-com:office:smarttags" w:element="City">
          <w:r w:rsidRPr="00F60765">
            <w:t>Bangkok</w:t>
          </w:r>
        </w:smartTag>
      </w:smartTag>
      <w:r w:rsidRPr="00F60765">
        <w:t>, 20</w:t>
      </w:r>
      <w:r w:rsidR="000532A1" w:rsidRPr="00F60765">
        <w:t>-</w:t>
      </w:r>
      <w:r w:rsidRPr="00F60765">
        <w:t xml:space="preserve"> 21 de julio 2010.</w:t>
      </w:r>
    </w:p>
    <w:p w:rsidR="0084661D" w:rsidRPr="00F95BAD" w:rsidRDefault="0084661D" w:rsidP="0084661D">
      <w:pPr>
        <w:pStyle w:val="ListParagraph"/>
        <w:numPr>
          <w:ilvl w:val="0"/>
          <w:numId w:val="35"/>
        </w:numPr>
        <w:jc w:val="left"/>
        <w:rPr>
          <w:lang w:val="en-US"/>
        </w:rPr>
      </w:pPr>
      <w:r w:rsidRPr="00F95BAD">
        <w:rPr>
          <w:lang w:val="en-US"/>
        </w:rPr>
        <w:t xml:space="preserve">The UNESCO Concept of Safeguarding Intangible Cultural Heritage: Its Background and </w:t>
      </w:r>
      <w:r w:rsidRPr="00F95BAD">
        <w:rPr>
          <w:i/>
          <w:iCs/>
          <w:lang w:val="en-US"/>
        </w:rPr>
        <w:t>Marrakchi</w:t>
      </w:r>
      <w:r w:rsidRPr="00F95BAD">
        <w:rPr>
          <w:lang w:val="en-US"/>
        </w:rPr>
        <w:t xml:space="preserve"> Roots, por Thomas M. Schmitt, 2008</w:t>
      </w:r>
      <w:r w:rsidRPr="00F95BAD">
        <w:rPr>
          <w:lang w:val="en-US"/>
        </w:rPr>
        <w:br/>
      </w:r>
      <w:hyperlink r:id="rId33" w:history="1">
        <w:r w:rsidRPr="00F95BAD">
          <w:rPr>
            <w:rStyle w:val="Hyperlink"/>
            <w:lang w:val="en-US"/>
          </w:rPr>
          <w:t>http://www.informaworld.com/smpp/content~db=all~content=a790564706</w:t>
        </w:r>
      </w:hyperlink>
    </w:p>
    <w:p w:rsidR="0084661D" w:rsidRPr="00F95BAD" w:rsidRDefault="0084661D" w:rsidP="0084661D">
      <w:pPr>
        <w:pStyle w:val="ListParagraph"/>
        <w:numPr>
          <w:ilvl w:val="0"/>
          <w:numId w:val="35"/>
        </w:numPr>
        <w:jc w:val="left"/>
        <w:rPr>
          <w:lang w:val="en-US"/>
        </w:rPr>
      </w:pPr>
      <w:r w:rsidRPr="00F95BAD">
        <w:rPr>
          <w:lang w:val="en-US"/>
        </w:rPr>
        <w:t xml:space="preserve">Safeguarding Intangible Heritage and Sustainable Cultural Tourism: Opportunities and Challenges, </w:t>
      </w:r>
      <w:r w:rsidR="000532A1" w:rsidRPr="00F95BAD">
        <w:rPr>
          <w:lang w:val="en-US"/>
        </w:rPr>
        <w:t xml:space="preserve">Reunión Regional </w:t>
      </w:r>
      <w:r w:rsidRPr="00F95BAD">
        <w:rPr>
          <w:lang w:val="en-US"/>
        </w:rPr>
        <w:t>UNESCO-EIIHCAP, Hué, Viet</w:t>
      </w:r>
      <w:r w:rsidR="00F60765" w:rsidRPr="00F95BAD">
        <w:rPr>
          <w:lang w:val="en-US"/>
        </w:rPr>
        <w:t>nam</w:t>
      </w:r>
      <w:r w:rsidRPr="00F95BAD">
        <w:rPr>
          <w:lang w:val="en-US"/>
        </w:rPr>
        <w:t>, 11-13 de diciembre de 2007</w:t>
      </w:r>
      <w:r w:rsidRPr="00F95BAD">
        <w:rPr>
          <w:lang w:val="en-US"/>
        </w:rPr>
        <w:br/>
      </w:r>
      <w:hyperlink r:id="rId34" w:history="1">
        <w:r w:rsidRPr="00F95BAD">
          <w:rPr>
            <w:rStyle w:val="Hyperlink"/>
            <w:lang w:val="en-US"/>
          </w:rPr>
          <w:t>http://www.unescobkk.org/fileadmin/user_upload/culture/ICH/Report.pdf</w:t>
        </w:r>
      </w:hyperlink>
    </w:p>
    <w:p w:rsidR="0084661D" w:rsidRPr="00F60765" w:rsidRDefault="0084661D" w:rsidP="004A7D54">
      <w:pPr>
        <w:pStyle w:val="Heading2"/>
      </w:pPr>
      <w:r w:rsidRPr="00F60765">
        <w:t xml:space="preserve">CONFECCIÓN DE INVENTARIOS Y DOCUMENTACIÓN DEL PATRIMONIO INMATERIAL </w:t>
      </w:r>
    </w:p>
    <w:p w:rsidR="0084661D" w:rsidRPr="00F60765" w:rsidRDefault="000532A1" w:rsidP="004A7D54">
      <w:pPr>
        <w:pStyle w:val="ListParagraph"/>
        <w:numPr>
          <w:ilvl w:val="0"/>
          <w:numId w:val="36"/>
        </w:numPr>
        <w:jc w:val="left"/>
      </w:pPr>
      <w:r w:rsidRPr="00F60765">
        <w:t xml:space="preserve">Inventario sobre el patrimonio inmaterial de </w:t>
      </w:r>
      <w:r w:rsidR="0084661D" w:rsidRPr="00F60765">
        <w:t>China</w:t>
      </w:r>
      <w:r w:rsidRPr="00F60765">
        <w:t>:</w:t>
      </w:r>
      <w:r w:rsidR="0084661D" w:rsidRPr="00F60765">
        <w:br/>
      </w:r>
      <w:hyperlink r:id="rId35" w:history="1">
        <w:r w:rsidR="0084661D" w:rsidRPr="00F60765">
          <w:rPr>
            <w:rStyle w:val="Hyperlink"/>
          </w:rPr>
          <w:t>http://www.china.org.cn/china/2010-06/02/content_20171387_2.htm</w:t>
        </w:r>
      </w:hyperlink>
    </w:p>
    <w:p w:rsidR="0084661D" w:rsidRPr="00F60765" w:rsidRDefault="001F7BFE" w:rsidP="004A7D54">
      <w:pPr>
        <w:pStyle w:val="ListParagraph"/>
        <w:ind w:left="927"/>
        <w:jc w:val="left"/>
      </w:pPr>
      <w:hyperlink r:id="rId36" w:history="1">
        <w:r w:rsidR="0084661D" w:rsidRPr="00F60765">
          <w:rPr>
            <w:rStyle w:val="Hyperlink"/>
          </w:rPr>
          <w:t>http://www.chinaheritagequarterly.org/features.php?searchterm=007_twolists.inc&amp;issue=007</w:t>
        </w:r>
      </w:hyperlink>
    </w:p>
    <w:p w:rsidR="0084661D" w:rsidRPr="00F60765" w:rsidRDefault="000532A1" w:rsidP="004A7D54">
      <w:pPr>
        <w:pStyle w:val="ListParagraph"/>
        <w:numPr>
          <w:ilvl w:val="0"/>
          <w:numId w:val="36"/>
        </w:numPr>
        <w:jc w:val="left"/>
      </w:pPr>
      <w:r w:rsidRPr="00F60765">
        <w:t xml:space="preserve">Cartografía cultural en </w:t>
      </w:r>
      <w:smartTag w:uri="urn:schemas-microsoft-com:office:smarttags" w:element="country-region">
        <w:smartTag w:uri="urn:schemas-microsoft-com:office:smarttags" w:element="place">
          <w:r w:rsidR="0084661D" w:rsidRPr="00F60765">
            <w:t>Fiji</w:t>
          </w:r>
        </w:smartTag>
      </w:smartTag>
      <w:r w:rsidR="0084661D" w:rsidRPr="00F60765">
        <w:t>:</w:t>
      </w:r>
      <w:r w:rsidR="0084661D" w:rsidRPr="00F60765">
        <w:br/>
      </w:r>
      <w:hyperlink r:id="rId37" w:history="1">
        <w:r w:rsidR="0084661D" w:rsidRPr="00F60765">
          <w:rPr>
            <w:rStyle w:val="Hyperlink"/>
          </w:rPr>
          <w:t>http://www.iapad.org/publications/ppgis/ch03_rambaldi_pp28-35.pdf</w:t>
        </w:r>
      </w:hyperlink>
    </w:p>
    <w:p w:rsidR="0084661D" w:rsidRPr="00F60765" w:rsidRDefault="000532A1" w:rsidP="004A7D54">
      <w:pPr>
        <w:pStyle w:val="ListParagraph"/>
        <w:numPr>
          <w:ilvl w:val="0"/>
          <w:numId w:val="36"/>
        </w:numPr>
        <w:jc w:val="left"/>
      </w:pPr>
      <w:r w:rsidRPr="00F60765">
        <w:t>Confección de inventarios en Camboya</w:t>
      </w:r>
      <w:r w:rsidR="004475F3">
        <w:t>:</w:t>
      </w:r>
      <w:r w:rsidR="0084661D" w:rsidRPr="00F60765">
        <w:br/>
      </w:r>
      <w:hyperlink r:id="rId38" w:history="1">
        <w:r w:rsidR="0084661D" w:rsidRPr="00F60765">
          <w:rPr>
            <w:rStyle w:val="Hyperlink"/>
          </w:rPr>
          <w:t>http://www.accu.or.jp/ich/en/pdf/c2005subreg_RP3.pdf</w:t>
        </w:r>
      </w:hyperlink>
    </w:p>
    <w:p w:rsidR="0084661D" w:rsidRPr="00F60765" w:rsidRDefault="000532A1" w:rsidP="004A7D54">
      <w:pPr>
        <w:pStyle w:val="ListParagraph"/>
        <w:numPr>
          <w:ilvl w:val="0"/>
          <w:numId w:val="36"/>
        </w:numPr>
        <w:jc w:val="left"/>
      </w:pPr>
      <w:r w:rsidRPr="00F60765">
        <w:t xml:space="preserve">Confección de </w:t>
      </w:r>
      <w:r w:rsidR="00F60765" w:rsidRPr="00F60765">
        <w:t>inventarios</w:t>
      </w:r>
      <w:r w:rsidRPr="00F60765">
        <w:t xml:space="preserve"> en Escocia:</w:t>
      </w:r>
    </w:p>
    <w:p w:rsidR="0084661D" w:rsidRPr="00F60765" w:rsidRDefault="001F7BFE" w:rsidP="004A7D54">
      <w:pPr>
        <w:pStyle w:val="ListParagraph"/>
        <w:ind w:left="927"/>
        <w:jc w:val="left"/>
      </w:pPr>
      <w:hyperlink r:id="rId39" w:history="1">
        <w:r w:rsidR="0084661D" w:rsidRPr="00F60765">
          <w:rPr>
            <w:rStyle w:val="Hyperlink"/>
          </w:rPr>
          <w:t>http://www.museumsgalleriesscotland.org.uk/publications/publication/71/scoping-and-mapping-intangible-cultural-heritage-in-scotland-final-report</w:t>
        </w:r>
      </w:hyperlink>
    </w:p>
    <w:p w:rsidR="0084661D" w:rsidRPr="00F60765" w:rsidRDefault="000532A1" w:rsidP="004A7D54">
      <w:pPr>
        <w:pStyle w:val="ListParagraph"/>
        <w:numPr>
          <w:ilvl w:val="0"/>
          <w:numId w:val="36"/>
        </w:numPr>
        <w:jc w:val="left"/>
      </w:pPr>
      <w:r w:rsidRPr="00F60765">
        <w:t xml:space="preserve">Confección de inventarios en </w:t>
      </w:r>
      <w:r w:rsidR="0084661D" w:rsidRPr="00F60765">
        <w:t>Bulgaria</w:t>
      </w:r>
      <w:r w:rsidR="004475F3">
        <w:t>:</w:t>
      </w:r>
      <w:r w:rsidR="0084661D" w:rsidRPr="00F60765">
        <w:t xml:space="preserve"> </w:t>
      </w:r>
      <w:r w:rsidR="0084661D" w:rsidRPr="00F60765">
        <w:br/>
      </w:r>
      <w:hyperlink r:id="rId40" w:history="1">
        <w:r w:rsidR="0084661D" w:rsidRPr="00F60765">
          <w:rPr>
            <w:rStyle w:val="Hyperlink"/>
          </w:rPr>
          <w:t>http://www.unesco.org/culture/ich/index.php?pg=00263</w:t>
        </w:r>
      </w:hyperlink>
    </w:p>
    <w:p w:rsidR="000532A1" w:rsidRPr="00F60765" w:rsidRDefault="000532A1" w:rsidP="004A7D54">
      <w:pPr>
        <w:pStyle w:val="ListParagraph"/>
        <w:numPr>
          <w:ilvl w:val="0"/>
          <w:numId w:val="36"/>
        </w:numPr>
        <w:jc w:val="left"/>
      </w:pPr>
      <w:r w:rsidRPr="00F60765">
        <w:t xml:space="preserve">Confección de inventarios en </w:t>
      </w:r>
      <w:r w:rsidR="0084661D" w:rsidRPr="00F60765">
        <w:t>Bra</w:t>
      </w:r>
      <w:r w:rsidR="00E56491" w:rsidRPr="00F60765">
        <w:t>si</w:t>
      </w:r>
      <w:r w:rsidRPr="00F60765">
        <w:t>l:</w:t>
      </w:r>
    </w:p>
    <w:p w:rsidR="0084661D" w:rsidRPr="00F60765" w:rsidRDefault="001F7BFE" w:rsidP="004A7D54">
      <w:pPr>
        <w:pStyle w:val="ListParagraph"/>
        <w:tabs>
          <w:tab w:val="clear" w:pos="567"/>
        </w:tabs>
        <w:ind w:left="927"/>
        <w:jc w:val="left"/>
      </w:pPr>
      <w:hyperlink r:id="rId41" w:history="1">
        <w:r w:rsidR="0084661D" w:rsidRPr="00F60765">
          <w:rPr>
            <w:rStyle w:val="Hyperlink"/>
          </w:rPr>
          <w:t>http://www.unesco.org/culture/ich/index.php?pg=00264</w:t>
        </w:r>
      </w:hyperlink>
    </w:p>
    <w:p w:rsidR="0084661D" w:rsidRPr="00F60765" w:rsidRDefault="001F7BFE" w:rsidP="004A7D54">
      <w:pPr>
        <w:pStyle w:val="ListParagraph"/>
        <w:ind w:left="927"/>
        <w:jc w:val="left"/>
      </w:pPr>
      <w:hyperlink r:id="rId42" w:history="1">
        <w:r w:rsidR="0084661D" w:rsidRPr="00F60765">
          <w:rPr>
            <w:rStyle w:val="Hyperlink"/>
          </w:rPr>
          <w:t>http://www.transpersonalstudies.org/ImagesRepository/ijts/Downloads/Labate.pdf</w:t>
        </w:r>
      </w:hyperlink>
    </w:p>
    <w:p w:rsidR="0084661D" w:rsidRPr="00F60765" w:rsidRDefault="00E56491" w:rsidP="004A7D54">
      <w:pPr>
        <w:pStyle w:val="ListParagraph"/>
        <w:numPr>
          <w:ilvl w:val="0"/>
          <w:numId w:val="36"/>
        </w:numPr>
        <w:jc w:val="left"/>
      </w:pPr>
      <w:r w:rsidRPr="00F60765">
        <w:t xml:space="preserve">Confección de inventarios en </w:t>
      </w:r>
      <w:r w:rsidR="0084661D" w:rsidRPr="00F60765">
        <w:t>Venezuela</w:t>
      </w:r>
      <w:r w:rsidRPr="00F60765">
        <w:t>:</w:t>
      </w:r>
      <w:r w:rsidR="0084661D" w:rsidRPr="00F60765">
        <w:br/>
      </w:r>
      <w:hyperlink r:id="rId43" w:history="1">
        <w:r w:rsidR="0084661D" w:rsidRPr="00F60765">
          <w:rPr>
            <w:rStyle w:val="Hyperlink"/>
          </w:rPr>
          <w:t>http://www.unesco.org/culture/ich/index.php?pg=00265</w:t>
        </w:r>
      </w:hyperlink>
    </w:p>
    <w:p w:rsidR="0084661D" w:rsidRPr="00F60765" w:rsidRDefault="0084661D" w:rsidP="004A7D54">
      <w:pPr>
        <w:pStyle w:val="ListParagraph"/>
        <w:numPr>
          <w:ilvl w:val="0"/>
          <w:numId w:val="36"/>
        </w:numPr>
        <w:jc w:val="left"/>
      </w:pPr>
      <w:r w:rsidRPr="00F60765">
        <w:t>Document</w:t>
      </w:r>
      <w:r w:rsidR="00E56491" w:rsidRPr="00F60765">
        <w:t>ación de la música tradicional sudanesa tomando en consideración los derechos de PI</w:t>
      </w:r>
      <w:r w:rsidRPr="00F60765">
        <w:t>:</w:t>
      </w:r>
    </w:p>
    <w:p w:rsidR="0084661D" w:rsidRPr="00F60765" w:rsidRDefault="001F7BFE" w:rsidP="004A7D54">
      <w:pPr>
        <w:pStyle w:val="ListParagraph"/>
        <w:ind w:left="927"/>
        <w:jc w:val="left"/>
      </w:pPr>
      <w:hyperlink r:id="rId44" w:history="1">
        <w:r w:rsidR="0084661D" w:rsidRPr="00F60765">
          <w:rPr>
            <w:rStyle w:val="Hyperlink"/>
          </w:rPr>
          <w:t>http://www.wipo.int/export/sites/www/tk/en/culturalheritage/casestudies/sudanese_archives.pdf</w:t>
        </w:r>
      </w:hyperlink>
    </w:p>
    <w:p w:rsidR="0084661D" w:rsidRPr="00F60765" w:rsidRDefault="0084661D" w:rsidP="0084661D">
      <w:pPr>
        <w:pStyle w:val="ListParagraph"/>
        <w:numPr>
          <w:ilvl w:val="0"/>
          <w:numId w:val="36"/>
        </w:numPr>
        <w:jc w:val="left"/>
      </w:pPr>
      <w:r w:rsidRPr="00F60765">
        <w:t>Documentación del conocimiento indígena Subanen: ‘Indigenous Knowledge Systems and Intellectual Property Rights: an Enabling Tool for Development with Ident</w:t>
      </w:r>
      <w:r w:rsidR="00E56491" w:rsidRPr="00F60765">
        <w:t>ity</w:t>
      </w:r>
      <w:r w:rsidRPr="00F60765">
        <w:t>’,</w:t>
      </w:r>
      <w:r w:rsidR="00E56491" w:rsidRPr="00F60765">
        <w:t xml:space="preserve"> por</w:t>
      </w:r>
      <w:r w:rsidRPr="00F60765">
        <w:rPr>
          <w:b/>
          <w:bCs/>
        </w:rPr>
        <w:t xml:space="preserve"> </w:t>
      </w:r>
      <w:r w:rsidRPr="00F60765">
        <w:t xml:space="preserve">Vel J. Suminguit, Taller sobre </w:t>
      </w:r>
      <w:r w:rsidR="00E56491" w:rsidRPr="00F60765">
        <w:t xml:space="preserve">el </w:t>
      </w:r>
      <w:r w:rsidRPr="00F60765">
        <w:t xml:space="preserve">Conocimiento Tradicional, las Naciones Unidas y los Pueblos Indígenas, 21-23 de septiembre de 2005, Ciudad </w:t>
      </w:r>
      <w:r w:rsidR="00E56491" w:rsidRPr="00F60765">
        <w:t>de Panamá.</w:t>
      </w:r>
      <w:r w:rsidRPr="00F60765">
        <w:t xml:space="preserve"> </w:t>
      </w:r>
      <w:hyperlink r:id="rId45" w:history="1">
        <w:r w:rsidRPr="00F60765">
          <w:rPr>
            <w:rStyle w:val="Hyperlink"/>
          </w:rPr>
          <w:t>http://www.ifad.org/english/indigenous/pub/documents/Indigeknowledge.pdf</w:t>
        </w:r>
      </w:hyperlink>
    </w:p>
    <w:p w:rsidR="0084661D" w:rsidRPr="00F60765" w:rsidRDefault="0084661D" w:rsidP="0084661D">
      <w:pPr>
        <w:pStyle w:val="ListParagraph"/>
        <w:numPr>
          <w:ilvl w:val="0"/>
          <w:numId w:val="36"/>
        </w:numPr>
        <w:jc w:val="left"/>
      </w:pPr>
      <w:r w:rsidRPr="00F60765">
        <w:t>Re</w:t>
      </w:r>
      <w:r w:rsidR="00E56491" w:rsidRPr="00F60765">
        <w:t>gistro de las tradiciones de música y danza vivas en Etiopía:</w:t>
      </w:r>
      <w:r w:rsidRPr="00F60765">
        <w:t xml:space="preserve"> </w:t>
      </w:r>
      <w:hyperlink r:id="rId46" w:history="1">
        <w:r w:rsidRPr="00F60765">
          <w:rPr>
            <w:rStyle w:val="Hyperlink"/>
          </w:rPr>
          <w:t>http://www.unesco.org/culture/ich/index.php?pg=00262</w:t>
        </w:r>
      </w:hyperlink>
    </w:p>
    <w:p w:rsidR="0084661D" w:rsidRPr="00F60765" w:rsidRDefault="0084661D" w:rsidP="004A7D54">
      <w:pPr>
        <w:pStyle w:val="Heading2"/>
      </w:pPr>
      <w:r w:rsidRPr="00F60765">
        <w:t xml:space="preserve">DERECHOS Y PARTICIPACIÓN DE LA COMUNIDAD </w:t>
      </w:r>
    </w:p>
    <w:p w:rsidR="0084661D" w:rsidRPr="00F95BAD" w:rsidRDefault="0084661D" w:rsidP="0084661D">
      <w:pPr>
        <w:pStyle w:val="ListParagraph"/>
        <w:numPr>
          <w:ilvl w:val="0"/>
          <w:numId w:val="37"/>
        </w:numPr>
        <w:jc w:val="left"/>
        <w:rPr>
          <w:lang w:val="en-US"/>
        </w:rPr>
      </w:pPr>
      <w:r w:rsidRPr="00F95BAD">
        <w:rPr>
          <w:lang w:val="en-US"/>
        </w:rPr>
        <w:t>Intangible Cultural Heritage and Intellectual Property: Communities, Cultural Diversity and Sustainable Development, editado por Toshiyuki Kono (Intersentia, 2009).</w:t>
      </w:r>
    </w:p>
    <w:p w:rsidR="0084661D" w:rsidRPr="00F95BAD" w:rsidRDefault="0084661D" w:rsidP="0084661D">
      <w:pPr>
        <w:pStyle w:val="ListParagraph"/>
        <w:numPr>
          <w:ilvl w:val="0"/>
          <w:numId w:val="37"/>
        </w:numPr>
        <w:jc w:val="left"/>
        <w:rPr>
          <w:lang w:val="en-US"/>
        </w:rPr>
      </w:pPr>
      <w:r w:rsidRPr="00F95BAD">
        <w:rPr>
          <w:lang w:val="en-US"/>
        </w:rPr>
        <w:t xml:space="preserve">Chirikiure and Pwiti 2008, ‘Community Involvement in Archaeology and Cultural Heritage Management’ in Africa </w:t>
      </w:r>
      <w:hyperlink r:id="rId47" w:history="1">
        <w:r w:rsidRPr="00F95BAD">
          <w:rPr>
            <w:rStyle w:val="Hyperlink"/>
            <w:lang w:val="en-US"/>
          </w:rPr>
          <w:t>http://ithuteng.ub.bw:8080/bitstream/handle/10311/471/Chikure_CA_2008.pdf?sequence=2</w:t>
        </w:r>
      </w:hyperlink>
    </w:p>
    <w:p w:rsidR="0084661D" w:rsidRPr="00F60765" w:rsidRDefault="0084661D" w:rsidP="0084661D">
      <w:pPr>
        <w:pStyle w:val="ListParagraph"/>
        <w:numPr>
          <w:ilvl w:val="0"/>
          <w:numId w:val="37"/>
        </w:numPr>
        <w:jc w:val="left"/>
      </w:pPr>
      <w:r w:rsidRPr="00F95BAD">
        <w:rPr>
          <w:lang w:val="en-US"/>
        </w:rPr>
        <w:t>Jonathan Prangnell; Anne Ross; Brian Coghill ‘Power relations and community involvement in landscape-based cultural heritage management practice: an Australian case study’ International Journal of Heritage Studies (</w:t>
      </w:r>
      <w:r w:rsidR="004C582F" w:rsidRPr="00F95BAD">
        <w:rPr>
          <w:lang w:val="en-US"/>
        </w:rPr>
        <w:t>Vol.</w:t>
      </w:r>
      <w:r w:rsidRPr="00F95BAD">
        <w:rPr>
          <w:lang w:val="en-US"/>
        </w:rPr>
        <w:t xml:space="preserve"> 1&amp;2) 2010.</w:t>
      </w:r>
      <w:r w:rsidRPr="00F95BAD">
        <w:rPr>
          <w:lang w:val="en-US"/>
        </w:rPr>
        <w:br/>
      </w:r>
      <w:hyperlink r:id="rId48" w:history="1">
        <w:r w:rsidRPr="00F60765">
          <w:rPr>
            <w:rStyle w:val="Hyperlink"/>
          </w:rPr>
          <w:t>http://www.informaworld.com/smpp/title~content=t713685629</w:t>
        </w:r>
      </w:hyperlink>
    </w:p>
    <w:p w:rsidR="0084661D" w:rsidRPr="00F95BAD" w:rsidRDefault="0084661D" w:rsidP="0084661D">
      <w:pPr>
        <w:pStyle w:val="ListParagraph"/>
        <w:numPr>
          <w:ilvl w:val="0"/>
          <w:numId w:val="37"/>
        </w:numPr>
        <w:jc w:val="left"/>
        <w:rPr>
          <w:lang w:val="en-US"/>
        </w:rPr>
      </w:pPr>
      <w:r w:rsidRPr="00F95BAD">
        <w:rPr>
          <w:lang w:val="en-US"/>
        </w:rPr>
        <w:t xml:space="preserve">Smith, L., Morgan, A., and Van der Meer, A., 2003. Community-driven research in cultural heritage management: the Waanyi women’s history project. International Journal of Heritage Studies, 9 (1), 65–80. </w:t>
      </w:r>
      <w:hyperlink r:id="rId49" w:history="1">
        <w:r w:rsidRPr="00F95BAD">
          <w:rPr>
            <w:rStyle w:val="Hyperlink"/>
            <w:lang w:val="en-US"/>
          </w:rPr>
          <w:t>http://www.informaworld.com/smpp/title~content=t713685629</w:t>
        </w:r>
      </w:hyperlink>
    </w:p>
    <w:p w:rsidR="0084661D" w:rsidRPr="00F60765" w:rsidRDefault="00E56491" w:rsidP="0084661D">
      <w:pPr>
        <w:pStyle w:val="ListParagraph"/>
        <w:numPr>
          <w:ilvl w:val="0"/>
          <w:numId w:val="37"/>
        </w:numPr>
        <w:jc w:val="left"/>
      </w:pPr>
      <w:r w:rsidRPr="00F60765">
        <w:t xml:space="preserve">Trabajo de </w:t>
      </w:r>
      <w:smartTag w:uri="urn:schemas-microsoft-com:office:smarttags" w:element="PersonName">
        <w:smartTagPr>
          <w:attr w:name="ProductID" w:val="la OMPI"/>
        </w:smartTagPr>
        <w:r w:rsidRPr="00F60765">
          <w:t>la OMPI</w:t>
        </w:r>
      </w:smartTag>
      <w:r w:rsidRPr="00F60765">
        <w:t xml:space="preserve"> </w:t>
      </w:r>
      <w:r w:rsidR="004475F3">
        <w:t>sobre</w:t>
      </w:r>
      <w:r w:rsidRPr="00F60765">
        <w:t xml:space="preserve"> propiedad intelectual y expresiones culturales tradicionales</w:t>
      </w:r>
      <w:r w:rsidR="0084661D" w:rsidRPr="00F60765">
        <w:t>:</w:t>
      </w:r>
    </w:p>
    <w:p w:rsidR="0084661D" w:rsidRPr="00F60765" w:rsidRDefault="001F7BFE" w:rsidP="0084661D">
      <w:pPr>
        <w:pStyle w:val="ListParagraph"/>
        <w:ind w:left="927"/>
        <w:jc w:val="left"/>
      </w:pPr>
      <w:hyperlink r:id="rId50" w:history="1">
        <w:r w:rsidR="0084661D" w:rsidRPr="00F60765">
          <w:rPr>
            <w:rStyle w:val="Hyperlink"/>
          </w:rPr>
          <w:t>http://www.wipo.int/tk/en/resources/</w:t>
        </w:r>
      </w:hyperlink>
    </w:p>
    <w:p w:rsidR="0084661D" w:rsidRPr="00F95BAD" w:rsidRDefault="0084661D" w:rsidP="0084661D">
      <w:pPr>
        <w:pStyle w:val="ListParagraph"/>
        <w:numPr>
          <w:ilvl w:val="0"/>
          <w:numId w:val="37"/>
        </w:numPr>
        <w:jc w:val="left"/>
        <w:rPr>
          <w:lang w:val="en-US"/>
        </w:rPr>
      </w:pPr>
      <w:r w:rsidRPr="00F95BAD">
        <w:rPr>
          <w:lang w:val="en-US"/>
        </w:rPr>
        <w:t xml:space="preserve">A critical view of the Convention’s ability to safeguard indigenous communities’ heritage: Cultural Heritage, Traditional Knowledge and </w:t>
      </w:r>
      <w:bookmarkStart w:id="26" w:name="Heading13"/>
      <w:bookmarkEnd w:id="26"/>
      <w:r w:rsidRPr="00F95BAD">
        <w:rPr>
          <w:lang w:val="en-US"/>
        </w:rPr>
        <w:t>Indigenous Rights: An Analysis of the Convention for the Safeguarding of Intangible Cultural Heritage, por Paul Kuruk, 2004</w:t>
      </w:r>
      <w:r w:rsidRPr="00F95BAD">
        <w:rPr>
          <w:lang w:val="en-US"/>
        </w:rPr>
        <w:br/>
      </w:r>
      <w:hyperlink r:id="rId51" w:history="1">
        <w:r w:rsidRPr="00F95BAD">
          <w:rPr>
            <w:rStyle w:val="Hyperlink"/>
            <w:lang w:val="en-US"/>
          </w:rPr>
          <w:t>http://www.austlii.edu.au/au/journals/MqJICEL/2004/5.html</w:t>
        </w:r>
      </w:hyperlink>
    </w:p>
    <w:p w:rsidR="0064051F" w:rsidRDefault="0064051F" w:rsidP="00732435">
      <w:pPr>
        <w:pStyle w:val="Heading1"/>
        <w:sectPr w:rsidR="0064051F" w:rsidSect="00E73496">
          <w:type w:val="oddPage"/>
          <w:pgSz w:w="11906" w:h="16838"/>
          <w:pgMar w:top="1418" w:right="1418" w:bottom="1418" w:left="1843" w:header="737" w:footer="737" w:gutter="0"/>
          <w:cols w:space="720"/>
        </w:sectPr>
      </w:pPr>
      <w:bookmarkStart w:id="27" w:name="_Toc278288174"/>
      <w:bookmarkStart w:id="28" w:name="_Toc280780627"/>
      <w:bookmarkStart w:id="29" w:name="OLE_LINK7"/>
      <w:bookmarkStart w:id="30" w:name="OLE_LINK8"/>
    </w:p>
    <w:p w:rsidR="0084661D" w:rsidRPr="00F60765" w:rsidRDefault="0084661D" w:rsidP="00732435">
      <w:pPr>
        <w:pStyle w:val="Heading1"/>
      </w:pPr>
      <w:bookmarkStart w:id="31" w:name="_Toc287981421"/>
      <w:r w:rsidRPr="00F60765">
        <w:t xml:space="preserve">5.2 </w:t>
      </w:r>
      <w:r w:rsidR="00436DE7">
        <w:t>Resumen del curso</w:t>
      </w:r>
      <w:r w:rsidRPr="00F60765">
        <w:t xml:space="preserve">: Introducción </w:t>
      </w:r>
      <w:r w:rsidR="00E56491" w:rsidRPr="00F60765">
        <w:t>de</w:t>
      </w:r>
      <w:r w:rsidRPr="00F60765">
        <w:t xml:space="preserve"> la Convención</w:t>
      </w:r>
      <w:bookmarkEnd w:id="31"/>
      <w:r w:rsidRPr="00F60765">
        <w:t xml:space="preserve"> </w:t>
      </w:r>
      <w:bookmarkEnd w:id="27"/>
      <w:bookmarkEnd w:id="28"/>
      <w:bookmarkEnd w:id="29"/>
      <w:bookmarkEnd w:id="30"/>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219"/>
      </w:tblGrid>
      <w:tr w:rsidR="0084661D" w:rsidRPr="00F60765">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84661D" w:rsidRPr="00F60765" w:rsidRDefault="0084661D">
            <w:pPr>
              <w:rPr>
                <w:b/>
              </w:rPr>
            </w:pPr>
            <w:r w:rsidRPr="00F60765">
              <w:rPr>
                <w:b/>
              </w:rPr>
              <w:t xml:space="preserve">Título de la actividad: Elaboración de candidaturas para </w:t>
            </w:r>
            <w:smartTag w:uri="urn:schemas-microsoft-com:office:smarttags" w:element="PersonName">
              <w:smartTagPr>
                <w:attr w:name="ProductID" w:val="la Lista"/>
              </w:smartTagPr>
              <w:r w:rsidRPr="00F60765">
                <w:rPr>
                  <w:b/>
                </w:rPr>
                <w:t>la Lista</w:t>
              </w:r>
            </w:smartTag>
            <w:r w:rsidRPr="00F60765">
              <w:rPr>
                <w:b/>
              </w:rPr>
              <w:t xml:space="preserve"> de medidas urgentes de salvaguardia </w:t>
            </w:r>
          </w:p>
          <w:p w:rsidR="0084661D" w:rsidRPr="00F60765" w:rsidRDefault="0084661D">
            <w:r w:rsidRPr="00F60765">
              <w:rPr>
                <w:b/>
              </w:rPr>
              <w:t xml:space="preserve">5.2 – Introducción </w:t>
            </w:r>
            <w:r w:rsidR="00CF64FA" w:rsidRPr="00F60765">
              <w:rPr>
                <w:b/>
              </w:rPr>
              <w:t>de</w:t>
            </w:r>
            <w:r w:rsidRPr="00F60765">
              <w:rPr>
                <w:b/>
              </w:rPr>
              <w:t xml:space="preserve"> </w:t>
            </w:r>
            <w:smartTag w:uri="urn:schemas-microsoft-com:office:smarttags" w:element="PersonName">
              <w:smartTagPr>
                <w:attr w:name="ProductID" w:val="la Convenci￳n"/>
              </w:smartTagPr>
              <w:r w:rsidRPr="00F60765">
                <w:rPr>
                  <w:b/>
                </w:rPr>
                <w:t>la Convención</w:t>
              </w:r>
            </w:smartTag>
            <w:r w:rsidRPr="00F60765">
              <w:rPr>
                <w:b/>
              </w:rPr>
              <w:t xml:space="preserve"> </w:t>
            </w:r>
          </w:p>
        </w:tc>
      </w:tr>
      <w:tr w:rsidR="0084661D" w:rsidRPr="00F60765">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84661D" w:rsidRPr="00F60765" w:rsidRDefault="0084661D">
            <w:r w:rsidRPr="004A7D54">
              <w:rPr>
                <w:b/>
              </w:rPr>
              <w:t>Duración</w:t>
            </w:r>
            <w:r w:rsidR="00CF64FA" w:rsidRPr="00F60765">
              <w:t>: 1,</w:t>
            </w:r>
            <w:r w:rsidRPr="00F60765">
              <w:t xml:space="preserve">5 horas </w:t>
            </w:r>
          </w:p>
        </w:tc>
      </w:tr>
      <w:tr w:rsidR="0084661D" w:rsidRPr="00F60765">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84661D" w:rsidRPr="00F60765" w:rsidRDefault="00CF64FA">
            <w:r w:rsidRPr="004A7D54">
              <w:rPr>
                <w:b/>
              </w:rPr>
              <w:t>Objetivo</w:t>
            </w:r>
            <w:r w:rsidR="0084661D" w:rsidRPr="00F60765">
              <w:t xml:space="preserve">: </w:t>
            </w:r>
          </w:p>
          <w:p w:rsidR="0084661D" w:rsidRPr="00F60765" w:rsidRDefault="0084661D">
            <w:r w:rsidRPr="00F60765">
              <w:t xml:space="preserve">Ofrecer una recapitulación de </w:t>
            </w:r>
            <w:smartTag w:uri="urn:schemas-microsoft-com:office:smarttags" w:element="PersonName">
              <w:smartTagPr>
                <w:attr w:name="ProductID" w:val="la Convenci￳n"/>
              </w:smartTagPr>
              <w:r w:rsidRPr="00F60765">
                <w:t>la Convención</w:t>
              </w:r>
            </w:smartTag>
            <w:r w:rsidRPr="00F60765">
              <w:t xml:space="preserve"> </w:t>
            </w:r>
            <w:r w:rsidR="00CF64FA" w:rsidRPr="00F60765">
              <w:t xml:space="preserve">a fin de que </w:t>
            </w:r>
            <w:r w:rsidRPr="00F60765">
              <w:t xml:space="preserve">los participantes puedan comprender la presentación de candidaturas para las Listas de </w:t>
            </w:r>
            <w:smartTag w:uri="urn:schemas-microsoft-com:office:smarttags" w:element="PersonName">
              <w:smartTagPr>
                <w:attr w:name="ProductID" w:val="la Convenci￳n"/>
              </w:smartTagPr>
              <w:r w:rsidRPr="00F60765">
                <w:t>la Convención</w:t>
              </w:r>
            </w:smartTag>
            <w:r w:rsidRPr="00F60765">
              <w:t xml:space="preserve"> en el contexto de las finalidades de </w:t>
            </w:r>
            <w:smartTag w:uri="urn:schemas-microsoft-com:office:smarttags" w:element="PersonName">
              <w:smartTagPr>
                <w:attr w:name="ProductID" w:val="la Convenci￳n"/>
              </w:smartTagPr>
              <w:r w:rsidRPr="00F60765">
                <w:t>la Convención</w:t>
              </w:r>
            </w:smartTag>
            <w:r w:rsidRPr="00F60765">
              <w:t xml:space="preserve"> y su aplicación. </w:t>
            </w:r>
          </w:p>
        </w:tc>
      </w:tr>
      <w:tr w:rsidR="0084661D" w:rsidRPr="00F60765">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84661D" w:rsidRPr="00F60765" w:rsidRDefault="0084661D">
            <w:r w:rsidRPr="004A7D54">
              <w:rPr>
                <w:b/>
              </w:rPr>
              <w:t>Descripción</w:t>
            </w:r>
            <w:r w:rsidRPr="00F60765">
              <w:t xml:space="preserve">: </w:t>
            </w:r>
          </w:p>
          <w:p w:rsidR="0084661D" w:rsidRPr="00F60765" w:rsidRDefault="0084661D" w:rsidP="004A7D54">
            <w:pPr>
              <w:pStyle w:val="ListParagraph"/>
              <w:numPr>
                <w:ilvl w:val="0"/>
                <w:numId w:val="38"/>
              </w:numPr>
            </w:pPr>
            <w:r w:rsidRPr="00F60765">
              <w:t xml:space="preserve">PPT Introducción </w:t>
            </w:r>
            <w:r w:rsidR="00CF64FA" w:rsidRPr="00F60765">
              <w:t>de</w:t>
            </w:r>
            <w:r w:rsidRPr="00F60765">
              <w:t xml:space="preserve"> la Convención (ejercicio opcional</w:t>
            </w:r>
            <w:r w:rsidR="00CF64FA" w:rsidRPr="00F60765">
              <w:t>,</w:t>
            </w:r>
            <w:r w:rsidRPr="00F60765">
              <w:t xml:space="preserve"> diapositiva 16). </w:t>
            </w:r>
          </w:p>
        </w:tc>
      </w:tr>
      <w:tr w:rsidR="0084661D" w:rsidRPr="00F60765">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84661D" w:rsidRPr="00F60765" w:rsidRDefault="0084661D">
            <w:pPr>
              <w:rPr>
                <w:b/>
              </w:rPr>
            </w:pPr>
            <w:r w:rsidRPr="00F60765">
              <w:rPr>
                <w:b/>
              </w:rPr>
              <w:t xml:space="preserve">Notas y sugerencias: </w:t>
            </w:r>
          </w:p>
          <w:p w:rsidR="0084661D" w:rsidRPr="00F60765" w:rsidRDefault="0084661D">
            <w:r w:rsidRPr="00F60765">
              <w:t xml:space="preserve">Los participantes tendrán sus Textos Fundamentales. El facilitador, al referirse a un artículo específico de </w:t>
            </w:r>
            <w:smartTag w:uri="urn:schemas-microsoft-com:office:smarttags" w:element="PersonName">
              <w:smartTagPr>
                <w:attr w:name="ProductID" w:val="la Convenci￳n"/>
              </w:smartTagPr>
              <w:r w:rsidRPr="00F60765">
                <w:t>la Convención</w:t>
              </w:r>
            </w:smartTag>
            <w:r w:rsidRPr="00F60765">
              <w:t xml:space="preserve"> o </w:t>
            </w:r>
            <w:r w:rsidR="00CF64FA" w:rsidRPr="00F60765">
              <w:t xml:space="preserve">a </w:t>
            </w:r>
            <w:r w:rsidRPr="00F60765">
              <w:t xml:space="preserve">un párrafo de las Directrices Operativas, podrá pedir a los participantes que lo busquen y, quizás, lo lean en voz alta. </w:t>
            </w:r>
          </w:p>
          <w:p w:rsidR="0084661D" w:rsidRPr="00F60765" w:rsidRDefault="0084661D">
            <w:r w:rsidRPr="00F60765">
              <w:t>La confección de inv</w:t>
            </w:r>
            <w:r w:rsidR="00CF64FA" w:rsidRPr="00F60765">
              <w:t>entarios y la asistencia i</w:t>
            </w:r>
            <w:r w:rsidRPr="00F60765">
              <w:t>nternacional se debatirán más detalladamente en las sesiones 5.4 y 5.5.</w:t>
            </w:r>
          </w:p>
          <w:p w:rsidR="0084661D" w:rsidRPr="00F60765" w:rsidRDefault="0084661D">
            <w:r w:rsidRPr="00F60765">
              <w:t xml:space="preserve">En la sesión 5.6 se ofrece más información sobre las Listas, especialmente sobre la Lista de medidas urgentes de salvaguardia, por lo que el debate de las listas </w:t>
            </w:r>
            <w:r w:rsidR="00CF64FA" w:rsidRPr="00F60765">
              <w:t xml:space="preserve">aquí </w:t>
            </w:r>
            <w:r w:rsidR="004A7D54">
              <w:t>será muy breve.</w:t>
            </w:r>
          </w:p>
        </w:tc>
      </w:tr>
      <w:tr w:rsidR="0084661D" w:rsidRPr="00F60765">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84661D" w:rsidRPr="00F60765" w:rsidRDefault="0084661D">
            <w:r w:rsidRPr="004A7D54">
              <w:rPr>
                <w:b/>
              </w:rPr>
              <w:t>Documentos de referencia</w:t>
            </w:r>
            <w:r w:rsidRPr="00F60765">
              <w:t xml:space="preserve">: </w:t>
            </w:r>
          </w:p>
          <w:p w:rsidR="0084661D" w:rsidRPr="00F60765" w:rsidRDefault="0084661D">
            <w:r w:rsidRPr="00F60765">
              <w:t xml:space="preserve">PPT 5.2 más el informe descriptivo </w:t>
            </w:r>
          </w:p>
        </w:tc>
      </w:tr>
    </w:tbl>
    <w:p w:rsidR="0064051F" w:rsidRDefault="0064051F" w:rsidP="00732435">
      <w:pPr>
        <w:pStyle w:val="Heading1"/>
        <w:sectPr w:rsidR="0064051F" w:rsidSect="00E73496">
          <w:headerReference w:type="default" r:id="rId52"/>
          <w:type w:val="oddPage"/>
          <w:pgSz w:w="11906" w:h="16838"/>
          <w:pgMar w:top="1418" w:right="1418" w:bottom="1418" w:left="1843" w:header="737" w:footer="737" w:gutter="0"/>
          <w:cols w:space="720"/>
        </w:sectPr>
      </w:pPr>
      <w:bookmarkStart w:id="32" w:name="_Toc280780628"/>
    </w:p>
    <w:p w:rsidR="0084661D" w:rsidRPr="00F60765" w:rsidRDefault="0084661D" w:rsidP="00732435">
      <w:pPr>
        <w:pStyle w:val="Heading1"/>
      </w:pPr>
      <w:bookmarkStart w:id="33" w:name="_Toc287981422"/>
      <w:r w:rsidRPr="00F60765">
        <w:t xml:space="preserve">5.2 </w:t>
      </w:r>
      <w:r w:rsidR="0064051F">
        <w:t>Diapositivas</w:t>
      </w:r>
      <w:r w:rsidRPr="00F60765">
        <w:t xml:space="preserve">: Introducción </w:t>
      </w:r>
      <w:r w:rsidR="00CF64FA" w:rsidRPr="00F60765">
        <w:t>de</w:t>
      </w:r>
      <w:r w:rsidRPr="00F60765">
        <w:t xml:space="preserve"> la Convención</w:t>
      </w:r>
      <w:bookmarkEnd w:id="33"/>
      <w:r w:rsidRPr="00F60765">
        <w:t xml:space="preserve"> </w:t>
      </w:r>
      <w:bookmarkEnd w:id="32"/>
    </w:p>
    <w:p w:rsidR="0084661D" w:rsidRDefault="0084661D" w:rsidP="0084661D">
      <w:r w:rsidRPr="00F60765">
        <w:t xml:space="preserve">La presentación (páginas </w:t>
      </w:r>
      <w:smartTag w:uri="urn:schemas-microsoft-com:office:smarttags" w:element="metricconverter">
        <w:smartTagPr>
          <w:attr w:name="ProductID" w:val="33 a"/>
        </w:smartTagPr>
        <w:r w:rsidRPr="00F60765">
          <w:t>33 a</w:t>
        </w:r>
      </w:smartTag>
      <w:r w:rsidRPr="00F60765">
        <w:t xml:space="preserve"> 40) se ha eliminado para reducir el tamaño del archivo. </w:t>
      </w:r>
    </w:p>
    <w:p w:rsidR="0064051F" w:rsidRDefault="0064051F" w:rsidP="00732435">
      <w:pPr>
        <w:pStyle w:val="Heading1"/>
        <w:sectPr w:rsidR="0064051F" w:rsidSect="00E73496">
          <w:type w:val="oddPage"/>
          <w:pgSz w:w="11906" w:h="16838"/>
          <w:pgMar w:top="1418" w:right="1418" w:bottom="1418" w:left="1843" w:header="737" w:footer="737" w:gutter="0"/>
          <w:cols w:space="720"/>
        </w:sectPr>
      </w:pPr>
      <w:bookmarkStart w:id="34" w:name="_Toc278288175"/>
      <w:bookmarkStart w:id="35" w:name="_Toc280780629"/>
      <w:bookmarkStart w:id="36" w:name="OLE_LINK3"/>
      <w:bookmarkStart w:id="37" w:name="OLE_LINK4"/>
    </w:p>
    <w:p w:rsidR="0084661D" w:rsidRPr="00F60765" w:rsidRDefault="0084661D" w:rsidP="00732435">
      <w:pPr>
        <w:pStyle w:val="Heading1"/>
      </w:pPr>
      <w:bookmarkStart w:id="38" w:name="_Toc287981423"/>
      <w:r w:rsidRPr="00F60765">
        <w:t xml:space="preserve">5.2 </w:t>
      </w:r>
      <w:r w:rsidR="0064051F">
        <w:t>Presentación</w:t>
      </w:r>
      <w:r w:rsidRPr="00F60765">
        <w:t xml:space="preserve">: Introducción </w:t>
      </w:r>
      <w:r w:rsidR="00CF64FA" w:rsidRPr="00F60765">
        <w:t>de</w:t>
      </w:r>
      <w:r w:rsidRPr="00F60765">
        <w:t xml:space="preserve"> la Convención</w:t>
      </w:r>
      <w:bookmarkEnd w:id="38"/>
      <w:r w:rsidRPr="00F60765">
        <w:t xml:space="preserve"> </w:t>
      </w:r>
      <w:bookmarkEnd w:id="34"/>
      <w:bookmarkEnd w:id="35"/>
    </w:p>
    <w:bookmarkEnd w:id="36"/>
    <w:bookmarkEnd w:id="37"/>
    <w:p w:rsidR="0084661D" w:rsidRPr="00F60765" w:rsidRDefault="0084661D" w:rsidP="00EA5C4B">
      <w:pPr>
        <w:pStyle w:val="Heading3"/>
      </w:pPr>
      <w:r w:rsidRPr="00F60765">
        <w:t xml:space="preserve">DIAPOSITIVA 1. TÍTULO: IntroduCCIÓN </w:t>
      </w:r>
      <w:r w:rsidR="00CF64FA" w:rsidRPr="00F60765">
        <w:t>DE</w:t>
      </w:r>
      <w:r w:rsidRPr="00F60765">
        <w:t xml:space="preserve"> </w:t>
      </w:r>
      <w:smartTag w:uri="urn:schemas-microsoft-com:office:smarttags" w:element="PersonName">
        <w:smartTagPr>
          <w:attr w:name="ProductID" w:val="plementariasEL蠈ۗ ťČ㺬ヸ佈ミ㹼ヸꗜヘ솈ۛ ŲĐ셤ۛ쉸ۛ绘ۛŴĐsusȄ쉐ۛŸĈ佴ミ"/>
        </w:smartTagPr>
        <w:r w:rsidRPr="00F60765">
          <w:t>LA CONVENCIÓN DEL</w:t>
        </w:r>
      </w:smartTag>
      <w:r w:rsidRPr="00F60765">
        <w:t xml:space="preserve"> PATRIMONIO INMATERIAL </w:t>
      </w:r>
    </w:p>
    <w:p w:rsidR="0084661D" w:rsidRPr="00F60765" w:rsidRDefault="0084661D" w:rsidP="00EA5C4B">
      <w:pPr>
        <w:pStyle w:val="Heading3"/>
      </w:pPr>
      <w:r w:rsidRPr="00F60765">
        <w:t>DIAPOSITIVA 2. EN ESTA PRESENTACIÓN…</w:t>
      </w:r>
    </w:p>
    <w:p w:rsidR="0084661D" w:rsidRPr="00F60765" w:rsidRDefault="0084661D" w:rsidP="0084661D">
      <w:r w:rsidRPr="00F60765">
        <w:t>E</w:t>
      </w:r>
      <w:r w:rsidR="004475F3">
        <w:t>n e</w:t>
      </w:r>
      <w:r w:rsidRPr="00F60765">
        <w:t xml:space="preserve">sta presentación </w:t>
      </w:r>
      <w:r w:rsidR="004475F3">
        <w:t xml:space="preserve">se </w:t>
      </w:r>
      <w:r w:rsidRPr="00F60765">
        <w:t xml:space="preserve">ofrece una introducción sobre </w:t>
      </w:r>
      <w:smartTag w:uri="urn:schemas-microsoft-com:office:smarttags" w:element="PersonName">
        <w:smartTagPr>
          <w:attr w:name="ProductID" w:val="la UNESCO"/>
        </w:smartTagPr>
        <w:r w:rsidRPr="00F60765">
          <w:t>la UNESCO</w:t>
        </w:r>
      </w:smartTag>
      <w:r w:rsidRPr="00F60765">
        <w:t>, su mandato y tres de sus convenciones sobre “diversidad cultural”.</w:t>
      </w:r>
    </w:p>
    <w:p w:rsidR="0084661D" w:rsidRPr="00F60765" w:rsidRDefault="0084661D" w:rsidP="0084661D">
      <w:r w:rsidRPr="00F60765">
        <w:t xml:space="preserve">El </w:t>
      </w:r>
      <w:r w:rsidR="00CF64FA" w:rsidRPr="00F60765">
        <w:t xml:space="preserve">objetivo </w:t>
      </w:r>
      <w:r w:rsidRPr="00F60765">
        <w:t xml:space="preserve">principal de la presentación es </w:t>
      </w:r>
      <w:smartTag w:uri="urn:schemas-microsoft-com:office:smarttags" w:element="PersonName">
        <w:smartTagPr>
          <w:attr w:name="ProductID" w:val="la Convenci￳n"/>
        </w:smartTagPr>
        <w:r w:rsidRPr="00F60765">
          <w:t>la Convención</w:t>
        </w:r>
      </w:smartTag>
      <w:r w:rsidRPr="00F60765">
        <w:t xml:space="preserve"> del Patrimonio Inmaterial y su aplicación, </w:t>
      </w:r>
      <w:r w:rsidR="00CF64FA" w:rsidRPr="00F60765">
        <w:t xml:space="preserve">y se </w:t>
      </w:r>
      <w:r w:rsidRPr="00F60765">
        <w:t>abarca</w:t>
      </w:r>
      <w:r w:rsidR="00CF64FA" w:rsidRPr="00F60765">
        <w:t>rán</w:t>
      </w:r>
      <w:r w:rsidRPr="00F60765">
        <w:t xml:space="preserve"> temas como: </w:t>
      </w:r>
    </w:p>
    <w:p w:rsidR="0084661D" w:rsidRPr="00F60765" w:rsidRDefault="0084661D" w:rsidP="0084661D">
      <w:pPr>
        <w:pStyle w:val="ListParagraph"/>
        <w:numPr>
          <w:ilvl w:val="0"/>
          <w:numId w:val="39"/>
        </w:numPr>
      </w:pPr>
      <w:r w:rsidRPr="00F60765">
        <w:t xml:space="preserve">Finalidades de </w:t>
      </w:r>
      <w:smartTag w:uri="urn:schemas-microsoft-com:office:smarttags" w:element="PersonName">
        <w:smartTagPr>
          <w:attr w:name="ProductID" w:val="la Convenci￳n."/>
        </w:smartTagPr>
        <w:r w:rsidRPr="00F60765">
          <w:t>la Convención.</w:t>
        </w:r>
      </w:smartTag>
    </w:p>
    <w:p w:rsidR="0084661D" w:rsidRPr="00F60765" w:rsidRDefault="0084661D" w:rsidP="0084661D">
      <w:pPr>
        <w:pStyle w:val="ListParagraph"/>
        <w:numPr>
          <w:ilvl w:val="0"/>
          <w:numId w:val="39"/>
        </w:numPr>
      </w:pPr>
      <w:r w:rsidRPr="00F60765">
        <w:t xml:space="preserve">Órganos rectores de </w:t>
      </w:r>
      <w:smartTag w:uri="urn:schemas-microsoft-com:office:smarttags" w:element="PersonName">
        <w:smartTagPr>
          <w:attr w:name="ProductID" w:val="la Convenci￳n."/>
        </w:smartTagPr>
        <w:r w:rsidRPr="00F60765">
          <w:t>la Convención.</w:t>
        </w:r>
      </w:smartTag>
      <w:r w:rsidRPr="00F60765">
        <w:t xml:space="preserve"> </w:t>
      </w:r>
    </w:p>
    <w:p w:rsidR="0084661D" w:rsidRPr="00F60765" w:rsidRDefault="00CF64FA" w:rsidP="0084661D">
      <w:pPr>
        <w:pStyle w:val="ListParagraph"/>
        <w:numPr>
          <w:ilvl w:val="0"/>
          <w:numId w:val="39"/>
        </w:numPr>
      </w:pPr>
      <w:r w:rsidRPr="00F60765">
        <w:t>Dos listas y un r</w:t>
      </w:r>
      <w:r w:rsidR="0084661D" w:rsidRPr="00F60765">
        <w:t xml:space="preserve">egistro. </w:t>
      </w:r>
    </w:p>
    <w:p w:rsidR="0084661D" w:rsidRPr="00F60765" w:rsidRDefault="004475F3" w:rsidP="0084661D">
      <w:pPr>
        <w:pStyle w:val="ListParagraph"/>
        <w:numPr>
          <w:ilvl w:val="0"/>
          <w:numId w:val="39"/>
        </w:numPr>
      </w:pPr>
      <w:r>
        <w:t>D</w:t>
      </w:r>
      <w:r w:rsidR="00CF64FA" w:rsidRPr="00F60765">
        <w:t>irectrices o</w:t>
      </w:r>
      <w:r w:rsidR="0084661D" w:rsidRPr="00F60765">
        <w:t>perativas.</w:t>
      </w:r>
    </w:p>
    <w:p w:rsidR="0084661D" w:rsidRPr="00F60765" w:rsidRDefault="0084661D" w:rsidP="0084661D">
      <w:pPr>
        <w:pStyle w:val="ListParagraph"/>
        <w:numPr>
          <w:ilvl w:val="0"/>
          <w:numId w:val="39"/>
        </w:numPr>
      </w:pPr>
      <w:r w:rsidRPr="00F60765">
        <w:t xml:space="preserve">El Fondo de </w:t>
      </w:r>
      <w:smartTag w:uri="urn:schemas-microsoft-com:office:smarttags" w:element="PersonName">
        <w:smartTagPr>
          <w:attr w:name="ProductID" w:val="la Convenci￳n."/>
        </w:smartTagPr>
        <w:r w:rsidRPr="00F60765">
          <w:t>la Convención.</w:t>
        </w:r>
      </w:smartTag>
      <w:r w:rsidRPr="00F60765">
        <w:t xml:space="preserve"> </w:t>
      </w:r>
    </w:p>
    <w:p w:rsidR="0084661D" w:rsidRPr="00F60765" w:rsidRDefault="0084661D" w:rsidP="0084661D">
      <w:pPr>
        <w:pStyle w:val="ListParagraph"/>
        <w:numPr>
          <w:ilvl w:val="0"/>
          <w:numId w:val="39"/>
        </w:numPr>
      </w:pPr>
      <w:r w:rsidRPr="00F60765">
        <w:t xml:space="preserve">Obligaciones de los Estados Partes </w:t>
      </w:r>
      <w:r w:rsidR="00CF64FA" w:rsidRPr="00F60765">
        <w:t xml:space="preserve">en virtud de </w:t>
      </w:r>
      <w:smartTag w:uri="urn:schemas-microsoft-com:office:smarttags" w:element="PersonName">
        <w:smartTagPr>
          <w:attr w:name="ProductID" w:val="la Convenci￳n."/>
        </w:smartTagPr>
        <w:r w:rsidR="00CF64FA" w:rsidRPr="00F60765">
          <w:t>la Convención.</w:t>
        </w:r>
      </w:smartTag>
    </w:p>
    <w:p w:rsidR="0084661D" w:rsidRPr="00F60765" w:rsidRDefault="0084661D" w:rsidP="0084661D">
      <w:pPr>
        <w:pStyle w:val="ListParagraph"/>
        <w:numPr>
          <w:ilvl w:val="0"/>
          <w:numId w:val="39"/>
        </w:numPr>
      </w:pPr>
      <w:r w:rsidRPr="00F60765">
        <w:t xml:space="preserve">Beneficios de la aplicación de </w:t>
      </w:r>
      <w:smartTag w:uri="urn:schemas-microsoft-com:office:smarttags" w:element="PersonName">
        <w:smartTagPr>
          <w:attr w:name="ProductID" w:val="la Convenci￳n"/>
        </w:smartTagPr>
        <w:r w:rsidRPr="00F60765">
          <w:t>la Convención</w:t>
        </w:r>
      </w:smartTag>
      <w:r w:rsidRPr="00F60765">
        <w:t xml:space="preserve"> para los Estados Partes. </w:t>
      </w:r>
    </w:p>
    <w:p w:rsidR="0084661D" w:rsidRPr="00F60765" w:rsidRDefault="0084661D" w:rsidP="00EA5C4B">
      <w:pPr>
        <w:pStyle w:val="Heading3"/>
        <w:rPr>
          <w:sz w:val="20"/>
          <w:szCs w:val="20"/>
        </w:rPr>
      </w:pPr>
      <w:r w:rsidRPr="00F60765">
        <w:t xml:space="preserve">DIAPOSITIVA 3. </w:t>
      </w:r>
      <w:smartTag w:uri="urn:schemas-microsoft-com:office:smarttags" w:element="PersonName">
        <w:smartTagPr>
          <w:attr w:name="ProductID" w:val="LA UNESCO Y"/>
        </w:smartTagPr>
        <w:r w:rsidRPr="00F60765">
          <w:t>LA UNESCO Y</w:t>
        </w:r>
      </w:smartTag>
      <w:r w:rsidRPr="00F60765">
        <w:t xml:space="preserve"> SUS CONVENCIONES</w:t>
      </w:r>
    </w:p>
    <w:p w:rsidR="0084661D" w:rsidRPr="00F60765" w:rsidRDefault="0084661D" w:rsidP="0084661D">
      <w:smartTag w:uri="urn:schemas-microsoft-com:office:smarttags" w:element="PersonName">
        <w:smartTagPr>
          <w:attr w:name="ProductID" w:val="la UNESCO"/>
        </w:smartTagPr>
        <w:r w:rsidRPr="00F60765">
          <w:t>La UNESCO</w:t>
        </w:r>
      </w:smartTag>
      <w:r w:rsidRPr="00F60765">
        <w:t xml:space="preserve"> (Organización de las Naciones Unidas para </w:t>
      </w:r>
      <w:smartTag w:uri="urn:schemas-microsoft-com:office:smarttags" w:element="PersonName">
        <w:smartTagPr>
          <w:attr w:name="ProductID" w:val="la Educación"/>
        </w:smartTagPr>
        <w:r w:rsidRPr="00F60765">
          <w:t>la Educación</w:t>
        </w:r>
      </w:smartTag>
      <w:r w:rsidRPr="00F60765">
        <w:t xml:space="preserve">, </w:t>
      </w:r>
      <w:smartTag w:uri="urn:schemas-microsoft-com:office:smarttags" w:element="PersonName">
        <w:smartTagPr>
          <w:attr w:name="ProductID" w:val="la Ciencia"/>
        </w:smartTagPr>
        <w:r w:rsidRPr="00F60765">
          <w:t>la Ciencia</w:t>
        </w:r>
      </w:smartTag>
      <w:r w:rsidRPr="00F60765">
        <w:t xml:space="preserve"> y </w:t>
      </w:r>
      <w:smartTag w:uri="urn:schemas-microsoft-com:office:smarttags" w:element="PersonName">
        <w:smartTagPr>
          <w:attr w:name="ProductID" w:val="la Cultura"/>
        </w:smartTagPr>
        <w:r w:rsidRPr="00F60765">
          <w:t>la Cultura</w:t>
        </w:r>
      </w:smartTag>
      <w:r w:rsidRPr="00F60765">
        <w:t xml:space="preserve">) es una organización intergubernamental </w:t>
      </w:r>
      <w:r w:rsidR="004475F3">
        <w:t xml:space="preserve">que fue </w:t>
      </w:r>
      <w:r w:rsidRPr="00F60765">
        <w:t xml:space="preserve">creada en 1946 </w:t>
      </w:r>
      <w:r w:rsidR="004475F3">
        <w:t>y está</w:t>
      </w:r>
      <w:r w:rsidRPr="00F60765">
        <w:t xml:space="preserve"> integrada por 193 Estados Miembros. </w:t>
      </w:r>
    </w:p>
    <w:p w:rsidR="0084661D" w:rsidRPr="00F60765" w:rsidRDefault="0084661D" w:rsidP="0084661D">
      <w:r w:rsidRPr="00F60765">
        <w:t xml:space="preserve">La finalidad de </w:t>
      </w:r>
      <w:smartTag w:uri="urn:schemas-microsoft-com:office:smarttags" w:element="PersonName">
        <w:smartTagPr>
          <w:attr w:name="ProductID" w:val="la UNESCO"/>
        </w:smartTagPr>
        <w:r w:rsidRPr="00F60765">
          <w:t>la UNESCO</w:t>
        </w:r>
      </w:smartTag>
      <w:r w:rsidRPr="00F60765">
        <w:t xml:space="preserve"> es movilizar la educación, la</w:t>
      </w:r>
      <w:r w:rsidR="00CF64FA" w:rsidRPr="00F60765">
        <w:t>s</w:t>
      </w:r>
      <w:r w:rsidRPr="00F60765">
        <w:t xml:space="preserve"> ciencia</w:t>
      </w:r>
      <w:r w:rsidR="00CF64FA" w:rsidRPr="00F60765">
        <w:t>s</w:t>
      </w:r>
      <w:r w:rsidRPr="00F60765">
        <w:t xml:space="preserve">, la cultura y la comunicación para promover la paz, el desarrollo sostenible y el diálogo intercultural, y contribuir a la erradicación de la pobreza y otras desigualdades. Actualmente, su atención </w:t>
      </w:r>
      <w:r w:rsidR="00CF64FA" w:rsidRPr="00F60765">
        <w:t xml:space="preserve">principal </w:t>
      </w:r>
      <w:r w:rsidRPr="00F60765">
        <w:t xml:space="preserve">está dirigida a África y </w:t>
      </w:r>
      <w:r w:rsidR="00CF64FA" w:rsidRPr="00F60765">
        <w:t xml:space="preserve">a </w:t>
      </w:r>
      <w:r w:rsidRPr="00F60765">
        <w:t xml:space="preserve">la igualdad de género. </w:t>
      </w:r>
    </w:p>
    <w:p w:rsidR="0084661D" w:rsidRPr="00F60765" w:rsidRDefault="0084661D" w:rsidP="0084661D">
      <w:pPr>
        <w:pBdr>
          <w:top w:val="single" w:sz="4" w:space="1" w:color="auto"/>
          <w:left w:val="single" w:sz="4" w:space="4" w:color="auto"/>
          <w:bottom w:val="single" w:sz="4" w:space="1" w:color="auto"/>
          <w:right w:val="single" w:sz="4" w:space="4" w:color="auto"/>
        </w:pBdr>
        <w:ind w:left="567"/>
      </w:pPr>
      <w:smartTag w:uri="urn:schemas-microsoft-com:office:smarttags" w:element="PersonName">
        <w:smartTagPr>
          <w:attr w:name="ProductID" w:val="la UNESCO"/>
        </w:smartTagPr>
        <w:r w:rsidRPr="00F60765">
          <w:t>La UNESCO</w:t>
        </w:r>
      </w:smartTag>
      <w:r w:rsidRPr="00F60765">
        <w:t xml:space="preserve"> tiene su sede en París y o</w:t>
      </w:r>
      <w:r w:rsidR="00CF64FA" w:rsidRPr="00F60765">
        <w:t>ficinas de terreno en 56 países.  A</w:t>
      </w:r>
      <w:r w:rsidRPr="00F60765">
        <w:t>lgunas</w:t>
      </w:r>
      <w:r w:rsidR="0064051F">
        <w:t xml:space="preserve"> </w:t>
      </w:r>
      <w:r w:rsidRPr="00F60765">
        <w:t xml:space="preserve">prestan servicios a un país y otras a un grupo de países. </w:t>
      </w:r>
      <w:r w:rsidR="00CF64FA" w:rsidRPr="00F60765">
        <w:t xml:space="preserve"> </w:t>
      </w:r>
      <w:r w:rsidRPr="00F60765">
        <w:t xml:space="preserve">Estas oficinas ayudan a los Estados Miembros de </w:t>
      </w:r>
      <w:smartTag w:uri="urn:schemas-microsoft-com:office:smarttags" w:element="PersonName">
        <w:smartTagPr>
          <w:attr w:name="ProductID" w:val="la UNESCO"/>
        </w:smartTagPr>
        <w:r w:rsidRPr="00F60765">
          <w:t>la UNESCO</w:t>
        </w:r>
      </w:smartTag>
      <w:r w:rsidR="00CF64FA" w:rsidRPr="00F60765">
        <w:t xml:space="preserve"> – entre otras cosas -</w:t>
      </w:r>
      <w:r w:rsidRPr="00F60765">
        <w:t xml:space="preserve"> en la </w:t>
      </w:r>
      <w:r w:rsidR="00CF64FA" w:rsidRPr="00F60765">
        <w:t>aplicación de las c</w:t>
      </w:r>
      <w:r w:rsidRPr="00F60765">
        <w:t>onvenciones que ha</w:t>
      </w:r>
      <w:r w:rsidR="00CF64FA" w:rsidRPr="00F60765">
        <w:t>yan</w:t>
      </w:r>
      <w:r w:rsidRPr="00F60765">
        <w:t xml:space="preserve"> ratificado. </w:t>
      </w:r>
    </w:p>
    <w:p w:rsidR="0084661D" w:rsidRPr="00F60765" w:rsidRDefault="0084661D" w:rsidP="0084661D">
      <w:pPr>
        <w:pBdr>
          <w:top w:val="single" w:sz="4" w:space="1" w:color="auto"/>
          <w:left w:val="single" w:sz="4" w:space="4" w:color="auto"/>
          <w:bottom w:val="single" w:sz="4" w:space="1" w:color="auto"/>
          <w:right w:val="single" w:sz="4" w:space="4" w:color="auto"/>
        </w:pBdr>
        <w:ind w:left="567"/>
      </w:pPr>
      <w:smartTag w:uri="urn:schemas-microsoft-com:office:smarttags" w:element="PersonName">
        <w:smartTagPr>
          <w:attr w:name="ProductID" w:val="la UNESCO"/>
        </w:smartTagPr>
        <w:r w:rsidRPr="00F60765">
          <w:t>La UNESCO</w:t>
        </w:r>
      </w:smartTag>
      <w:r w:rsidRPr="00F60765">
        <w:t xml:space="preserve"> trabaja en aras de crear las condiciones </w:t>
      </w:r>
      <w:r w:rsidR="004475F3">
        <w:t xml:space="preserve">propicias </w:t>
      </w:r>
      <w:r w:rsidRPr="00F60765">
        <w:t>para el diálogo entre culturas y pueblos, sobre la base del respeto de los valores comúnmente compartidos. Es a través de este diálogo que el mundo puede alcanzar el desarrollo sostenible, incluido</w:t>
      </w:r>
      <w:r w:rsidR="004475F3">
        <w:t>s</w:t>
      </w:r>
      <w:r w:rsidRPr="00F60765">
        <w:t xml:space="preserve"> el respecto de los derechos humanos, el respeto mutuo y </w:t>
      </w:r>
      <w:r w:rsidR="0064051F">
        <w:t xml:space="preserve">la reducción de la pobreza. </w:t>
      </w:r>
      <w:r w:rsidR="00CF64FA" w:rsidRPr="00F60765">
        <w:t xml:space="preserve">Todo ello </w:t>
      </w:r>
      <w:r w:rsidRPr="00F60765">
        <w:t xml:space="preserve">constituye la misión </w:t>
      </w:r>
      <w:r w:rsidR="001D0D86" w:rsidRPr="00F60765">
        <w:t xml:space="preserve">cardinal </w:t>
      </w:r>
      <w:r w:rsidRPr="00F60765">
        <w:t xml:space="preserve">del sistema de las Naciones Unidas. </w:t>
      </w:r>
    </w:p>
    <w:p w:rsidR="0084661D" w:rsidRPr="00F60765" w:rsidRDefault="0084661D" w:rsidP="0084661D">
      <w:pPr>
        <w:pBdr>
          <w:top w:val="single" w:sz="4" w:space="1" w:color="auto"/>
          <w:left w:val="single" w:sz="4" w:space="4" w:color="auto"/>
          <w:bottom w:val="single" w:sz="4" w:space="1" w:color="auto"/>
          <w:right w:val="single" w:sz="4" w:space="4" w:color="auto"/>
        </w:pBdr>
        <w:ind w:left="567"/>
      </w:pPr>
      <w:r w:rsidRPr="00F60765">
        <w:t xml:space="preserve">Las metas </w:t>
      </w:r>
      <w:r w:rsidR="001D0D86" w:rsidRPr="00F60765">
        <w:t xml:space="preserve">amplias </w:t>
      </w:r>
      <w:r w:rsidRPr="00F60765">
        <w:t>y los objetivos concretos</w:t>
      </w:r>
      <w:r w:rsidR="0064051F">
        <w:t xml:space="preserve"> de la comunidad internacional – </w:t>
      </w:r>
      <w:r w:rsidRPr="00F60765">
        <w:t>plasmados en los objetivos de desarrollo internacionalmente aceptados, incluidos los Objetivos de Desarrollo del Milenio (ODM)</w:t>
      </w:r>
      <w:r w:rsidR="001D0D86" w:rsidRPr="00F60765">
        <w:t xml:space="preserve"> </w:t>
      </w:r>
      <w:r w:rsidR="0064051F">
        <w:t>–</w:t>
      </w:r>
      <w:r w:rsidRPr="00F60765">
        <w:t xml:space="preserve"> sustentan todas las estrategias y actividades de la UNESCO. Por </w:t>
      </w:r>
      <w:r w:rsidR="001D0D86" w:rsidRPr="00F60765">
        <w:t>ello,</w:t>
      </w:r>
      <w:r w:rsidRPr="00F60765">
        <w:t xml:space="preserve"> las competencias </w:t>
      </w:r>
      <w:r w:rsidR="001D0D86" w:rsidRPr="00F60765">
        <w:t xml:space="preserve">excepcionales </w:t>
      </w:r>
      <w:r w:rsidRPr="00F60765">
        <w:t xml:space="preserve">de </w:t>
      </w:r>
      <w:smartTag w:uri="urn:schemas-microsoft-com:office:smarttags" w:element="PersonName">
        <w:smartTagPr>
          <w:attr w:name="ProductID" w:val="la UNESCO"/>
        </w:smartTagPr>
        <w:r w:rsidRPr="00F60765">
          <w:t>la UNESCO</w:t>
        </w:r>
      </w:smartTag>
      <w:r w:rsidRPr="00F60765">
        <w:t xml:space="preserve"> en la educación, la</w:t>
      </w:r>
      <w:r w:rsidR="001D0D86" w:rsidRPr="00F60765">
        <w:t>s</w:t>
      </w:r>
      <w:r w:rsidRPr="00F60765">
        <w:t xml:space="preserve"> ciencia</w:t>
      </w:r>
      <w:r w:rsidR="001D0D86" w:rsidRPr="00F60765">
        <w:t>s,</w:t>
      </w:r>
      <w:r w:rsidRPr="00F60765">
        <w:t xml:space="preserve"> la comunicación </w:t>
      </w:r>
      <w:r w:rsidR="001D0D86" w:rsidRPr="00F60765">
        <w:t xml:space="preserve">y la información </w:t>
      </w:r>
      <w:r w:rsidRPr="00F60765">
        <w:t xml:space="preserve">se </w:t>
      </w:r>
      <w:r w:rsidR="001D0D86" w:rsidRPr="00F60765">
        <w:t xml:space="preserve">conjugan para la consecución </w:t>
      </w:r>
      <w:r w:rsidRPr="00F60765">
        <w:t xml:space="preserve">de estos objetivos. </w:t>
      </w:r>
    </w:p>
    <w:p w:rsidR="0084661D" w:rsidRPr="00F60765" w:rsidRDefault="0084661D" w:rsidP="0084661D">
      <w:r w:rsidRPr="00F60765">
        <w:t xml:space="preserve">Una convención es un acuerdo jurídicamente vinculante entre los Estados que establece objetivos comunes. Para el logro de estos objetivos, la convención </w:t>
      </w:r>
      <w:r w:rsidR="001D0D86" w:rsidRPr="00F60765">
        <w:t xml:space="preserve">estipula </w:t>
      </w:r>
      <w:r w:rsidRPr="00F60765">
        <w:t>métodos y normas, generalmente, en el plano nacional e internacional.</w:t>
      </w:r>
    </w:p>
    <w:p w:rsidR="0084661D" w:rsidRPr="00F60765" w:rsidRDefault="0084661D" w:rsidP="004F6DA6">
      <w:pPr>
        <w:spacing w:after="240"/>
      </w:pPr>
      <w:r w:rsidRPr="00F60765">
        <w:t>E</w:t>
      </w:r>
      <w:r w:rsidR="001D0D86" w:rsidRPr="00F60765">
        <w:t>n la esfera de la cultura y el patrimonio, e</w:t>
      </w:r>
      <w:r w:rsidRPr="00F60765">
        <w:t xml:space="preserve">xisten siete convenciones de la UNESCO encaminadas a </w:t>
      </w:r>
      <w:r w:rsidR="004F6DA6">
        <w:t xml:space="preserve">la preservación y salvaguardia </w:t>
      </w:r>
      <w:r w:rsidRPr="00F60765">
        <w:t>de</w:t>
      </w:r>
      <w:r w:rsidR="00EC4AC6" w:rsidRPr="00F60765">
        <w:t>:</w:t>
      </w:r>
      <w:r w:rsidRPr="00F60765">
        <w:t xml:space="preserve"> i) el patrimonio material, inmaterial y natural</w:t>
      </w:r>
      <w:r w:rsidR="001D0D86" w:rsidRPr="00F60765">
        <w:t>,</w:t>
      </w:r>
      <w:r w:rsidRPr="00F60765">
        <w:t xml:space="preserve"> y ii) la diversidad de expresiones</w:t>
      </w:r>
      <w:r w:rsidR="00EC4AC6" w:rsidRPr="00F60765">
        <w:t xml:space="preserve"> culturales en el mundo actual.</w:t>
      </w:r>
    </w:p>
    <w:tbl>
      <w:tblPr>
        <w:tblW w:w="8046" w:type="dxa"/>
        <w:tblInd w:w="567" w:type="dxa"/>
        <w:tblBorders>
          <w:top w:val="single" w:sz="4" w:space="0" w:color="auto"/>
          <w:left w:val="single" w:sz="4" w:space="0" w:color="auto"/>
          <w:bottom w:val="single" w:sz="4" w:space="0" w:color="auto"/>
          <w:right w:val="single" w:sz="4" w:space="0" w:color="auto"/>
        </w:tblBorders>
        <w:tblLook w:val="04A0"/>
      </w:tblPr>
      <w:tblGrid>
        <w:gridCol w:w="8046"/>
      </w:tblGrid>
      <w:tr w:rsidR="0084661D" w:rsidRPr="00F60765" w:rsidTr="00920EE8">
        <w:tc>
          <w:tcPr>
            <w:tcW w:w="8046" w:type="dxa"/>
            <w:tcBorders>
              <w:top w:val="single" w:sz="4" w:space="0" w:color="auto"/>
              <w:left w:val="single" w:sz="4" w:space="0" w:color="auto"/>
              <w:bottom w:val="nil"/>
              <w:right w:val="single" w:sz="4" w:space="0" w:color="auto"/>
            </w:tcBorders>
          </w:tcPr>
          <w:p w:rsidR="0084661D" w:rsidRPr="00F60765" w:rsidRDefault="0084661D">
            <w:r w:rsidRPr="00F60765">
              <w:t>Los Estados Miembros de la UNESCO</w:t>
            </w:r>
            <w:r w:rsidR="00EC4AC6" w:rsidRPr="00F60765">
              <w:t xml:space="preserve"> elabora</w:t>
            </w:r>
            <w:r w:rsidR="004475F3">
              <w:t>ron</w:t>
            </w:r>
            <w:r w:rsidR="00EC4AC6" w:rsidRPr="00F60765">
              <w:t xml:space="preserve"> y aproba</w:t>
            </w:r>
            <w:r w:rsidR="004475F3">
              <w:t>ron</w:t>
            </w:r>
            <w:r w:rsidR="004F6DA6">
              <w:t xml:space="preserve"> 28 </w:t>
            </w:r>
            <w:r w:rsidR="00EC4AC6" w:rsidRPr="00F60765">
              <w:t>convenciones, 12 declaraciones y 30 r</w:t>
            </w:r>
            <w:r w:rsidRPr="00F60765">
              <w:t xml:space="preserve">ecomendaciones entre 1946 y 2010. </w:t>
            </w:r>
          </w:p>
        </w:tc>
      </w:tr>
      <w:tr w:rsidR="0084661D" w:rsidRPr="00F60765" w:rsidTr="00920EE8">
        <w:tc>
          <w:tcPr>
            <w:tcW w:w="8046" w:type="dxa"/>
            <w:tcBorders>
              <w:top w:val="nil"/>
              <w:left w:val="single" w:sz="4" w:space="0" w:color="auto"/>
              <w:bottom w:val="nil"/>
              <w:right w:val="single" w:sz="4" w:space="0" w:color="auto"/>
            </w:tcBorders>
          </w:tcPr>
          <w:p w:rsidR="0084661D" w:rsidRPr="00F60765" w:rsidRDefault="0084661D">
            <w:r w:rsidRPr="00F60765">
              <w:t xml:space="preserve">Para </w:t>
            </w:r>
            <w:r w:rsidR="00EC4AC6" w:rsidRPr="00F60765">
              <w:t>obtener una relación de</w:t>
            </w:r>
            <w:r w:rsidRPr="00F60765">
              <w:t xml:space="preserve"> estos instrumentos </w:t>
            </w:r>
            <w:r w:rsidR="00EC4AC6" w:rsidRPr="00F60765">
              <w:t>jurídicos normativos, v</w:t>
            </w:r>
            <w:r w:rsidR="004475F3">
              <w:t>isítese</w:t>
            </w:r>
            <w:r w:rsidRPr="00F60765">
              <w:t xml:space="preserve">: </w:t>
            </w:r>
          </w:p>
        </w:tc>
      </w:tr>
      <w:tr w:rsidR="0084661D" w:rsidRPr="00F60765" w:rsidTr="00920EE8">
        <w:tc>
          <w:tcPr>
            <w:tcW w:w="8046" w:type="dxa"/>
            <w:tcBorders>
              <w:top w:val="nil"/>
              <w:left w:val="single" w:sz="4" w:space="0" w:color="auto"/>
              <w:bottom w:val="nil"/>
              <w:right w:val="single" w:sz="4" w:space="0" w:color="auto"/>
            </w:tcBorders>
          </w:tcPr>
          <w:p w:rsidR="0084661D" w:rsidRPr="00F60765" w:rsidRDefault="001F7BFE">
            <w:hyperlink r:id="rId53" w:history="1">
              <w:r w:rsidR="0084661D" w:rsidRPr="00F60765">
                <w:rPr>
                  <w:rStyle w:val="Hyperlink"/>
                </w:rPr>
                <w:t>http://portal.unesco.org/en/ev.php-URL_ID=13649&amp;URL_DO=DO_TOPIC&amp;URL_SECTION=-471.html</w:t>
              </w:r>
            </w:hyperlink>
          </w:p>
        </w:tc>
      </w:tr>
      <w:tr w:rsidR="0084661D" w:rsidRPr="00F60765" w:rsidTr="00920EE8">
        <w:tc>
          <w:tcPr>
            <w:tcW w:w="8046" w:type="dxa"/>
            <w:tcBorders>
              <w:top w:val="nil"/>
              <w:left w:val="single" w:sz="4" w:space="0" w:color="auto"/>
              <w:bottom w:val="nil"/>
              <w:right w:val="single" w:sz="4" w:space="0" w:color="auto"/>
            </w:tcBorders>
          </w:tcPr>
          <w:p w:rsidR="0084661D" w:rsidRPr="00F60765" w:rsidRDefault="0084661D">
            <w:pPr>
              <w:rPr>
                <w:b/>
              </w:rPr>
            </w:pPr>
            <w:r w:rsidRPr="00F60765">
              <w:rPr>
                <w:b/>
              </w:rPr>
              <w:t xml:space="preserve">Convenciones de </w:t>
            </w:r>
            <w:smartTag w:uri="urn:schemas-microsoft-com:office:smarttags" w:element="PersonName">
              <w:smartTagPr>
                <w:attr w:name="ProductID" w:val="la UNESCO"/>
              </w:smartTagPr>
              <w:r w:rsidRPr="00F60765">
                <w:rPr>
                  <w:b/>
                </w:rPr>
                <w:t>la UNESCO</w:t>
              </w:r>
            </w:smartTag>
            <w:r w:rsidRPr="00F60765">
              <w:rPr>
                <w:b/>
              </w:rPr>
              <w:t xml:space="preserve"> en el ámbito de la cultura y el patrimonio:</w:t>
            </w:r>
          </w:p>
        </w:tc>
      </w:tr>
      <w:tr w:rsidR="0084661D" w:rsidRPr="00F60765" w:rsidTr="00920EE8">
        <w:tc>
          <w:tcPr>
            <w:tcW w:w="8046" w:type="dxa"/>
            <w:tcBorders>
              <w:top w:val="nil"/>
              <w:left w:val="single" w:sz="4" w:space="0" w:color="auto"/>
              <w:bottom w:val="nil"/>
              <w:right w:val="single" w:sz="4" w:space="0" w:color="auto"/>
            </w:tcBorders>
          </w:tcPr>
          <w:p w:rsidR="0084661D" w:rsidRPr="00F60765" w:rsidRDefault="0084661D" w:rsidP="004F6DA6">
            <w:pPr>
              <w:pStyle w:val="ListParagraph"/>
              <w:numPr>
                <w:ilvl w:val="0"/>
                <w:numId w:val="40"/>
              </w:numPr>
              <w:tabs>
                <w:tab w:val="clear" w:pos="567"/>
              </w:tabs>
              <w:rPr>
                <w:lang w:eastAsia="fr-FR"/>
              </w:rPr>
            </w:pPr>
            <w:r w:rsidRPr="00F60765">
              <w:rPr>
                <w:lang w:eastAsia="fr-FR"/>
              </w:rPr>
              <w:t xml:space="preserve">Protección y Promoción de </w:t>
            </w:r>
            <w:smartTag w:uri="urn:schemas-microsoft-com:office:smarttags" w:element="PersonName">
              <w:smartTagPr>
                <w:attr w:name="ProductID" w:val="la Diversidad"/>
              </w:smartTagPr>
              <w:r w:rsidRPr="00F60765">
                <w:rPr>
                  <w:lang w:eastAsia="fr-FR"/>
                </w:rPr>
                <w:t>la Diversidad</w:t>
              </w:r>
            </w:smartTag>
            <w:r w:rsidRPr="00F60765">
              <w:rPr>
                <w:lang w:eastAsia="fr-FR"/>
              </w:rPr>
              <w:t xml:space="preserve"> de las Expresiones Culturales (2005) </w:t>
            </w:r>
          </w:p>
        </w:tc>
      </w:tr>
      <w:tr w:rsidR="0084661D" w:rsidRPr="00F60765" w:rsidTr="00920EE8">
        <w:tc>
          <w:tcPr>
            <w:tcW w:w="8046" w:type="dxa"/>
            <w:tcBorders>
              <w:top w:val="nil"/>
              <w:left w:val="single" w:sz="4" w:space="0" w:color="auto"/>
              <w:bottom w:val="nil"/>
              <w:right w:val="single" w:sz="4" w:space="0" w:color="auto"/>
            </w:tcBorders>
          </w:tcPr>
          <w:p w:rsidR="0084661D" w:rsidRPr="00F60765" w:rsidRDefault="0084661D" w:rsidP="004F6DA6">
            <w:pPr>
              <w:pStyle w:val="ListParagraph"/>
              <w:numPr>
                <w:ilvl w:val="0"/>
                <w:numId w:val="40"/>
              </w:numPr>
              <w:tabs>
                <w:tab w:val="clear" w:pos="567"/>
              </w:tabs>
              <w:rPr>
                <w:lang w:eastAsia="fr-FR"/>
              </w:rPr>
            </w:pPr>
            <w:r w:rsidRPr="00F60765">
              <w:rPr>
                <w:lang w:eastAsia="fr-FR"/>
              </w:rPr>
              <w:t xml:space="preserve">Salvaguardia del Patrimonio Cultural Inmaterial (2003) </w:t>
            </w:r>
          </w:p>
        </w:tc>
      </w:tr>
      <w:tr w:rsidR="0084661D" w:rsidRPr="00F60765" w:rsidTr="00920EE8">
        <w:tc>
          <w:tcPr>
            <w:tcW w:w="8046" w:type="dxa"/>
            <w:tcBorders>
              <w:top w:val="nil"/>
              <w:left w:val="single" w:sz="4" w:space="0" w:color="auto"/>
              <w:bottom w:val="nil"/>
              <w:right w:val="single" w:sz="4" w:space="0" w:color="auto"/>
            </w:tcBorders>
          </w:tcPr>
          <w:p w:rsidR="0084661D" w:rsidRPr="00F60765" w:rsidRDefault="0084661D" w:rsidP="004F6DA6">
            <w:pPr>
              <w:pStyle w:val="ListParagraph"/>
              <w:numPr>
                <w:ilvl w:val="0"/>
                <w:numId w:val="40"/>
              </w:numPr>
              <w:tabs>
                <w:tab w:val="clear" w:pos="567"/>
              </w:tabs>
              <w:rPr>
                <w:lang w:eastAsia="fr-FR"/>
              </w:rPr>
            </w:pPr>
            <w:r w:rsidRPr="00F60765">
              <w:rPr>
                <w:lang w:eastAsia="fr-FR"/>
              </w:rPr>
              <w:t xml:space="preserve">Protección del Patrimonio Cultural Subacuático (2001) </w:t>
            </w:r>
          </w:p>
        </w:tc>
      </w:tr>
      <w:tr w:rsidR="0084661D" w:rsidRPr="00F60765" w:rsidTr="00920EE8">
        <w:tc>
          <w:tcPr>
            <w:tcW w:w="8046" w:type="dxa"/>
            <w:tcBorders>
              <w:top w:val="nil"/>
              <w:left w:val="single" w:sz="4" w:space="0" w:color="auto"/>
              <w:bottom w:val="nil"/>
              <w:right w:val="single" w:sz="4" w:space="0" w:color="auto"/>
            </w:tcBorders>
          </w:tcPr>
          <w:p w:rsidR="0084661D" w:rsidRPr="00F60765" w:rsidRDefault="0084661D" w:rsidP="004F6DA6">
            <w:pPr>
              <w:pStyle w:val="ListParagraph"/>
              <w:numPr>
                <w:ilvl w:val="0"/>
                <w:numId w:val="40"/>
              </w:numPr>
              <w:tabs>
                <w:tab w:val="clear" w:pos="567"/>
              </w:tabs>
              <w:rPr>
                <w:lang w:eastAsia="fr-FR"/>
              </w:rPr>
            </w:pPr>
            <w:r w:rsidRPr="00F60765">
              <w:rPr>
                <w:lang w:eastAsia="fr-FR"/>
              </w:rPr>
              <w:t xml:space="preserve">Protección del Patrimonio Mundial, Cultural y Natural (1972) </w:t>
            </w:r>
          </w:p>
        </w:tc>
      </w:tr>
      <w:tr w:rsidR="0084661D" w:rsidRPr="00F60765" w:rsidTr="00920EE8">
        <w:tc>
          <w:tcPr>
            <w:tcW w:w="8046" w:type="dxa"/>
            <w:tcBorders>
              <w:top w:val="nil"/>
              <w:left w:val="single" w:sz="4" w:space="0" w:color="auto"/>
              <w:bottom w:val="nil"/>
              <w:right w:val="single" w:sz="4" w:space="0" w:color="auto"/>
            </w:tcBorders>
          </w:tcPr>
          <w:p w:rsidR="0084661D" w:rsidRPr="00F60765" w:rsidRDefault="00EC4AC6" w:rsidP="004F6DA6">
            <w:pPr>
              <w:pStyle w:val="ListParagraph"/>
              <w:numPr>
                <w:ilvl w:val="0"/>
                <w:numId w:val="40"/>
              </w:numPr>
              <w:tabs>
                <w:tab w:val="clear" w:pos="567"/>
              </w:tabs>
              <w:rPr>
                <w:lang w:eastAsia="fr-FR"/>
              </w:rPr>
            </w:pPr>
            <w:r w:rsidRPr="00F60765">
              <w:rPr>
                <w:lang w:eastAsia="fr-FR"/>
              </w:rPr>
              <w:t xml:space="preserve">Medidas que deben adoptarse para prohibir e impedir la importación, </w:t>
            </w:r>
            <w:r w:rsidR="004475F3">
              <w:rPr>
                <w:lang w:eastAsia="fr-FR"/>
              </w:rPr>
              <w:t>la </w:t>
            </w:r>
            <w:r w:rsidRPr="00F60765">
              <w:rPr>
                <w:lang w:eastAsia="fr-FR"/>
              </w:rPr>
              <w:t xml:space="preserve">exportación y </w:t>
            </w:r>
            <w:r w:rsidR="004475F3">
              <w:rPr>
                <w:lang w:eastAsia="fr-FR"/>
              </w:rPr>
              <w:t xml:space="preserve">la </w:t>
            </w:r>
            <w:r w:rsidRPr="00F60765">
              <w:rPr>
                <w:lang w:eastAsia="fr-FR"/>
              </w:rPr>
              <w:t>transferencia de propiedad ilícitas de bienes c</w:t>
            </w:r>
            <w:r w:rsidR="0084661D" w:rsidRPr="00F60765">
              <w:rPr>
                <w:lang w:eastAsia="fr-FR"/>
              </w:rPr>
              <w:t>ulturales (1970)</w:t>
            </w:r>
            <w:r w:rsidR="0084661D" w:rsidRPr="00F60765">
              <w:rPr>
                <w:b/>
                <w:bCs/>
              </w:rPr>
              <w:t xml:space="preserve"> </w:t>
            </w:r>
          </w:p>
        </w:tc>
      </w:tr>
      <w:tr w:rsidR="0084661D" w:rsidRPr="00F60765" w:rsidTr="00920EE8">
        <w:tc>
          <w:tcPr>
            <w:tcW w:w="8046" w:type="dxa"/>
            <w:tcBorders>
              <w:top w:val="nil"/>
              <w:left w:val="single" w:sz="4" w:space="0" w:color="auto"/>
              <w:bottom w:val="nil"/>
              <w:right w:val="single" w:sz="4" w:space="0" w:color="auto"/>
            </w:tcBorders>
          </w:tcPr>
          <w:p w:rsidR="0084661D" w:rsidRPr="00F60765" w:rsidRDefault="0084661D" w:rsidP="004F6DA6">
            <w:pPr>
              <w:pStyle w:val="ListParagraph"/>
              <w:numPr>
                <w:ilvl w:val="0"/>
                <w:numId w:val="40"/>
              </w:numPr>
              <w:tabs>
                <w:tab w:val="clear" w:pos="567"/>
              </w:tabs>
              <w:rPr>
                <w:lang w:eastAsia="fr-FR"/>
              </w:rPr>
            </w:pPr>
            <w:r w:rsidRPr="00F60765">
              <w:rPr>
                <w:lang w:eastAsia="fr-FR"/>
              </w:rPr>
              <w:t xml:space="preserve">Protección de los Bienes Culturales en caso de Conflicto Armado (1954) </w:t>
            </w:r>
          </w:p>
        </w:tc>
      </w:tr>
      <w:tr w:rsidR="0084661D" w:rsidRPr="00F60765" w:rsidTr="00920EE8">
        <w:tc>
          <w:tcPr>
            <w:tcW w:w="8046" w:type="dxa"/>
            <w:tcBorders>
              <w:top w:val="nil"/>
              <w:left w:val="single" w:sz="4" w:space="0" w:color="auto"/>
              <w:bottom w:val="nil"/>
              <w:right w:val="single" w:sz="4" w:space="0" w:color="auto"/>
            </w:tcBorders>
          </w:tcPr>
          <w:p w:rsidR="0084661D" w:rsidRPr="00F60765" w:rsidRDefault="0084661D" w:rsidP="004F6DA6">
            <w:pPr>
              <w:pStyle w:val="ListParagraph"/>
              <w:numPr>
                <w:ilvl w:val="0"/>
                <w:numId w:val="40"/>
              </w:numPr>
              <w:tabs>
                <w:tab w:val="clear" w:pos="567"/>
              </w:tabs>
              <w:rPr>
                <w:lang w:eastAsia="fr-FR"/>
              </w:rPr>
            </w:pPr>
            <w:r w:rsidRPr="00F60765">
              <w:rPr>
                <w:lang w:eastAsia="fr-FR"/>
              </w:rPr>
              <w:t>Convención Universal sobre Derecho de Autor (1952, 1971)</w:t>
            </w:r>
          </w:p>
        </w:tc>
      </w:tr>
      <w:tr w:rsidR="0084661D" w:rsidRPr="00F60765" w:rsidTr="00920EE8">
        <w:tc>
          <w:tcPr>
            <w:tcW w:w="8046" w:type="dxa"/>
            <w:tcBorders>
              <w:top w:val="nil"/>
              <w:left w:val="single" w:sz="4" w:space="0" w:color="auto"/>
              <w:bottom w:val="nil"/>
              <w:right w:val="single" w:sz="4" w:space="0" w:color="auto"/>
            </w:tcBorders>
          </w:tcPr>
          <w:p w:rsidR="0084661D" w:rsidRPr="00F60765" w:rsidRDefault="0084661D">
            <w:r w:rsidRPr="00F60765">
              <w:t xml:space="preserve">Las Convenciones de </w:t>
            </w:r>
            <w:smartTag w:uri="urn:schemas-microsoft-com:office:smarttags" w:element="PersonName">
              <w:smartTagPr>
                <w:attr w:name="ProductID" w:val="la UNESCO"/>
              </w:smartTagPr>
              <w:r w:rsidRPr="00F60765">
                <w:t>la UNESCO</w:t>
              </w:r>
            </w:smartTag>
            <w:r w:rsidRPr="00F60765">
              <w:t xml:space="preserve">, que tienen como finalidad lograr la adhesión de todos sus Estados Miembros, se elaboran durante las reuniones intergubernamentales en las que pueden participar todos estos Estados. Cuando los expertos oficiales concluyen su trabajo preparatorio, el proyecto resultante se somete a </w:t>
            </w:r>
            <w:r w:rsidR="00EC4AC6" w:rsidRPr="00F60765">
              <w:t xml:space="preserve">la </w:t>
            </w:r>
            <w:r w:rsidRPr="00F60765">
              <w:t xml:space="preserve">consideración de </w:t>
            </w:r>
            <w:smartTag w:uri="urn:schemas-microsoft-com:office:smarttags" w:element="PersonName">
              <w:smartTagPr>
                <w:attr w:name="ProductID" w:val="la Conferencia General"/>
              </w:smartTagPr>
              <w:r w:rsidRPr="00F60765">
                <w:t>la Conferencia General</w:t>
              </w:r>
            </w:smartTag>
            <w:r w:rsidRPr="00F60765">
              <w:t xml:space="preserve"> de </w:t>
            </w:r>
            <w:smartTag w:uri="urn:schemas-microsoft-com:office:smarttags" w:element="PersonName">
              <w:smartTagPr>
                <w:attr w:name="ProductID" w:val="la UNESCO"/>
              </w:smartTagPr>
              <w:r w:rsidRPr="00F60765">
                <w:t>la UNESCO</w:t>
              </w:r>
            </w:smartTag>
            <w:r w:rsidRPr="00F60765">
              <w:t>, que es su órgano sup</w:t>
            </w:r>
            <w:r w:rsidR="00EC4AC6" w:rsidRPr="00F60765">
              <w:t>remo</w:t>
            </w:r>
            <w:r w:rsidRPr="00F60765">
              <w:t xml:space="preserve">. </w:t>
            </w:r>
            <w:smartTag w:uri="urn:schemas-microsoft-com:office:smarttags" w:element="PersonName">
              <w:smartTagPr>
                <w:attr w:name="ProductID" w:val="la Conferencia General"/>
              </w:smartTagPr>
              <w:r w:rsidRPr="00F60765">
                <w:t>La Conferencia General</w:t>
              </w:r>
            </w:smartTag>
            <w:r w:rsidRPr="00F60765">
              <w:t xml:space="preserve"> </w:t>
            </w:r>
            <w:r w:rsidR="00EC4AC6" w:rsidRPr="00F60765">
              <w:t>analiza</w:t>
            </w:r>
            <w:r w:rsidRPr="00F60765">
              <w:t xml:space="preserve"> el proyecto y procede a su aprobación o no. El proyecto entonces se convierte en una Convención de </w:t>
            </w:r>
            <w:smartTag w:uri="urn:schemas-microsoft-com:office:smarttags" w:element="PersonName">
              <w:smartTagPr>
                <w:attr w:name="ProductID" w:val="la UNESCO"/>
              </w:smartTagPr>
              <w:r w:rsidRPr="00F60765">
                <w:t>la UNESCO</w:t>
              </w:r>
            </w:smartTag>
            <w:r w:rsidRPr="00F60765">
              <w:t xml:space="preserve"> </w:t>
            </w:r>
            <w:r w:rsidR="00EC4AC6" w:rsidRPr="00F60765">
              <w:t>que los Estados pueden ratificar o adherirse a ella de otra forma.</w:t>
            </w:r>
            <w:r w:rsidRPr="00F60765">
              <w:t xml:space="preserve"> </w:t>
            </w:r>
          </w:p>
        </w:tc>
      </w:tr>
      <w:tr w:rsidR="0084661D" w:rsidRPr="00F60765" w:rsidTr="00920EE8">
        <w:tc>
          <w:tcPr>
            <w:tcW w:w="8046" w:type="dxa"/>
            <w:tcBorders>
              <w:top w:val="nil"/>
              <w:left w:val="single" w:sz="4" w:space="0" w:color="auto"/>
              <w:bottom w:val="nil"/>
              <w:right w:val="single" w:sz="4" w:space="0" w:color="auto"/>
            </w:tcBorders>
          </w:tcPr>
          <w:p w:rsidR="0084661D" w:rsidRPr="00F60765" w:rsidRDefault="0084661D">
            <w:r w:rsidRPr="00F60765">
              <w:t xml:space="preserve">Los Estados Miembros pueden convertirse en Estados Partes </w:t>
            </w:r>
            <w:r w:rsidR="00EC4AC6" w:rsidRPr="00F60765">
              <w:t>en</w:t>
            </w:r>
            <w:r w:rsidRPr="00F60765">
              <w:t xml:space="preserve"> las convenciones individuales mediante su ratificación. </w:t>
            </w:r>
            <w:r w:rsidR="00EC4AC6" w:rsidRPr="00F60765">
              <w:t>Al ratificar una convención</w:t>
            </w:r>
            <w:r w:rsidRPr="00F60765">
              <w:t xml:space="preserve"> o adherirse a </w:t>
            </w:r>
            <w:r w:rsidR="00EC4AC6" w:rsidRPr="00F60765">
              <w:t>ella de cualquier otra forma</w:t>
            </w:r>
            <w:r w:rsidRPr="00F60765">
              <w:t xml:space="preserve">, el Estado </w:t>
            </w:r>
            <w:r w:rsidR="001070A5" w:rsidRPr="00F60765">
              <w:t>manifiesta</w:t>
            </w:r>
            <w:r w:rsidRPr="00F60765">
              <w:t xml:space="preserve"> que está de acuerdo con los objetivos y los métodos de la convención y </w:t>
            </w:r>
            <w:r w:rsidR="001070A5" w:rsidRPr="00F60765">
              <w:t xml:space="preserve">que </w:t>
            </w:r>
            <w:r w:rsidRPr="00F60765">
              <w:t xml:space="preserve">tomará las medidas adecuadas para alcanzar dichos objetivos. </w:t>
            </w:r>
          </w:p>
        </w:tc>
      </w:tr>
      <w:tr w:rsidR="0084661D" w:rsidRPr="00F60765" w:rsidTr="00920EE8">
        <w:tc>
          <w:tcPr>
            <w:tcW w:w="8046" w:type="dxa"/>
            <w:tcBorders>
              <w:top w:val="nil"/>
              <w:left w:val="single" w:sz="4" w:space="0" w:color="auto"/>
              <w:bottom w:val="nil"/>
              <w:right w:val="single" w:sz="4" w:space="0" w:color="auto"/>
            </w:tcBorders>
          </w:tcPr>
          <w:p w:rsidR="0084661D" w:rsidRPr="00F60765" w:rsidRDefault="0084661D">
            <w:r w:rsidRPr="00F60765">
              <w:t xml:space="preserve">Respecto de las convenciones, cabe recordar que éstas son siempre compromisos </w:t>
            </w:r>
            <w:r w:rsidR="001070A5" w:rsidRPr="00F60765">
              <w:t xml:space="preserve">que entrañan diversos criterios y enfoques. Por ello, </w:t>
            </w:r>
            <w:r w:rsidRPr="00F60765">
              <w:t xml:space="preserve">en ocasiones, su redacción puede </w:t>
            </w:r>
            <w:r w:rsidR="001070A5" w:rsidRPr="00F60765">
              <w:t>tomar</w:t>
            </w:r>
            <w:r w:rsidRPr="00F60765">
              <w:t xml:space="preserve"> </w:t>
            </w:r>
            <w:r w:rsidR="001070A5" w:rsidRPr="00F60765">
              <w:t>muchos</w:t>
            </w:r>
            <w:r w:rsidRPr="00F60765">
              <w:t xml:space="preserve"> años ya que se trata de alcanzar un consenso general o </w:t>
            </w:r>
            <w:r w:rsidR="005062BC">
              <w:t xml:space="preserve">casi general. </w:t>
            </w:r>
            <w:r w:rsidRPr="00F60765">
              <w:t xml:space="preserve">Por lo tanto, todas las palabras de la Convención son importantes; los Estados Partes tratan de lograr la inclusión de sus propias interpretaciones, especialmente </w:t>
            </w:r>
            <w:r w:rsidR="001070A5" w:rsidRPr="00F60765">
              <w:t>en las secciones donde</w:t>
            </w:r>
            <w:r w:rsidRPr="00F60765">
              <w:t xml:space="preserve"> el lenguaje de la Convención</w:t>
            </w:r>
            <w:r w:rsidR="005062BC">
              <w:t xml:space="preserve"> no es muy explícito. </w:t>
            </w:r>
            <w:r w:rsidR="001070A5" w:rsidRPr="00F60765">
              <w:t>A diferencia de las convenciones, las r</w:t>
            </w:r>
            <w:r w:rsidRPr="00F60765">
              <w:t>ecomendac</w:t>
            </w:r>
            <w:r w:rsidR="001070A5" w:rsidRPr="00F60765">
              <w:t>iones y d</w:t>
            </w:r>
            <w:r w:rsidRPr="00F60765">
              <w:t>eclaraciones</w:t>
            </w:r>
            <w:r w:rsidR="001070A5" w:rsidRPr="00F60765">
              <w:t xml:space="preserve"> </w:t>
            </w:r>
            <w:r w:rsidRPr="00F60765">
              <w:t xml:space="preserve">no son </w:t>
            </w:r>
            <w:r w:rsidR="001070A5" w:rsidRPr="00F60765">
              <w:t xml:space="preserve">jurídicamente </w:t>
            </w:r>
            <w:r w:rsidRPr="00F60765">
              <w:t>vinculantes.</w:t>
            </w:r>
          </w:p>
        </w:tc>
      </w:tr>
      <w:tr w:rsidR="0084661D" w:rsidRPr="00F60765" w:rsidTr="00920EE8">
        <w:tc>
          <w:tcPr>
            <w:tcW w:w="8046" w:type="dxa"/>
            <w:tcBorders>
              <w:top w:val="nil"/>
              <w:left w:val="single" w:sz="4" w:space="0" w:color="auto"/>
              <w:bottom w:val="nil"/>
              <w:right w:val="single" w:sz="4" w:space="0" w:color="auto"/>
            </w:tcBorders>
          </w:tcPr>
          <w:p w:rsidR="0084661D" w:rsidRPr="00F60765" w:rsidRDefault="0084661D">
            <w:r w:rsidRPr="00F60765">
              <w:t xml:space="preserve">Otras formas en que </w:t>
            </w:r>
            <w:smartTag w:uri="urn:schemas-microsoft-com:office:smarttags" w:element="PersonName">
              <w:smartTagPr>
                <w:attr w:name="ProductID" w:val="la UNESCO"/>
              </w:smartTagPr>
              <w:r w:rsidRPr="00F60765">
                <w:t>la UNESCO</w:t>
              </w:r>
            </w:smartTag>
            <w:r w:rsidRPr="00F60765">
              <w:t xml:space="preserve"> promueve la diversidad cultural y la creatividad humana incluyen: </w:t>
            </w:r>
          </w:p>
        </w:tc>
      </w:tr>
      <w:tr w:rsidR="0084661D" w:rsidRPr="00F60765" w:rsidTr="00920EE8">
        <w:tc>
          <w:tcPr>
            <w:tcW w:w="8046" w:type="dxa"/>
            <w:tcBorders>
              <w:top w:val="nil"/>
              <w:left w:val="single" w:sz="4" w:space="0" w:color="auto"/>
              <w:bottom w:val="nil"/>
              <w:right w:val="single" w:sz="4" w:space="0" w:color="auto"/>
            </w:tcBorders>
          </w:tcPr>
          <w:p w:rsidR="0084661D" w:rsidRPr="00F60765" w:rsidRDefault="0084661D">
            <w:r w:rsidRPr="00F60765">
              <w:t xml:space="preserve">Ayudar a los Estados </w:t>
            </w:r>
            <w:r w:rsidR="001070A5" w:rsidRPr="00F60765">
              <w:t>Partes en la aplicación de las c</w:t>
            </w:r>
            <w:r w:rsidRPr="00F60765">
              <w:t>onvenciones en el plano nacional e internacional, en su calidad de Secretar</w:t>
            </w:r>
            <w:r w:rsidR="001070A5" w:rsidRPr="00F60765">
              <w:t>ía de estas c</w:t>
            </w:r>
            <w:r w:rsidRPr="00F60765">
              <w:t xml:space="preserve">onvenciones; </w:t>
            </w:r>
          </w:p>
        </w:tc>
      </w:tr>
      <w:tr w:rsidR="0084661D" w:rsidRPr="00F60765" w:rsidTr="00920EE8">
        <w:tc>
          <w:tcPr>
            <w:tcW w:w="8046" w:type="dxa"/>
            <w:tcBorders>
              <w:top w:val="nil"/>
              <w:left w:val="single" w:sz="4" w:space="0" w:color="auto"/>
              <w:bottom w:val="nil"/>
              <w:right w:val="single" w:sz="4" w:space="0" w:color="auto"/>
            </w:tcBorders>
          </w:tcPr>
          <w:p w:rsidR="0084661D" w:rsidRPr="00F60765" w:rsidRDefault="001070A5">
            <w:r w:rsidRPr="00F60765">
              <w:t xml:space="preserve">Colaborar con </w:t>
            </w:r>
            <w:r w:rsidR="0084661D" w:rsidRPr="00F60765">
              <w:t xml:space="preserve">los Estados Miembros </w:t>
            </w:r>
            <w:r w:rsidRPr="00F60765">
              <w:t xml:space="preserve">en la formulación de </w:t>
            </w:r>
            <w:r w:rsidR="0084661D" w:rsidRPr="00F60765">
              <w:t xml:space="preserve">políticas relativas a la cultura y el patrimonio y </w:t>
            </w:r>
            <w:r w:rsidRPr="00F60765">
              <w:t>su aplicación; y</w:t>
            </w:r>
            <w:r w:rsidR="0084661D" w:rsidRPr="00F60765">
              <w:t xml:space="preserve"> </w:t>
            </w:r>
          </w:p>
        </w:tc>
      </w:tr>
      <w:tr w:rsidR="0084661D" w:rsidRPr="00F60765" w:rsidTr="00920EE8">
        <w:tc>
          <w:tcPr>
            <w:tcW w:w="8046" w:type="dxa"/>
            <w:tcBorders>
              <w:top w:val="nil"/>
              <w:left w:val="single" w:sz="4" w:space="0" w:color="auto"/>
              <w:bottom w:val="single" w:sz="4" w:space="0" w:color="auto"/>
              <w:right w:val="single" w:sz="4" w:space="0" w:color="auto"/>
            </w:tcBorders>
          </w:tcPr>
          <w:p w:rsidR="0084661D" w:rsidRPr="00F60765" w:rsidRDefault="001070A5">
            <w:r w:rsidRPr="00F60765">
              <w:t>Desarrollar proyectos piloto</w:t>
            </w:r>
            <w:r w:rsidR="0084661D" w:rsidRPr="00F60765">
              <w:t xml:space="preserve"> en una amplia gama de ámbitos, incluido</w:t>
            </w:r>
            <w:r w:rsidRPr="00F60765">
              <w:t>s</w:t>
            </w:r>
            <w:r w:rsidR="0084661D" w:rsidRPr="00F60765">
              <w:t xml:space="preserve"> el patrimonio cultural y natural, los museos, los </w:t>
            </w:r>
            <w:r w:rsidRPr="00F60765">
              <w:t>objetos culturales, las lenguas y</w:t>
            </w:r>
            <w:r w:rsidR="0084661D" w:rsidRPr="00F60765">
              <w:t xml:space="preserve"> </w:t>
            </w:r>
            <w:r w:rsidRPr="00F60765">
              <w:t xml:space="preserve">las </w:t>
            </w:r>
            <w:r w:rsidR="0084661D" w:rsidRPr="00F60765">
              <w:t>técnicas artesanales, e</w:t>
            </w:r>
            <w:r w:rsidRPr="00F60765">
              <w:t>ntre otros</w:t>
            </w:r>
            <w:r w:rsidR="0084661D" w:rsidRPr="00F60765">
              <w:t xml:space="preserve">. </w:t>
            </w:r>
          </w:p>
        </w:tc>
      </w:tr>
    </w:tbl>
    <w:p w:rsidR="0084661D" w:rsidRPr="00F60765" w:rsidRDefault="0084661D" w:rsidP="00EA5C4B">
      <w:pPr>
        <w:pStyle w:val="Heading3"/>
      </w:pPr>
      <w:r w:rsidRPr="00F60765">
        <w:t xml:space="preserve">DIAPOSITIVA 4. TRES CONVENCIONES CONEXAS DE </w:t>
      </w:r>
      <w:smartTag w:uri="urn:schemas-microsoft-com:office:smarttags" w:element="PersonName">
        <w:smartTagPr>
          <w:attr w:name="ProductID" w:val="LA UNESCO EN"/>
        </w:smartTagPr>
        <w:r w:rsidRPr="00F60765">
          <w:t>LA UNESCO EN</w:t>
        </w:r>
      </w:smartTag>
      <w:r w:rsidRPr="00F60765">
        <w:t xml:space="preserve"> MATERIA DE CULTURA Y PATRIMONIO </w:t>
      </w:r>
    </w:p>
    <w:p w:rsidR="0084661D" w:rsidRPr="00F60765" w:rsidRDefault="0074092B" w:rsidP="0084661D">
      <w:r w:rsidRPr="00F60765">
        <w:t>Existen tres c</w:t>
      </w:r>
      <w:r w:rsidR="0084661D" w:rsidRPr="00F60765">
        <w:t xml:space="preserve">onvenciones de </w:t>
      </w:r>
      <w:smartTag w:uri="urn:schemas-microsoft-com:office:smarttags" w:element="PersonName">
        <w:smartTagPr>
          <w:attr w:name="ProductID" w:val="la UNESCO"/>
        </w:smartTagPr>
        <w:r w:rsidR="0084661D" w:rsidRPr="00F60765">
          <w:t>la UNESCO</w:t>
        </w:r>
      </w:smartTag>
      <w:r w:rsidR="0084661D" w:rsidRPr="00F60765">
        <w:t xml:space="preserve"> en materia de cultura y patrimonio que promueven explícitamente la diversidad cultural (éstas son mayormente</w:t>
      </w:r>
      <w:r w:rsidR="007646BE" w:rsidRPr="00F60765">
        <w:t>,</w:t>
      </w:r>
      <w:r w:rsidR="0084661D" w:rsidRPr="00F60765">
        <w:t xml:space="preserve"> aunque no </w:t>
      </w:r>
      <w:r w:rsidRPr="00F60765">
        <w:t>totalmente</w:t>
      </w:r>
      <w:r w:rsidR="007646BE" w:rsidRPr="00F60765">
        <w:t>,</w:t>
      </w:r>
      <w:r w:rsidR="0084661D" w:rsidRPr="00F60765">
        <w:t xml:space="preserve"> complementarias): </w:t>
      </w:r>
    </w:p>
    <w:p w:rsidR="0084661D" w:rsidRPr="00F60765" w:rsidRDefault="0084661D" w:rsidP="0084661D">
      <w:pPr>
        <w:ind w:left="567"/>
      </w:pPr>
      <w:smartTag w:uri="urn:schemas-microsoft-com:office:smarttags" w:element="PersonName">
        <w:smartTagPr>
          <w:attr w:name="ProductID" w:val="la Convenci￳n"/>
        </w:smartTagPr>
        <w:r w:rsidRPr="00F60765">
          <w:rPr>
            <w:b/>
          </w:rPr>
          <w:t>La Convención</w:t>
        </w:r>
      </w:smartTag>
      <w:r w:rsidRPr="00F60765">
        <w:rPr>
          <w:b/>
        </w:rPr>
        <w:t xml:space="preserve"> sobre </w:t>
      </w:r>
      <w:smartTag w:uri="urn:schemas-microsoft-com:office:smarttags" w:element="PersonName">
        <w:smartTagPr>
          <w:attr w:name="ProductID" w:val="la Protecci￳n"/>
        </w:smartTagPr>
        <w:r w:rsidRPr="00F60765">
          <w:rPr>
            <w:b/>
          </w:rPr>
          <w:t>la Protección</w:t>
        </w:r>
      </w:smartTag>
      <w:r w:rsidRPr="00F60765">
        <w:rPr>
          <w:b/>
        </w:rPr>
        <w:t xml:space="preserve"> del Patrimonio Mundial, Cultural y Natural (1972)</w:t>
      </w:r>
      <w:r w:rsidRPr="00F60765">
        <w:t>, cuya finalidad es la preservación de edific</w:t>
      </w:r>
      <w:r w:rsidR="007646BE" w:rsidRPr="00F60765">
        <w:t>aciones</w:t>
      </w:r>
      <w:r w:rsidRPr="00F60765">
        <w:t xml:space="preserve"> y lugares de valor universal excepcional. </w:t>
      </w:r>
      <w:r w:rsidR="007646BE" w:rsidRPr="00F60765">
        <w:t xml:space="preserve"> </w:t>
      </w:r>
      <w:r w:rsidRPr="00F60765">
        <w:t xml:space="preserve">La mayoría de los Estados Miembros de </w:t>
      </w:r>
      <w:smartTag w:uri="urn:schemas-microsoft-com:office:smarttags" w:element="PersonName">
        <w:smartTagPr>
          <w:attr w:name="ProductID" w:val="la UNESCO"/>
        </w:smartTagPr>
        <w:r w:rsidRPr="00F60765">
          <w:t>la UNESCO</w:t>
        </w:r>
      </w:smartTag>
      <w:r w:rsidRPr="00F60765">
        <w:t xml:space="preserve"> (187) </w:t>
      </w:r>
      <w:r w:rsidR="007646BE" w:rsidRPr="00F60765">
        <w:t>h</w:t>
      </w:r>
      <w:r w:rsidRPr="00F60765">
        <w:t xml:space="preserve">an ratificado </w:t>
      </w:r>
      <w:smartTag w:uri="urn:schemas-microsoft-com:office:smarttags" w:element="PersonName">
        <w:smartTagPr>
          <w:attr w:name="ProductID" w:val="la Convenci￳n"/>
        </w:smartTagPr>
        <w:r w:rsidRPr="00F60765">
          <w:t>la Convención</w:t>
        </w:r>
      </w:smartTag>
      <w:r w:rsidRPr="00F60765">
        <w:t xml:space="preserve"> del Patrimonio Mundial, como</w:t>
      </w:r>
      <w:r w:rsidR="007646BE" w:rsidRPr="00F60765">
        <w:t xml:space="preserve"> se le denomina. É</w:t>
      </w:r>
      <w:r w:rsidRPr="00F60765">
        <w:t xml:space="preserve">sta es </w:t>
      </w:r>
      <w:smartTag w:uri="urn:schemas-microsoft-com:office:smarttags" w:element="PersonName">
        <w:smartTagPr>
          <w:attr w:name="ProductID" w:val="la Convenci￳n"/>
        </w:smartTagPr>
        <w:r w:rsidRPr="00F60765">
          <w:t>la Convención</w:t>
        </w:r>
      </w:smartTag>
      <w:r w:rsidRPr="00F60765">
        <w:t xml:space="preserve"> más conocida de </w:t>
      </w:r>
      <w:smartTag w:uri="urn:schemas-microsoft-com:office:smarttags" w:element="PersonName">
        <w:smartTagPr>
          <w:attr w:name="ProductID" w:val="la UNESCO"/>
        </w:smartTagPr>
        <w:r w:rsidRPr="00F60765">
          <w:t>la UNESCO</w:t>
        </w:r>
      </w:smartTag>
      <w:r w:rsidRPr="00F60765">
        <w:t>, especialmente por su Lista del Patrimonio Mundial, en la que el Comité que dirige esa Convención ya ha inscrito más de 900 sitios de valor universal excepcional.</w:t>
      </w:r>
    </w:p>
    <w:p w:rsidR="0084661D" w:rsidRPr="00F60765" w:rsidRDefault="0084661D" w:rsidP="0084661D">
      <w:pPr>
        <w:ind w:left="567"/>
      </w:pPr>
      <w:smartTag w:uri="urn:schemas-microsoft-com:office:smarttags" w:element="PersonName">
        <w:smartTagPr>
          <w:attr w:name="ProductID" w:val="la Convenci￳n"/>
        </w:smartTagPr>
        <w:r w:rsidRPr="00F60765">
          <w:rPr>
            <w:b/>
          </w:rPr>
          <w:t>La Convención</w:t>
        </w:r>
      </w:smartTag>
      <w:r w:rsidRPr="00F60765">
        <w:rPr>
          <w:b/>
        </w:rPr>
        <w:t xml:space="preserve"> para </w:t>
      </w:r>
      <w:smartTag w:uri="urn:schemas-microsoft-com:office:smarttags" w:element="PersonName">
        <w:smartTagPr>
          <w:attr w:name="ProductID" w:val="la Salvaguardia"/>
        </w:smartTagPr>
        <w:r w:rsidRPr="00F60765">
          <w:rPr>
            <w:b/>
          </w:rPr>
          <w:t>la Salvaguardia</w:t>
        </w:r>
      </w:smartTag>
      <w:r w:rsidRPr="00F60765">
        <w:rPr>
          <w:b/>
        </w:rPr>
        <w:t xml:space="preserve"> del Patrimonio Cultural Inmaterial (2003)</w:t>
      </w:r>
      <w:r w:rsidRPr="00F60765">
        <w:t xml:space="preserve">, cuya finalidad es salvaguardar el patrimonio inmaterial de la humanidad. </w:t>
      </w:r>
      <w:r w:rsidR="007646BE" w:rsidRPr="00F60765">
        <w:t>E</w:t>
      </w:r>
      <w:r w:rsidRPr="00F60765">
        <w:t xml:space="preserve">n noviembre de 2010, 133 países </w:t>
      </w:r>
      <w:r w:rsidR="007646BE" w:rsidRPr="00F60765">
        <w:t xml:space="preserve">eran </w:t>
      </w:r>
      <w:r w:rsidRPr="00F60765">
        <w:t>Estados Partes. Esta</w:t>
      </w:r>
      <w:r w:rsidR="007646BE" w:rsidRPr="00F60765">
        <w:t> c</w:t>
      </w:r>
      <w:r w:rsidRPr="00F60765">
        <w:t xml:space="preserve">onvención difiere sustancialmente de </w:t>
      </w:r>
      <w:smartTag w:uri="urn:schemas-microsoft-com:office:smarttags" w:element="PersonName">
        <w:smartTagPr>
          <w:attr w:name="ProductID" w:val="la Convenci￳n"/>
        </w:smartTagPr>
        <w:r w:rsidRPr="00F60765">
          <w:t>la Convención</w:t>
        </w:r>
      </w:smartTag>
      <w:r w:rsidRPr="00F60765">
        <w:t xml:space="preserve"> del Patrimonio Mundial </w:t>
      </w:r>
      <w:r w:rsidR="00B6200B">
        <w:t>por</w:t>
      </w:r>
      <w:r w:rsidRPr="00F60765">
        <w:t xml:space="preserve"> su enfoque y alcance, pero se ha inspirado profundamente en ella </w:t>
      </w:r>
      <w:r w:rsidR="007646BE" w:rsidRPr="00F60765">
        <w:t>para</w:t>
      </w:r>
      <w:r w:rsidRPr="00F60765">
        <w:t xml:space="preserve"> algunas de sus disposiciones</w:t>
      </w:r>
      <w:r w:rsidR="007646BE" w:rsidRPr="00F60765">
        <w:t>, a saber, las relativas a los órganos rectores, las l</w:t>
      </w:r>
      <w:r w:rsidRPr="00F60765">
        <w:t>istas, el Fondo y las contribuciones de los Estados Partes.</w:t>
      </w:r>
    </w:p>
    <w:p w:rsidR="0084661D" w:rsidRPr="00F60765" w:rsidRDefault="0084661D" w:rsidP="0084661D">
      <w:pPr>
        <w:ind w:left="567"/>
      </w:pPr>
      <w:smartTag w:uri="urn:schemas-microsoft-com:office:smarttags" w:element="PersonName">
        <w:smartTagPr>
          <w:attr w:name="ProductID" w:val="la Convenci￳n"/>
        </w:smartTagPr>
        <w:r w:rsidRPr="00F60765">
          <w:rPr>
            <w:b/>
          </w:rPr>
          <w:t>La Convención</w:t>
        </w:r>
      </w:smartTag>
      <w:r w:rsidRPr="00F60765">
        <w:rPr>
          <w:b/>
        </w:rPr>
        <w:t xml:space="preserve"> sobre </w:t>
      </w:r>
      <w:smartTag w:uri="urn:schemas-microsoft-com:office:smarttags" w:element="PersonName">
        <w:smartTagPr>
          <w:attr w:name="ProductID" w:val="la Protecci￳n"/>
        </w:smartTagPr>
        <w:r w:rsidRPr="00F60765">
          <w:rPr>
            <w:b/>
          </w:rPr>
          <w:t>la Protección</w:t>
        </w:r>
      </w:smartTag>
      <w:r w:rsidRPr="00F60765">
        <w:rPr>
          <w:b/>
        </w:rPr>
        <w:t xml:space="preserve"> y Promoción de </w:t>
      </w:r>
      <w:smartTag w:uri="urn:schemas-microsoft-com:office:smarttags" w:element="PersonName">
        <w:smartTagPr>
          <w:attr w:name="ProductID" w:val="la Diversidad"/>
        </w:smartTagPr>
        <w:r w:rsidRPr="00F60765">
          <w:rPr>
            <w:b/>
          </w:rPr>
          <w:t>la Diversidad</w:t>
        </w:r>
      </w:smartTag>
      <w:r w:rsidRPr="00F60765">
        <w:rPr>
          <w:b/>
        </w:rPr>
        <w:t xml:space="preserve"> de las Expresiones Culturales (2005)</w:t>
      </w:r>
      <w:r w:rsidRPr="00F60765">
        <w:t xml:space="preserve">, cuya finalidad es promover la diversidad cultural </w:t>
      </w:r>
      <w:r w:rsidR="007646BE" w:rsidRPr="00F60765">
        <w:t xml:space="preserve">mediante el </w:t>
      </w:r>
      <w:r w:rsidRPr="00F60765">
        <w:t>fortaleci</w:t>
      </w:r>
      <w:r w:rsidR="007646BE" w:rsidRPr="00F60765">
        <w:t xml:space="preserve">miento de </w:t>
      </w:r>
      <w:r w:rsidRPr="00F60765">
        <w:t xml:space="preserve">la cadena de esfuerzos creativos, desde la producción hasta la distribución/difusión, </w:t>
      </w:r>
      <w:r w:rsidR="00B6200B">
        <w:t xml:space="preserve">y </w:t>
      </w:r>
      <w:r w:rsidRPr="00F60765">
        <w:t xml:space="preserve">el acceso y disfrute de las expresiones culturales (música, artesanía, pintura, artes del espectáculo, etc.). En noviembre de 2010, 115 países </w:t>
      </w:r>
      <w:r w:rsidR="007646BE" w:rsidRPr="00F60765">
        <w:t>eran</w:t>
      </w:r>
      <w:r w:rsidRPr="00F60765">
        <w:t xml:space="preserve"> Estados Partes </w:t>
      </w:r>
      <w:r w:rsidR="007646BE" w:rsidRPr="00F60765">
        <w:t>en esta c</w:t>
      </w:r>
      <w:r w:rsidRPr="00F60765">
        <w:t>onvención.</w:t>
      </w:r>
    </w:p>
    <w:p w:rsidR="0084661D" w:rsidRPr="00F60765" w:rsidRDefault="0084661D" w:rsidP="00EA5C4B">
      <w:pPr>
        <w:pStyle w:val="Heading3"/>
      </w:pPr>
      <w:r w:rsidRPr="00F60765">
        <w:t>DIAPOSITIVA 5. Comparación entre las dos convenciones (1)</w:t>
      </w:r>
    </w:p>
    <w:p w:rsidR="0084661D" w:rsidRPr="00F60765" w:rsidRDefault="0084661D" w:rsidP="0084661D">
      <w:r w:rsidRPr="00F60765">
        <w:t xml:space="preserve">Durante un período de aproximadamente 25 años, </w:t>
      </w:r>
      <w:smartTag w:uri="urn:schemas-microsoft-com:office:smarttags" w:element="PersonName">
        <w:smartTagPr>
          <w:attr w:name="ProductID" w:val="la UNESCO"/>
        </w:smartTagPr>
        <w:r w:rsidRPr="00F60765">
          <w:t>la UNESCO</w:t>
        </w:r>
      </w:smartTag>
      <w:r w:rsidRPr="00F60765">
        <w:t xml:space="preserve"> </w:t>
      </w:r>
      <w:r w:rsidR="007646BE" w:rsidRPr="00F60765">
        <w:t>analizó</w:t>
      </w:r>
      <w:r w:rsidRPr="00F60765">
        <w:t xml:space="preserve"> la necesidad de contar con un instrumento legal normativo destinado a proteger el patrimonio inmaterial. </w:t>
      </w:r>
    </w:p>
    <w:p w:rsidR="0084661D" w:rsidRPr="00F60765" w:rsidRDefault="0084661D" w:rsidP="0084661D">
      <w:r w:rsidRPr="00F60765">
        <w:t xml:space="preserve">Este período se caracterizó en particular por la adopción de </w:t>
      </w:r>
      <w:smartTag w:uri="urn:schemas-microsoft-com:office:smarttags" w:element="PersonName">
        <w:smartTagPr>
          <w:attr w:name="ProductID" w:val="la Recomendaci￳n"/>
        </w:smartTagPr>
        <w:r w:rsidRPr="00F60765">
          <w:t>la Recomendación</w:t>
        </w:r>
      </w:smartTag>
      <w:r w:rsidRPr="00F60765">
        <w:t xml:space="preserve"> de </w:t>
      </w:r>
      <w:smartTag w:uri="urn:schemas-microsoft-com:office:smarttags" w:element="PersonName">
        <w:smartTagPr>
          <w:attr w:name="ProductID" w:val="la UNESCO"/>
        </w:smartTagPr>
        <w:r w:rsidRPr="00F60765">
          <w:t>la UNESCO</w:t>
        </w:r>
      </w:smartTag>
      <w:r w:rsidRPr="00F60765">
        <w:t xml:space="preserve"> sobre </w:t>
      </w:r>
      <w:smartTag w:uri="urn:schemas-microsoft-com:office:smarttags" w:element="PersonName">
        <w:smartTagPr>
          <w:attr w:name="ProductID" w:val="la Salvaguardia"/>
        </w:smartTagPr>
        <w:r w:rsidRPr="00F60765">
          <w:t>la Salvaguardia</w:t>
        </w:r>
      </w:smartTag>
      <w:r w:rsidRPr="00F60765">
        <w:t xml:space="preserve"> de </w:t>
      </w:r>
      <w:smartTag w:uri="urn:schemas-microsoft-com:office:smarttags" w:element="PersonName">
        <w:smartTagPr>
          <w:attr w:name="ProductID" w:val="la Cultura Tradicional"/>
        </w:smartTagPr>
        <w:r w:rsidRPr="00F60765">
          <w:t>la Cultura Tradicional</w:t>
        </w:r>
      </w:smartTag>
      <w:r w:rsidRPr="00F60765">
        <w:t xml:space="preserve"> y Popular de 1989 y la primera Proclamación de las obras maestras del patrimonio oral e inmaterial de la humanidad de 2001. En 2003 y 2005 aparecieron otras proclamaciones de obras maestras. </w:t>
      </w:r>
      <w:smartTag w:uri="urn:schemas-microsoft-com:office:smarttags" w:element="PersonName">
        <w:smartTagPr>
          <w:attr w:name="ProductID" w:val="la Convenci￳n"/>
        </w:smartTagPr>
        <w:r w:rsidRPr="00F60765">
          <w:t>La Convención</w:t>
        </w:r>
      </w:smartTag>
      <w:r w:rsidRPr="00F60765">
        <w:t xml:space="preserve"> de Patrimonio Inmaterial fue finalmente aprobada en 2003 y entró en vigor en 2006. </w:t>
      </w:r>
      <w:r w:rsidR="003725AF" w:rsidRPr="00F60765">
        <w:t>Durante es</w:t>
      </w:r>
      <w:r w:rsidRPr="00F60765">
        <w:t xml:space="preserve">te proceso, </w:t>
      </w:r>
      <w:r w:rsidR="003725AF" w:rsidRPr="00F60765">
        <w:t xml:space="preserve">hubo un debate intenso sobre </w:t>
      </w:r>
      <w:r w:rsidRPr="00F60765">
        <w:t xml:space="preserve">los </w:t>
      </w:r>
      <w:r w:rsidR="007646BE" w:rsidRPr="00F60765">
        <w:t>temas siguientes</w:t>
      </w:r>
      <w:r w:rsidRPr="00F60765">
        <w:t>:</w:t>
      </w:r>
    </w:p>
    <w:p w:rsidR="0084661D" w:rsidRPr="00F60765" w:rsidRDefault="0084661D" w:rsidP="005062BC">
      <w:pPr>
        <w:pStyle w:val="ListParagraph"/>
        <w:numPr>
          <w:ilvl w:val="0"/>
          <w:numId w:val="41"/>
        </w:numPr>
        <w:tabs>
          <w:tab w:val="clear" w:pos="567"/>
        </w:tabs>
      </w:pPr>
      <w:r w:rsidRPr="00F60765">
        <w:t xml:space="preserve">Si </w:t>
      </w:r>
      <w:smartTag w:uri="urn:schemas-microsoft-com:office:smarttags" w:element="PersonName">
        <w:smartTagPr>
          <w:attr w:name="ProductID" w:val="la Convenci￳n"/>
        </w:smartTagPr>
        <w:r w:rsidRPr="00F60765">
          <w:t>la Convención</w:t>
        </w:r>
      </w:smartTag>
      <w:r w:rsidRPr="00F60765">
        <w:t xml:space="preserve"> del Patrimonio Mundial deb</w:t>
      </w:r>
      <w:r w:rsidR="00C750F4" w:rsidRPr="00F60765">
        <w:t>ía</w:t>
      </w:r>
      <w:r w:rsidRPr="00F60765">
        <w:t xml:space="preserve"> adaptarse simplemente para incluir la salvaguardia del PCI o si era necesario elabora</w:t>
      </w:r>
      <w:r w:rsidR="00C750F4" w:rsidRPr="00F60765">
        <w:t>r otra c</w:t>
      </w:r>
      <w:r w:rsidRPr="00F60765">
        <w:t>onvención para el PCI;</w:t>
      </w:r>
    </w:p>
    <w:p w:rsidR="0084661D" w:rsidRPr="00F60765" w:rsidRDefault="0084661D" w:rsidP="005062BC">
      <w:pPr>
        <w:pStyle w:val="ListParagraph"/>
        <w:numPr>
          <w:ilvl w:val="0"/>
          <w:numId w:val="41"/>
        </w:numPr>
        <w:tabs>
          <w:tab w:val="clear" w:pos="567"/>
        </w:tabs>
      </w:pPr>
      <w:r w:rsidRPr="00F60765">
        <w:t xml:space="preserve">Cómo se determinaría el valor del PCI, según el criterio de </w:t>
      </w:r>
      <w:r w:rsidR="00C750F4" w:rsidRPr="00F60765">
        <w:t xml:space="preserve">los </w:t>
      </w:r>
      <w:r w:rsidRPr="00F60765">
        <w:t xml:space="preserve">expertos o según su importancia para el pueblo que lo </w:t>
      </w:r>
      <w:r w:rsidR="00C750F4" w:rsidRPr="00F60765">
        <w:t>utilizaba</w:t>
      </w:r>
      <w:r w:rsidRPr="00F60765">
        <w:t xml:space="preserve"> y transmitía; y </w:t>
      </w:r>
    </w:p>
    <w:p w:rsidR="0084661D" w:rsidRPr="00F60765" w:rsidRDefault="0084661D" w:rsidP="005062BC">
      <w:pPr>
        <w:pStyle w:val="ListParagraph"/>
        <w:numPr>
          <w:ilvl w:val="0"/>
          <w:numId w:val="41"/>
        </w:numPr>
        <w:tabs>
          <w:tab w:val="clear" w:pos="567"/>
        </w:tabs>
      </w:pPr>
      <w:r w:rsidRPr="00F60765">
        <w:t xml:space="preserve">Si las listas del PCI eran </w:t>
      </w:r>
      <w:r w:rsidR="00C750F4" w:rsidRPr="00F60765">
        <w:t xml:space="preserve">realmente </w:t>
      </w:r>
      <w:r w:rsidRPr="00F60765">
        <w:t xml:space="preserve">necesarias. En caso afirmativo, ¿cuál sería su propósito? ¿Cuál sería la relación entre </w:t>
      </w:r>
      <w:r w:rsidR="00C750F4" w:rsidRPr="00F60765">
        <w:t>ellas</w:t>
      </w:r>
      <w:r w:rsidRPr="00F60765">
        <w:t>? ¿Qué nombre se les daría? ¿Serían listas o registros?</w:t>
      </w:r>
    </w:p>
    <w:p w:rsidR="0084661D" w:rsidRPr="00F60765" w:rsidRDefault="00C750F4" w:rsidP="0084661D">
      <w:r w:rsidRPr="00F60765">
        <w:t>Una</w:t>
      </w:r>
      <w:r w:rsidR="0084661D" w:rsidRPr="00F60765">
        <w:t xml:space="preserve"> comparación </w:t>
      </w:r>
      <w:r w:rsidRPr="00F60765">
        <w:t xml:space="preserve">entre </w:t>
      </w:r>
      <w:smartTag w:uri="urn:schemas-microsoft-com:office:smarttags" w:element="PersonName">
        <w:smartTagPr>
          <w:attr w:name="ProductID" w:val="la Convenci￳n"/>
        </w:smartTagPr>
        <w:r w:rsidR="0084661D" w:rsidRPr="00F60765">
          <w:t>la Convención</w:t>
        </w:r>
      </w:smartTag>
      <w:r w:rsidR="0084661D" w:rsidRPr="00F60765">
        <w:t xml:space="preserve"> del Patrimonio Inmaterial </w:t>
      </w:r>
      <w:r w:rsidRPr="00F60765">
        <w:t>y</w:t>
      </w:r>
      <w:r w:rsidR="0084661D" w:rsidRPr="00F60765">
        <w:t xml:space="preserve"> </w:t>
      </w:r>
      <w:smartTag w:uri="urn:schemas-microsoft-com:office:smarttags" w:element="PersonName">
        <w:smartTagPr>
          <w:attr w:name="ProductID" w:val="la Convenci￳n"/>
        </w:smartTagPr>
        <w:r w:rsidR="0084661D" w:rsidRPr="00F60765">
          <w:t>la Convención</w:t>
        </w:r>
      </w:smartTag>
      <w:r w:rsidRPr="00F60765">
        <w:t xml:space="preserve"> del Patrimonio Mundial reveló</w:t>
      </w:r>
      <w:r w:rsidR="0084661D" w:rsidRPr="00F60765">
        <w:t xml:space="preserve"> algunas de las razones que motivaron la decisión de elaborar una nueva convención. </w:t>
      </w:r>
    </w:p>
    <w:p w:rsidR="0084661D" w:rsidRPr="00F60765" w:rsidRDefault="0084661D" w:rsidP="0084661D">
      <w:r w:rsidRPr="00F60765">
        <w:t xml:space="preserve">Cuando </w:t>
      </w:r>
      <w:smartTag w:uri="urn:schemas-microsoft-com:office:smarttags" w:element="PersonName">
        <w:smartTagPr>
          <w:attr w:name="ProductID" w:val="la Convenci￳n"/>
        </w:smartTagPr>
        <w:r w:rsidRPr="00F60765">
          <w:t>la Convención</w:t>
        </w:r>
      </w:smartTag>
      <w:r w:rsidRPr="00F60765">
        <w:t xml:space="preserve"> del Patrimonio Mundial habla de protección, se centra en los sitios culturales y naturales de valor universal excepcional, mientras que </w:t>
      </w:r>
      <w:smartTag w:uri="urn:schemas-microsoft-com:office:smarttags" w:element="PersonName">
        <w:smartTagPr>
          <w:attr w:name="ProductID" w:val="la Convenci￳n"/>
        </w:smartTagPr>
        <w:r w:rsidRPr="00F60765">
          <w:t>la Convención</w:t>
        </w:r>
      </w:smartTag>
      <w:r w:rsidRPr="00F60765">
        <w:t xml:space="preserve"> del Patrimonio Inmaterial habla de salvaguardia </w:t>
      </w:r>
      <w:r w:rsidR="00C750F4" w:rsidRPr="00F60765">
        <w:t xml:space="preserve">y </w:t>
      </w:r>
      <w:r w:rsidRPr="00F60765">
        <w:t>centra</w:t>
      </w:r>
      <w:r w:rsidR="00C750F4" w:rsidRPr="00F60765">
        <w:t xml:space="preserve"> su atención en lo</w:t>
      </w:r>
      <w:r w:rsidRPr="00F60765">
        <w:t xml:space="preserve">s </w:t>
      </w:r>
      <w:r w:rsidR="00C750F4" w:rsidRPr="00F60765">
        <w:t>usos</w:t>
      </w:r>
      <w:r w:rsidRPr="00F60765">
        <w:t xml:space="preserve"> culturales y sociales, </w:t>
      </w:r>
      <w:r w:rsidR="00B6200B">
        <w:t xml:space="preserve">y </w:t>
      </w:r>
      <w:r w:rsidRPr="00F60765">
        <w:t>las habilidades y el conocimiento que, en</w:t>
      </w:r>
      <w:r w:rsidR="00C750F4" w:rsidRPr="00F60765">
        <w:t xml:space="preserve"> primer lugar, son significativos para el pueblo que lo</w:t>
      </w:r>
      <w:r w:rsidRPr="00F60765">
        <w:t xml:space="preserve">s </w:t>
      </w:r>
      <w:r w:rsidR="00C750F4" w:rsidRPr="00F60765">
        <w:t>proclama</w:t>
      </w:r>
      <w:r w:rsidRPr="00F60765">
        <w:t xml:space="preserve">. </w:t>
      </w:r>
    </w:p>
    <w:p w:rsidR="0084661D" w:rsidRPr="00F60765" w:rsidRDefault="00C750F4" w:rsidP="0084661D">
      <w:r w:rsidRPr="00F60765">
        <w:t>La s</w:t>
      </w:r>
      <w:r w:rsidR="0084661D" w:rsidRPr="00F60765">
        <w:t xml:space="preserve">alvaguardia </w:t>
      </w:r>
      <w:r w:rsidRPr="00F60765">
        <w:t>presupone</w:t>
      </w:r>
      <w:r w:rsidR="0084661D" w:rsidRPr="00F60765">
        <w:t xml:space="preserve"> garantizar que el PCI siga teniendo significado para las comunidades o </w:t>
      </w:r>
      <w:r w:rsidRPr="00F60765">
        <w:t xml:space="preserve">los </w:t>
      </w:r>
      <w:r w:rsidR="0084661D" w:rsidRPr="00F60765">
        <w:t xml:space="preserve">grupos </w:t>
      </w:r>
      <w:r w:rsidRPr="00F60765">
        <w:t>interesados</w:t>
      </w:r>
      <w:r w:rsidR="0084661D" w:rsidRPr="00F60765">
        <w:t xml:space="preserve">, que sigan dedicándole tiempo y esfuerzos, y que el contexto sea favorable para su </w:t>
      </w:r>
      <w:r w:rsidRPr="00F60765">
        <w:t>uso</w:t>
      </w:r>
      <w:r w:rsidR="0084661D" w:rsidRPr="00F60765">
        <w:t xml:space="preserve"> y transmisión </w:t>
      </w:r>
      <w:r w:rsidRPr="00F60765">
        <w:t>sostenidos.</w:t>
      </w:r>
    </w:p>
    <w:p w:rsidR="0084661D" w:rsidRPr="00F60765" w:rsidRDefault="0084661D" w:rsidP="0084661D">
      <w:r w:rsidRPr="00F60765">
        <w:t xml:space="preserve">Si bien </w:t>
      </w:r>
      <w:r w:rsidR="00C750F4" w:rsidRPr="00F60765">
        <w:t>ambas c</w:t>
      </w:r>
      <w:r w:rsidRPr="00F60765">
        <w:t xml:space="preserve">onvenciones tienen un sistema de listas, el criterio principal para la inscripción en </w:t>
      </w:r>
      <w:smartTag w:uri="urn:schemas-microsoft-com:office:smarttags" w:element="PersonName">
        <w:smartTagPr>
          <w:attr w:name="ProductID" w:val="la Lista"/>
        </w:smartTagPr>
        <w:r w:rsidRPr="00F60765">
          <w:t>la Lista</w:t>
        </w:r>
      </w:smartTag>
      <w:r w:rsidRPr="00F60765">
        <w:t xml:space="preserve"> del Patrimonio Mundial es el “valor universal excepcional”, mientras que la inscripción en </w:t>
      </w:r>
      <w:smartTag w:uri="urn:schemas-microsoft-com:office:smarttags" w:element="PersonName">
        <w:smartTagPr>
          <w:attr w:name="ProductID" w:val="la Lista"/>
        </w:smartTagPr>
        <w:r w:rsidRPr="00F60765">
          <w:t>la Lista</w:t>
        </w:r>
      </w:smartTag>
      <w:r w:rsidRPr="00F60765">
        <w:t xml:space="preserve"> del Patrimonio Inmaterial se justifica principalmente por el valor del PCI para </w:t>
      </w:r>
      <w:r w:rsidR="00C750F4" w:rsidRPr="00F60765">
        <w:t xml:space="preserve">las </w:t>
      </w:r>
      <w:r w:rsidRPr="00F60765">
        <w:t xml:space="preserve">comunidades, </w:t>
      </w:r>
      <w:r w:rsidR="00C750F4" w:rsidRPr="00F60765">
        <w:t xml:space="preserve">los </w:t>
      </w:r>
      <w:r w:rsidRPr="00F60765">
        <w:t xml:space="preserve">grupos </w:t>
      </w:r>
      <w:r w:rsidR="00C750F4" w:rsidRPr="00F60765">
        <w:t>y las personas</w:t>
      </w:r>
      <w:r w:rsidRPr="00F60765">
        <w:t xml:space="preserve"> que </w:t>
      </w:r>
      <w:r w:rsidR="00C750F4" w:rsidRPr="00F60765">
        <w:t>usan</w:t>
      </w:r>
      <w:r w:rsidRPr="00F60765">
        <w:t xml:space="preserve"> y transmiten ese patrimonio. Tradicionalmente, la </w:t>
      </w:r>
      <w:r w:rsidR="00C750F4" w:rsidRPr="00F60765">
        <w:t>conser</w:t>
      </w:r>
      <w:r w:rsidRPr="00F60765">
        <w:t>vación del patrimonio inmaterial se ha centrado en la preservación de las huellas materiales del pasado –</w:t>
      </w:r>
      <w:r w:rsidR="00C750F4" w:rsidRPr="00F60765">
        <w:t xml:space="preserve"> </w:t>
      </w:r>
      <w:r w:rsidRPr="00F60765">
        <w:t>objetos y edificaciones</w:t>
      </w:r>
      <w:r w:rsidR="00C750F4" w:rsidRPr="00F60765">
        <w:t xml:space="preserve"> </w:t>
      </w:r>
      <w:r w:rsidRPr="00F60765">
        <w:t xml:space="preserve">- para mantener una relevancia que es definida, en primer lugar, por expertos utilizando criterios tales como la autenticidad y la integridad, aunque la gestión del patrimonio inmaterial también comienza a tomar en cuenta los valores de la comunidad (es decir, el valor social). </w:t>
      </w:r>
    </w:p>
    <w:p w:rsidR="0084661D" w:rsidRPr="00F60765" w:rsidRDefault="0084661D" w:rsidP="0084661D">
      <w:smartTag w:uri="urn:schemas-microsoft-com:office:smarttags" w:element="PersonName">
        <w:smartTagPr>
          <w:attr w:name="ProductID" w:val="la Convenci￳n"/>
        </w:smartTagPr>
        <w:r w:rsidRPr="00F60765">
          <w:t>La Convención</w:t>
        </w:r>
      </w:smartTag>
      <w:r w:rsidRPr="00F60765">
        <w:t xml:space="preserve"> del Patrimonio Inmaterial destaca la promoción, </w:t>
      </w:r>
      <w:r w:rsidR="00C750F4" w:rsidRPr="00F60765">
        <w:t xml:space="preserve">la </w:t>
      </w:r>
      <w:r w:rsidRPr="00F60765">
        <w:t xml:space="preserve">salvaguardia y </w:t>
      </w:r>
      <w:r w:rsidR="00C750F4" w:rsidRPr="00F60765">
        <w:t>el </w:t>
      </w:r>
      <w:r w:rsidRPr="00F60765">
        <w:t xml:space="preserve">respeto de las expresiones y las prácticas culturales representadas, reconocidas y valoradas en la actualidad por </w:t>
      </w:r>
      <w:r w:rsidR="00C750F4" w:rsidRPr="00F60765">
        <w:t xml:space="preserve">las </w:t>
      </w:r>
      <w:r w:rsidRPr="00F60765">
        <w:t xml:space="preserve">comunidades, </w:t>
      </w:r>
      <w:r w:rsidR="00C750F4" w:rsidRPr="00F60765">
        <w:t xml:space="preserve">los </w:t>
      </w:r>
      <w:r w:rsidRPr="00F60765">
        <w:t xml:space="preserve">grupos </w:t>
      </w:r>
      <w:r w:rsidR="00C750F4" w:rsidRPr="00F60765">
        <w:t>y las personas</w:t>
      </w:r>
      <w:r w:rsidRPr="00F60765">
        <w:t xml:space="preserve">. </w:t>
      </w:r>
    </w:p>
    <w:p w:rsidR="0084661D" w:rsidRPr="00F60765" w:rsidRDefault="0084661D" w:rsidP="0084661D">
      <w:r w:rsidRPr="00F60765">
        <w:t>Probablemente, el patrimonio inmaterial tenga elementos materiales (lugares, edific</w:t>
      </w:r>
      <w:r w:rsidR="00C750F4" w:rsidRPr="00F60765">
        <w:t>aciones</w:t>
      </w:r>
      <w:r w:rsidRPr="00F60765">
        <w:t xml:space="preserve">, objetos, </w:t>
      </w:r>
      <w:r w:rsidR="00C750F4" w:rsidRPr="00F60765">
        <w:t>trajes e</w:t>
      </w:r>
      <w:r w:rsidRPr="00F60765">
        <w:t xml:space="preserve"> instrumentos) relacionados con </w:t>
      </w:r>
      <w:r w:rsidR="00C750F4" w:rsidRPr="00F60765">
        <w:t>él</w:t>
      </w:r>
      <w:r w:rsidRPr="00F60765">
        <w:t xml:space="preserve">. Por </w:t>
      </w:r>
      <w:r w:rsidR="00C750F4" w:rsidRPr="00F60765">
        <w:t>ello</w:t>
      </w:r>
      <w:r w:rsidRPr="00F60765">
        <w:t>, en algunos casos, la salvaguardia incluye la disponibilid</w:t>
      </w:r>
      <w:r w:rsidR="00C750F4" w:rsidRPr="00F60765">
        <w:t>ad de instrumentos y materiales u otras condiciones que son necesaria</w:t>
      </w:r>
      <w:r w:rsidRPr="00F60765">
        <w:t xml:space="preserve">s para la </w:t>
      </w:r>
      <w:r w:rsidR="0043337D" w:rsidRPr="00F60765">
        <w:t>promulgación</w:t>
      </w:r>
      <w:r w:rsidRPr="00F60765">
        <w:t xml:space="preserve"> o transmisión, pero la salvaguardia no se ocupa específicamente de la </w:t>
      </w:r>
      <w:r w:rsidR="0043337D" w:rsidRPr="00F60765">
        <w:t>conserva</w:t>
      </w:r>
      <w:r w:rsidRPr="00F60765">
        <w:t xml:space="preserve">ción de los productos materiales </w:t>
      </w:r>
      <w:r w:rsidR="0043337D" w:rsidRPr="00F60765">
        <w:t xml:space="preserve">que intervienen en el uso </w:t>
      </w:r>
      <w:r w:rsidRPr="00F60765">
        <w:t xml:space="preserve">del patrimonio inmaterial. </w:t>
      </w:r>
      <w:smartTag w:uri="urn:schemas-microsoft-com:office:smarttags" w:element="PersonName">
        <w:smartTagPr>
          <w:attr w:name="ProductID" w:val="la Convenci￳n"/>
        </w:smartTagPr>
        <w:r w:rsidRPr="00F60765">
          <w:t>La Convención</w:t>
        </w:r>
      </w:smartTag>
      <w:r w:rsidRPr="00F60765">
        <w:t xml:space="preserve"> se centra en los procesos, no en los productos. Por ejemplo, si se toman medidas de salvaguardia para una forma de construcción tradicional de puentes, no son los puentes los que necesariamente deben ser preservados o protegidos, sino las habilidades y el conocimiento </w:t>
      </w:r>
      <w:r w:rsidR="0043337D" w:rsidRPr="00F60765">
        <w:t xml:space="preserve">requeridos </w:t>
      </w:r>
      <w:r w:rsidRPr="00F60765">
        <w:t xml:space="preserve">para su construcción. No es lo mismo garantizar la disponibilidad de cualquier herramienta </w:t>
      </w:r>
      <w:r w:rsidR="0043337D" w:rsidRPr="00F60765">
        <w:t xml:space="preserve">de construcción </w:t>
      </w:r>
      <w:r w:rsidRPr="00F60765">
        <w:t xml:space="preserve">especial o material para </w:t>
      </w:r>
      <w:r w:rsidR="0043337D" w:rsidRPr="00F60765">
        <w:t xml:space="preserve">levantar </w:t>
      </w:r>
      <w:r w:rsidRPr="00F60765">
        <w:t xml:space="preserve">puentes que </w:t>
      </w:r>
      <w:r w:rsidR="0043337D" w:rsidRPr="00F60765">
        <w:t>conservar</w:t>
      </w:r>
      <w:r w:rsidRPr="00F60765">
        <w:t xml:space="preserve"> esas herramientas para </w:t>
      </w:r>
      <w:r w:rsidR="0043337D" w:rsidRPr="00F60765">
        <w:t>bien propio</w:t>
      </w:r>
      <w:r w:rsidRPr="00F60765">
        <w:t>.</w:t>
      </w:r>
    </w:p>
    <w:p w:rsidR="0084661D" w:rsidRPr="00F60765" w:rsidRDefault="0084661D" w:rsidP="0084661D">
      <w:r w:rsidRPr="00F60765">
        <w:t xml:space="preserve">El PCI, generalmente conocido como patrimonio vivo, se renueva constantemente </w:t>
      </w:r>
      <w:r w:rsidR="0043337D" w:rsidRPr="00F60765">
        <w:t xml:space="preserve">de </w:t>
      </w:r>
      <w:r w:rsidRPr="00F60765">
        <w:t xml:space="preserve"> </w:t>
      </w:r>
      <w:r w:rsidR="0043337D" w:rsidRPr="00F60765">
        <w:t xml:space="preserve">múltiples </w:t>
      </w:r>
      <w:r w:rsidRPr="00F60765">
        <w:t xml:space="preserve">formas. En octubre de 2004, </w:t>
      </w:r>
      <w:r w:rsidR="0043337D" w:rsidRPr="00F60765">
        <w:t xml:space="preserve">los </w:t>
      </w:r>
      <w:r w:rsidRPr="00F60765">
        <w:t xml:space="preserve">expertos en patrimonio material e inmaterial reunidos en Nara (Japón) acordaron, </w:t>
      </w:r>
      <w:r w:rsidR="0043337D" w:rsidRPr="00F60765">
        <w:t xml:space="preserve">tal </w:t>
      </w:r>
      <w:r w:rsidRPr="00F60765">
        <w:t xml:space="preserve">como se expresa en </w:t>
      </w:r>
      <w:smartTag w:uri="urn:schemas-microsoft-com:office:smarttags" w:element="PersonName">
        <w:smartTagPr>
          <w:attr w:name="ProductID" w:val="la Declaraci￳n"/>
        </w:smartTagPr>
        <w:r w:rsidRPr="00F60765">
          <w:t xml:space="preserve">la </w:t>
        </w:r>
        <w:r w:rsidR="0043337D" w:rsidRPr="00F60765">
          <w:t>D</w:t>
        </w:r>
        <w:r w:rsidRPr="00F60765">
          <w:t>eclaración</w:t>
        </w:r>
      </w:smartTag>
      <w:r w:rsidRPr="00F60765">
        <w:t xml:space="preserve"> de Yamato, que como el patrimonio inmaterial se está recreando constantemente, el término “autenticidad”, tal como se aplica al patrimonio inmaterial, no resulta pertinente a la hora de identificar y salvaguardar el patrimonio inmaterial.</w:t>
      </w:r>
    </w:p>
    <w:p w:rsidR="0084661D" w:rsidRPr="00F60765" w:rsidRDefault="0084661D" w:rsidP="0084661D">
      <w:r w:rsidRPr="00F60765">
        <w:t xml:space="preserve">La intención de </w:t>
      </w:r>
      <w:smartTag w:uri="urn:schemas-microsoft-com:office:smarttags" w:element="PersonName">
        <w:smartTagPr>
          <w:attr w:name="ProductID" w:val="la Convenci￳n"/>
        </w:smartTagPr>
        <w:r w:rsidRPr="00F60765">
          <w:t>la Convención</w:t>
        </w:r>
      </w:smartTag>
      <w:r w:rsidRPr="00F60765">
        <w:t xml:space="preserve"> del Patrimonio Inmaterial no es validar una forma auténtica o históricamente precisa </w:t>
      </w:r>
      <w:r w:rsidR="0043337D" w:rsidRPr="00F60765">
        <w:t xml:space="preserve">de promulgar </w:t>
      </w:r>
      <w:r w:rsidRPr="00F60765">
        <w:t>o transmitir elementos del PCI</w:t>
      </w:r>
      <w:r w:rsidR="0043337D" w:rsidRPr="00F60765">
        <w:t>,</w:t>
      </w:r>
      <w:r w:rsidRPr="00F60765">
        <w:t xml:space="preserve"> y </w:t>
      </w:r>
      <w:smartTag w:uri="urn:schemas-microsoft-com:office:smarttags" w:element="PersonName">
        <w:smartTagPr>
          <w:attr w:name="ProductID" w:val="la Convenci￳n"/>
        </w:smartTagPr>
        <w:r w:rsidRPr="00F60765">
          <w:t>la Convención</w:t>
        </w:r>
      </w:smartTag>
      <w:r w:rsidRPr="00F60765">
        <w:t xml:space="preserve"> no promueve acciones que pudieran llevar a la </w:t>
      </w:r>
      <w:r w:rsidR="0043337D" w:rsidRPr="00F60765">
        <w:t>fosilización</w:t>
      </w:r>
      <w:r w:rsidRPr="00F60765">
        <w:t xml:space="preserve"> de elementos del PCI.</w:t>
      </w:r>
    </w:p>
    <w:p w:rsidR="00017FD4" w:rsidRPr="00832B37" w:rsidRDefault="0084661D" w:rsidP="005062BC">
      <w:pPr>
        <w:spacing w:after="240"/>
      </w:pPr>
      <w:r w:rsidRPr="00F60765">
        <w:t xml:space="preserve">Inspirada en </w:t>
      </w:r>
      <w:smartTag w:uri="urn:schemas-microsoft-com:office:smarttags" w:element="PersonName">
        <w:smartTagPr>
          <w:attr w:name="ProductID" w:val="la Declaraci￳n Universal"/>
        </w:smartTagPr>
        <w:r w:rsidRPr="00F60765">
          <w:t>la Declaración Universal</w:t>
        </w:r>
      </w:smartTag>
      <w:r w:rsidRPr="00F60765">
        <w:t xml:space="preserve"> de </w:t>
      </w:r>
      <w:smartTag w:uri="urn:schemas-microsoft-com:office:smarttags" w:element="PersonName">
        <w:smartTagPr>
          <w:attr w:name="ProductID" w:val="la UNESCO"/>
        </w:smartTagPr>
        <w:r w:rsidRPr="00F60765">
          <w:t>la UNESCO</w:t>
        </w:r>
      </w:smartTag>
      <w:r w:rsidRPr="00F60765">
        <w:t xml:space="preserve"> sobre </w:t>
      </w:r>
      <w:smartTag w:uri="urn:schemas-microsoft-com:office:smarttags" w:element="PersonName">
        <w:smartTagPr>
          <w:attr w:name="ProductID" w:val="la Diversidad Cultural"/>
        </w:smartTagPr>
        <w:r w:rsidRPr="00F60765">
          <w:t>la Diversidad Cultural</w:t>
        </w:r>
      </w:smartTag>
      <w:r w:rsidRPr="00F60765">
        <w:t xml:space="preserve"> de 2001, </w:t>
      </w:r>
      <w:smartTag w:uri="urn:schemas-microsoft-com:office:smarttags" w:element="PersonName">
        <w:smartTagPr>
          <w:attr w:name="ProductID" w:val="la Convenci￳n"/>
        </w:smartTagPr>
        <w:r w:rsidRPr="00F60765">
          <w:t>la Convención</w:t>
        </w:r>
      </w:smartTag>
      <w:r w:rsidRPr="00F60765">
        <w:t xml:space="preserve"> a</w:t>
      </w:r>
      <w:r w:rsidR="0043337D" w:rsidRPr="00F60765">
        <w:t>sume</w:t>
      </w:r>
      <w:r w:rsidRPr="00F60765">
        <w:t xml:space="preserve"> la igualdad fundamental de las culturas</w:t>
      </w:r>
      <w:r w:rsidR="0050225F" w:rsidRPr="00F60765">
        <w:t xml:space="preserve"> y de las expresiones y los usos culturales característico</w:t>
      </w:r>
      <w:r w:rsidRPr="00F60765">
        <w:t xml:space="preserve">s de pueblos, comunidades y grupos específicos. Por ende, </w:t>
      </w:r>
      <w:smartTag w:uri="urn:schemas-microsoft-com:office:smarttags" w:element="PersonName">
        <w:smartTagPr>
          <w:attr w:name="ProductID" w:val="la Convenci￳n"/>
        </w:smartTagPr>
        <w:r w:rsidRPr="00F60765">
          <w:t>la Convención</w:t>
        </w:r>
      </w:smartTag>
      <w:r w:rsidRPr="00F60765">
        <w:t xml:space="preserve"> rechaza cualquier jerarquía </w:t>
      </w:r>
      <w:r w:rsidR="0050225F" w:rsidRPr="00F60765">
        <w:t xml:space="preserve">entre el </w:t>
      </w:r>
      <w:r w:rsidRPr="00F60765">
        <w:t xml:space="preserve">PCI </w:t>
      </w:r>
      <w:r w:rsidR="0050225F" w:rsidRPr="00F60765">
        <w:t xml:space="preserve">de </w:t>
      </w:r>
      <w:r w:rsidRPr="00F60765">
        <w:t xml:space="preserve">grupos, pueblos o Estados diferentes, o entre los elementos del PCI de un mismo grupo. Los elementos del PCI incluidos en las listas de la Convención o </w:t>
      </w:r>
      <w:r w:rsidR="0050225F" w:rsidRPr="00F60765">
        <w:t>en un inventario</w:t>
      </w:r>
      <w:r w:rsidRPr="00F60765">
        <w:t xml:space="preserve"> no se consideran más importantes </w:t>
      </w:r>
      <w:r w:rsidR="0050225F" w:rsidRPr="00F60765">
        <w:t>ni</w:t>
      </w:r>
      <w:r w:rsidRPr="00F60765">
        <w:t xml:space="preserve"> más valiosos que los elementos no inscritos o no in</w:t>
      </w:r>
      <w:r w:rsidR="0050225F" w:rsidRPr="00F60765">
        <w:t>ventariados</w:t>
      </w:r>
      <w:r w:rsidRPr="00F60765">
        <w:t>.</w:t>
      </w:r>
    </w:p>
    <w:tbl>
      <w:tblPr>
        <w:tblW w:w="8188" w:type="dxa"/>
        <w:tblInd w:w="567" w:type="dxa"/>
        <w:tblBorders>
          <w:top w:val="single" w:sz="4" w:space="0" w:color="auto"/>
          <w:left w:val="single" w:sz="4" w:space="0" w:color="auto"/>
          <w:bottom w:val="single" w:sz="4" w:space="0" w:color="auto"/>
          <w:right w:val="single" w:sz="4" w:space="0" w:color="auto"/>
        </w:tblBorders>
        <w:tblLook w:val="04A0"/>
      </w:tblPr>
      <w:tblGrid>
        <w:gridCol w:w="8188"/>
      </w:tblGrid>
      <w:tr w:rsidR="00017FD4" w:rsidRPr="00832B37" w:rsidTr="00365494">
        <w:tc>
          <w:tcPr>
            <w:tcW w:w="8188" w:type="dxa"/>
            <w:tcBorders>
              <w:top w:val="single" w:sz="4" w:space="0" w:color="auto"/>
              <w:left w:val="single" w:sz="4" w:space="0" w:color="auto"/>
              <w:bottom w:val="nil"/>
              <w:right w:val="single" w:sz="4" w:space="0" w:color="auto"/>
            </w:tcBorders>
          </w:tcPr>
          <w:p w:rsidR="00017FD4" w:rsidRPr="00832B37" w:rsidRDefault="00017FD4" w:rsidP="00A266D0">
            <w:smartTag w:uri="urn:schemas-microsoft-com:office:smarttags" w:element="PersonName">
              <w:smartTagPr>
                <w:attr w:name="ProductID" w:val="la Declaraci￳n Universal"/>
              </w:smartTagPr>
              <w:r w:rsidRPr="00832B37">
                <w:t>La Declaración Universal</w:t>
              </w:r>
            </w:smartTag>
            <w:r w:rsidRPr="00832B37">
              <w:t xml:space="preserve"> de </w:t>
            </w:r>
            <w:smartTag w:uri="urn:schemas-microsoft-com:office:smarttags" w:element="PersonName">
              <w:smartTagPr>
                <w:attr w:name="ProductID" w:val="la UNESCO"/>
              </w:smartTagPr>
              <w:r w:rsidRPr="00832B37">
                <w:t>la UNESCO</w:t>
              </w:r>
            </w:smartTag>
            <w:r w:rsidRPr="00832B37">
              <w:t xml:space="preserve"> sobre </w:t>
            </w:r>
            <w:smartTag w:uri="urn:schemas-microsoft-com:office:smarttags" w:element="PersonName">
              <w:smartTagPr>
                <w:attr w:name="ProductID" w:val="la Diversidad Cultural"/>
              </w:smartTagPr>
              <w:r w:rsidRPr="00832B37">
                <w:t>la Diversidad Cultural</w:t>
              </w:r>
            </w:smartTag>
            <w:r w:rsidRPr="00832B37">
              <w:t xml:space="preserve"> de 2001 influyó profundamente en </w:t>
            </w:r>
            <w:smartTag w:uri="urn:schemas-microsoft-com:office:smarttags" w:element="PersonName">
              <w:smartTagPr>
                <w:attr w:name="ProductID" w:val="la Convenci￳n"/>
              </w:smartTagPr>
              <w:r w:rsidRPr="00832B37">
                <w:t>la Convención</w:t>
              </w:r>
            </w:smartTag>
            <w:r w:rsidRPr="00832B37">
              <w:t xml:space="preserve"> del Patrimonio Inmaterial:</w:t>
            </w:r>
          </w:p>
          <w:p w:rsidR="00017FD4" w:rsidRPr="00832B37" w:rsidRDefault="001F7BFE" w:rsidP="00A266D0">
            <w:hyperlink r:id="rId54" w:history="1">
              <w:r w:rsidR="00017FD4" w:rsidRPr="00832B37">
                <w:rPr>
                  <w:rStyle w:val="Hyperlink"/>
                </w:rPr>
                <w:t>http://portal.unesco.org/en/ev.php-URL_ID=13179&amp;URL_DO=DO_TOPIC&amp;URL_SECTION=201.html</w:t>
              </w:r>
            </w:hyperlink>
          </w:p>
          <w:p w:rsidR="00017FD4" w:rsidRPr="00832B37" w:rsidRDefault="00017FD4" w:rsidP="00A266D0">
            <w:pPr>
              <w:rPr>
                <w:highlight w:val="yellow"/>
              </w:rPr>
            </w:pPr>
            <w:r w:rsidRPr="00832B37">
              <w:t xml:space="preserve">El Preámbulo de </w:t>
            </w:r>
            <w:smartTag w:uri="urn:schemas-microsoft-com:office:smarttags" w:element="PersonName">
              <w:smartTagPr>
                <w:attr w:name="ProductID" w:val="la Declaraci￳n"/>
              </w:smartTagPr>
              <w:r w:rsidRPr="00832B37">
                <w:t>la Declaración</w:t>
              </w:r>
            </w:smartTag>
            <w:r w:rsidRPr="00832B37">
              <w:t xml:space="preserve"> de 2001: </w:t>
            </w:r>
          </w:p>
        </w:tc>
      </w:tr>
      <w:tr w:rsidR="00017FD4" w:rsidRPr="00832B37" w:rsidTr="00365494">
        <w:tc>
          <w:tcPr>
            <w:tcW w:w="8188" w:type="dxa"/>
            <w:tcBorders>
              <w:top w:val="nil"/>
              <w:left w:val="single" w:sz="4" w:space="0" w:color="auto"/>
              <w:bottom w:val="nil"/>
              <w:right w:val="single" w:sz="4" w:space="0" w:color="auto"/>
            </w:tcBorders>
          </w:tcPr>
          <w:p w:rsidR="00017FD4" w:rsidRPr="00832B37" w:rsidRDefault="00017FD4" w:rsidP="00A266D0">
            <w:pPr>
              <w:rPr>
                <w:highlight w:val="yellow"/>
              </w:rPr>
            </w:pPr>
            <w:r w:rsidRPr="00832B37">
              <w:rPr>
                <w:bCs/>
              </w:rPr>
              <w:t>define la cultura como “</w:t>
            </w:r>
            <w:r w:rsidRPr="00832B37">
              <w:t xml:space="preserve">el conjunto de rasgos distintivos, espirituales y materiales, e intelectuales y afectivos que caracterizan a una sociedad o a un grupo social” y que abarcan “además de las artes y las letras, los modos de vida, las maneras de vivir juntos, los sistemas de valores, las tradiciones y las creencias”; </w:t>
            </w:r>
          </w:p>
        </w:tc>
      </w:tr>
      <w:tr w:rsidR="00017FD4" w:rsidRPr="00832B37" w:rsidTr="00365494">
        <w:tc>
          <w:tcPr>
            <w:tcW w:w="8188" w:type="dxa"/>
            <w:tcBorders>
              <w:top w:val="nil"/>
              <w:left w:val="single" w:sz="4" w:space="0" w:color="auto"/>
              <w:bottom w:val="nil"/>
              <w:right w:val="single" w:sz="4" w:space="0" w:color="auto"/>
            </w:tcBorders>
          </w:tcPr>
          <w:p w:rsidR="00017FD4" w:rsidRPr="00832B37" w:rsidRDefault="00017FD4" w:rsidP="00A266D0">
            <w:pPr>
              <w:rPr>
                <w:highlight w:val="yellow"/>
              </w:rPr>
            </w:pPr>
            <w:r>
              <w:rPr>
                <w:bCs/>
              </w:rPr>
              <w:t>o</w:t>
            </w:r>
            <w:r w:rsidRPr="00832B37">
              <w:rPr>
                <w:bCs/>
              </w:rPr>
              <w:t>bserva</w:t>
            </w:r>
            <w:r>
              <w:rPr>
                <w:bCs/>
              </w:rPr>
              <w:t xml:space="preserve"> </w:t>
            </w:r>
            <w:r w:rsidRPr="00832B37">
              <w:rPr>
                <w:bCs/>
              </w:rPr>
              <w:t xml:space="preserve">que </w:t>
            </w:r>
            <w:r>
              <w:rPr>
                <w:bCs/>
              </w:rPr>
              <w:t>“</w:t>
            </w:r>
            <w:r w:rsidRPr="00832B37">
              <w:rPr>
                <w:bCs/>
              </w:rPr>
              <w:t xml:space="preserve">la cultura se encuentra en el centro de los debates contemporáneos sobre la identidad, la cohesión social y el desarrollo de una economía fundada en el saber”; </w:t>
            </w:r>
          </w:p>
        </w:tc>
      </w:tr>
      <w:tr w:rsidR="00017FD4" w:rsidRPr="00832B37" w:rsidTr="00365494">
        <w:tc>
          <w:tcPr>
            <w:tcW w:w="8188" w:type="dxa"/>
            <w:tcBorders>
              <w:top w:val="nil"/>
              <w:left w:val="single" w:sz="4" w:space="0" w:color="auto"/>
              <w:bottom w:val="nil"/>
              <w:right w:val="single" w:sz="4" w:space="0" w:color="auto"/>
            </w:tcBorders>
          </w:tcPr>
          <w:p w:rsidR="00017FD4" w:rsidRPr="00832B37" w:rsidRDefault="00017FD4" w:rsidP="00A266D0">
            <w:pPr>
              <w:rPr>
                <w:highlight w:val="yellow"/>
              </w:rPr>
            </w:pPr>
            <w:r w:rsidRPr="00832B37">
              <w:rPr>
                <w:bCs/>
              </w:rPr>
              <w:t xml:space="preserve">afirma </w:t>
            </w:r>
            <w:r w:rsidRPr="00832B37">
              <w:t xml:space="preserve">que </w:t>
            </w:r>
            <w:r>
              <w:t>“</w:t>
            </w:r>
            <w:r w:rsidRPr="00832B37">
              <w:t xml:space="preserve">el respeto de la diversidad de las culturas, la tolerancia, el diálogo y la cooperación, en un clima de confianza y de entendimiento mutuos, son uno de los mejores garantes de la paz y la seguridad internacionales”; y </w:t>
            </w:r>
          </w:p>
        </w:tc>
      </w:tr>
      <w:tr w:rsidR="00017FD4" w:rsidRPr="00832B37" w:rsidTr="00365494">
        <w:tc>
          <w:tcPr>
            <w:tcW w:w="8188" w:type="dxa"/>
            <w:tcBorders>
              <w:top w:val="nil"/>
              <w:left w:val="single" w:sz="4" w:space="0" w:color="auto"/>
              <w:bottom w:val="nil"/>
              <w:right w:val="single" w:sz="4" w:space="0" w:color="auto"/>
            </w:tcBorders>
          </w:tcPr>
          <w:p w:rsidR="00017FD4" w:rsidRPr="00832B37" w:rsidRDefault="00017FD4" w:rsidP="00A266D0">
            <w:pPr>
              <w:rPr>
                <w:highlight w:val="yellow"/>
              </w:rPr>
            </w:pPr>
            <w:r w:rsidRPr="00832B37">
              <w:rPr>
                <w:bCs/>
              </w:rPr>
              <w:t xml:space="preserve">aspira a “una mayor solidaridad fundada en el reconocimiento de la diversidad cultural, en la conciencia de la unidad del género humano y en el desarrollo de los intercambios interculturales”. </w:t>
            </w:r>
          </w:p>
        </w:tc>
      </w:tr>
      <w:tr w:rsidR="00017FD4" w:rsidRPr="00832B37" w:rsidTr="00365494">
        <w:tc>
          <w:tcPr>
            <w:tcW w:w="8188" w:type="dxa"/>
            <w:tcBorders>
              <w:top w:val="nil"/>
              <w:left w:val="single" w:sz="4" w:space="0" w:color="auto"/>
              <w:bottom w:val="nil"/>
              <w:right w:val="single" w:sz="4" w:space="0" w:color="auto"/>
            </w:tcBorders>
          </w:tcPr>
          <w:p w:rsidR="00017FD4" w:rsidRPr="00832B37" w:rsidRDefault="00017FD4" w:rsidP="00A266D0">
            <w:pPr>
              <w:rPr>
                <w:highlight w:val="yellow"/>
              </w:rPr>
            </w:pPr>
            <w:r w:rsidRPr="00832B37">
              <w:t xml:space="preserve">Respecto de la protección del patrimonio material y las medidas de salvaguardia del patrimonio inmaterial, son pertinentes los párrafos siguientes de </w:t>
            </w:r>
            <w:smartTag w:uri="urn:schemas-microsoft-com:office:smarttags" w:element="PersonName">
              <w:smartTagPr>
                <w:attr w:name="ProductID" w:val="la Declaraci￳n"/>
              </w:smartTagPr>
              <w:r w:rsidRPr="00832B37">
                <w:t>la Declaración</w:t>
              </w:r>
            </w:smartTag>
            <w:r w:rsidRPr="00832B37">
              <w:t xml:space="preserve"> de Yamato (</w:t>
            </w:r>
            <w:hyperlink r:id="rId55" w:history="1">
              <w:r w:rsidRPr="00832B37">
                <w:rPr>
                  <w:rStyle w:val="Hyperlink"/>
                </w:rPr>
                <w:t>http://unesdoc.unesco.org/images/0013/001376/137634e.pdf</w:t>
              </w:r>
            </w:hyperlink>
            <w:r w:rsidRPr="00832B37">
              <w:t xml:space="preserve">), documento que incluye un conjunto de recomendaciones formuladas durante la reunión de expertos que se celebró en octubre de 2004 en Nara (Japón).  </w:t>
            </w:r>
          </w:p>
        </w:tc>
      </w:tr>
      <w:tr w:rsidR="00017FD4" w:rsidRPr="00832B37" w:rsidTr="00365494">
        <w:tc>
          <w:tcPr>
            <w:tcW w:w="8188" w:type="dxa"/>
            <w:tcBorders>
              <w:top w:val="nil"/>
              <w:left w:val="single" w:sz="4" w:space="0" w:color="auto"/>
              <w:bottom w:val="nil"/>
              <w:right w:val="single" w:sz="4" w:space="0" w:color="auto"/>
            </w:tcBorders>
          </w:tcPr>
          <w:p w:rsidR="00017FD4" w:rsidRPr="00832B37" w:rsidRDefault="00017FD4" w:rsidP="00A266D0">
            <w:r w:rsidRPr="00832B37">
              <w:t xml:space="preserve">‘9. toma nota de que los elementos del patrimonio material e inmaterial de comunidades y grupos son generalmente interdependientes; </w:t>
            </w:r>
          </w:p>
        </w:tc>
      </w:tr>
      <w:tr w:rsidR="00017FD4" w:rsidRPr="00832B37" w:rsidTr="00365494">
        <w:tc>
          <w:tcPr>
            <w:tcW w:w="8188" w:type="dxa"/>
            <w:tcBorders>
              <w:top w:val="nil"/>
              <w:left w:val="single" w:sz="4" w:space="0" w:color="auto"/>
              <w:bottom w:val="nil"/>
              <w:right w:val="single" w:sz="4" w:space="0" w:color="auto"/>
            </w:tcBorders>
          </w:tcPr>
          <w:p w:rsidR="00017FD4" w:rsidRPr="00832B37" w:rsidRDefault="00017FD4" w:rsidP="00A266D0">
            <w:r w:rsidRPr="00832B37">
              <w:t xml:space="preserve">10. considera, además, que existen innumerables ejemplos de patrimonio cultural inmaterial que, para su existencia o expresión, no dependen de lugares u objetos específicos, y que los valores inherentes a monumentos y sitios no son considerados patrimonio cultural inmaterial, de conformidad con la definición de </w:t>
            </w:r>
            <w:smartTag w:uri="urn:schemas-microsoft-com:office:smarttags" w:element="PersonName">
              <w:smartTagPr>
                <w:attr w:name="ProductID" w:val="la Convenci￳n"/>
              </w:smartTagPr>
              <w:r w:rsidRPr="00832B37">
                <w:t>la Convención</w:t>
              </w:r>
            </w:smartTag>
            <w:r w:rsidRPr="00832B37">
              <w:t xml:space="preserve"> de 2003, cuando éstos pertenecen al pasado y no al patrimonio vivo de las comunidades actuales; </w:t>
            </w:r>
          </w:p>
        </w:tc>
      </w:tr>
      <w:tr w:rsidR="00017FD4" w:rsidRPr="00832B37" w:rsidTr="00365494">
        <w:tc>
          <w:tcPr>
            <w:tcW w:w="8188" w:type="dxa"/>
            <w:tcBorders>
              <w:top w:val="nil"/>
              <w:left w:val="single" w:sz="4" w:space="0" w:color="auto"/>
              <w:bottom w:val="nil"/>
              <w:right w:val="single" w:sz="4" w:space="0" w:color="auto"/>
            </w:tcBorders>
          </w:tcPr>
          <w:p w:rsidR="00017FD4" w:rsidRPr="00832B37" w:rsidRDefault="00017FD4" w:rsidP="00A266D0">
            <w:r w:rsidRPr="00832B37">
              <w:t>11. toma en cuenta la interdependencia y las diferencias entre el patrimonio cultural inmaterial y material, y entre los enfoques para su salvaguardia, y considera apropiado que, cuando proceda, se elaboren enfoques integrados a fin de que la salvaguardia del patrimonio inmaterial y material de comunidades y grupos sea consecuente y recíprocamente beneficiosa y concreta;</w:t>
            </w:r>
          </w:p>
        </w:tc>
      </w:tr>
      <w:tr w:rsidR="00017FD4" w:rsidRPr="00832B37" w:rsidTr="00365494">
        <w:tc>
          <w:tcPr>
            <w:tcW w:w="8188" w:type="dxa"/>
            <w:tcBorders>
              <w:top w:val="nil"/>
              <w:left w:val="single" w:sz="4" w:space="0" w:color="auto"/>
              <w:bottom w:val="nil"/>
              <w:right w:val="single" w:sz="4" w:space="0" w:color="auto"/>
            </w:tcBorders>
          </w:tcPr>
          <w:p w:rsidR="00017FD4" w:rsidRPr="00832B37" w:rsidRDefault="00017FD4" w:rsidP="00A266D0">
            <w:r w:rsidRPr="00832B37">
              <w:t xml:space="preserve">Los expertos, reunidos en Nara, instaron: </w:t>
            </w:r>
          </w:p>
        </w:tc>
      </w:tr>
      <w:tr w:rsidR="00017FD4" w:rsidRPr="00832B37" w:rsidTr="00365494">
        <w:tc>
          <w:tcPr>
            <w:tcW w:w="8188" w:type="dxa"/>
            <w:tcBorders>
              <w:top w:val="nil"/>
              <w:left w:val="single" w:sz="4" w:space="0" w:color="auto"/>
              <w:bottom w:val="nil"/>
              <w:right w:val="single" w:sz="4" w:space="0" w:color="auto"/>
            </w:tcBorders>
          </w:tcPr>
          <w:p w:rsidR="00017FD4" w:rsidRPr="00832B37" w:rsidRDefault="00017FD4" w:rsidP="00A266D0">
            <w:r w:rsidRPr="00832B37">
              <w:t xml:space="preserve">‘12. a las autoridades nacionales, las organizaciones gubernamentales, no gubernamentales e internacionales, y a individuos que participan activamente en la salvaguardia del patrimonio cultural a explorar y respaldar las investigaciones de estrategias y los procedimientos encaminados a integrar la salvaguardia del patrimonio inmaterial y material, siempre en estrecha colaboración con las comunidades y los grupos interesados y de acuerdo con ellos; </w:t>
            </w:r>
          </w:p>
        </w:tc>
      </w:tr>
      <w:tr w:rsidR="00017FD4" w:rsidRPr="00832B37" w:rsidTr="00365494">
        <w:tc>
          <w:tcPr>
            <w:tcW w:w="8188" w:type="dxa"/>
            <w:tcBorders>
              <w:top w:val="nil"/>
              <w:left w:val="single" w:sz="4" w:space="0" w:color="auto"/>
              <w:bottom w:val="single" w:sz="4" w:space="0" w:color="auto"/>
              <w:right w:val="single" w:sz="4" w:space="0" w:color="auto"/>
            </w:tcBorders>
          </w:tcPr>
          <w:p w:rsidR="00017FD4" w:rsidRPr="00832B37" w:rsidRDefault="00017FD4" w:rsidP="00A266D0">
            <w:smartTag w:uri="urn:schemas-microsoft-com:office:smarttags" w:element="metricconverter">
              <w:smartTagPr>
                <w:attr w:name="ProductID" w:val="13. a"/>
              </w:smartTagPr>
              <w:r w:rsidRPr="00832B37">
                <w:t>13. a</w:t>
              </w:r>
            </w:smartTag>
            <w:r w:rsidRPr="00832B37">
              <w:t xml:space="preserve"> </w:t>
            </w:r>
            <w:smartTag w:uri="urn:schemas-microsoft-com:office:smarttags" w:element="PersonName">
              <w:smartTagPr>
                <w:attr w:name="ProductID" w:val="la UNESCO"/>
              </w:smartTagPr>
              <w:r w:rsidRPr="00832B37">
                <w:t>la UNESCO</w:t>
              </w:r>
            </w:smartTag>
            <w:r w:rsidRPr="00832B37">
              <w:t xml:space="preserve"> a adoptar y aplicar, cuando proceda, en sus programas y proyectos, una visión abarcadora e integrada del patrimonio para respaldar el fortalecimiento de capacidades y ofrecer directrices de prácticas ejemplares dentro del espíritu de la presente Declaración. </w:t>
            </w:r>
          </w:p>
        </w:tc>
      </w:tr>
    </w:tbl>
    <w:p w:rsidR="00017FD4" w:rsidRPr="00832B37" w:rsidRDefault="00017FD4" w:rsidP="00EA5C4B">
      <w:pPr>
        <w:pStyle w:val="Heading3"/>
      </w:pPr>
      <w:r w:rsidRPr="00832B37">
        <w:t>DIAPOSITIVA 6. Comparación entre las dos convenciones (2)</w:t>
      </w:r>
    </w:p>
    <w:p w:rsidR="00017FD4" w:rsidRPr="00832B37" w:rsidRDefault="00017FD4" w:rsidP="00017FD4">
      <w:r w:rsidRPr="00832B37">
        <w:t xml:space="preserve">Otros aspectos de </w:t>
      </w:r>
      <w:smartTag w:uri="urn:schemas-microsoft-com:office:smarttags" w:element="PersonName">
        <w:smartTagPr>
          <w:attr w:name="ProductID" w:val="la  Convenci￳n"/>
        </w:smartTagPr>
        <w:r w:rsidRPr="00832B37">
          <w:t>la  Convención</w:t>
        </w:r>
      </w:smartTag>
      <w:r w:rsidRPr="00832B37">
        <w:t xml:space="preserve"> del Patrimonio Inmaterial pueden mostrarse cuando se compara este instrumento con </w:t>
      </w:r>
      <w:smartTag w:uri="urn:schemas-microsoft-com:office:smarttags" w:element="PersonName">
        <w:smartTagPr>
          <w:attr w:name="ProductID" w:val="la Convenci￳n"/>
        </w:smartTagPr>
        <w:r w:rsidRPr="00832B37">
          <w:t>la Convención</w:t>
        </w:r>
      </w:smartTag>
      <w:r w:rsidRPr="00832B37">
        <w:t xml:space="preserve"> sobre </w:t>
      </w:r>
      <w:smartTag w:uri="urn:schemas-microsoft-com:office:smarttags" w:element="PersonName">
        <w:smartTagPr>
          <w:attr w:name="ProductID" w:val="la Protecci￳n"/>
        </w:smartTagPr>
        <w:r w:rsidRPr="00832B37">
          <w:t xml:space="preserve">la </w:t>
        </w:r>
        <w:r w:rsidRPr="00832B37">
          <w:rPr>
            <w:lang w:eastAsia="fr-FR"/>
          </w:rPr>
          <w:t>Protección</w:t>
        </w:r>
      </w:smartTag>
      <w:r w:rsidRPr="00832B37">
        <w:rPr>
          <w:lang w:eastAsia="fr-FR"/>
        </w:rPr>
        <w:t xml:space="preserve"> y Promoción de </w:t>
      </w:r>
      <w:smartTag w:uri="urn:schemas-microsoft-com:office:smarttags" w:element="PersonName">
        <w:smartTagPr>
          <w:attr w:name="ProductID" w:val="la Diversidad"/>
        </w:smartTagPr>
        <w:r w:rsidRPr="00832B37">
          <w:rPr>
            <w:lang w:eastAsia="fr-FR"/>
          </w:rPr>
          <w:t>la Diversidad</w:t>
        </w:r>
      </w:smartTag>
      <w:r w:rsidRPr="00832B37">
        <w:rPr>
          <w:lang w:eastAsia="fr-FR"/>
        </w:rPr>
        <w:t xml:space="preserve"> de las Expresiones Culturales </w:t>
      </w:r>
      <w:r w:rsidRPr="00832B37">
        <w:t xml:space="preserve">(2005). </w:t>
      </w:r>
    </w:p>
    <w:p w:rsidR="00017FD4" w:rsidRPr="00832B37" w:rsidRDefault="00017FD4" w:rsidP="00017FD4">
      <w:r w:rsidRPr="00832B37">
        <w:t xml:space="preserve">La llamada Convención sobre </w:t>
      </w:r>
      <w:smartTag w:uri="urn:schemas-microsoft-com:office:smarttags" w:element="PersonName">
        <w:smartTagPr>
          <w:attr w:name="ProductID" w:val="la Diversidad Cultural"/>
        </w:smartTagPr>
        <w:r w:rsidRPr="00832B37">
          <w:t>la Diversidad Cultural</w:t>
        </w:r>
      </w:smartTag>
      <w:r w:rsidRPr="00832B37">
        <w:t xml:space="preserve"> se centra en las expresiones culturales contemporáneas en general, que pueden incluir la música, el cine, la artesanía, la pintura, las artes del espectáculo y otras. En la mayoría de los casos, estas expresiones culturales constituyen nuevas creaciones – no se transmiten necesariamente de una generación a otra como el patrimonio inmaterial, ni cambian constantemente. </w:t>
      </w:r>
      <w:smartTag w:uri="urn:schemas-microsoft-com:office:smarttags" w:element="PersonName">
        <w:smartTagPr>
          <w:attr w:name="ProductID" w:val="la Convenci￳n"/>
        </w:smartTagPr>
        <w:r w:rsidRPr="00832B37">
          <w:t>La Convención</w:t>
        </w:r>
      </w:smartTag>
      <w:r w:rsidRPr="00832B37">
        <w:t xml:space="preserve"> sobre </w:t>
      </w:r>
      <w:smartTag w:uri="urn:schemas-microsoft-com:office:smarttags" w:element="PersonName">
        <w:smartTagPr>
          <w:attr w:name="ProductID" w:val="la Diversidad Cultural"/>
        </w:smartTagPr>
        <w:r w:rsidRPr="00832B37">
          <w:t>la Diversidad Cultural</w:t>
        </w:r>
      </w:smartTag>
      <w:r w:rsidRPr="00832B37">
        <w:t xml:space="preserve"> tiene como finalidad el fomento de las producciones e industrias culturales y la promoción y reglamentación de la difusión de bienes y servicios culturales.</w:t>
      </w:r>
    </w:p>
    <w:p w:rsidR="00017FD4" w:rsidRPr="00832B37" w:rsidRDefault="00017FD4" w:rsidP="00017FD4">
      <w:smartTag w:uri="urn:schemas-microsoft-com:office:smarttags" w:element="PersonName">
        <w:smartTagPr>
          <w:attr w:name="ProductID" w:val="la Convenci￳n"/>
        </w:smartTagPr>
        <w:r w:rsidRPr="00832B37">
          <w:t>La Convención</w:t>
        </w:r>
      </w:smartTag>
      <w:r w:rsidRPr="00832B37">
        <w:t xml:space="preserve"> sobre </w:t>
      </w:r>
      <w:smartTag w:uri="urn:schemas-microsoft-com:office:smarttags" w:element="PersonName">
        <w:smartTagPr>
          <w:attr w:name="ProductID" w:val="la Diversidad Cultural"/>
        </w:smartTagPr>
        <w:r w:rsidRPr="00832B37">
          <w:t>la Diversidad Cultural</w:t>
        </w:r>
      </w:smartTag>
      <w:r w:rsidRPr="00832B37">
        <w:t xml:space="preserve"> procura potenciar el desarrollo fortaleciendo la cadena de esfuerzos creativos, desde la producción hasta la distribución/difusión, y el  acceso y disfrute de las expresiones culturales. La finalidad de </w:t>
      </w:r>
      <w:smartTag w:uri="urn:schemas-microsoft-com:office:smarttags" w:element="PersonName">
        <w:smartTagPr>
          <w:attr w:name="ProductID" w:val="la Convenci￳n"/>
        </w:smartTagPr>
        <w:r w:rsidRPr="00832B37">
          <w:t>la Convención</w:t>
        </w:r>
      </w:smartTag>
      <w:r w:rsidRPr="00832B37">
        <w:t xml:space="preserve"> del Patrimonio Inmaterial es un tanto diferente: promover el uso y la transmisión sostenibles del PCI que pudieran contribuir también al desarrollo, ya sea directa o indirectamente. Parte del PCI se transmite de generación a generación porque crea medios de subsistencia para los pueblos, y el valor económico del PCI es cada vez más importante como motivación para su salvaguardia, especialmente, aunque no únicamente, en los países en desarrollo. De conformidad con </w:t>
      </w:r>
      <w:smartTag w:uri="urn:schemas-microsoft-com:office:smarttags" w:element="PersonName">
        <w:smartTagPr>
          <w:attr w:name="ProductID" w:val="la Convenci￳n"/>
        </w:smartTagPr>
        <w:r w:rsidRPr="00832B37">
          <w:t>la Convención</w:t>
        </w:r>
      </w:smartTag>
      <w:r w:rsidRPr="00832B37">
        <w:t xml:space="preserve"> del Patrimonio Inmaterial, sin embargo, no se alientan específicamente la ‘</w:t>
      </w:r>
      <w:r w:rsidRPr="00832B37">
        <w:rPr>
          <w:color w:val="000000"/>
        </w:rPr>
        <w:t>comercialización excesiva” (</w:t>
      </w:r>
      <w:r w:rsidR="004A7D54">
        <w:rPr>
          <w:color w:val="000000"/>
        </w:rPr>
        <w:t>DO</w:t>
      </w:r>
      <w:r w:rsidRPr="00832B37">
        <w:rPr>
          <w:color w:val="000000"/>
        </w:rPr>
        <w:t xml:space="preserve"> 102) y el ‘</w:t>
      </w:r>
      <w:r w:rsidRPr="00832B37">
        <w:t>uso comercial indebido” (</w:t>
      </w:r>
      <w:r w:rsidR="004A7D54">
        <w:t>DO</w:t>
      </w:r>
      <w:r w:rsidRPr="00832B37">
        <w:t xml:space="preserve"> 117). El </w:t>
      </w:r>
      <w:r w:rsidRPr="00832B37">
        <w:rPr>
          <w:color w:val="000000"/>
        </w:rPr>
        <w:t>uso comercial</w:t>
      </w:r>
      <w:r w:rsidRPr="00832B37">
        <w:t xml:space="preserve"> [del PCI] no deberá distorsionar el significado del patrimonio cultural inmaterial ni su finalidad para la comunidad de que se trate” (</w:t>
      </w:r>
      <w:r w:rsidR="004A7D54">
        <w:t>DO</w:t>
      </w:r>
      <w:r w:rsidRPr="00832B37">
        <w:t xml:space="preserve"> 117).</w:t>
      </w:r>
    </w:p>
    <w:p w:rsidR="00017FD4" w:rsidRPr="00832B37" w:rsidRDefault="00017FD4" w:rsidP="005062BC">
      <w:pPr>
        <w:keepNext/>
        <w:pBdr>
          <w:top w:val="single" w:sz="4" w:space="1" w:color="auto"/>
          <w:left w:val="single" w:sz="4" w:space="4" w:color="auto"/>
          <w:bottom w:val="single" w:sz="4" w:space="1" w:color="auto"/>
          <w:right w:val="single" w:sz="4" w:space="0" w:color="auto"/>
        </w:pBdr>
        <w:ind w:left="567"/>
        <w:rPr>
          <w:b/>
        </w:rPr>
      </w:pPr>
      <w:r w:rsidRPr="00832B37">
        <w:rPr>
          <w:b/>
        </w:rPr>
        <w:t xml:space="preserve">Directrices operativas sobre el valor y uso comercial del PCI: </w:t>
      </w:r>
    </w:p>
    <w:p w:rsidR="00017FD4" w:rsidRPr="00832B37" w:rsidRDefault="00017FD4" w:rsidP="007C4D52">
      <w:pPr>
        <w:pBdr>
          <w:top w:val="single" w:sz="4" w:space="1" w:color="auto"/>
          <w:left w:val="single" w:sz="4" w:space="4" w:color="auto"/>
          <w:bottom w:val="single" w:sz="4" w:space="1" w:color="auto"/>
          <w:right w:val="single" w:sz="4" w:space="0" w:color="auto"/>
        </w:pBdr>
        <w:ind w:left="567"/>
      </w:pPr>
      <w:r w:rsidRPr="00832B37">
        <w:t>116.</w:t>
      </w:r>
      <w:r w:rsidRPr="00832B37">
        <w:tab/>
        <w:t xml:space="preserve">Las actividades comerciales que puedan derivarse de ciertas formas del patrimonio cultural inmaterial y el comercio de bienes y servicios culturales relacionados con el patrimonio cultural pueden propiciar una mayor conciencia sobre la importancia de ese patrimonio y generar ingresos para sus ejecutantes. Pueden contribuir a mejorar el nivel de vida de las comunidades depositarias y ejecutantes de ese patrimonio, fortalecer la economía local y contribuir a la cohesión social. Sin embargo, esas actividades y ese comercio no deben poner en peligro la viabilidad del patrimonio cultural inmaterial y deberán adoptarse todas las medidas apropiadas para asegurar que las comunidades de que se trate sean sus principales beneficiarias. Se deberá prestar especial atención a la manera en que esas actividades podrían afectar la naturaleza y la viabilidad del patrimonio cultural inmaterial, en particular aquel que se manifiesta en los ámbitos de los rituales, los usos sociales o los conocimientos relacionados con la naturaleza y el universo. </w:t>
      </w:r>
    </w:p>
    <w:p w:rsidR="00017FD4" w:rsidRPr="00832B37" w:rsidRDefault="00017FD4" w:rsidP="007C4D52">
      <w:pPr>
        <w:pBdr>
          <w:top w:val="single" w:sz="4" w:space="1" w:color="auto"/>
          <w:left w:val="single" w:sz="4" w:space="4" w:color="auto"/>
          <w:bottom w:val="single" w:sz="4" w:space="1" w:color="auto"/>
          <w:right w:val="single" w:sz="4" w:space="0" w:color="auto"/>
        </w:pBdr>
        <w:ind w:left="567"/>
      </w:pPr>
      <w:r w:rsidRPr="00832B37">
        <w:t>117.</w:t>
      </w:r>
      <w:r w:rsidRPr="00832B37">
        <w:tab/>
        <w:t xml:space="preserve">Se deberá velar particularmente por evitar el uso comercial indebido, administrar el turismo de modo sostenible, lograr un equilibrio adecuado entre los intereses de la parte comercial, la administración pública y los ejecutantes culturales, y garantizar que el uso comercial no distorsione el significado del patrimonio cultural inmaterial ni su finalidad para la comunidad de que se trate. </w:t>
      </w:r>
    </w:p>
    <w:p w:rsidR="00017FD4" w:rsidRPr="00832B37" w:rsidRDefault="00017FD4" w:rsidP="007C4D52">
      <w:pPr>
        <w:pBdr>
          <w:top w:val="single" w:sz="4" w:space="1" w:color="auto"/>
          <w:left w:val="single" w:sz="4" w:space="4" w:color="auto"/>
          <w:bottom w:val="single" w:sz="4" w:space="1" w:color="auto"/>
          <w:right w:val="single" w:sz="4" w:space="0" w:color="auto"/>
        </w:pBdr>
        <w:ind w:left="567"/>
      </w:pPr>
    </w:p>
    <w:p w:rsidR="00017FD4" w:rsidRPr="00832B37" w:rsidRDefault="00017FD4" w:rsidP="00EA5C4B">
      <w:pPr>
        <w:pStyle w:val="Heading3"/>
      </w:pPr>
      <w:r w:rsidRPr="00832B37">
        <w:t xml:space="preserve">DIAPOSITIVA 7. </w:t>
      </w:r>
      <w:smartTag w:uri="urn:schemas-microsoft-com:office:smarttags" w:element="PersonName">
        <w:smartTagPr>
          <w:attr w:name="ProductID" w:val="LA CONVENCIￓN DEL"/>
        </w:smartTagPr>
        <w:r w:rsidRPr="00832B37">
          <w:t>LA CONVENCIÓN DEL</w:t>
        </w:r>
      </w:smartTag>
      <w:r w:rsidRPr="00832B37">
        <w:t xml:space="preserve"> PATRIMONIO INMATERIAL </w:t>
      </w:r>
    </w:p>
    <w:p w:rsidR="00017FD4" w:rsidRPr="00832B37" w:rsidRDefault="00017FD4" w:rsidP="00017FD4">
      <w:r w:rsidRPr="00832B37">
        <w:t xml:space="preserve">Como se mencionó anteriormente, una convención es un  acuerdo jurídicamente vinculante entre los Estados que estipula objetivos comunes y formula métodos y normas para alcanzarlos. </w:t>
      </w:r>
    </w:p>
    <w:p w:rsidR="00017FD4" w:rsidRPr="00832B37" w:rsidRDefault="00017FD4" w:rsidP="00017FD4">
      <w:r w:rsidRPr="00832B37">
        <w:t xml:space="preserve">En octubre de 2003, </w:t>
      </w:r>
      <w:smartTag w:uri="urn:schemas-microsoft-com:office:smarttags" w:element="PersonName">
        <w:smartTagPr>
          <w:attr w:name="ProductID" w:val="la Conferencia General"/>
        </w:smartTagPr>
        <w:r w:rsidRPr="00832B37">
          <w:t>la Conferencia General</w:t>
        </w:r>
      </w:smartTag>
      <w:r w:rsidRPr="00832B37">
        <w:t xml:space="preserve"> de </w:t>
      </w:r>
      <w:smartTag w:uri="urn:schemas-microsoft-com:office:smarttags" w:element="PersonName">
        <w:smartTagPr>
          <w:attr w:name="ProductID" w:val="la UNESCO"/>
        </w:smartTagPr>
        <w:r w:rsidRPr="00832B37">
          <w:t>la UNESCO</w:t>
        </w:r>
      </w:smartTag>
      <w:r w:rsidRPr="00832B37">
        <w:t xml:space="preserve"> aprobó </w:t>
      </w:r>
      <w:smartTag w:uri="urn:schemas-microsoft-com:office:smarttags" w:element="PersonName">
        <w:smartTagPr>
          <w:attr w:name="ProductID" w:val="la Convenci￳n"/>
        </w:smartTagPr>
        <w:r w:rsidRPr="00832B37">
          <w:t>la Convención</w:t>
        </w:r>
      </w:smartTag>
      <w:r w:rsidRPr="00832B37">
        <w:t xml:space="preserve"> del Patrimonio Inmaterial. Siete años después, a finales de 2010, ya había sido ratificada por 133 Estados. </w:t>
      </w:r>
      <w:smartTag w:uri="urn:schemas-microsoft-com:office:smarttags" w:element="PersonName">
        <w:smartTagPr>
          <w:attr w:name="ProductID" w:val="la Convenci￳n"/>
        </w:smartTagPr>
        <w:r w:rsidRPr="00832B37">
          <w:t>La Convención</w:t>
        </w:r>
      </w:smartTag>
      <w:r w:rsidRPr="00832B37">
        <w:t xml:space="preserve"> entró en vigor en 2006, cuando el número de Estados Partes alcanzó la cifra de 30. </w:t>
      </w:r>
    </w:p>
    <w:p w:rsidR="00017FD4" w:rsidRPr="00832B37" w:rsidRDefault="00017FD4" w:rsidP="005062BC">
      <w:pPr>
        <w:spacing w:after="240"/>
      </w:pPr>
      <w:smartTag w:uri="urn:schemas-microsoft-com:office:smarttags" w:element="PersonName">
        <w:smartTagPr>
          <w:attr w:name="ProductID" w:val="la Convenci￳n"/>
        </w:smartTagPr>
        <w:r w:rsidRPr="00832B37">
          <w:t>La Convención</w:t>
        </w:r>
      </w:smartTag>
      <w:r w:rsidRPr="00832B37">
        <w:t xml:space="preserve"> está disponible en seis versiones oficiales: árabe, chino, inglés, francés, ruso y español; muchos Estados ya han traducido </w:t>
      </w:r>
      <w:smartTag w:uri="urn:schemas-microsoft-com:office:smarttags" w:element="PersonName">
        <w:smartTagPr>
          <w:attr w:name="ProductID" w:val="la Convenci￳n"/>
        </w:smartTagPr>
        <w:r w:rsidRPr="00832B37">
          <w:t>la Convención</w:t>
        </w:r>
      </w:smartTag>
      <w:r w:rsidRPr="00832B37">
        <w:t xml:space="preserve"> a otros idiomas.</w:t>
      </w:r>
    </w:p>
    <w:p w:rsidR="007C4D52" w:rsidRDefault="00017FD4" w:rsidP="005062BC">
      <w:pPr>
        <w:pBdr>
          <w:top w:val="single" w:sz="4" w:space="1" w:color="auto"/>
          <w:left w:val="single" w:sz="4" w:space="4" w:color="auto"/>
          <w:bottom w:val="single" w:sz="4" w:space="1" w:color="auto"/>
          <w:right w:val="single" w:sz="4" w:space="4" w:color="auto"/>
        </w:pBdr>
        <w:spacing w:after="0"/>
        <w:ind w:left="567"/>
      </w:pPr>
      <w:r w:rsidRPr="00832B37">
        <w:t xml:space="preserve">Para todas estas versiones, véase el sitio </w:t>
      </w:r>
      <w:r w:rsidR="00646A3F">
        <w:t>Web</w:t>
      </w:r>
      <w:r w:rsidRPr="00832B37">
        <w:t xml:space="preserve"> de </w:t>
      </w:r>
      <w:smartTag w:uri="urn:schemas-microsoft-com:office:smarttags" w:element="PersonName">
        <w:smartTagPr>
          <w:attr w:name="ProductID" w:val="la Convenci￳n"/>
        </w:smartTagPr>
        <w:r w:rsidRPr="00832B37">
          <w:t>la Convención</w:t>
        </w:r>
      </w:smartTag>
      <w:r w:rsidRPr="00832B37">
        <w:t xml:space="preserve">: </w:t>
      </w:r>
    </w:p>
    <w:p w:rsidR="00017FD4" w:rsidRPr="00832B37" w:rsidRDefault="001F7BFE" w:rsidP="005062BC">
      <w:pPr>
        <w:pBdr>
          <w:top w:val="single" w:sz="4" w:space="1" w:color="auto"/>
          <w:left w:val="single" w:sz="4" w:space="4" w:color="auto"/>
          <w:bottom w:val="single" w:sz="4" w:space="1" w:color="auto"/>
          <w:right w:val="single" w:sz="4" w:space="4" w:color="auto"/>
        </w:pBdr>
        <w:spacing w:before="0"/>
        <w:ind w:left="567"/>
      </w:pPr>
      <w:hyperlink r:id="rId56" w:history="1">
        <w:r w:rsidR="00017FD4" w:rsidRPr="00832B37">
          <w:rPr>
            <w:rStyle w:val="Hyperlink"/>
          </w:rPr>
          <w:t>http://www.unesco.org/culture/ich/index.php?lg=en&amp;pg=00006</w:t>
        </w:r>
      </w:hyperlink>
    </w:p>
    <w:p w:rsidR="00017FD4" w:rsidRPr="00832B37" w:rsidRDefault="00017FD4" w:rsidP="00017FD4">
      <w:r w:rsidRPr="00832B37">
        <w:t xml:space="preserve">El texto de </w:t>
      </w:r>
      <w:smartTag w:uri="urn:schemas-microsoft-com:office:smarttags" w:element="PersonName">
        <w:smartTagPr>
          <w:attr w:name="ProductID" w:val="la Convenci￳n"/>
        </w:smartTagPr>
        <w:r w:rsidRPr="00832B37">
          <w:t>la Convención</w:t>
        </w:r>
      </w:smartTag>
      <w:r w:rsidRPr="00832B37">
        <w:t xml:space="preserve"> contiene las siguientes secciones principales:</w:t>
      </w:r>
    </w:p>
    <w:p w:rsidR="00017FD4" w:rsidRPr="00832B37" w:rsidRDefault="00017FD4" w:rsidP="00017FD4">
      <w:pPr>
        <w:ind w:left="567"/>
      </w:pPr>
      <w:r w:rsidRPr="00832B37">
        <w:rPr>
          <w:b/>
        </w:rPr>
        <w:t xml:space="preserve">Un preámbulo, </w:t>
      </w:r>
      <w:r w:rsidRPr="00832B37">
        <w:t xml:space="preserve">que ofrece los antecedentes de </w:t>
      </w:r>
      <w:smartTag w:uri="urn:schemas-microsoft-com:office:smarttags" w:element="PersonName">
        <w:smartTagPr>
          <w:attr w:name="ProductID" w:val="la Convenci￳n"/>
        </w:smartTagPr>
        <w:r w:rsidRPr="00832B37">
          <w:t>la Convención</w:t>
        </w:r>
      </w:smartTag>
      <w:r w:rsidRPr="00832B37">
        <w:t xml:space="preserve"> y menciona específicamente la importante función que desempeñan las comunidades en el uso y la transmisión del PCI y los factores que amenazan su viabilidad;</w:t>
      </w:r>
    </w:p>
    <w:p w:rsidR="00017FD4" w:rsidRPr="00832B37" w:rsidRDefault="00017FD4" w:rsidP="00017FD4">
      <w:pPr>
        <w:ind w:left="567"/>
      </w:pPr>
      <w:r w:rsidRPr="00832B37">
        <w:rPr>
          <w:b/>
        </w:rPr>
        <w:t xml:space="preserve">Un artículo sobre la finalidad de </w:t>
      </w:r>
      <w:smartTag w:uri="urn:schemas-microsoft-com:office:smarttags" w:element="PersonName">
        <w:smartTagPr>
          <w:attr w:name="ProductID" w:val="la Convenci￳n"/>
        </w:smartTagPr>
        <w:r w:rsidRPr="00832B37">
          <w:rPr>
            <w:b/>
          </w:rPr>
          <w:t>la Convención</w:t>
        </w:r>
      </w:smartTag>
      <w:r w:rsidRPr="00832B37">
        <w:rPr>
          <w:b/>
        </w:rPr>
        <w:t xml:space="preserve"> </w:t>
      </w:r>
      <w:r w:rsidRPr="00832B37">
        <w:t xml:space="preserve">(Art. 1), que explica las finalidades de </w:t>
      </w:r>
      <w:smartTag w:uri="urn:schemas-microsoft-com:office:smarttags" w:element="PersonName">
        <w:smartTagPr>
          <w:attr w:name="ProductID" w:val="la Convenci￳n"/>
        </w:smartTagPr>
        <w:r w:rsidRPr="00832B37">
          <w:t>la Convención</w:t>
        </w:r>
      </w:smartTag>
      <w:r w:rsidRPr="00832B37">
        <w:t xml:space="preserve">; </w:t>
      </w:r>
    </w:p>
    <w:p w:rsidR="00017FD4" w:rsidRPr="00832B37" w:rsidRDefault="00017FD4" w:rsidP="00017FD4">
      <w:pPr>
        <w:ind w:left="567"/>
      </w:pPr>
      <w:r w:rsidRPr="00832B37">
        <w:rPr>
          <w:b/>
        </w:rPr>
        <w:t xml:space="preserve">Un artículo sobre definiciones </w:t>
      </w:r>
      <w:r w:rsidRPr="00832B37">
        <w:t xml:space="preserve">(Art. 2), que explica el significado de los términos utilizados en </w:t>
      </w:r>
      <w:smartTag w:uri="urn:schemas-microsoft-com:office:smarttags" w:element="PersonName">
        <w:smartTagPr>
          <w:attr w:name="ProductID" w:val="la Convenci￳n"/>
        </w:smartTagPr>
        <w:r w:rsidRPr="00832B37">
          <w:t>la Convención</w:t>
        </w:r>
      </w:smartTag>
      <w:r w:rsidRPr="00832B37">
        <w:t xml:space="preserve"> como, por ejemplo, PCI y salvaguardia;</w:t>
      </w:r>
    </w:p>
    <w:p w:rsidR="00017FD4" w:rsidRPr="00832B37" w:rsidRDefault="00017FD4" w:rsidP="00017FD4">
      <w:pPr>
        <w:ind w:left="567"/>
      </w:pPr>
      <w:r w:rsidRPr="00832B37">
        <w:rPr>
          <w:b/>
        </w:rPr>
        <w:t xml:space="preserve">Artículos sobre los órganos rectores </w:t>
      </w:r>
      <w:r w:rsidRPr="00832B37">
        <w:t>(Art. 4-8), sobre la creación de una Asamblea General y un Comité Intergubernamental;</w:t>
      </w:r>
    </w:p>
    <w:p w:rsidR="00017FD4" w:rsidRPr="00832B37" w:rsidRDefault="00017FD4" w:rsidP="00017FD4">
      <w:pPr>
        <w:ind w:left="567"/>
      </w:pPr>
      <w:r w:rsidRPr="00832B37">
        <w:rPr>
          <w:b/>
        </w:rPr>
        <w:t xml:space="preserve">Artículos sobre salvaguardias en el plano nacional </w:t>
      </w:r>
      <w:r w:rsidRPr="00832B37">
        <w:t xml:space="preserve">(Art. 11-15), que explican cómo los Estados deberían o podrían salvaguardar el PCI presente en sus territorios; </w:t>
      </w:r>
    </w:p>
    <w:p w:rsidR="00017FD4" w:rsidRPr="00832B37" w:rsidRDefault="00017FD4" w:rsidP="00017FD4">
      <w:pPr>
        <w:ind w:left="567"/>
      </w:pPr>
      <w:r w:rsidRPr="00832B37">
        <w:rPr>
          <w:b/>
        </w:rPr>
        <w:t xml:space="preserve">Artículos sobre salvaguardias en el plano internacional </w:t>
      </w:r>
      <w:r w:rsidRPr="00832B37">
        <w:t xml:space="preserve">(Art. 16-18), que explican las Listas y el Registro de prácticas (ejemplares) de salvaguardia de </w:t>
      </w:r>
      <w:smartTag w:uri="urn:schemas-microsoft-com:office:smarttags" w:element="PersonName">
        <w:smartTagPr>
          <w:attr w:name="ProductID" w:val="la Convenci￳n"/>
        </w:smartTagPr>
        <w:r w:rsidRPr="00832B37">
          <w:t>la Convención</w:t>
        </w:r>
      </w:smartTag>
      <w:r w:rsidRPr="00832B37">
        <w:t>;</w:t>
      </w:r>
    </w:p>
    <w:p w:rsidR="00017FD4" w:rsidRPr="00832B37" w:rsidRDefault="00017FD4" w:rsidP="00017FD4">
      <w:pPr>
        <w:ind w:left="567"/>
      </w:pPr>
      <w:r w:rsidRPr="00832B37">
        <w:rPr>
          <w:b/>
        </w:rPr>
        <w:t xml:space="preserve">Artículos sobre cooperación y asistencia internacionales </w:t>
      </w:r>
      <w:r w:rsidRPr="00832B37">
        <w:t xml:space="preserve">(Art. 19-28), que explican cómo los Estados Partes pueden colaborar entre ellos durante la aplicación de </w:t>
      </w:r>
      <w:smartTag w:uri="urn:schemas-microsoft-com:office:smarttags" w:element="PersonName">
        <w:smartTagPr>
          <w:attr w:name="ProductID" w:val="la Convenci￳n"/>
        </w:smartTagPr>
        <w:r w:rsidRPr="00832B37">
          <w:t>la Convención</w:t>
        </w:r>
      </w:smartTag>
      <w:r w:rsidRPr="00832B37">
        <w:t>;</w:t>
      </w:r>
    </w:p>
    <w:p w:rsidR="00017FD4" w:rsidRPr="00832B37" w:rsidRDefault="00017FD4" w:rsidP="00017FD4">
      <w:pPr>
        <w:ind w:left="567"/>
      </w:pPr>
      <w:r w:rsidRPr="00832B37">
        <w:rPr>
          <w:b/>
        </w:rPr>
        <w:t>Artículos sobre los informes</w:t>
      </w:r>
      <w:r w:rsidRPr="00832B37">
        <w:t xml:space="preserve"> (Art. 29-30), que estipulan las obligaciones de los Estados Partes en materia de información; y </w:t>
      </w:r>
    </w:p>
    <w:p w:rsidR="00017FD4" w:rsidRPr="00832B37" w:rsidRDefault="00017FD4" w:rsidP="00017FD4">
      <w:pPr>
        <w:ind w:left="567"/>
      </w:pPr>
      <w:r w:rsidRPr="00832B37">
        <w:rPr>
          <w:b/>
        </w:rPr>
        <w:t xml:space="preserve">Artículos sobre la ratificación </w:t>
      </w:r>
      <w:r w:rsidRPr="00832B37">
        <w:t xml:space="preserve">(Art. 32-33), que explican cómo los Estados pueden convertirse en Estados Partes en </w:t>
      </w:r>
      <w:smartTag w:uri="urn:schemas-microsoft-com:office:smarttags" w:element="PersonName">
        <w:smartTagPr>
          <w:attr w:name="ProductID" w:val="la Convenci￳n."/>
        </w:smartTagPr>
        <w:r w:rsidRPr="00832B37">
          <w:t>la Convención.</w:t>
        </w:r>
      </w:smartTag>
    </w:p>
    <w:p w:rsidR="00017FD4" w:rsidRPr="00832B37" w:rsidRDefault="00017FD4" w:rsidP="00EA5C4B">
      <w:pPr>
        <w:pStyle w:val="Heading3"/>
      </w:pPr>
      <w:r w:rsidRPr="00832B37">
        <w:t xml:space="preserve">DIAPOSITIVA 8. FINALIDADES DE </w:t>
      </w:r>
      <w:smartTag w:uri="urn:schemas-microsoft-com:office:smarttags" w:element="PersonName">
        <w:smartTagPr>
          <w:attr w:name="ProductID" w:val="LA CONVENCIￓN"/>
        </w:smartTagPr>
        <w:r w:rsidRPr="00832B37">
          <w:t>LA CONVENCIÓN</w:t>
        </w:r>
      </w:smartTag>
    </w:p>
    <w:p w:rsidR="00017FD4" w:rsidRPr="00832B37" w:rsidRDefault="00017FD4" w:rsidP="00017FD4">
      <w:r w:rsidRPr="00832B37">
        <w:t xml:space="preserve">¿Cuáles son las finalidades de </w:t>
      </w:r>
      <w:smartTag w:uri="urn:schemas-microsoft-com:office:smarttags" w:element="PersonName">
        <w:smartTagPr>
          <w:attr w:name="ProductID" w:val="LA CONVENCIￓN"/>
        </w:smartTagPr>
        <w:r w:rsidRPr="00832B37">
          <w:t>la Convención</w:t>
        </w:r>
      </w:smartTag>
      <w:r w:rsidRPr="00832B37">
        <w:t xml:space="preserve">? </w:t>
      </w:r>
    </w:p>
    <w:p w:rsidR="00017FD4" w:rsidRPr="00832B37" w:rsidRDefault="00017FD4" w:rsidP="00017FD4">
      <w:r w:rsidRPr="00832B37">
        <w:t xml:space="preserve">El Artículo 1 de </w:t>
      </w:r>
      <w:smartTag w:uri="urn:schemas-microsoft-com:office:smarttags" w:element="PersonName">
        <w:smartTagPr>
          <w:attr w:name="ProductID" w:val="LA CONVENCIￓN"/>
        </w:smartTagPr>
        <w:r w:rsidRPr="00832B37">
          <w:t>la Convención</w:t>
        </w:r>
      </w:smartTag>
      <w:r w:rsidRPr="00832B37">
        <w:t xml:space="preserve"> menciona entre sus finalidades:</w:t>
      </w:r>
    </w:p>
    <w:p w:rsidR="00017FD4" w:rsidRPr="00832B37" w:rsidRDefault="00017FD4" w:rsidP="005062BC">
      <w:pPr>
        <w:pStyle w:val="ListParagraph"/>
        <w:numPr>
          <w:ilvl w:val="0"/>
          <w:numId w:val="42"/>
        </w:numPr>
        <w:tabs>
          <w:tab w:val="clear" w:pos="567"/>
        </w:tabs>
      </w:pPr>
      <w:r w:rsidRPr="00832B37">
        <w:rPr>
          <w:i/>
        </w:rPr>
        <w:t>salvaguardar</w:t>
      </w:r>
      <w:r w:rsidRPr="00832B37">
        <w:t xml:space="preserve"> el patrimonio cultural inmaterial; </w:t>
      </w:r>
    </w:p>
    <w:p w:rsidR="00017FD4" w:rsidRPr="00832B37" w:rsidRDefault="00017FD4" w:rsidP="00017FD4">
      <w:pPr>
        <w:pBdr>
          <w:top w:val="single" w:sz="4" w:space="1" w:color="auto"/>
          <w:left w:val="single" w:sz="4" w:space="4" w:color="auto"/>
          <w:bottom w:val="single" w:sz="4" w:space="1" w:color="auto"/>
          <w:right w:val="single" w:sz="4" w:space="4" w:color="auto"/>
        </w:pBdr>
        <w:ind w:left="360"/>
        <w:rPr>
          <w:lang w:eastAsia="fr-FR"/>
        </w:rPr>
      </w:pPr>
      <w:r w:rsidRPr="00832B37">
        <w:rPr>
          <w:lang w:eastAsia="fr-FR"/>
        </w:rPr>
        <w:t xml:space="preserve">Esta es la finalidad principal, como se evidencia en el propio título de </w:t>
      </w:r>
      <w:smartTag w:uri="urn:schemas-microsoft-com:office:smarttags" w:element="PersonName">
        <w:smartTagPr>
          <w:attr w:name="ProductID" w:val="sibilización. Alĝ̈organizacionesn.11Ĕ̈㳄ヸ㫸㰔ヸ买ミ㑸㘸쎈嵰Č̌ڰ贘௱&#10;Ċ̌魼़"/>
        </w:smartTagPr>
        <w:smartTag w:uri="urn:schemas-microsoft-com:office:smarttags" w:element="PersonName">
          <w:smartTagPr>
            <w:attr w:name="ProductID" w:val="la Convenci￳n."/>
          </w:smartTagPr>
          <w:r w:rsidRPr="00832B37">
            <w:rPr>
              <w:lang w:eastAsia="fr-FR"/>
            </w:rPr>
            <w:t>la Convención.</w:t>
          </w:r>
        </w:smartTag>
        <w:r w:rsidRPr="00832B37">
          <w:rPr>
            <w:lang w:eastAsia="fr-FR"/>
          </w:rPr>
          <w:t xml:space="preserve"> Al</w:t>
        </w:r>
      </w:smartTag>
      <w:r w:rsidRPr="00832B37">
        <w:rPr>
          <w:lang w:eastAsia="fr-FR"/>
        </w:rPr>
        <w:t xml:space="preserve"> ratificarla, los Estados Partes contraen la obligación de salvaguardar el PCI en sus territorios; varios artículos de </w:t>
      </w:r>
      <w:smartTag w:uri="urn:schemas-microsoft-com:office:smarttags" w:element="PersonName">
        <w:smartTagPr>
          <w:attr w:name="ProductID" w:val="la Convenci￳n"/>
        </w:smartTagPr>
        <w:r w:rsidRPr="00832B37">
          <w:rPr>
            <w:lang w:eastAsia="fr-FR"/>
          </w:rPr>
          <w:t>la Convención</w:t>
        </w:r>
      </w:smartTag>
      <w:r w:rsidRPr="00832B37">
        <w:rPr>
          <w:lang w:eastAsia="fr-FR"/>
        </w:rPr>
        <w:t xml:space="preserve"> ilustran a los Estados Partes sobre cómo cumplir esta obligación. Existe una Lista de medidas urgentes de salvaguardia, y el objetivo principal del Fondo de </w:t>
      </w:r>
      <w:smartTag w:uri="urn:schemas-microsoft-com:office:smarttags" w:element="PersonName">
        <w:smartTagPr>
          <w:attr w:name="ProductID" w:val="la Convenci￳n"/>
        </w:smartTagPr>
        <w:r w:rsidRPr="00832B37">
          <w:rPr>
            <w:lang w:eastAsia="fr-FR"/>
          </w:rPr>
          <w:t>la Convención</w:t>
        </w:r>
      </w:smartTag>
      <w:r w:rsidRPr="00832B37">
        <w:rPr>
          <w:lang w:eastAsia="fr-FR"/>
        </w:rPr>
        <w:t xml:space="preserve"> es apoyar las actividades de salvaguardia y fortalecer las capacidades en los territorios de los Estados Partes, en particular de los Estados en desarrollo. </w:t>
      </w:r>
    </w:p>
    <w:p w:rsidR="00017FD4" w:rsidRPr="00832B37" w:rsidRDefault="00017FD4" w:rsidP="005062BC">
      <w:pPr>
        <w:pStyle w:val="ListParagraph"/>
        <w:numPr>
          <w:ilvl w:val="0"/>
          <w:numId w:val="42"/>
        </w:numPr>
        <w:tabs>
          <w:tab w:val="clear" w:pos="567"/>
        </w:tabs>
      </w:pPr>
      <w:r w:rsidRPr="00832B37">
        <w:t xml:space="preserve">garantizar el </w:t>
      </w:r>
      <w:r w:rsidRPr="00832B37">
        <w:rPr>
          <w:i/>
        </w:rPr>
        <w:t xml:space="preserve">respeto </w:t>
      </w:r>
      <w:r w:rsidRPr="00832B37">
        <w:t xml:space="preserve">del patrimonio cultural inmaterial de las comunidades, los grupos y los individuos de que se trate; </w:t>
      </w:r>
    </w:p>
    <w:p w:rsidR="00017FD4" w:rsidRPr="00832B37" w:rsidRDefault="00017FD4" w:rsidP="00017FD4">
      <w:pPr>
        <w:pBdr>
          <w:top w:val="single" w:sz="4" w:space="1" w:color="auto"/>
          <w:left w:val="single" w:sz="4" w:space="4" w:color="auto"/>
          <w:bottom w:val="single" w:sz="4" w:space="1" w:color="auto"/>
          <w:right w:val="single" w:sz="4" w:space="4" w:color="auto"/>
        </w:pBdr>
        <w:ind w:left="360"/>
        <w:rPr>
          <w:lang w:eastAsia="fr-FR"/>
        </w:rPr>
      </w:pPr>
      <w:smartTag w:uri="urn:schemas-microsoft-com:office:smarttags" w:element="PersonName">
        <w:smartTagPr>
          <w:attr w:name="ProductID" w:val="la Convenci￳n"/>
        </w:smartTagPr>
        <w:r w:rsidRPr="00832B37">
          <w:rPr>
            <w:lang w:eastAsia="fr-FR"/>
          </w:rPr>
          <w:t>La Convención</w:t>
        </w:r>
      </w:smartTag>
      <w:r w:rsidRPr="00832B37">
        <w:rPr>
          <w:lang w:eastAsia="fr-FR"/>
        </w:rPr>
        <w:t xml:space="preserve"> promueve el respeto del patrimonio cultural inmaterial que cumpla con la definición de </w:t>
      </w:r>
      <w:smartTag w:uri="urn:schemas-microsoft-com:office:smarttags" w:element="PersonName">
        <w:smartTagPr>
          <w:attr w:name="ProductID" w:val="la Convenci￳n"/>
        </w:smartTagPr>
        <w:r w:rsidRPr="00832B37">
          <w:rPr>
            <w:lang w:eastAsia="fr-FR"/>
          </w:rPr>
          <w:t>la Convención</w:t>
        </w:r>
      </w:smartTag>
      <w:r w:rsidRPr="00832B37">
        <w:rPr>
          <w:lang w:eastAsia="fr-FR"/>
        </w:rPr>
        <w:t xml:space="preserve">, luchando contra la indiferencia, la intolerancia y otras actitudes negativas. Estas actitudes pueden estar presentes en las comunidades en relación con su propio patrimonio inmaterial y en el público en general, en organismos del Estado y en organizaciones. Las actitudes negativas, especialmente cuando son expresadas por los grupos sociales más poderosos o algunas autoridades, pueden limitar la promulgación y transmisión sostenida del patrimonio inmaterial. </w:t>
      </w:r>
    </w:p>
    <w:p w:rsidR="00017FD4" w:rsidRPr="00832B37" w:rsidRDefault="00017FD4" w:rsidP="005062BC">
      <w:pPr>
        <w:pStyle w:val="ListParagraph"/>
        <w:numPr>
          <w:ilvl w:val="0"/>
          <w:numId w:val="42"/>
        </w:numPr>
        <w:tabs>
          <w:tab w:val="clear" w:pos="567"/>
        </w:tabs>
      </w:pPr>
      <w:r w:rsidRPr="00832B37">
        <w:t xml:space="preserve">realzar la visibilidad del PCI y la </w:t>
      </w:r>
      <w:r w:rsidRPr="00832B37">
        <w:rPr>
          <w:i/>
        </w:rPr>
        <w:t>sensibilización</w:t>
      </w:r>
      <w:r w:rsidRPr="00832B37">
        <w:t xml:space="preserve"> en los planos local, nacional e internacional acerca de la importancia del patrimonio cultural inmaterial y de su </w:t>
      </w:r>
      <w:r w:rsidRPr="00832B37">
        <w:rPr>
          <w:i/>
        </w:rPr>
        <w:t>reconocimiento recíproco</w:t>
      </w:r>
      <w:r w:rsidRPr="00832B37">
        <w:t xml:space="preserve">;  </w:t>
      </w:r>
    </w:p>
    <w:p w:rsidR="00017FD4" w:rsidRPr="00832B37" w:rsidRDefault="00017FD4" w:rsidP="00017FD4">
      <w:pPr>
        <w:pBdr>
          <w:top w:val="single" w:sz="4" w:space="1" w:color="auto"/>
          <w:left w:val="single" w:sz="4" w:space="4" w:color="auto"/>
          <w:bottom w:val="single" w:sz="4" w:space="1" w:color="auto"/>
          <w:right w:val="single" w:sz="4" w:space="4" w:color="auto"/>
        </w:pBdr>
        <w:ind w:left="360"/>
        <w:rPr>
          <w:lang w:eastAsia="fr-FR"/>
        </w:rPr>
      </w:pPr>
      <w:smartTag w:uri="urn:schemas-microsoft-com:office:smarttags" w:element="PersonName">
        <w:smartTagPr>
          <w:attr w:name="ProductID" w:val="la Convenci￳n"/>
        </w:smartTagPr>
        <w:r w:rsidRPr="00832B37">
          <w:rPr>
            <w:lang w:eastAsia="fr-FR"/>
          </w:rPr>
          <w:t>La Convención</w:t>
        </w:r>
      </w:smartTag>
      <w:r w:rsidRPr="00832B37">
        <w:rPr>
          <w:lang w:eastAsia="fr-FR"/>
        </w:rPr>
        <w:t xml:space="preserve"> tiene como finalidad no sólo  la promoción del respeto sino también la sensibilización general sobre el rango y la profundidad del PCI, así como las importantes funciones que desempeña el patrimonio inmaterial para las comunidades y los pueblos de todo el mundo. En particular, </w:t>
      </w:r>
      <w:smartTag w:uri="urn:schemas-microsoft-com:office:smarttags" w:element="PersonName">
        <w:smartTagPr>
          <w:attr w:name="ProductID" w:val="la Convenci￳n"/>
        </w:smartTagPr>
        <w:r w:rsidRPr="00832B37">
          <w:rPr>
            <w:lang w:eastAsia="fr-FR"/>
          </w:rPr>
          <w:t>la Convención</w:t>
        </w:r>
      </w:smartTag>
      <w:r w:rsidRPr="00832B37">
        <w:rPr>
          <w:lang w:eastAsia="fr-FR"/>
        </w:rPr>
        <w:t xml:space="preserve"> trata de promover el reconocimiento recíproco del patrimonio inmaterial por parte de todas las comunidades y todos los grupos, tanto en el plano nacional como internacional. Asimismo, </w:t>
      </w:r>
      <w:smartTag w:uri="urn:schemas-microsoft-com:office:smarttags" w:element="PersonName">
        <w:smartTagPr>
          <w:attr w:name="ProductID" w:val="la Convenci￳n"/>
        </w:smartTagPr>
        <w:r w:rsidRPr="00832B37">
          <w:rPr>
            <w:lang w:eastAsia="fr-FR"/>
          </w:rPr>
          <w:t>la Convención</w:t>
        </w:r>
      </w:smartTag>
      <w:r w:rsidRPr="00832B37">
        <w:rPr>
          <w:lang w:eastAsia="fr-FR"/>
        </w:rPr>
        <w:t xml:space="preserve"> fomenta la sensibilización respecto de la importancia del patrimonio inmaterial como pilar de la diversidad cultural y fuente principal de la creatividad humana. </w:t>
      </w:r>
    </w:p>
    <w:p w:rsidR="00017FD4" w:rsidRPr="00832B37" w:rsidRDefault="00017FD4" w:rsidP="005062BC">
      <w:pPr>
        <w:pStyle w:val="ListParagraph"/>
        <w:keepNext/>
        <w:numPr>
          <w:ilvl w:val="0"/>
          <w:numId w:val="42"/>
        </w:numPr>
        <w:tabs>
          <w:tab w:val="clear" w:pos="567"/>
        </w:tabs>
        <w:ind w:left="714" w:hanging="357"/>
      </w:pPr>
      <w:r w:rsidRPr="00832B37">
        <w:t xml:space="preserve">ofrecer cooperación y asistencia internacionales. </w:t>
      </w:r>
    </w:p>
    <w:p w:rsidR="00017FD4" w:rsidRPr="00832B37" w:rsidRDefault="00017FD4" w:rsidP="00017FD4">
      <w:pPr>
        <w:pBdr>
          <w:top w:val="single" w:sz="4" w:space="1" w:color="auto"/>
          <w:left w:val="single" w:sz="4" w:space="4" w:color="auto"/>
          <w:bottom w:val="single" w:sz="4" w:space="1" w:color="auto"/>
          <w:right w:val="single" w:sz="4" w:space="4" w:color="auto"/>
        </w:pBdr>
        <w:ind w:left="360"/>
        <w:rPr>
          <w:lang w:eastAsia="fr-FR"/>
        </w:rPr>
      </w:pPr>
      <w:r w:rsidRPr="00832B37">
        <w:t xml:space="preserve">Como el enfoque de </w:t>
      </w:r>
      <w:smartTag w:uri="urn:schemas-microsoft-com:office:smarttags" w:element="PersonName">
        <w:smartTagPr>
          <w:attr w:name="ProductID" w:val="la Convenci￳n"/>
        </w:smartTagPr>
        <w:r w:rsidRPr="00832B37">
          <w:t>la Convención</w:t>
        </w:r>
      </w:smartTag>
      <w:r w:rsidRPr="00832B37">
        <w:t xml:space="preserve"> es relativamente nuevo en la esfera de gestión del patrimonio, es menester seguir trabajando en la formulación de metodologías y compartir ejemplos de prácticas ejemplares. Los Estados Partes se beneficiarán con la ayuda colectiva, ofreciendo y compartiendo sus técnicas y experiencias en la salvaguardia de su PCI. Ello puede ayudar a identificar sus actividades de salvaguardia de manera más precisa, eficiente y eficaz desde el punto de vista de los costos. </w:t>
      </w:r>
    </w:p>
    <w:p w:rsidR="00017FD4" w:rsidRPr="00832B37" w:rsidRDefault="00017FD4" w:rsidP="00017FD4">
      <w:pPr>
        <w:pBdr>
          <w:top w:val="single" w:sz="4" w:space="1" w:color="auto"/>
          <w:left w:val="single" w:sz="4" w:space="4" w:color="auto"/>
          <w:bottom w:val="single" w:sz="4" w:space="1" w:color="auto"/>
          <w:right w:val="single" w:sz="4" w:space="4" w:color="auto"/>
        </w:pBdr>
        <w:ind w:left="360"/>
        <w:rPr>
          <w:lang w:eastAsia="fr-FR"/>
        </w:rPr>
      </w:pPr>
      <w:r w:rsidRPr="00832B37">
        <w:rPr>
          <w:lang w:eastAsia="fr-FR"/>
        </w:rPr>
        <w:t xml:space="preserve">De forma particular, </w:t>
      </w:r>
      <w:smartTag w:uri="urn:schemas-microsoft-com:office:smarttags" w:element="PersonName">
        <w:smartTagPr>
          <w:attr w:name="ProductID" w:val="la Convenci￳n"/>
        </w:smartTagPr>
        <w:r w:rsidRPr="00832B37">
          <w:rPr>
            <w:lang w:eastAsia="fr-FR"/>
          </w:rPr>
          <w:t>la Convención</w:t>
        </w:r>
      </w:smartTag>
      <w:r w:rsidRPr="00832B37">
        <w:rPr>
          <w:lang w:eastAsia="fr-FR"/>
        </w:rPr>
        <w:t xml:space="preserve"> promueve la cooperación entre los Estados Partes que comparten elementos específicos del patrimonio inmaterial. Esta cooperación puede incluir la presentación de candidaturas conjuntas para su inscripción en las Listas de </w:t>
      </w:r>
      <w:smartTag w:uri="urn:schemas-microsoft-com:office:smarttags" w:element="PersonName">
        <w:smartTagPr>
          <w:attr w:name="ProductID" w:val="la Convenci￳n"/>
        </w:smartTagPr>
        <w:r w:rsidRPr="00832B37">
          <w:rPr>
            <w:lang w:eastAsia="fr-FR"/>
          </w:rPr>
          <w:t>la Convención</w:t>
        </w:r>
      </w:smartTag>
      <w:r w:rsidRPr="00832B37">
        <w:rPr>
          <w:lang w:eastAsia="fr-FR"/>
        </w:rPr>
        <w:t xml:space="preserve"> y de solicitudes conjuntas de asistencia internacional. Como la mayoría de las fronteras actuales se establecieron sin tener en cuenta las circunstancias u opiniones locales, gran parte del patrimonio inmaterial se encuentre en más de un país vecino. La migración es otra razón por la que se pueden encontrar elementos del PCI en varios países – no necesariamente en países vecinos. La cooperación internacional puede ayudar a salvaguardar más eficazmente el patrimonio inmaterial compartido. </w:t>
      </w:r>
    </w:p>
    <w:p w:rsidR="00017FD4" w:rsidRPr="00832B37" w:rsidRDefault="00017FD4" w:rsidP="00017FD4">
      <w:pPr>
        <w:pBdr>
          <w:top w:val="single" w:sz="4" w:space="1" w:color="auto"/>
          <w:left w:val="single" w:sz="4" w:space="4" w:color="auto"/>
          <w:bottom w:val="single" w:sz="4" w:space="1" w:color="auto"/>
          <w:right w:val="single" w:sz="4" w:space="4" w:color="auto"/>
        </w:pBdr>
        <w:ind w:left="360"/>
      </w:pPr>
      <w:r w:rsidRPr="00832B37">
        <w:t>En las Directrices Operativas (</w:t>
      </w:r>
      <w:r w:rsidR="004A7D54">
        <w:t>DO</w:t>
      </w:r>
      <w:r w:rsidRPr="00832B37">
        <w:t xml:space="preserve"> 13), se alienta a los países a cooperar y en la </w:t>
      </w:r>
      <w:r w:rsidR="004A7D54">
        <w:t>DO</w:t>
      </w:r>
      <w:r w:rsidRPr="00832B37">
        <w:t xml:space="preserve"> 86- 88) se les insta a colaborar mediante los centros de categoría 2, además de otras formas. </w:t>
      </w:r>
    </w:p>
    <w:p w:rsidR="00017FD4" w:rsidRPr="00832B37" w:rsidRDefault="00017FD4" w:rsidP="00017FD4">
      <w:pPr>
        <w:pBdr>
          <w:top w:val="single" w:sz="4" w:space="1" w:color="auto"/>
          <w:left w:val="single" w:sz="4" w:space="4" w:color="auto"/>
          <w:bottom w:val="single" w:sz="4" w:space="1" w:color="auto"/>
          <w:right w:val="single" w:sz="4" w:space="4" w:color="auto"/>
        </w:pBdr>
        <w:ind w:left="360"/>
      </w:pPr>
      <w:r w:rsidRPr="00832B37">
        <w:t xml:space="preserve">Los centros de categoría 2 (C2C) son instituciones que trabajan bajo los auspicios de </w:t>
      </w:r>
      <w:smartTag w:uri="urn:schemas-microsoft-com:office:smarttags" w:element="PersonName">
        <w:smartTagPr>
          <w:attr w:name="ProductID" w:val="la UNESCO"/>
        </w:smartTagPr>
        <w:r w:rsidRPr="00832B37">
          <w:t>la UNESCO</w:t>
        </w:r>
      </w:smartTag>
      <w:r w:rsidRPr="00832B37">
        <w:t xml:space="preserve"> para coordinar las actividades sobre temas específicos en varios países o en una región más amplia. Muchos C2C se centran en los temas relacionados con el agua. El número de C2C que trabaja en el ámbito de la cultura y el patrimonio aumenta constantemente. En 2006, se creó en Perú el primer C2C para el PCI o Centro Regional para </w:t>
      </w:r>
      <w:smartTag w:uri="urn:schemas-microsoft-com:office:smarttags" w:element="PersonName">
        <w:smartTagPr>
          <w:attr w:name="ProductID" w:val="la Salvaguardia"/>
        </w:smartTagPr>
        <w:r w:rsidRPr="00832B37">
          <w:t>la Salvaguardia</w:t>
        </w:r>
      </w:smartTag>
      <w:r w:rsidRPr="00832B37">
        <w:t xml:space="preserve"> del Patrimonio Cultural Inmaterial de América Latina (CRESPIAL). En 2010, </w:t>
      </w:r>
      <w:smartTag w:uri="urn:schemas-microsoft-com:office:smarttags" w:element="PersonName">
        <w:smartTagPr>
          <w:attr w:name="ProductID" w:val="la UNESCO"/>
        </w:smartTagPr>
        <w:r w:rsidRPr="00832B37">
          <w:t>la UNESCO</w:t>
        </w:r>
      </w:smartTag>
      <w:r w:rsidRPr="00832B37">
        <w:t xml:space="preserve"> firmó acuerdos con Bulgaria, China, </w:t>
      </w:r>
      <w:smartTag w:uri="urn:schemas-microsoft-com:office:smarttags" w:element="PersonName">
        <w:smartTagPr>
          <w:attr w:name="ProductID" w:val="la Rep￺blica Isl￡mica"/>
        </w:smartTagPr>
        <w:r w:rsidRPr="00832B37">
          <w:t>la República Islámica</w:t>
        </w:r>
      </w:smartTag>
      <w:r w:rsidRPr="00832B37">
        <w:t xml:space="preserve"> del Irán, Japón y </w:t>
      </w:r>
      <w:smartTag w:uri="urn:schemas-microsoft-com:office:smarttags" w:element="PersonName">
        <w:smartTagPr>
          <w:attr w:name="ProductID" w:val="la Declaraci￳n"/>
        </w:smartTagPr>
        <w:r w:rsidRPr="00832B37">
          <w:t>la República</w:t>
        </w:r>
      </w:smartTag>
      <w:r w:rsidRPr="00832B37">
        <w:t xml:space="preserve"> de Corea para la creación de cinco nuevos C2C relacionados con la salvaguardia del PCI.</w:t>
      </w:r>
      <w:r w:rsidRPr="00832B37">
        <w:rPr>
          <w:vertAlign w:val="superscript"/>
        </w:rPr>
        <w:footnoteReference w:id="1"/>
      </w:r>
      <w:r w:rsidRPr="00832B37">
        <w:t xml:space="preserve"> </w:t>
      </w:r>
    </w:p>
    <w:p w:rsidR="00017FD4" w:rsidRPr="00832B37" w:rsidRDefault="00017FD4" w:rsidP="00017FD4">
      <w:pPr>
        <w:pBdr>
          <w:top w:val="single" w:sz="4" w:space="1" w:color="auto"/>
          <w:left w:val="single" w:sz="4" w:space="4" w:color="auto"/>
          <w:bottom w:val="single" w:sz="4" w:space="1" w:color="auto"/>
          <w:right w:val="single" w:sz="4" w:space="4" w:color="auto"/>
        </w:pBdr>
        <w:ind w:left="360"/>
      </w:pPr>
      <w:r w:rsidRPr="00017FD4">
        <w:rPr>
          <w:lang w:val="en-US"/>
        </w:rPr>
        <w:t xml:space="preserve">UNESCO, Intangible Heritage beyond Borders: Safeguarding through International Cooperation. </w:t>
      </w:r>
      <w:r w:rsidRPr="00832B37">
        <w:t xml:space="preserve">Bangkok, 20 y 21 de julio de 2010. </w:t>
      </w:r>
    </w:p>
    <w:p w:rsidR="00017FD4" w:rsidRPr="00832B37" w:rsidRDefault="00017FD4" w:rsidP="00017FD4">
      <w:pPr>
        <w:pBdr>
          <w:top w:val="single" w:sz="4" w:space="1" w:color="auto"/>
          <w:left w:val="single" w:sz="4" w:space="4" w:color="auto"/>
          <w:bottom w:val="single" w:sz="4" w:space="1" w:color="auto"/>
          <w:right w:val="single" w:sz="4" w:space="4" w:color="auto"/>
        </w:pBdr>
        <w:ind w:left="360"/>
        <w:rPr>
          <w:color w:val="0000FF"/>
          <w:u w:val="single"/>
        </w:rPr>
      </w:pPr>
      <w:r w:rsidRPr="00832B37">
        <w:t xml:space="preserve">Orden del día: </w:t>
      </w:r>
      <w:hyperlink r:id="rId57" w:history="1">
        <w:r w:rsidRPr="00832B37">
          <w:rPr>
            <w:rStyle w:val="Hyperlink"/>
          </w:rPr>
          <w:t>http://www.unesco.org/culture/ich/doc/src/07382-EN.pdf</w:t>
        </w:r>
      </w:hyperlink>
      <w:r w:rsidRPr="00832B37">
        <w:rPr>
          <w:color w:val="0000FF"/>
          <w:u w:val="single"/>
        </w:rPr>
        <w:t xml:space="preserve"> </w:t>
      </w:r>
    </w:p>
    <w:p w:rsidR="00017FD4" w:rsidRPr="00832B37" w:rsidRDefault="00017FD4" w:rsidP="00017FD4">
      <w:pPr>
        <w:pBdr>
          <w:top w:val="single" w:sz="4" w:space="1" w:color="auto"/>
          <w:left w:val="single" w:sz="4" w:space="4" w:color="auto"/>
          <w:bottom w:val="single" w:sz="4" w:space="1" w:color="auto"/>
          <w:right w:val="single" w:sz="4" w:space="4" w:color="auto"/>
        </w:pBdr>
        <w:tabs>
          <w:tab w:val="right" w:pos="9070"/>
        </w:tabs>
        <w:ind w:left="360"/>
      </w:pPr>
      <w:r w:rsidRPr="00832B37">
        <w:t xml:space="preserve">Documento de referencia: </w:t>
      </w:r>
      <w:hyperlink r:id="rId58" w:history="1">
        <w:r w:rsidRPr="00832B37">
          <w:rPr>
            <w:rStyle w:val="Hyperlink"/>
          </w:rPr>
          <w:t>http://www.unesco.org/culture/ich/doc/src/07384-EN.pdf</w:t>
        </w:r>
      </w:hyperlink>
      <w:r w:rsidRPr="00832B37">
        <w:tab/>
      </w:r>
    </w:p>
    <w:p w:rsidR="00017FD4" w:rsidRPr="00832B37" w:rsidRDefault="00017FD4" w:rsidP="00EA5C4B">
      <w:pPr>
        <w:pStyle w:val="Heading3"/>
      </w:pPr>
      <w:r w:rsidRPr="00832B37">
        <w:t>DIAPOSITIVA 9. DOS LISTAS Y UN REGISTRO</w:t>
      </w:r>
    </w:p>
    <w:p w:rsidR="00017FD4" w:rsidRPr="00832B37" w:rsidRDefault="00017FD4" w:rsidP="00017FD4">
      <w:r w:rsidRPr="00832B37">
        <w:t xml:space="preserve">Con arreglo a </w:t>
      </w:r>
      <w:smartTag w:uri="urn:schemas-microsoft-com:office:smarttags" w:element="PersonName">
        <w:smartTagPr>
          <w:attr w:name="ProductID" w:val="la Convenci￳n"/>
        </w:smartTagPr>
        <w:r w:rsidRPr="00832B37">
          <w:t>la Convención</w:t>
        </w:r>
      </w:smartTag>
      <w:r w:rsidRPr="00832B37">
        <w:t xml:space="preserve">, se crearon dos listas y un registro de prácticas ejemplares. En el Artículo 17 de </w:t>
      </w:r>
      <w:smartTag w:uri="urn:schemas-microsoft-com:office:smarttags" w:element="PersonName">
        <w:smartTagPr>
          <w:attr w:name="ProductID" w:val="la Convenci￳n"/>
        </w:smartTagPr>
        <w:r w:rsidRPr="00832B37">
          <w:t>la Convención</w:t>
        </w:r>
      </w:smartTag>
      <w:r w:rsidRPr="00832B37">
        <w:t xml:space="preserve"> se establece </w:t>
      </w:r>
      <w:smartTag w:uri="urn:schemas-microsoft-com:office:smarttags" w:element="PersonName">
        <w:smartTagPr>
          <w:attr w:name="ProductID" w:val="la Lista"/>
        </w:smartTagPr>
        <w:r w:rsidRPr="00832B37">
          <w:t>la Lista</w:t>
        </w:r>
      </w:smartTag>
      <w:r w:rsidRPr="00832B37">
        <w:t xml:space="preserve"> de medidas urgentes de salvaguardia (nombre completo: Lista del patrimonio cultural inmaterial que requiere medidas urgentes de salvaguardia), cuya finalidad es la salvaguardia de los elementos del PCI que tienen amenazada su viabilidad.</w:t>
      </w:r>
    </w:p>
    <w:p w:rsidR="00017FD4" w:rsidRPr="00832B37" w:rsidRDefault="00017FD4" w:rsidP="00017FD4">
      <w:r w:rsidRPr="00832B37">
        <w:t xml:space="preserve">En el Artículo 16 se establece </w:t>
      </w:r>
      <w:smartTag w:uri="urn:schemas-microsoft-com:office:smarttags" w:element="PersonName">
        <w:smartTagPr>
          <w:attr w:name="ProductID" w:val="LA LISTA REPRESENTATIVA"/>
        </w:smartTagPr>
        <w:r w:rsidRPr="00832B37">
          <w:t>la Lista Representativa</w:t>
        </w:r>
      </w:smartTag>
      <w:r w:rsidRPr="00832B37">
        <w:t xml:space="preserve"> (nombre completo: Lista representativa del patrimonio cultural inmaterial de la humanidad). En esta lista se ilustra la diversidad del PCI de la humanidad en todos sus ámbitos y en todas las comunidades y los grupos. Su objetivo es dar a conocer de mejor forma el patrimonio cultural inmaterial, lograr que se tome mayor conciencia de su importancia y propiciar formas de diálogo que respeten la diversidad cultural. Asimismo, los Estados presentan candidaturas para esta Lista pues se sienten orgullosos de su PCI y quieren mostrarlo al resto del mundo.</w:t>
      </w:r>
    </w:p>
    <w:p w:rsidR="00017FD4" w:rsidRPr="00832B37" w:rsidRDefault="00017FD4" w:rsidP="00017FD4">
      <w:r w:rsidRPr="00832B37">
        <w:t xml:space="preserve">En el Artículo 18 de </w:t>
      </w:r>
      <w:smartTag w:uri="urn:schemas-microsoft-com:office:smarttags" w:element="PersonName">
        <w:smartTagPr>
          <w:attr w:name="ProductID" w:val="la Convenci￳n"/>
        </w:smartTagPr>
        <w:r w:rsidRPr="00832B37">
          <w:t>la Convención</w:t>
        </w:r>
      </w:smartTag>
      <w:r w:rsidRPr="00832B37">
        <w:t xml:space="preserve"> se aborda la selección de programas, proyectos y actividades que reflejen del modo más adecuado posible los principios y objetivos de la presente Convención. Éstos se presentan en un Registro de prácticas ejemplares (de salvaguardia) (</w:t>
      </w:r>
      <w:r w:rsidR="004A7D54">
        <w:t>DO</w:t>
      </w:r>
      <w:r w:rsidRPr="00832B37">
        <w:t xml:space="preserve"> 43, 46). Tras su inclusión en el Registro, el Comité y </w:t>
      </w:r>
      <w:smartTag w:uri="urn:schemas-microsoft-com:office:smarttags" w:element="PersonName">
        <w:smartTagPr>
          <w:attr w:name="ProductID" w:val="la Secretar￭a"/>
        </w:smartTagPr>
        <w:r w:rsidRPr="00832B37">
          <w:t>la Secretaría</w:t>
        </w:r>
      </w:smartTag>
      <w:r w:rsidRPr="00832B37">
        <w:t xml:space="preserve"> los difunden para que otros países y personas que trabajan en el terreno puedan aprender de sus experiencias. </w:t>
      </w:r>
    </w:p>
    <w:p w:rsidR="00017FD4" w:rsidRPr="00832B37" w:rsidRDefault="00017FD4" w:rsidP="005062BC">
      <w:pPr>
        <w:spacing w:after="240"/>
      </w:pPr>
      <w:r w:rsidRPr="00832B37">
        <w:t xml:space="preserve">Los Estados Partes podrán presentar la candidatura de elementos para su inscripción en estas Listas y las prácticas ejemplares para el Registro. </w:t>
      </w:r>
    </w:p>
    <w:p w:rsidR="00017FD4" w:rsidRPr="00832B37" w:rsidRDefault="00017FD4" w:rsidP="00017FD4">
      <w:pPr>
        <w:pBdr>
          <w:top w:val="single" w:sz="4" w:space="1" w:color="auto"/>
          <w:left w:val="single" w:sz="4" w:space="4" w:color="auto"/>
          <w:bottom w:val="single" w:sz="4" w:space="1" w:color="auto"/>
          <w:right w:val="single" w:sz="4" w:space="4" w:color="auto"/>
        </w:pBdr>
        <w:ind w:left="567"/>
      </w:pPr>
      <w:r w:rsidRPr="00832B37">
        <w:t xml:space="preserve">Aquí, el análisis sobre las Listas será muy breve ya que en la sesión 5.6 se ofrece más información al respecto, especialmente sobre </w:t>
      </w:r>
      <w:smartTag w:uri="urn:schemas-microsoft-com:office:smarttags" w:element="PersonName">
        <w:smartTagPr>
          <w:attr w:name="ProductID" w:val="la Lista"/>
        </w:smartTagPr>
        <w:r w:rsidRPr="00832B37">
          <w:t>la Lista</w:t>
        </w:r>
      </w:smartTag>
      <w:r w:rsidRPr="00832B37">
        <w:t xml:space="preserve"> de medidas urgentes de salvaguardia. </w:t>
      </w:r>
    </w:p>
    <w:p w:rsidR="00017FD4" w:rsidRPr="00832B37" w:rsidRDefault="00017FD4" w:rsidP="00017FD4">
      <w:pPr>
        <w:pBdr>
          <w:top w:val="single" w:sz="4" w:space="1" w:color="auto"/>
          <w:left w:val="single" w:sz="4" w:space="4" w:color="auto"/>
          <w:bottom w:val="single" w:sz="4" w:space="1" w:color="auto"/>
          <w:right w:val="single" w:sz="4" w:space="4" w:color="auto"/>
        </w:pBdr>
        <w:ind w:left="567"/>
      </w:pPr>
      <w:r w:rsidRPr="00832B37">
        <w:t xml:space="preserve">En noviembre de 2008, se incorporaron 90 elementos a </w:t>
      </w:r>
      <w:smartTag w:uri="urn:schemas-microsoft-com:office:smarttags" w:element="PersonName">
        <w:smartTagPr>
          <w:attr w:name="ProductID" w:val="LA LISTA REPRESENTATIVA"/>
        </w:smartTagPr>
        <w:r w:rsidRPr="00832B37">
          <w:t>la Lista Representativa</w:t>
        </w:r>
      </w:smartTag>
      <w:r w:rsidRPr="00832B37">
        <w:t xml:space="preserve"> a partir de un programa de </w:t>
      </w:r>
      <w:smartTag w:uri="urn:schemas-microsoft-com:office:smarttags" w:element="PersonName">
        <w:smartTagPr>
          <w:attr w:name="ProductID" w:val="la UNESCO"/>
        </w:smartTagPr>
        <w:r w:rsidRPr="00832B37">
          <w:t>la UNESCO</w:t>
        </w:r>
      </w:smartTag>
      <w:r w:rsidRPr="00832B37">
        <w:t xml:space="preserve"> conocido como Proclamación de las obras maestras del patrimonio oral e inmaterial de la humanidad: en noviembre de 2009 se inscribieron 76 nuevos elementos en </w:t>
      </w:r>
      <w:smartTag w:uri="urn:schemas-microsoft-com:office:smarttags" w:element="PersonName">
        <w:smartTagPr>
          <w:attr w:name="ProductID" w:val="LA LISTA REPRESENTATIVA"/>
        </w:smartTagPr>
        <w:r w:rsidRPr="00832B37">
          <w:t>la Lista Representativa</w:t>
        </w:r>
      </w:smartTag>
      <w:r w:rsidRPr="00832B37">
        <w:t xml:space="preserve"> y otros 47 en noviembre de 2010, para un total de 213 elementos inscritos. En 2009 se inscribieron por primera vez 12 elementos en </w:t>
      </w:r>
      <w:smartTag w:uri="urn:schemas-microsoft-com:office:smarttags" w:element="PersonName">
        <w:smartTagPr>
          <w:attr w:name="ProductID" w:val="la Lista"/>
        </w:smartTagPr>
        <w:r w:rsidRPr="00832B37">
          <w:t>la Lista</w:t>
        </w:r>
      </w:smartTag>
      <w:r w:rsidRPr="00832B37">
        <w:t xml:space="preserve"> de medidas urgentes de salvaguardia; en 2010 se inscribieron otros cuatro. En 2009, se inscribieron tres programas en el Registro de prácticas ejemplares. Para la ronda de 2011, ya se ha recibido un número sustancial de candidaturas para </w:t>
      </w:r>
      <w:smartTag w:uri="urn:schemas-microsoft-com:office:smarttags" w:element="PersonName">
        <w:smartTagPr>
          <w:attr w:name="ProductID" w:val="la Lista"/>
        </w:smartTagPr>
        <w:r w:rsidRPr="00832B37">
          <w:t>la Lista</w:t>
        </w:r>
      </w:smartTag>
      <w:r w:rsidRPr="00832B37">
        <w:t xml:space="preserve"> de medidas urgentes de salvaguardia y el Registro de prácticas ejemplares. </w:t>
      </w:r>
    </w:p>
    <w:p w:rsidR="00017FD4" w:rsidRPr="00832B37" w:rsidRDefault="00017FD4" w:rsidP="00017FD4">
      <w:r w:rsidRPr="00832B37">
        <w:t xml:space="preserve">A continuación, algunos ejemplos de elementos inscritos en las Listas y de medidas de salvaguardia incluidas en el Registro. </w:t>
      </w:r>
    </w:p>
    <w:p w:rsidR="00017FD4" w:rsidRPr="00832B37" w:rsidRDefault="00017FD4" w:rsidP="00EA5C4B">
      <w:pPr>
        <w:pStyle w:val="Heading3"/>
      </w:pPr>
      <w:r w:rsidRPr="00832B37">
        <w:t xml:space="preserve">DIAPOSITIVA 10. Sanké mon: EL RITUAL DE PESCA COLECTIVA DE SANKÉ EN PELIGRO DE EXTINCIÓN </w:t>
      </w:r>
    </w:p>
    <w:p w:rsidR="00017FD4" w:rsidRPr="00832B37" w:rsidRDefault="00017FD4" w:rsidP="00017FD4">
      <w:r w:rsidRPr="00832B37">
        <w:t xml:space="preserve">El ritual de pesca colectiva de Sanké se celebra anualmente en la región de Ségou, Malí, para marcar el comienzo de la estación de las lluvias y conmemorar la fundación de la ciudad de San. El ritual comienza con el sacrificio de gallos y cabras y con ofrendas confeccionadas por los residentes del pueblo para los espíritus de las aguas del Lago Sanké. Poco después tiene lugar el ritual de la pesca colectiva durante quince horas, utilizando redes de pesca grandes y pequeñas. Inmediatamente después comienza una danza con disfraces en la plaza pública, protagonizada por bailarines Buwa de San y de pueblos vecinos que visten trajes tradicionales y sombreros decorados con plumas y conchas de cauríes, y realizan una coreografía específica al compás de distintos tambores. Este ritual consolida los valores colectivos de cohesión social, solidaridad y paz entre las comunidades locales. En los últimos años, son cada vez menos las personas que asisten al ritual debido a la poca sensibilización sobre la función y la historia del ritual, a accidentes ocasionales ocurridos durante el propio ritual y a la degradación del lago Sanké como resultado de la sequía y los efectos del desarrollo urbanístico. </w:t>
      </w:r>
    </w:p>
    <w:p w:rsidR="00017FD4" w:rsidRPr="00832B37" w:rsidRDefault="00017FD4" w:rsidP="00017FD4">
      <w:pPr>
        <w:jc w:val="left"/>
      </w:pPr>
      <w:r w:rsidRPr="00832B37">
        <w:t xml:space="preserve">El elemento está inscrito en </w:t>
      </w:r>
      <w:smartTag w:uri="urn:schemas-microsoft-com:office:smarttags" w:element="PersonName">
        <w:smartTagPr>
          <w:attr w:name="ProductID" w:val="la Lista"/>
        </w:smartTagPr>
        <w:r w:rsidRPr="00832B37">
          <w:t>la Lista</w:t>
        </w:r>
      </w:smartTag>
      <w:r w:rsidRPr="00832B37">
        <w:t xml:space="preserve"> de medidas urgentes de salvaguardia y ya se están tomando dichas medidas. </w:t>
      </w:r>
    </w:p>
    <w:p w:rsidR="00017FD4" w:rsidRPr="00832B37" w:rsidRDefault="00017FD4" w:rsidP="00017FD4">
      <w:pPr>
        <w:jc w:val="left"/>
      </w:pPr>
      <w:r w:rsidRPr="00832B37">
        <w:t>(</w:t>
      </w:r>
      <w:hyperlink r:id="rId59" w:history="1">
        <w:r w:rsidRPr="00832B37">
          <w:rPr>
            <w:rStyle w:val="Hyperlink"/>
          </w:rPr>
          <w:t>http://www.unesco.org/culture/ich/index.php?lg=en&amp;pg=00011&amp;USL=00289</w:t>
        </w:r>
      </w:hyperlink>
      <w:r w:rsidRPr="00832B37">
        <w:t>).</w:t>
      </w:r>
    </w:p>
    <w:tbl>
      <w:tblPr>
        <w:tblW w:w="861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13"/>
      </w:tblGrid>
      <w:tr w:rsidR="00017FD4" w:rsidRPr="00832B37" w:rsidTr="00A266D0">
        <w:tc>
          <w:tcPr>
            <w:tcW w:w="8613" w:type="dxa"/>
            <w:tcBorders>
              <w:top w:val="single" w:sz="4" w:space="0" w:color="000000"/>
              <w:left w:val="single" w:sz="4" w:space="0" w:color="000000"/>
              <w:bottom w:val="single" w:sz="4" w:space="0" w:color="000000"/>
              <w:right w:val="single" w:sz="4" w:space="0" w:color="000000"/>
            </w:tcBorders>
          </w:tcPr>
          <w:p w:rsidR="00017FD4" w:rsidRPr="00832B37" w:rsidRDefault="00017FD4" w:rsidP="00A266D0">
            <w:r w:rsidRPr="00832B37">
              <w:t>El expediente de candidatura de este elemento incluye las siguientes medidas de salvaguardia:</w:t>
            </w:r>
          </w:p>
          <w:p w:rsidR="00017FD4" w:rsidRPr="00832B37" w:rsidRDefault="00017FD4" w:rsidP="00040832">
            <w:pPr>
              <w:pStyle w:val="ListParagraph"/>
              <w:numPr>
                <w:ilvl w:val="1"/>
                <w:numId w:val="43"/>
              </w:numPr>
            </w:pPr>
            <w:r w:rsidRPr="00832B37">
              <w:t>organizar para las poblaciones locales, incluidas las autoridades políticas y administrativas, una exposición sobre los beneficios socioculturales, naturales y económicos de la conservación eficaz del ritual de pesca colectiva en el Lago Sanké;</w:t>
            </w:r>
          </w:p>
          <w:p w:rsidR="00017FD4" w:rsidRPr="00832B37" w:rsidRDefault="00017FD4" w:rsidP="00040832">
            <w:pPr>
              <w:pStyle w:val="ListParagraph"/>
              <w:numPr>
                <w:ilvl w:val="1"/>
                <w:numId w:val="43"/>
              </w:numPr>
            </w:pPr>
            <w:r w:rsidRPr="00832B37">
              <w:t>promover el reconocimiento nacional e internacional del ‘Sanké mon’ como patrimonio cultural inmaterial para la expresión de identidad cultural, solidaridad y adhesión social;</w:t>
            </w:r>
          </w:p>
          <w:p w:rsidR="00017FD4" w:rsidRPr="00832B37" w:rsidRDefault="00017FD4" w:rsidP="00040832">
            <w:pPr>
              <w:pStyle w:val="ListParagraph"/>
              <w:numPr>
                <w:ilvl w:val="1"/>
                <w:numId w:val="43"/>
              </w:numPr>
            </w:pPr>
            <w:r w:rsidRPr="00832B37">
              <w:t>garantizar la consolidación y salvaguardia sostenible del ‘Sanké mon’ mediante la recopilación, conservación, promoción y difusión del patrimonio cultural vinculado a usos;</w:t>
            </w:r>
          </w:p>
          <w:p w:rsidR="00017FD4" w:rsidRPr="00832B37" w:rsidRDefault="00017FD4" w:rsidP="00040832">
            <w:pPr>
              <w:pStyle w:val="ListParagraph"/>
              <w:numPr>
                <w:ilvl w:val="1"/>
                <w:numId w:val="43"/>
              </w:numPr>
            </w:pPr>
            <w:r w:rsidRPr="00832B37">
              <w:t>educar a las generaciones más jóvenes y fomentar la transmisión del conocimiento relacionado con el ritual de pesca colectiva ‘Sanké mon’ en el Lago Sanké;</w:t>
            </w:r>
          </w:p>
          <w:p w:rsidR="00017FD4" w:rsidRPr="00832B37" w:rsidRDefault="00017FD4" w:rsidP="00040832">
            <w:pPr>
              <w:pStyle w:val="ListParagraph"/>
              <w:numPr>
                <w:ilvl w:val="1"/>
                <w:numId w:val="43"/>
              </w:numPr>
            </w:pPr>
            <w:r w:rsidRPr="00832B37">
              <w:t>impedir que se seque totalmente y desaparezca el lago mediante la irrigación y el desbroce de los canales obstruidos; e</w:t>
            </w:r>
          </w:p>
          <w:p w:rsidR="00017FD4" w:rsidRPr="00832B37" w:rsidRDefault="00017FD4" w:rsidP="00040832">
            <w:pPr>
              <w:pStyle w:val="ListParagraph"/>
              <w:numPr>
                <w:ilvl w:val="1"/>
                <w:numId w:val="43"/>
              </w:numPr>
            </w:pPr>
            <w:r w:rsidRPr="00832B37">
              <w:t>incluir el ‘Sanké mon’ en los circuitos turísticos de Malí, especialmente en la región de Ségou y, al mismo tiempo, reglamentar el efecto del turismo en la preservación del ritual de pesca colectiva ‘Sanké mon’ en el Lago Sanké.</w:t>
            </w:r>
          </w:p>
        </w:tc>
      </w:tr>
    </w:tbl>
    <w:p w:rsidR="00017FD4" w:rsidRPr="00832B37" w:rsidRDefault="00017FD4" w:rsidP="00EA5C4B">
      <w:pPr>
        <w:pStyle w:val="Heading3"/>
      </w:pPr>
      <w:r w:rsidRPr="00832B37">
        <w:t xml:space="preserve">DIAPOSITIVA 11. EL TANGO SE INCORPORA A </w:t>
      </w:r>
      <w:smartTag w:uri="urn:schemas-microsoft-com:office:smarttags" w:element="PersonName">
        <w:smartTagPr>
          <w:attr w:name="ProductID" w:val="LA LISTA REPRESENTATIVA"/>
        </w:smartTagPr>
        <w:r w:rsidRPr="00832B37">
          <w:t>LA LISTA REPRESENTATIVA</w:t>
        </w:r>
      </w:smartTag>
      <w:r w:rsidRPr="00832B37">
        <w:t xml:space="preserve"> </w:t>
      </w:r>
    </w:p>
    <w:p w:rsidR="00017FD4" w:rsidRPr="00832B37" w:rsidRDefault="00017FD4" w:rsidP="00017FD4">
      <w:r w:rsidRPr="00832B37">
        <w:t xml:space="preserve">El tango es un símbolo de la cultura popular de Argentina y Uruguay, especialmente de sus ciudades capitales. Ha sido inscrito conjuntamente por Argentina y Uruguay en </w:t>
      </w:r>
      <w:smartTag w:uri="urn:schemas-microsoft-com:office:smarttags" w:element="PersonName">
        <w:smartTagPr>
          <w:attr w:name="ProductID" w:val="la Lista Representativa."/>
        </w:smartTagPr>
        <w:r w:rsidRPr="00832B37">
          <w:t>la Lista Representativa.</w:t>
        </w:r>
      </w:smartTag>
      <w:r w:rsidRPr="00832B37">
        <w:t xml:space="preserve"> El tango surgió de las clases trabajadoras urbanas de Buenos Aires y Montevideo, en la cuenca del Río </w:t>
      </w:r>
      <w:smartTag w:uri="urn:schemas-microsoft-com:office:smarttags" w:element="PersonName">
        <w:smartTagPr>
          <w:attr w:name="ProductID" w:val="La Plata"/>
        </w:smartTagPr>
        <w:r w:rsidRPr="00832B37">
          <w:t>La Plata</w:t>
        </w:r>
      </w:smartTag>
      <w:r w:rsidRPr="00832B37">
        <w:t>, y fue desarrollado por inmigrantes europeos, descendientes de esclavos africanos y criollos de la región.</w:t>
      </w:r>
      <w:r w:rsidRPr="00832B37">
        <w:rPr>
          <w:i/>
          <w:iCs/>
        </w:rPr>
        <w:t xml:space="preserve"> </w:t>
      </w:r>
      <w:r w:rsidRPr="00832B37">
        <w:rPr>
          <w:iCs/>
        </w:rPr>
        <w:t xml:space="preserve">La música, la danza y las canciones de tango incorporaron esta amplia diversidad de influencias culturales para convertirse en símbolo de la distintiva identidad de la cultura popular de la región. Actualmente, el tango se practica ampliamente en los salones de bailes tradicionales de </w:t>
      </w:r>
      <w:r w:rsidRPr="00832B37">
        <w:t xml:space="preserve">Buenos Aires y Montevideo, y se ha difundido por todo el mundo, adaptándose a los nuevos entornos y a los tiempos cambiantes. </w:t>
      </w:r>
    </w:p>
    <w:p w:rsidR="00017FD4" w:rsidRPr="00832B37" w:rsidRDefault="001F7BFE" w:rsidP="00017FD4">
      <w:hyperlink r:id="rId60" w:history="1">
        <w:r w:rsidR="00017FD4" w:rsidRPr="00832B37">
          <w:rPr>
            <w:rStyle w:val="Hyperlink"/>
          </w:rPr>
          <w:t>http://www.unesco.org/culture/ich/index.php?lg=en&amp;pg=00011&amp;RL=00258</w:t>
        </w:r>
      </w:hyperlink>
    </w:p>
    <w:p w:rsidR="00017FD4" w:rsidRPr="00832B37" w:rsidRDefault="00017FD4" w:rsidP="00EA5C4B">
      <w:pPr>
        <w:pStyle w:val="Heading3"/>
      </w:pPr>
      <w:r w:rsidRPr="00832B37">
        <w:t xml:space="preserve">DIAPOSITIVA 12. PRÁCTICA EJEMPLAR: EL MUSEO ESCUELA DEL PROYECTO PUSOL </w:t>
      </w:r>
    </w:p>
    <w:p w:rsidR="00017FD4" w:rsidRPr="00832B37" w:rsidRDefault="00017FD4" w:rsidP="00017FD4">
      <w:r w:rsidRPr="00832B37">
        <w:t xml:space="preserve">Creado en una escuela pública rural con un único maestro, en Pusol (Elche, España) en 1968, y extendido con posterioridad a otros pueblos y ciudades de la región, el </w:t>
      </w:r>
      <w:r w:rsidRPr="00832B37">
        <w:rPr>
          <w:i/>
        </w:rPr>
        <w:t>Centro de cultura tradicional</w:t>
      </w:r>
      <w:r w:rsidRPr="00832B37">
        <w:t xml:space="preserve"> – </w:t>
      </w:r>
      <w:r w:rsidRPr="00832B37">
        <w:rPr>
          <w:i/>
        </w:rPr>
        <w:t>museo escuela del proyecto pedagógico de Pusol</w:t>
      </w:r>
      <w:r w:rsidRPr="00832B37">
        <w:t xml:space="preserve"> ha logrado incorporar el patrimonio en la educación formal. Este innovador proyecto educativo tiene dos metas fundamentales: integrar la cultura local y el patrimonio natural al programa de estudios y contribuir a salvaguardar el patrimonio de Elche mediante la educación, la capacitación, la acción directa y la sensibilización en las escuelas. Bajo la orientación de maestros y colaboradores externos, los niños analizan su patrimonio con los depositarios de las tradiciones de Elche, recopilan datos durante trabajos de campo, asisten al museo, estudian y exploran el patrimonio local y, de esta forma, enseñan </w:t>
      </w:r>
      <w:r w:rsidR="005062BC">
        <w:t xml:space="preserve">a los visitantes y aprenden. El </w:t>
      </w:r>
      <w:r w:rsidRPr="00832B37">
        <w:t xml:space="preserve">proyecto ha capacitado a aproximadamente 500 alumnos y ha creado un museo escuela con más de 61,000 entradas en el inventario y 770 grabaciones orales. </w:t>
      </w:r>
    </w:p>
    <w:p w:rsidR="00017FD4" w:rsidRPr="00832B37" w:rsidRDefault="001F7BFE" w:rsidP="00017FD4">
      <w:hyperlink r:id="rId61" w:history="1">
        <w:r w:rsidR="00017FD4" w:rsidRPr="00832B37">
          <w:rPr>
            <w:rStyle w:val="Hyperlink"/>
          </w:rPr>
          <w:t>http://www.unesco.org/culture/ich/index.php?lg=en&amp;pg=00011&amp;Art18=00306</w:t>
        </w:r>
      </w:hyperlink>
    </w:p>
    <w:p w:rsidR="00017FD4" w:rsidRPr="00832B37" w:rsidRDefault="00017FD4" w:rsidP="00EA5C4B">
      <w:pPr>
        <w:pStyle w:val="Heading3"/>
      </w:pPr>
      <w:r w:rsidRPr="00832B37">
        <w:t xml:space="preserve">DIAPOSITIVA 13. ÓRGANOS DE </w:t>
      </w:r>
      <w:smartTag w:uri="urn:schemas-microsoft-com:office:smarttags" w:element="PersonName">
        <w:smartTagPr>
          <w:attr w:name="ProductID" w:val="LA CONVENCIￓN"/>
        </w:smartTagPr>
        <w:r w:rsidRPr="00832B37">
          <w:t>LA CONVENCIÓN</w:t>
        </w:r>
      </w:smartTag>
      <w:r w:rsidRPr="00832B37">
        <w:t xml:space="preserve"> </w:t>
      </w:r>
    </w:p>
    <w:p w:rsidR="00017FD4" w:rsidRPr="00832B37" w:rsidRDefault="00017FD4" w:rsidP="00017FD4">
      <w:r w:rsidRPr="00832B37">
        <w:t xml:space="preserve">Las convenciones de </w:t>
      </w:r>
      <w:smartTag w:uri="urn:schemas-microsoft-com:office:smarttags" w:element="PersonName">
        <w:smartTagPr>
          <w:attr w:name="ProductID" w:val="la UNESCO"/>
        </w:smartTagPr>
        <w:r w:rsidRPr="00832B37">
          <w:t>la UNESCO</w:t>
        </w:r>
      </w:smartTag>
      <w:r w:rsidRPr="00832B37">
        <w:t xml:space="preserve"> son de carácter intergubernamental (entre Estados) y son administradas por organismos u órganos integrados por representantes de los Estados que las han ratificado. </w:t>
      </w:r>
      <w:smartTag w:uri="urn:schemas-microsoft-com:office:smarttags" w:element="PersonName">
        <w:smartTagPr>
          <w:attr w:name="ProductID" w:val="la Convenci￳n"/>
        </w:smartTagPr>
        <w:r w:rsidRPr="00832B37">
          <w:t>La Convención</w:t>
        </w:r>
      </w:smartTag>
      <w:r w:rsidRPr="00832B37">
        <w:t xml:space="preserve"> del PCI cuenta con dos de estos órganos: una Asamblea General y un Comité Intergubernamental.</w:t>
      </w:r>
    </w:p>
    <w:p w:rsidR="00017FD4" w:rsidRPr="00832B37" w:rsidRDefault="00017FD4" w:rsidP="005062BC">
      <w:pPr>
        <w:spacing w:after="240"/>
      </w:pPr>
      <w:smartTag w:uri="urn:schemas-microsoft-com:office:smarttags" w:element="PersonName">
        <w:smartTagPr>
          <w:attr w:name="ProductID" w:val="la Asamblea General"/>
        </w:smartTagPr>
        <w:r w:rsidRPr="00832B37">
          <w:t>La Asamblea General</w:t>
        </w:r>
      </w:smartTag>
      <w:r w:rsidRPr="00832B37">
        <w:t xml:space="preserve"> es el órgano soberano de </w:t>
      </w:r>
      <w:smartTag w:uri="urn:schemas-microsoft-com:office:smarttags" w:element="PersonName">
        <w:smartTagPr>
          <w:attr w:name="ProductID" w:val="la Convenci￳n"/>
        </w:smartTagPr>
        <w:r w:rsidRPr="00832B37">
          <w:t>la Convención</w:t>
        </w:r>
      </w:smartTag>
      <w:r w:rsidRPr="00832B37">
        <w:t xml:space="preserve"> del Patrimonio Cultural Inmaterial. Todos los Estados Partes en </w:t>
      </w:r>
      <w:smartTag w:uri="urn:schemas-microsoft-com:office:smarttags" w:element="PersonName">
        <w:smartTagPr>
          <w:attr w:name="ProductID" w:val="la Convenci￳n"/>
        </w:smartTagPr>
        <w:r w:rsidRPr="00832B37">
          <w:t>la Convención</w:t>
        </w:r>
      </w:smartTag>
      <w:r w:rsidRPr="00832B37">
        <w:t xml:space="preserve"> son miembros de </w:t>
      </w:r>
      <w:smartTag w:uri="urn:schemas-microsoft-com:office:smarttags" w:element="PersonName">
        <w:smartTagPr>
          <w:attr w:name="ProductID" w:val="la Asamblea General."/>
        </w:smartTagPr>
        <w:r w:rsidRPr="00832B37">
          <w:t>la Asamblea General.</w:t>
        </w:r>
      </w:smartTag>
      <w:r w:rsidRPr="00832B37">
        <w:t xml:space="preserve"> Instruye al Comité Intergubernamental y tiene la última palabra en los asuntos relativos a la interpretación de la Convención.</w:t>
      </w:r>
      <w:r w:rsidR="005062BC">
        <w:t xml:space="preserve"> </w:t>
      </w:r>
    </w:p>
    <w:p w:rsidR="00017FD4" w:rsidRPr="00832B37" w:rsidRDefault="00017FD4" w:rsidP="00017FD4">
      <w:pPr>
        <w:pBdr>
          <w:top w:val="single" w:sz="4" w:space="1" w:color="auto"/>
          <w:left w:val="single" w:sz="4" w:space="4" w:color="auto"/>
          <w:bottom w:val="single" w:sz="4" w:space="1" w:color="auto"/>
          <w:right w:val="single" w:sz="4" w:space="4" w:color="auto"/>
        </w:pBdr>
        <w:ind w:left="567"/>
      </w:pPr>
      <w:smartTag w:uri="urn:schemas-microsoft-com:office:smarttags" w:element="PersonName">
        <w:smartTagPr>
          <w:attr w:name="ProductID" w:val="la Asamblea General"/>
        </w:smartTagPr>
        <w:r w:rsidRPr="00832B37">
          <w:t>La Asamblea General</w:t>
        </w:r>
      </w:smartTag>
      <w:r w:rsidRPr="00832B37">
        <w:t xml:space="preserve"> celebra una reunión ordinaria cada dos años, en el mes de junio; se reunió por primera vez en 2006.  </w:t>
      </w:r>
      <w:smartTag w:uri="urn:schemas-microsoft-com:office:smarttags" w:element="PersonName">
        <w:smartTagPr>
          <w:attr w:name="ProductID" w:val="la Asamblea General"/>
        </w:smartTagPr>
        <w:r w:rsidRPr="00832B37">
          <w:t>La Asamblea General</w:t>
        </w:r>
      </w:smartTag>
      <w:r w:rsidRPr="00832B37">
        <w:t xml:space="preserve"> elabora su propio Reglamento  y no se subordina a </w:t>
      </w:r>
      <w:smartTag w:uri="urn:schemas-microsoft-com:office:smarttags" w:element="PersonName">
        <w:smartTagPr>
          <w:attr w:name="ProductID" w:val="la UNESCO. La"/>
        </w:smartTagPr>
        <w:smartTag w:uri="urn:schemas-microsoft-com:office:smarttags" w:element="PersonName">
          <w:smartTagPr>
            <w:attr w:name="ProductID" w:val="la UNESCO."/>
          </w:smartTagPr>
          <w:r w:rsidRPr="00832B37">
            <w:t>la UNESCO.</w:t>
          </w:r>
        </w:smartTag>
        <w:r w:rsidRPr="00832B37">
          <w:t xml:space="preserve"> La</w:t>
        </w:r>
      </w:smartTag>
      <w:r w:rsidRPr="00832B37">
        <w:t xml:space="preserve"> Convención tampoco se subordina a ninguna otra convención. </w:t>
      </w:r>
    </w:p>
    <w:p w:rsidR="00017FD4" w:rsidRPr="00832B37" w:rsidRDefault="00017FD4" w:rsidP="005062BC">
      <w:pPr>
        <w:spacing w:before="240" w:after="240"/>
      </w:pPr>
      <w:r w:rsidRPr="00832B37">
        <w:t xml:space="preserve">El Comité Intergubernamental, compuesto por representantes de 24 Estados Partes en </w:t>
      </w:r>
      <w:smartTag w:uri="urn:schemas-microsoft-com:office:smarttags" w:element="PersonName">
        <w:smartTagPr>
          <w:attr w:name="ProductID" w:val="la Convenci￳n"/>
        </w:smartTagPr>
        <w:r w:rsidRPr="00832B37">
          <w:t>la Convención</w:t>
        </w:r>
      </w:smartTag>
      <w:r w:rsidRPr="00832B37">
        <w:t xml:space="preserve">, es elegido por </w:t>
      </w:r>
      <w:smartTag w:uri="urn:schemas-microsoft-com:office:smarttags" w:element="PersonName">
        <w:smartTagPr>
          <w:attr w:name="ProductID" w:val="la Asamblea General"/>
        </w:smartTagPr>
        <w:r w:rsidRPr="00832B37">
          <w:t>la Asamblea General</w:t>
        </w:r>
      </w:smartTag>
      <w:r w:rsidRPr="00832B37">
        <w:t xml:space="preserve"> cada cuatro años. Los miembros del Comité tienen el mandato de supervisar la aplicación de </w:t>
      </w:r>
      <w:smartTag w:uri="urn:schemas-microsoft-com:office:smarttags" w:element="PersonName">
        <w:smartTagPr>
          <w:attr w:name="ProductID" w:val="la Convenci￳n"/>
        </w:smartTagPr>
        <w:r w:rsidRPr="00832B37">
          <w:t>la Convención</w:t>
        </w:r>
      </w:smartTag>
      <w:r w:rsidRPr="00832B37">
        <w:t xml:space="preserve">, incluida la inscripción del PCI en las Listas de </w:t>
      </w:r>
      <w:smartTag w:uri="urn:schemas-microsoft-com:office:smarttags" w:element="PersonName">
        <w:smartTagPr>
          <w:attr w:name="ProductID" w:val="la Convenci￳n"/>
        </w:smartTagPr>
        <w:r w:rsidRPr="00832B37">
          <w:t>la Convención</w:t>
        </w:r>
      </w:smartTag>
      <w:r w:rsidRPr="00832B37">
        <w:t xml:space="preserve"> y la incorporación de las prácticas ejemplares  d</w:t>
      </w:r>
      <w:r w:rsidR="005062BC">
        <w:t xml:space="preserve">e salvaguardia en el Registro. </w:t>
      </w:r>
      <w:r w:rsidRPr="00832B37">
        <w:t>Asimismo, el Comité Intergubernamental elabora las Directrices Operativas y administra el Fondo de la Convención, e</w:t>
      </w:r>
      <w:r w:rsidR="005062BC">
        <w:t>ntre otras funciones.</w:t>
      </w:r>
    </w:p>
    <w:p w:rsidR="00017FD4" w:rsidRPr="00832B37" w:rsidRDefault="00017FD4" w:rsidP="00017FD4">
      <w:pPr>
        <w:pBdr>
          <w:top w:val="single" w:sz="4" w:space="1" w:color="auto"/>
          <w:left w:val="single" w:sz="4" w:space="4" w:color="auto"/>
          <w:bottom w:val="single" w:sz="4" w:space="1" w:color="auto"/>
          <w:right w:val="single" w:sz="4" w:space="4" w:color="auto"/>
        </w:pBdr>
        <w:ind w:left="567"/>
        <w:jc w:val="left"/>
      </w:pPr>
      <w:r w:rsidRPr="00832B37">
        <w:t xml:space="preserve">El Comité Intergubernamental se reúne en sesión ordinaria una vez al año e informa periódicamente a </w:t>
      </w:r>
      <w:smartTag w:uri="urn:schemas-microsoft-com:office:smarttags" w:element="PersonName">
        <w:smartTagPr>
          <w:attr w:name="ProductID" w:val="la Asamblea General"/>
        </w:smartTagPr>
        <w:r w:rsidRPr="00832B37">
          <w:t>la Asamblea General</w:t>
        </w:r>
      </w:smartTag>
      <w:r w:rsidRPr="00832B37">
        <w:t xml:space="preserve"> sobre sus actividades. </w:t>
      </w:r>
    </w:p>
    <w:p w:rsidR="00017FD4" w:rsidRPr="00832B37" w:rsidRDefault="00017FD4" w:rsidP="00017FD4">
      <w:pPr>
        <w:pBdr>
          <w:top w:val="single" w:sz="4" w:space="1" w:color="auto"/>
          <w:left w:val="single" w:sz="4" w:space="4" w:color="auto"/>
          <w:bottom w:val="single" w:sz="4" w:space="1" w:color="auto"/>
          <w:right w:val="single" w:sz="4" w:space="4" w:color="auto"/>
        </w:pBdr>
        <w:ind w:left="567"/>
        <w:jc w:val="left"/>
      </w:pPr>
      <w:r w:rsidRPr="00832B37">
        <w:t xml:space="preserve">Hasta la fecha, ha celebrado reuniones en: </w:t>
      </w:r>
    </w:p>
    <w:p w:rsidR="00017FD4" w:rsidRPr="00832B37" w:rsidRDefault="00017FD4" w:rsidP="00017FD4">
      <w:pPr>
        <w:pBdr>
          <w:top w:val="single" w:sz="4" w:space="1" w:color="auto"/>
          <w:left w:val="single" w:sz="4" w:space="4" w:color="auto"/>
          <w:bottom w:val="single" w:sz="4" w:space="1" w:color="auto"/>
          <w:right w:val="single" w:sz="4" w:space="4" w:color="auto"/>
        </w:pBdr>
        <w:ind w:left="567"/>
        <w:jc w:val="left"/>
      </w:pPr>
      <w:r w:rsidRPr="00832B37">
        <w:t xml:space="preserve">1. COM: Argel, 2006, </w:t>
      </w:r>
    </w:p>
    <w:p w:rsidR="00017FD4" w:rsidRPr="00832B37" w:rsidRDefault="00017FD4" w:rsidP="00017FD4">
      <w:pPr>
        <w:pBdr>
          <w:top w:val="single" w:sz="4" w:space="1" w:color="auto"/>
          <w:left w:val="single" w:sz="4" w:space="4" w:color="auto"/>
          <w:bottom w:val="single" w:sz="4" w:space="1" w:color="auto"/>
          <w:right w:val="single" w:sz="4" w:space="4" w:color="auto"/>
        </w:pBdr>
        <w:ind w:left="567"/>
        <w:jc w:val="left"/>
      </w:pPr>
      <w:r w:rsidRPr="00832B37">
        <w:t xml:space="preserve">2. COM: Japón, 2007, </w:t>
      </w:r>
    </w:p>
    <w:p w:rsidR="00017FD4" w:rsidRPr="00832B37" w:rsidRDefault="00017FD4" w:rsidP="00017FD4">
      <w:pPr>
        <w:pBdr>
          <w:top w:val="single" w:sz="4" w:space="1" w:color="auto"/>
          <w:left w:val="single" w:sz="4" w:space="4" w:color="auto"/>
          <w:bottom w:val="single" w:sz="4" w:space="1" w:color="auto"/>
          <w:right w:val="single" w:sz="4" w:space="4" w:color="auto"/>
        </w:pBdr>
        <w:ind w:left="567"/>
        <w:jc w:val="left"/>
      </w:pPr>
      <w:r w:rsidRPr="00832B37">
        <w:t xml:space="preserve">3. COM: Estambul, 2008, </w:t>
      </w:r>
    </w:p>
    <w:p w:rsidR="00017FD4" w:rsidRPr="00832B37" w:rsidRDefault="00017FD4" w:rsidP="00017FD4">
      <w:pPr>
        <w:pBdr>
          <w:top w:val="single" w:sz="4" w:space="1" w:color="auto"/>
          <w:left w:val="single" w:sz="4" w:space="4" w:color="auto"/>
          <w:bottom w:val="single" w:sz="4" w:space="1" w:color="auto"/>
          <w:right w:val="single" w:sz="4" w:space="4" w:color="auto"/>
        </w:pBdr>
        <w:ind w:left="567"/>
        <w:jc w:val="left"/>
      </w:pPr>
      <w:r>
        <w:t>4.COM:</w:t>
      </w:r>
      <w:r w:rsidRPr="00832B37">
        <w:t xml:space="preserve"> Abú Dhabi, 2009, </w:t>
      </w:r>
      <w:r>
        <w:t>y</w:t>
      </w:r>
      <w:r w:rsidRPr="00832B37">
        <w:t xml:space="preserve"> </w:t>
      </w:r>
    </w:p>
    <w:p w:rsidR="00017FD4" w:rsidRPr="00832B37" w:rsidRDefault="00017FD4" w:rsidP="00017FD4">
      <w:pPr>
        <w:pBdr>
          <w:top w:val="single" w:sz="4" w:space="1" w:color="auto"/>
          <w:left w:val="single" w:sz="4" w:space="4" w:color="auto"/>
          <w:bottom w:val="single" w:sz="4" w:space="1" w:color="auto"/>
          <w:right w:val="single" w:sz="4" w:space="4" w:color="auto"/>
        </w:pBdr>
        <w:ind w:left="567"/>
        <w:jc w:val="left"/>
      </w:pPr>
      <w:r w:rsidRPr="00832B37">
        <w:t xml:space="preserve">5.COM: </w:t>
      </w:r>
      <w:smartTag w:uri="urn:schemas-microsoft-com:office:smarttags" w:element="place">
        <w:smartTag w:uri="urn:schemas-microsoft-com:office:smarttags" w:element="City">
          <w:r w:rsidRPr="00832B37">
            <w:t>Nairobi</w:t>
          </w:r>
        </w:smartTag>
      </w:smartTag>
      <w:r w:rsidRPr="00832B37">
        <w:t xml:space="preserve">, 2010. </w:t>
      </w:r>
    </w:p>
    <w:p w:rsidR="00017FD4" w:rsidRPr="00832B37" w:rsidRDefault="00017FD4" w:rsidP="00017FD4">
      <w:pPr>
        <w:pBdr>
          <w:top w:val="single" w:sz="4" w:space="1" w:color="auto"/>
          <w:left w:val="single" w:sz="4" w:space="4" w:color="auto"/>
          <w:bottom w:val="single" w:sz="4" w:space="1" w:color="auto"/>
          <w:right w:val="single" w:sz="4" w:space="4" w:color="auto"/>
        </w:pBdr>
        <w:ind w:left="567"/>
      </w:pPr>
      <w:r w:rsidRPr="00832B37">
        <w:t>La próxima reunión ordinaria se celebrará en Bali (Indonesia), probablemente en noviembre de 2011; celebró dos reuniones extraordinarias durante el período en que el Comité elaboraba el primer conjunto de directrices operativas: Chengdu, mayo de 2007, y Sofía, febrero de 2008.</w:t>
      </w:r>
    </w:p>
    <w:p w:rsidR="00017FD4" w:rsidRPr="00832B37" w:rsidRDefault="00017FD4" w:rsidP="00017FD4">
      <w:pPr>
        <w:pBdr>
          <w:top w:val="single" w:sz="4" w:space="1" w:color="auto"/>
          <w:left w:val="single" w:sz="4" w:space="4" w:color="auto"/>
          <w:bottom w:val="single" w:sz="4" w:space="1" w:color="auto"/>
          <w:right w:val="single" w:sz="4" w:space="4" w:color="auto"/>
        </w:pBdr>
        <w:ind w:left="567"/>
        <w:jc w:val="left"/>
      </w:pPr>
      <w:r w:rsidRPr="00832B37">
        <w:t xml:space="preserve">Para obtener  información sobre los miembros del Comité, visítese: </w:t>
      </w:r>
      <w:hyperlink r:id="rId62" w:history="1">
        <w:r w:rsidRPr="00832B37">
          <w:rPr>
            <w:rStyle w:val="Hyperlink"/>
          </w:rPr>
          <w:t>http://www.unesco.org/culture/ich/index.php?lg=en&amp;pg=00028</w:t>
        </w:r>
      </w:hyperlink>
    </w:p>
    <w:p w:rsidR="00017FD4" w:rsidRPr="00832B37" w:rsidRDefault="00017FD4" w:rsidP="00017FD4">
      <w:pPr>
        <w:pBdr>
          <w:top w:val="single" w:sz="4" w:space="1" w:color="auto"/>
          <w:left w:val="single" w:sz="4" w:space="4" w:color="auto"/>
          <w:bottom w:val="single" w:sz="4" w:space="1" w:color="auto"/>
          <w:right w:val="single" w:sz="4" w:space="4" w:color="auto"/>
        </w:pBdr>
        <w:ind w:left="567"/>
      </w:pPr>
      <w:r w:rsidRPr="00832B37">
        <w:t xml:space="preserve">Para garantizar la distribución geográfica equitativa de los miembros del Comité y de sus órganos subsidiarios, el Comité decidió seguir el principio de (seis) grupos electorales, aplicado por los órganos de </w:t>
      </w:r>
      <w:smartTag w:uri="urn:schemas-microsoft-com:office:smarttags" w:element="PersonName">
        <w:smartTagPr>
          <w:attr w:name="ProductID" w:val="la UNESCO"/>
        </w:smartTagPr>
        <w:r w:rsidRPr="00832B37">
          <w:t>la UNESCO</w:t>
        </w:r>
      </w:smartTag>
      <w:r w:rsidRPr="00832B37">
        <w:t xml:space="preserve"> como base para la distribución de los escaños. Por lo general, los órganos subsidiarios del Comité tienen seis miembros, uno por cada grupo electoral. El Comité Intergubernamental tiene 24 escaños y, en todo momento, cada uno de los grupos electorales ocupa al menos tres escaños en el Comité, los seis restantes se distribuyen entre los grupos electorales en proporción al número de Estados Partes que pertenecen a esos grupos. </w:t>
      </w:r>
    </w:p>
    <w:p w:rsidR="00017FD4" w:rsidRPr="00832B37" w:rsidRDefault="00017FD4" w:rsidP="00017FD4">
      <w:pPr>
        <w:pBdr>
          <w:top w:val="single" w:sz="4" w:space="1" w:color="auto"/>
          <w:left w:val="single" w:sz="4" w:space="4" w:color="auto"/>
          <w:bottom w:val="single" w:sz="4" w:space="1" w:color="auto"/>
          <w:right w:val="single" w:sz="4" w:space="4" w:color="auto"/>
        </w:pBdr>
        <w:ind w:left="567"/>
        <w:jc w:val="left"/>
      </w:pPr>
      <w:r w:rsidRPr="00832B37">
        <w:t>Hasta la fecha (2010 – 2012), la distribución de escaños es la siguiente:</w:t>
      </w:r>
      <w:r w:rsidRPr="00832B37">
        <w:br/>
        <w:t xml:space="preserve">I. Europa occidental/América del Norte: Chipre, Italia, España. </w:t>
      </w:r>
      <w:r w:rsidRPr="00832B37">
        <w:br/>
        <w:t>2. Eu</w:t>
      </w:r>
      <w:r>
        <w:t>ropa oriental: Albania, Azerbaiy</w:t>
      </w:r>
      <w:r w:rsidRPr="00832B37">
        <w:t xml:space="preserve">án, Croacia, República Checa. </w:t>
      </w:r>
      <w:r w:rsidRPr="00832B37">
        <w:br/>
        <w:t>3. América Latina y el Caribe: Cuba, Granada, Nicaragua, Paraguay, Venezuela.</w:t>
      </w:r>
      <w:r w:rsidRPr="00832B37">
        <w:br/>
        <w:t>4. Asia y el Pacífico: China, Indonesia, Irán, Japón, Corea.</w:t>
      </w:r>
      <w:r w:rsidRPr="00832B37">
        <w:br/>
        <w:t>5a. África Subsahariana: Burkina Faso, Kenya, Madagascar, Níger.</w:t>
      </w:r>
      <w:r w:rsidRPr="00832B37">
        <w:br/>
        <w:t xml:space="preserve">5b. Estados árabes: Jordania, Marruecos, Omán. </w:t>
      </w:r>
    </w:p>
    <w:p w:rsidR="00017FD4" w:rsidRPr="00832B37" w:rsidRDefault="00017FD4" w:rsidP="005062BC">
      <w:pPr>
        <w:spacing w:before="240"/>
      </w:pPr>
      <w:smartTag w:uri="urn:schemas-microsoft-com:office:smarttags" w:element="PersonName">
        <w:smartTagPr>
          <w:attr w:name="ProductID" w:val="La Mesa"/>
        </w:smartTagPr>
        <w:r w:rsidRPr="00832B37">
          <w:t>La Mesa</w:t>
        </w:r>
      </w:smartTag>
      <w:r w:rsidRPr="00832B37">
        <w:t xml:space="preserve"> del Comité Intergubernamental tiene el mandato de actuar en nombre del Comité, entre las reuniones de éste, sobre cuestiones específicas. Está integrada por seis Estados –igualmente, uno por cada grupo electoral. </w:t>
      </w:r>
    </w:p>
    <w:p w:rsidR="00017FD4" w:rsidRPr="00832B37" w:rsidRDefault="00017FD4" w:rsidP="00017FD4">
      <w:r w:rsidRPr="00832B37">
        <w:t xml:space="preserve">Hoy en día, </w:t>
      </w:r>
      <w:smartTag w:uri="urn:schemas-microsoft-com:office:smarttags" w:element="PersonName">
        <w:smartTagPr>
          <w:attr w:name="ProductID" w:val="La Mesa"/>
        </w:smartTagPr>
        <w:r w:rsidRPr="00832B37">
          <w:t>la Mesa</w:t>
        </w:r>
      </w:smartTag>
      <w:r w:rsidRPr="00832B37">
        <w:t xml:space="preserve"> está integrada por el Profesor Aman Wirakartakasumah (Indonesia) como Presidente del Comité, el Sr. Ion de </w:t>
      </w:r>
      <w:smartTag w:uri="urn:schemas-microsoft-com:office:smarttags" w:element="PersonName">
        <w:smartTagPr>
          <w:attr w:name="ProductID" w:val="la Riva"/>
        </w:smartTagPr>
        <w:r w:rsidRPr="00832B37">
          <w:t>la Riva</w:t>
        </w:r>
      </w:smartTag>
      <w:r w:rsidRPr="00832B37">
        <w:t xml:space="preserve"> (España) como Relator del Comité, y miembros de Albania, Nicaragua, Níger y Marruecos como Vicepresidentes del Comité.</w:t>
      </w:r>
    </w:p>
    <w:p w:rsidR="00017FD4" w:rsidRPr="00832B37" w:rsidRDefault="00017FD4" w:rsidP="00017FD4">
      <w:smartTag w:uri="urn:schemas-microsoft-com:office:smarttags" w:element="PersonName">
        <w:smartTagPr>
          <w:attr w:name="ProductID" w:val="La Mesa"/>
        </w:smartTagPr>
        <w:r w:rsidRPr="00832B37">
          <w:t>La Mesa</w:t>
        </w:r>
      </w:smartTag>
      <w:r w:rsidRPr="00832B37">
        <w:t xml:space="preserve"> quedará tal cual hasta la conclusión de la reunión del Comité que se celebrará en Indonesia en 2011.</w:t>
      </w:r>
    </w:p>
    <w:p w:rsidR="00017FD4" w:rsidRPr="00832B37" w:rsidRDefault="00017FD4" w:rsidP="00017FD4">
      <w:r w:rsidRPr="00832B37">
        <w:t>El Comité también puede crear órganos consultivos especiales</w:t>
      </w:r>
      <w:r w:rsidR="005062BC">
        <w:t xml:space="preserve"> que colaboren en  el </w:t>
      </w:r>
      <w:r w:rsidRPr="00832B37">
        <w:t xml:space="preserve">desempeño de sus tareas (Art. 8.3), así como órganos subsidiarios (Regla 21 del Reglamento Interno del Comité). El Comité puede convocar a las ONG acreditadas (Art. 9.1, </w:t>
      </w:r>
      <w:r w:rsidR="004A7D54">
        <w:t>DO</w:t>
      </w:r>
      <w:r w:rsidRPr="00832B37">
        <w:t xml:space="preserve"> 90 – 99) con competencia reconocida en la esfera del PCI para que le sirvan de asesores.</w:t>
      </w:r>
    </w:p>
    <w:p w:rsidR="00017FD4" w:rsidRPr="00832B37" w:rsidRDefault="00017FD4" w:rsidP="00017FD4">
      <w:smartTag w:uri="urn:schemas-microsoft-com:office:smarttags" w:element="PersonName">
        <w:smartTagPr>
          <w:attr w:name="ProductID" w:val="la Secretar￭a"/>
        </w:smartTagPr>
        <w:r w:rsidRPr="00832B37">
          <w:t>La Secretaría</w:t>
        </w:r>
      </w:smartTag>
      <w:r w:rsidRPr="00832B37">
        <w:t xml:space="preserve"> de </w:t>
      </w:r>
      <w:smartTag w:uri="urn:schemas-microsoft-com:office:smarttags" w:element="PersonName">
        <w:smartTagPr>
          <w:attr w:name="ProductID" w:val="la UNESCO"/>
        </w:smartTagPr>
        <w:r w:rsidRPr="00832B37">
          <w:t>la UNESCO</w:t>
        </w:r>
      </w:smartTag>
      <w:r w:rsidRPr="00832B37">
        <w:t xml:space="preserve"> ayuda a los órganos rectores de </w:t>
      </w:r>
      <w:smartTag w:uri="urn:schemas-microsoft-com:office:smarttags" w:element="PersonName">
        <w:smartTagPr>
          <w:attr w:name="ProductID" w:val="la Convenci￳n"/>
        </w:smartTagPr>
        <w:r w:rsidRPr="00832B37">
          <w:t>la Convención</w:t>
        </w:r>
      </w:smartTag>
      <w:r w:rsidRPr="00832B37">
        <w:t xml:space="preserve"> y a sus órganos subsidiarios y consultivos en la aplicación de </w:t>
      </w:r>
      <w:smartTag w:uri="urn:schemas-microsoft-com:office:smarttags" w:element="PersonName">
        <w:smartTagPr>
          <w:attr w:name="ProductID" w:val="la Convenci￳n"/>
        </w:smartTagPr>
        <w:r w:rsidRPr="00832B37">
          <w:t>la Convención</w:t>
        </w:r>
      </w:smartTag>
      <w:r w:rsidRPr="00832B37">
        <w:t xml:space="preserve">, incluidos la recepción y el procesamiento de todas las candidaturas para las Listas y el Registro, todas las solicitudes de asistencia y todos los informes presentados por los Estados Partes. </w:t>
      </w:r>
    </w:p>
    <w:p w:rsidR="00017FD4" w:rsidRPr="00832B37" w:rsidRDefault="00017FD4" w:rsidP="00017FD4">
      <w:pPr>
        <w:pBdr>
          <w:top w:val="single" w:sz="4" w:space="1" w:color="auto"/>
          <w:left w:val="single" w:sz="4" w:space="4" w:color="auto"/>
          <w:bottom w:val="single" w:sz="4" w:space="1" w:color="auto"/>
          <w:right w:val="single" w:sz="4" w:space="4" w:color="auto"/>
        </w:pBdr>
        <w:ind w:left="567"/>
      </w:pPr>
      <w:r w:rsidRPr="00832B37">
        <w:t xml:space="preserve">Las ONG y otras organizaciones pueden solicitar su acreditación en virtud de </w:t>
      </w:r>
      <w:smartTag w:uri="urn:schemas-microsoft-com:office:smarttags" w:element="PersonName">
        <w:smartTagPr>
          <w:attr w:name="ProductID" w:val="la Convenci￳n"/>
        </w:smartTagPr>
        <w:r w:rsidRPr="00832B37">
          <w:t>la Convención</w:t>
        </w:r>
      </w:smartTag>
      <w:r w:rsidRPr="00832B37">
        <w:t xml:space="preserve"> (completando el Formulario ICH 09). Estas organizaciones pueden prestar servicios de asesoramiento al Comité, previa solicitud, en el marco de la aplicación de </w:t>
      </w:r>
      <w:smartTag w:uri="urn:schemas-microsoft-com:office:smarttags" w:element="PersonName">
        <w:smartTagPr>
          <w:attr w:name="ProductID" w:val="la Convenci￳n."/>
        </w:smartTagPr>
        <w:r w:rsidRPr="00832B37">
          <w:t>la Convención.</w:t>
        </w:r>
      </w:smartTag>
      <w:r w:rsidRPr="00832B37">
        <w:t xml:space="preserve"> </w:t>
      </w:r>
    </w:p>
    <w:p w:rsidR="00017FD4" w:rsidRPr="00832B37" w:rsidRDefault="00017FD4" w:rsidP="00017FD4">
      <w:pPr>
        <w:pBdr>
          <w:top w:val="single" w:sz="4" w:space="1" w:color="auto"/>
          <w:left w:val="single" w:sz="4" w:space="4" w:color="auto"/>
          <w:bottom w:val="single" w:sz="4" w:space="1" w:color="auto"/>
          <w:right w:val="single" w:sz="4" w:space="4" w:color="auto"/>
        </w:pBdr>
        <w:ind w:left="567"/>
      </w:pPr>
      <w:smartTag w:uri="urn:schemas-microsoft-com:office:smarttags" w:element="PersonName">
        <w:smartTagPr>
          <w:attr w:name="ProductID" w:val="la Convenci￳n"/>
        </w:smartTagPr>
        <w:r w:rsidRPr="00832B37">
          <w:t>La Convención</w:t>
        </w:r>
      </w:smartTag>
      <w:r w:rsidRPr="00832B37">
        <w:t xml:space="preserve"> alienta a los Estados Partes y a las comunidades a consultar e involucrar a las ONG en la identificación, definición y salvaguardia del PCI de sus territorios. Las Directrices Operativas promueven una amplia selección de asociados: fomentan la cooperación no sólo con las ONG, sino también con expertos, centros de competencia e institutos de investigación (</w:t>
      </w:r>
      <w:r w:rsidR="004A7D54">
        <w:t>DO</w:t>
      </w:r>
      <w:r w:rsidRPr="00832B37">
        <w:t xml:space="preserve"> 79 – 89). Por supuesto, las ONG, otras organizaciones y expertos individuales colaboran con los organismos de los Estados y las comunidades en muchas otras actividades cuyo objetivo es la salvaguardia del PCI y la aplicación de </w:t>
      </w:r>
      <w:smartTag w:uri="urn:schemas-microsoft-com:office:smarttags" w:element="PersonName">
        <w:smartTagPr>
          <w:attr w:name="ProductID" w:val="la Convenci￳n"/>
        </w:smartTagPr>
        <w:r w:rsidRPr="00832B37">
          <w:t>la Convención</w:t>
        </w:r>
      </w:smartTag>
      <w:r w:rsidRPr="00832B37">
        <w:t xml:space="preserve"> en el plano nacional. </w:t>
      </w:r>
    </w:p>
    <w:p w:rsidR="00017FD4" w:rsidRPr="00832B37" w:rsidRDefault="00017FD4" w:rsidP="00EA5C4B">
      <w:pPr>
        <w:pStyle w:val="Heading3"/>
      </w:pPr>
      <w:r w:rsidRPr="00832B37">
        <w:t>DIAPOSITIVA 14. DIRECTRICES OPERATIVAS</w:t>
      </w:r>
    </w:p>
    <w:p w:rsidR="00017FD4" w:rsidRPr="00832B37" w:rsidRDefault="00017FD4" w:rsidP="00017FD4">
      <w:r w:rsidRPr="00832B37">
        <w:t xml:space="preserve">Las Directrices Operativas son lineamientos que permiten ayudar a los Estados Partes a aplicar </w:t>
      </w:r>
      <w:smartTag w:uri="urn:schemas-microsoft-com:office:smarttags" w:element="PersonName">
        <w:smartTagPr>
          <w:attr w:name="ProductID" w:val="la Convenci￳n"/>
        </w:smartTagPr>
        <w:r w:rsidRPr="00832B37">
          <w:t>la Convención</w:t>
        </w:r>
      </w:smartTag>
      <w:r w:rsidRPr="00832B37">
        <w:t xml:space="preserve"> en los planos nacional e internacional. Las directrices son elaboradas por el Comité para su aprobación por </w:t>
      </w:r>
      <w:smartTag w:uri="urn:schemas-microsoft-com:office:smarttags" w:element="PersonName">
        <w:smartTagPr>
          <w:attr w:name="ProductID" w:val="la Asamblea General."/>
        </w:smartTagPr>
        <w:r w:rsidRPr="00832B37">
          <w:t>la Asamblea General.</w:t>
        </w:r>
      </w:smartTag>
      <w:r w:rsidRPr="00832B37">
        <w:t xml:space="preserve"> Éstas abordan diferentes temas e incluyen regulaciones y procedimientos para la presentación, el examen y la evaluación de las candidaturas para las Listas y el Registro de </w:t>
      </w:r>
      <w:smartTag w:uri="urn:schemas-microsoft-com:office:smarttags" w:element="PersonName">
        <w:smartTagPr>
          <w:attr w:name="ProductID" w:val="la Convenci￳n"/>
        </w:smartTagPr>
        <w:r w:rsidRPr="00832B37">
          <w:t>la Convención</w:t>
        </w:r>
      </w:smartTag>
      <w:r w:rsidRPr="00832B37">
        <w:t xml:space="preserve"> y para uso del Fondo de </w:t>
      </w:r>
      <w:smartTag w:uri="urn:schemas-microsoft-com:office:smarttags" w:element="PersonName">
        <w:smartTagPr>
          <w:attr w:name="ProductID" w:val="la Convenci￳n. Asimismo"/>
        </w:smartTagPr>
        <w:r w:rsidRPr="00832B37">
          <w:t>la Convención. Asimismo</w:t>
        </w:r>
      </w:smartTag>
      <w:r w:rsidRPr="00832B37">
        <w:t xml:space="preserve">, las Directrices Operativas recomiendan las formas en que los Estados pueden organizar la salvaguardia del PCI presente en sus territorios, para lo cual se elaboraron los artículos 13 al 15 de </w:t>
      </w:r>
      <w:smartTag w:uri="urn:schemas-microsoft-com:office:smarttags" w:element="PersonName">
        <w:smartTagPr>
          <w:attr w:name="ProductID" w:val="la Convenci￳n"/>
        </w:smartTagPr>
        <w:r w:rsidRPr="00832B37">
          <w:t>la Convención</w:t>
        </w:r>
      </w:smartTag>
      <w:r w:rsidRPr="00832B37">
        <w:t xml:space="preserve">, y la forma en que pueden lograr en sus territorios otra finalidad importante de </w:t>
      </w:r>
      <w:smartTag w:uri="urn:schemas-microsoft-com:office:smarttags" w:element="PersonName">
        <w:smartTagPr>
          <w:attr w:name="ProductID" w:val="la Convenci￳n"/>
        </w:smartTagPr>
        <w:r w:rsidRPr="00832B37">
          <w:t>la Convención</w:t>
        </w:r>
      </w:smartTag>
      <w:r w:rsidRPr="00832B37">
        <w:t xml:space="preserve">: la sensibilización. </w:t>
      </w:r>
    </w:p>
    <w:p w:rsidR="00017FD4" w:rsidRPr="00832B37" w:rsidRDefault="00017FD4" w:rsidP="00017FD4">
      <w:r w:rsidRPr="00832B37">
        <w:t xml:space="preserve">A diferencia de </w:t>
      </w:r>
      <w:smartTag w:uri="urn:schemas-microsoft-com:office:smarttags" w:element="PersonName">
        <w:smartTagPr>
          <w:attr w:name="ProductID" w:val="la Convenci￳n"/>
        </w:smartTagPr>
        <w:r w:rsidRPr="00832B37">
          <w:t>la Convención</w:t>
        </w:r>
      </w:smartTag>
      <w:r w:rsidRPr="00832B37">
        <w:t xml:space="preserve">, las Directrices Operativas pueden ser cambiadas, adaptadas o ampliadas con facilidad; cualquier cambio propuesto por el Comité debe ser aprobado por </w:t>
      </w:r>
      <w:smartTag w:uri="urn:schemas-microsoft-com:office:smarttags" w:element="PersonName">
        <w:smartTagPr>
          <w:attr w:name="ProductID" w:val="la Asamblea General"/>
        </w:smartTagPr>
        <w:r w:rsidRPr="00832B37">
          <w:t>la Asamblea General</w:t>
        </w:r>
      </w:smartTag>
      <w:r w:rsidRPr="00832B37">
        <w:t xml:space="preserve">, que se reúne cada dos años. Probablemente, las Directrices Operativas se mantengan sometidas a modificaciones. El primer conjunto de Directrices Operativas fue aprobado en junio de 2008; fueron modificadas con posterioridad, principalmente, en lo tocante a las reglamentaciones y el calendario para la presentación de candidaturas para </w:t>
      </w:r>
      <w:smartTag w:uri="urn:schemas-microsoft-com:office:smarttags" w:element="PersonName">
        <w:smartTagPr>
          <w:attr w:name="ProductID" w:val="la Lista"/>
        </w:smartTagPr>
        <w:r w:rsidRPr="00832B37">
          <w:t>la Lista</w:t>
        </w:r>
      </w:smartTag>
      <w:r w:rsidRPr="00832B37">
        <w:t xml:space="preserve"> de medidas urgentes de salvaguardia, y ampliadas en junio de 2010. </w:t>
      </w:r>
    </w:p>
    <w:p w:rsidR="00017FD4" w:rsidRPr="00832B37" w:rsidRDefault="00017FD4" w:rsidP="00017FD4">
      <w:r w:rsidRPr="00832B37">
        <w:t xml:space="preserve">Las Directrices Operativas están disponibles en árabe, chino, inglés, francés, ruso y español: </w:t>
      </w:r>
      <w:hyperlink r:id="rId63" w:history="1">
        <w:r w:rsidRPr="00832B37">
          <w:rPr>
            <w:rStyle w:val="Hyperlink"/>
          </w:rPr>
          <w:t>http://www.unesco.org/culture/ich/index.php?lg=en&amp;pg=00026</w:t>
        </w:r>
      </w:hyperlink>
    </w:p>
    <w:p w:rsidR="00017FD4" w:rsidRPr="00832B37" w:rsidRDefault="00017FD4" w:rsidP="00EA5C4B">
      <w:pPr>
        <w:pStyle w:val="Heading3"/>
      </w:pPr>
      <w:r w:rsidRPr="00832B37">
        <w:t xml:space="preserve">DIAPOSITIVA 15. EL FONDO DEL PCI </w:t>
      </w:r>
    </w:p>
    <w:p w:rsidR="00017FD4" w:rsidRPr="00832B37" w:rsidRDefault="00017FD4" w:rsidP="005062BC">
      <w:pPr>
        <w:pStyle w:val="ListParagraph"/>
        <w:numPr>
          <w:ilvl w:val="0"/>
          <w:numId w:val="44"/>
        </w:numPr>
        <w:tabs>
          <w:tab w:val="clear" w:pos="567"/>
        </w:tabs>
      </w:pPr>
      <w:r w:rsidRPr="00832B37">
        <w:t xml:space="preserve">El Fondo del PCI financia fundamentalmente la asistencia internacional, de la forma descrita en el capítulo V de </w:t>
      </w:r>
      <w:smartTag w:uri="urn:schemas-microsoft-com:office:smarttags" w:element="PersonName">
        <w:smartTagPr>
          <w:attr w:name="ProductID" w:val="la Convenci￳n"/>
        </w:smartTagPr>
        <w:r w:rsidRPr="00832B37">
          <w:t>la Convención</w:t>
        </w:r>
      </w:smartTag>
      <w:r w:rsidRPr="00832B37">
        <w:t xml:space="preserve">; </w:t>
      </w:r>
    </w:p>
    <w:p w:rsidR="00017FD4" w:rsidRPr="00832B37" w:rsidRDefault="00017FD4" w:rsidP="005062BC">
      <w:pPr>
        <w:pStyle w:val="ListParagraph"/>
        <w:numPr>
          <w:ilvl w:val="0"/>
          <w:numId w:val="44"/>
        </w:numPr>
        <w:tabs>
          <w:tab w:val="clear" w:pos="567"/>
        </w:tabs>
      </w:pPr>
      <w:r w:rsidRPr="00832B37">
        <w:t xml:space="preserve">En principio, los Estados Partes ingresan al Fondo una proporción (actualmente de 1%) de su contribución a </w:t>
      </w:r>
      <w:smartTag w:uri="urn:schemas-microsoft-com:office:smarttags" w:element="PersonName">
        <w:smartTagPr>
          <w:attr w:name="ProductID" w:val="la UNESCO"/>
        </w:smartTagPr>
        <w:r w:rsidRPr="00832B37">
          <w:t>la UNESCO</w:t>
        </w:r>
      </w:smartTag>
      <w:r w:rsidRPr="00832B37">
        <w:t>; y</w:t>
      </w:r>
    </w:p>
    <w:p w:rsidR="00017FD4" w:rsidRPr="00832B37" w:rsidRDefault="00017FD4" w:rsidP="005062BC">
      <w:pPr>
        <w:pStyle w:val="ListParagraph"/>
        <w:numPr>
          <w:ilvl w:val="0"/>
          <w:numId w:val="44"/>
        </w:numPr>
        <w:tabs>
          <w:tab w:val="clear" w:pos="567"/>
        </w:tabs>
      </w:pPr>
      <w:r w:rsidRPr="00832B37">
        <w:t>Algunos Estados Partes y varias organizaciones aportan al Fondo otras contribuciones de importancia.</w:t>
      </w:r>
    </w:p>
    <w:p w:rsidR="00017FD4" w:rsidRPr="00832B37" w:rsidRDefault="00017FD4" w:rsidP="00017FD4">
      <w:r w:rsidRPr="00832B37">
        <w:t xml:space="preserve">El Artículo 20 del Capítulo V de </w:t>
      </w:r>
      <w:smartTag w:uri="urn:schemas-microsoft-com:office:smarttags" w:element="PersonName">
        <w:smartTagPr>
          <w:attr w:name="ProductID" w:val="la Convenci￳n"/>
        </w:smartTagPr>
        <w:r w:rsidRPr="00832B37">
          <w:t>la Convención</w:t>
        </w:r>
      </w:smartTag>
      <w:r w:rsidRPr="00832B37">
        <w:t xml:space="preserve"> expone la finalidad de la asistencia internacional:</w:t>
      </w:r>
    </w:p>
    <w:p w:rsidR="00017FD4" w:rsidRPr="00832B37" w:rsidRDefault="00017FD4" w:rsidP="005062BC">
      <w:pPr>
        <w:pStyle w:val="ListParagraph"/>
        <w:numPr>
          <w:ilvl w:val="0"/>
          <w:numId w:val="44"/>
        </w:numPr>
        <w:tabs>
          <w:tab w:val="clear" w:pos="567"/>
        </w:tabs>
      </w:pPr>
      <w:r w:rsidRPr="00832B37">
        <w:t xml:space="preserve">Salvaguardar el patrimonio que figure en la lista de elementos del patrimonio cultural inmaterial que requieren medidas urgentes de salvaguardia; </w:t>
      </w:r>
    </w:p>
    <w:p w:rsidR="00017FD4" w:rsidRPr="00832B37" w:rsidRDefault="00017FD4" w:rsidP="005062BC">
      <w:pPr>
        <w:pStyle w:val="ListParagraph"/>
        <w:numPr>
          <w:ilvl w:val="0"/>
          <w:numId w:val="44"/>
        </w:numPr>
        <w:tabs>
          <w:tab w:val="clear" w:pos="567"/>
        </w:tabs>
      </w:pPr>
      <w:r w:rsidRPr="00832B37">
        <w:t>Confeccionar inventarios;</w:t>
      </w:r>
    </w:p>
    <w:p w:rsidR="00017FD4" w:rsidRPr="00832B37" w:rsidRDefault="00017FD4" w:rsidP="005062BC">
      <w:pPr>
        <w:pStyle w:val="ListParagraph"/>
        <w:numPr>
          <w:ilvl w:val="0"/>
          <w:numId w:val="44"/>
        </w:numPr>
        <w:tabs>
          <w:tab w:val="clear" w:pos="567"/>
        </w:tabs>
      </w:pPr>
      <w:r w:rsidRPr="00832B37">
        <w:t xml:space="preserve">Prestar apoyo a otras actividades de salvaguardia; y </w:t>
      </w:r>
    </w:p>
    <w:p w:rsidR="00017FD4" w:rsidRPr="00832B37" w:rsidRDefault="00017FD4" w:rsidP="005062BC">
      <w:pPr>
        <w:pStyle w:val="ListParagraph"/>
        <w:numPr>
          <w:ilvl w:val="0"/>
          <w:numId w:val="44"/>
        </w:numPr>
        <w:tabs>
          <w:tab w:val="clear" w:pos="567"/>
        </w:tabs>
      </w:pPr>
      <w:r w:rsidRPr="00832B37">
        <w:t xml:space="preserve">Lograr cualquier otro objetivo que el Comité juzgue oportuno (véase </w:t>
      </w:r>
      <w:r w:rsidR="004A7D54">
        <w:t>DO</w:t>
      </w:r>
      <w:r w:rsidRPr="00832B37">
        <w:t xml:space="preserve"> 67).</w:t>
      </w:r>
    </w:p>
    <w:p w:rsidR="00017FD4" w:rsidRPr="00832B37" w:rsidRDefault="00017FD4" w:rsidP="00017FD4">
      <w:r w:rsidRPr="00832B37">
        <w:t xml:space="preserve">Tendrán prioridad las solicitudes de apoyo de los países en desarrollo que sean Estados Partes en </w:t>
      </w:r>
      <w:smartTag w:uri="urn:schemas-microsoft-com:office:smarttags" w:element="PersonName">
        <w:smartTagPr>
          <w:attr w:name="ProductID" w:val="la Convenci￳n"/>
        </w:smartTagPr>
        <w:r w:rsidRPr="00832B37">
          <w:t>la Convención</w:t>
        </w:r>
      </w:smartTag>
      <w:r w:rsidRPr="00832B37">
        <w:t>; actualmente, el Fondo cuenta con suficientes fondos disponibles para ello.</w:t>
      </w:r>
    </w:p>
    <w:p w:rsidR="00017FD4" w:rsidRPr="00832B37" w:rsidRDefault="00017FD4" w:rsidP="00017FD4">
      <w:r w:rsidRPr="00832B37">
        <w:t>El tema de la asistencia internacional se detalla en la sesión 5.5 de este curso.</w:t>
      </w:r>
    </w:p>
    <w:p w:rsidR="00017FD4" w:rsidRPr="00832B37" w:rsidRDefault="00017FD4" w:rsidP="00EA5C4B">
      <w:pPr>
        <w:pStyle w:val="Heading3"/>
      </w:pPr>
      <w:r w:rsidRPr="00832B37">
        <w:t xml:space="preserve">DIAPOSITIVA 16. EJERCICIO: OBLIGACIONES DE LOS ESTADOS PARTES EN LA CONVENCIÓN </w:t>
      </w:r>
    </w:p>
    <w:p w:rsidR="00017FD4" w:rsidRPr="00832B37" w:rsidRDefault="00017FD4" w:rsidP="00017FD4">
      <w:r w:rsidRPr="00832B37">
        <w:t xml:space="preserve">Los participantes pueden examinar las obligaciones principales que contraen los Estados Partes al ratificar </w:t>
      </w:r>
      <w:smartTag w:uri="urn:schemas-microsoft-com:office:smarttags" w:element="PersonName">
        <w:smartTagPr>
          <w:attr w:name="ProductID" w:val="la Convenci￳n. Se"/>
        </w:smartTagPr>
        <w:r w:rsidRPr="00832B37">
          <w:t>la Convención. Se</w:t>
        </w:r>
      </w:smartTag>
      <w:r w:rsidRPr="00832B37">
        <w:t xml:space="preserve"> pedirá a los participantes que lean las copias que tienen de </w:t>
      </w:r>
      <w:smartTag w:uri="urn:schemas-microsoft-com:office:smarttags" w:element="PersonName">
        <w:smartTagPr>
          <w:attr w:name="ProductID" w:val="la Convenci￳n"/>
        </w:smartTagPr>
        <w:r w:rsidRPr="00832B37">
          <w:t>la Convención</w:t>
        </w:r>
      </w:smartTag>
      <w:r w:rsidRPr="00832B37">
        <w:t xml:space="preserve"> y se detengan donde dice “Los Estados Partes deberán…” o “los Estados Partes harán lo posible por (tratarán de)…” hacer algo. Asimismo, se les pedirá que busquen al menos uno o dos ejemplos de cada uno en los Artículos 11-15, 26 y 29.</w:t>
      </w:r>
    </w:p>
    <w:p w:rsidR="00017FD4" w:rsidRPr="00832B37" w:rsidRDefault="00017FD4" w:rsidP="00017FD4">
      <w:r w:rsidRPr="00832B37">
        <w:t>Se les darán 10 minutos para la lectura y, después, se analizarán los ejemplos y se hará un resumen de la siguiente forma:</w:t>
      </w:r>
    </w:p>
    <w:p w:rsidR="00017FD4" w:rsidRPr="00832B37" w:rsidRDefault="00017FD4" w:rsidP="00EA5C4B">
      <w:pPr>
        <w:pStyle w:val="Heading3"/>
      </w:pPr>
      <w:r w:rsidRPr="00832B37">
        <w:t xml:space="preserve">DIAPOSITIVA 17. OBLIGACIONES DE LOS ESTADOS PARTES EN </w:t>
      </w:r>
      <w:smartTag w:uri="urn:schemas-microsoft-com:office:smarttags" w:element="PersonName">
        <w:smartTagPr>
          <w:attr w:name="ProductID" w:val="la Convenci￳n"/>
        </w:smartTagPr>
        <w:r w:rsidRPr="00832B37">
          <w:t>LA CONVENCIÓN</w:t>
        </w:r>
      </w:smartTag>
    </w:p>
    <w:p w:rsidR="00017FD4" w:rsidRPr="00832B37" w:rsidRDefault="00017FD4" w:rsidP="005062BC">
      <w:pPr>
        <w:spacing w:after="240"/>
      </w:pPr>
      <w:r w:rsidRPr="00832B37">
        <w:t xml:space="preserve">Los países que deseen ratificar </w:t>
      </w:r>
      <w:smartTag w:uri="urn:schemas-microsoft-com:office:smarttags" w:element="PersonName">
        <w:smartTagPr>
          <w:attr w:name="ProductID" w:val="la Convenci￳n"/>
        </w:smartTagPr>
        <w:r w:rsidRPr="00832B37">
          <w:t>la Convención</w:t>
        </w:r>
      </w:smartTag>
      <w:r w:rsidRPr="00832B37">
        <w:t xml:space="preserve"> del Patrimonio Cultural Inmaterial deberán depositar un instrumento de ratificación (o de aceptación, aprobación o adhesión) ante el/</w:t>
      </w:r>
      <w:smartTag w:uri="urn:schemas-microsoft-com:office:smarttags" w:element="PersonName">
        <w:smartTagPr>
          <w:attr w:name="ProductID" w:val="la Director"/>
        </w:smartTagPr>
        <w:r w:rsidRPr="00832B37">
          <w:t>la Director</w:t>
        </w:r>
      </w:smartTag>
      <w:r w:rsidRPr="00832B37">
        <w:t xml:space="preserve">/a General de </w:t>
      </w:r>
      <w:smartTag w:uri="urn:schemas-microsoft-com:office:smarttags" w:element="PersonName">
        <w:smartTagPr>
          <w:attr w:name="ProductID" w:val="la UNESCO. Al"/>
        </w:smartTagPr>
        <w:r w:rsidRPr="00832B37">
          <w:t>la UNESCO. Al</w:t>
        </w:r>
      </w:smartTag>
      <w:r w:rsidRPr="00832B37">
        <w:t xml:space="preserve"> depositar su instrumento de ratificación o aceptación, aceptarán las diversas obligaciones y se comprometerán a cumplirlas, o a hacer lo posible por cumplir las diferentes tareas destinadas a salvaguardar el patrimonio inmaterial en el plano local e internacional.</w:t>
      </w:r>
    </w:p>
    <w:p w:rsidR="00017FD4" w:rsidRPr="00832B37" w:rsidRDefault="00017FD4" w:rsidP="00017FD4">
      <w:pPr>
        <w:pBdr>
          <w:top w:val="single" w:sz="4" w:space="1" w:color="auto"/>
          <w:left w:val="single" w:sz="4" w:space="4" w:color="auto"/>
          <w:bottom w:val="single" w:sz="4" w:space="1" w:color="auto"/>
          <w:right w:val="single" w:sz="4" w:space="4" w:color="auto"/>
        </w:pBdr>
        <w:ind w:left="567"/>
      </w:pPr>
      <w:r w:rsidRPr="00832B37">
        <w:t xml:space="preserve">Los Estados que no sean miembros de </w:t>
      </w:r>
      <w:smartTag w:uri="urn:schemas-microsoft-com:office:smarttags" w:element="PersonName">
        <w:smartTagPr>
          <w:attr w:name="ProductID" w:val="la UNESCO"/>
        </w:smartTagPr>
        <w:r w:rsidRPr="00832B37">
          <w:t>la UNESCO</w:t>
        </w:r>
      </w:smartTag>
      <w:r w:rsidRPr="00832B37">
        <w:t xml:space="preserve"> pueden tener acceso a </w:t>
      </w:r>
      <w:smartTag w:uri="urn:schemas-microsoft-com:office:smarttags" w:element="PersonName">
        <w:smartTagPr>
          <w:attr w:name="ProductID" w:val="la Convenci￳n. Los"/>
        </w:smartTagPr>
        <w:smartTag w:uri="urn:schemas-microsoft-com:office:smarttags" w:element="PersonName">
          <w:smartTagPr>
            <w:attr w:name="ProductID" w:val="la Convenci￳n."/>
          </w:smartTagPr>
          <w:r w:rsidRPr="00832B37">
            <w:t>la Convención.</w:t>
          </w:r>
        </w:smartTag>
        <w:r w:rsidRPr="00832B37">
          <w:t xml:space="preserve"> Los</w:t>
        </w:r>
      </w:smartTag>
      <w:r w:rsidRPr="00832B37">
        <w:t xml:space="preserve"> Estados Miembros de </w:t>
      </w:r>
      <w:smartTag w:uri="urn:schemas-microsoft-com:office:smarttags" w:element="PersonName">
        <w:smartTagPr>
          <w:attr w:name="ProductID" w:val="la UNESCO"/>
        </w:smartTagPr>
        <w:r w:rsidRPr="00832B37">
          <w:t>la UNESCO</w:t>
        </w:r>
      </w:smartTag>
      <w:r w:rsidRPr="00832B37">
        <w:t xml:space="preserve"> pueden ratificar, aceptar o aprobar </w:t>
      </w:r>
      <w:smartTag w:uri="urn:schemas-microsoft-com:office:smarttags" w:element="PersonName">
        <w:smartTagPr>
          <w:attr w:name="ProductID" w:val="la Convenci￳n"/>
        </w:smartTagPr>
        <w:r w:rsidRPr="00832B37">
          <w:t>la Convención</w:t>
        </w:r>
      </w:smartTag>
      <w:r w:rsidRPr="00832B37">
        <w:t xml:space="preserve">, de conformidad con sus reglamentaciones constitucionales. </w:t>
      </w:r>
    </w:p>
    <w:p w:rsidR="00017FD4" w:rsidRPr="00832B37" w:rsidRDefault="00017FD4" w:rsidP="005062BC">
      <w:pPr>
        <w:spacing w:before="240"/>
      </w:pPr>
      <w:r w:rsidRPr="00832B37">
        <w:rPr>
          <w:b/>
        </w:rPr>
        <w:t xml:space="preserve">La obligación principal de cada Estado Parte es identificar y salvaguardar el patrimonio inmaterial de su territorio, </w:t>
      </w:r>
      <w:r w:rsidRPr="00832B37">
        <w:t>en todos los ámbitos y grupos, al tiempo que procuran la participación de las comunidades en la mayor medida posible:</w:t>
      </w:r>
    </w:p>
    <w:p w:rsidR="00017FD4" w:rsidRPr="00832B37" w:rsidRDefault="00017FD4" w:rsidP="00017FD4">
      <w:pPr>
        <w:ind w:left="567"/>
      </w:pPr>
      <w:r w:rsidRPr="00832B37">
        <w:t xml:space="preserve">Artículo 11.a) – Cada Estado Parte </w:t>
      </w:r>
      <w:r w:rsidRPr="00832B37">
        <w:rPr>
          <w:u w:val="single"/>
        </w:rPr>
        <w:t>adoptará</w:t>
      </w:r>
      <w:r w:rsidRPr="00832B37">
        <w:t xml:space="preserve"> las medidas necesarias para garantizar la salvaguardia del patrimonio cultural inmaterial presente en su territorio. </w:t>
      </w:r>
    </w:p>
    <w:p w:rsidR="00017FD4" w:rsidRPr="00832B37" w:rsidRDefault="00017FD4" w:rsidP="00017FD4">
      <w:pPr>
        <w:ind w:left="567"/>
      </w:pPr>
      <w:r w:rsidRPr="00832B37">
        <w:t xml:space="preserve">Artículo 15 – Cada Estado Parte </w:t>
      </w:r>
      <w:r w:rsidRPr="00832B37">
        <w:rPr>
          <w:u w:val="single"/>
        </w:rPr>
        <w:t>tratará</w:t>
      </w:r>
      <w:r w:rsidRPr="00832B37">
        <w:t xml:space="preserve"> de lograr una participación lo más amplia posible de las comunidades, los grupos y, si procede, los individuos en la salvaguardia. </w:t>
      </w:r>
    </w:p>
    <w:p w:rsidR="00017FD4" w:rsidRPr="00832B37" w:rsidRDefault="00017FD4" w:rsidP="00017FD4">
      <w:pPr>
        <w:rPr>
          <w:b/>
        </w:rPr>
      </w:pPr>
      <w:r w:rsidRPr="00832B37">
        <w:rPr>
          <w:b/>
        </w:rPr>
        <w:t xml:space="preserve">Cada Estado Parte también confeccionará un inventario de este patrimonio: </w:t>
      </w:r>
    </w:p>
    <w:p w:rsidR="00017FD4" w:rsidRPr="00832B37" w:rsidRDefault="00017FD4" w:rsidP="00017FD4">
      <w:pPr>
        <w:ind w:left="567"/>
      </w:pPr>
      <w:r w:rsidRPr="00832B37">
        <w:t xml:space="preserve">Artículo 11.b) – Cada Estado Parte identificará y definirá el patrimonio cultural inmaterial presente en su territorio, con la participación de las comunidades. </w:t>
      </w:r>
    </w:p>
    <w:p w:rsidR="00017FD4" w:rsidRPr="00832B37" w:rsidRDefault="00017FD4" w:rsidP="00017FD4">
      <w:pPr>
        <w:ind w:left="567"/>
      </w:pPr>
      <w:r w:rsidRPr="00832B37">
        <w:t xml:space="preserve">Artículo 12 – Cada Estado Parte confeccionará uno o varios inventarios del patrimonio cultural inmaterial presente en su territorio. </w:t>
      </w:r>
      <w:r w:rsidRPr="00832B37">
        <w:rPr>
          <w:noProof/>
        </w:rPr>
        <w:t>Dichos inventarios se actualizarán con regularidad.</w:t>
      </w:r>
      <w:r w:rsidRPr="00832B37">
        <w:t xml:space="preserve"> </w:t>
      </w:r>
    </w:p>
    <w:p w:rsidR="00017FD4" w:rsidRPr="00832B37" w:rsidRDefault="00017FD4" w:rsidP="00017FD4">
      <w:pPr>
        <w:rPr>
          <w:b/>
        </w:rPr>
      </w:pPr>
      <w:r w:rsidRPr="00832B37">
        <w:rPr>
          <w:b/>
        </w:rPr>
        <w:t xml:space="preserve">Y cada Estado Parte tendrá también algunas obligaciones administrativas y financieras: </w:t>
      </w:r>
    </w:p>
    <w:p w:rsidR="00017FD4" w:rsidRPr="00832B37" w:rsidRDefault="00017FD4" w:rsidP="00017FD4">
      <w:pPr>
        <w:ind w:left="567"/>
      </w:pPr>
      <w:r w:rsidRPr="00832B37">
        <w:t xml:space="preserve">Artículo 26 – Los Estados Partes se </w:t>
      </w:r>
      <w:r w:rsidRPr="00832B37">
        <w:rPr>
          <w:u w:val="single"/>
        </w:rPr>
        <w:t>comprometen</w:t>
      </w:r>
      <w:r w:rsidRPr="00832B37">
        <w:t xml:space="preserve"> a ingresar contribuciones en el Fondo del Patrimonio Cultural Inmaterial. </w:t>
      </w:r>
    </w:p>
    <w:p w:rsidR="00017FD4" w:rsidRPr="00832B37" w:rsidRDefault="00017FD4" w:rsidP="00017FD4">
      <w:pPr>
        <w:ind w:left="567"/>
      </w:pPr>
      <w:r w:rsidRPr="00832B37">
        <w:t xml:space="preserve">Artículos 29 y 30 – Los Estados Partes </w:t>
      </w:r>
      <w:r w:rsidRPr="00832B37">
        <w:rPr>
          <w:u w:val="single"/>
        </w:rPr>
        <w:t>presentarán</w:t>
      </w:r>
      <w:r w:rsidRPr="00832B37">
        <w:t xml:space="preserve"> información sobre la aplicación de </w:t>
      </w:r>
      <w:smartTag w:uri="urn:schemas-microsoft-com:office:smarttags" w:element="PersonName">
        <w:smartTagPr>
          <w:attr w:name="ProductID" w:val="la Convenci￳n"/>
        </w:smartTagPr>
        <w:r w:rsidRPr="00832B37">
          <w:t>la Convención</w:t>
        </w:r>
      </w:smartTag>
      <w:r w:rsidRPr="00832B37">
        <w:t xml:space="preserve"> en el plano nacional.</w:t>
      </w:r>
    </w:p>
    <w:p w:rsidR="00017FD4" w:rsidRPr="00832B37" w:rsidRDefault="00017FD4" w:rsidP="00EA5C4B">
      <w:pPr>
        <w:pStyle w:val="Heading3"/>
      </w:pPr>
      <w:r w:rsidRPr="00832B37">
        <w:t xml:space="preserve">DIAPOSITIVA 18. BenefiCIOS DE </w:t>
      </w:r>
      <w:smartTag w:uri="urn:schemas-microsoft-com:office:smarttags" w:element="PersonName">
        <w:smartTagPr>
          <w:attr w:name="ProductID" w:val="LA APLICACIￓN DE"/>
        </w:smartTagPr>
        <w:r w:rsidRPr="00832B37">
          <w:t>LA APLICACIÓN DE</w:t>
        </w:r>
      </w:smartTag>
      <w:r w:rsidRPr="00832B37">
        <w:t xml:space="preserve"> </w:t>
      </w:r>
      <w:smartTag w:uri="urn:schemas-microsoft-com:office:smarttags" w:element="PersonName">
        <w:smartTagPr>
          <w:attr w:name="ProductID" w:val="la Convenci￳n"/>
        </w:smartTagPr>
        <w:r w:rsidRPr="00832B37">
          <w:t>LA CONVENCIÓN</w:t>
        </w:r>
      </w:smartTag>
      <w:r w:rsidRPr="00832B37">
        <w:t xml:space="preserve"> </w:t>
      </w:r>
    </w:p>
    <w:p w:rsidR="00017FD4" w:rsidRPr="00832B37" w:rsidRDefault="00017FD4" w:rsidP="00017FD4">
      <w:r w:rsidRPr="00832B37">
        <w:t xml:space="preserve">Lógicamente, hay no sólo obligaciones, sino también beneficios que se derivan de la aplicación de </w:t>
      </w:r>
      <w:smartTag w:uri="urn:schemas-microsoft-com:office:smarttags" w:element="PersonName">
        <w:smartTagPr>
          <w:attr w:name="ProductID" w:val="la Convenci￳n"/>
        </w:smartTagPr>
        <w:r w:rsidRPr="00832B37">
          <w:t>la Convención</w:t>
        </w:r>
      </w:smartTag>
      <w:r w:rsidRPr="00832B37">
        <w:t xml:space="preserve">: </w:t>
      </w:r>
    </w:p>
    <w:p w:rsidR="00017FD4" w:rsidRPr="00832B37" w:rsidRDefault="00017FD4" w:rsidP="00040832">
      <w:pPr>
        <w:pStyle w:val="ListParagraph"/>
        <w:numPr>
          <w:ilvl w:val="0"/>
          <w:numId w:val="45"/>
        </w:numPr>
      </w:pPr>
      <w:r w:rsidRPr="00832B37">
        <w:t>Mejorar la salvaguardia del PCI en el plano nacional para contribuir a:</w:t>
      </w:r>
    </w:p>
    <w:p w:rsidR="00017FD4" w:rsidRPr="00832B37" w:rsidRDefault="00017FD4" w:rsidP="00040832">
      <w:pPr>
        <w:pStyle w:val="ListParagraph"/>
        <w:numPr>
          <w:ilvl w:val="1"/>
          <w:numId w:val="45"/>
        </w:numPr>
      </w:pPr>
      <w:r w:rsidRPr="00832B37">
        <w:t>El bienestar de las comunidades;</w:t>
      </w:r>
    </w:p>
    <w:p w:rsidR="00017FD4" w:rsidRPr="00832B37" w:rsidRDefault="00017FD4" w:rsidP="00040832">
      <w:pPr>
        <w:pStyle w:val="ListParagraph"/>
        <w:numPr>
          <w:ilvl w:val="1"/>
          <w:numId w:val="45"/>
        </w:numPr>
      </w:pPr>
      <w:r w:rsidRPr="00832B37">
        <w:t>El respeto y el entendimiento entre las comunidades;</w:t>
      </w:r>
    </w:p>
    <w:p w:rsidR="00017FD4" w:rsidRPr="00832B37" w:rsidRDefault="00017FD4" w:rsidP="00040832">
      <w:pPr>
        <w:pStyle w:val="ListParagraph"/>
        <w:numPr>
          <w:ilvl w:val="1"/>
          <w:numId w:val="45"/>
        </w:numPr>
      </w:pPr>
      <w:r w:rsidRPr="00832B37">
        <w:t xml:space="preserve">La diversidad cultural, en el plano nacional e internacional; y </w:t>
      </w:r>
    </w:p>
    <w:p w:rsidR="00017FD4" w:rsidRPr="00832B37" w:rsidRDefault="00017FD4" w:rsidP="00040832">
      <w:pPr>
        <w:pStyle w:val="ListParagraph"/>
        <w:numPr>
          <w:ilvl w:val="1"/>
          <w:numId w:val="45"/>
        </w:numPr>
      </w:pPr>
      <w:r w:rsidRPr="00832B37">
        <w:t xml:space="preserve">El desarrollo sostenible, incluido un turismo apropiado y respetuoso.  </w:t>
      </w:r>
    </w:p>
    <w:p w:rsidR="00017FD4" w:rsidRPr="00832B37" w:rsidRDefault="00017FD4" w:rsidP="005062BC">
      <w:pPr>
        <w:pStyle w:val="ListParagraph"/>
        <w:numPr>
          <w:ilvl w:val="0"/>
          <w:numId w:val="45"/>
        </w:numPr>
        <w:tabs>
          <w:tab w:val="clear" w:pos="567"/>
        </w:tabs>
      </w:pPr>
      <w:r w:rsidRPr="00832B37">
        <w:t>Recibir asistencia internacional para la salvaguardia del patrimonio inmaterial presente en el país;</w:t>
      </w:r>
    </w:p>
    <w:p w:rsidR="00017FD4" w:rsidRPr="00832B37" w:rsidRDefault="00017FD4" w:rsidP="005062BC">
      <w:pPr>
        <w:pStyle w:val="ListParagraph"/>
        <w:numPr>
          <w:ilvl w:val="0"/>
          <w:numId w:val="45"/>
        </w:numPr>
        <w:tabs>
          <w:tab w:val="clear" w:pos="567"/>
        </w:tabs>
      </w:pPr>
      <w:r w:rsidRPr="00832B37">
        <w:t>Integrarse a una red mundial activa en el ámbito del patrimonio;</w:t>
      </w:r>
    </w:p>
    <w:p w:rsidR="00017FD4" w:rsidRPr="00832B37" w:rsidRDefault="00017FD4" w:rsidP="005062BC">
      <w:pPr>
        <w:pStyle w:val="ListParagraph"/>
        <w:numPr>
          <w:ilvl w:val="0"/>
          <w:numId w:val="45"/>
        </w:numPr>
        <w:tabs>
          <w:tab w:val="clear" w:pos="567"/>
        </w:tabs>
      </w:pPr>
      <w:r w:rsidRPr="00832B37">
        <w:t>Proponer elementos para las Listas y – si todo resulta satisfactorio - lograr su inscripción;</w:t>
      </w:r>
    </w:p>
    <w:p w:rsidR="00017FD4" w:rsidRPr="00832B37" w:rsidRDefault="00017FD4" w:rsidP="005062BC">
      <w:pPr>
        <w:pStyle w:val="ListParagraph"/>
        <w:numPr>
          <w:ilvl w:val="0"/>
          <w:numId w:val="45"/>
        </w:numPr>
        <w:tabs>
          <w:tab w:val="clear" w:pos="567"/>
        </w:tabs>
      </w:pPr>
      <w:r w:rsidRPr="00832B37">
        <w:t>Destacar y compartir las prácticas ejemplares de salvaguardia mediante el Registro;</w:t>
      </w:r>
    </w:p>
    <w:p w:rsidR="00017FD4" w:rsidRPr="00832B37" w:rsidRDefault="00017FD4" w:rsidP="005062BC">
      <w:pPr>
        <w:pStyle w:val="ListParagraph"/>
        <w:numPr>
          <w:ilvl w:val="0"/>
          <w:numId w:val="45"/>
        </w:numPr>
        <w:tabs>
          <w:tab w:val="clear" w:pos="567"/>
        </w:tabs>
      </w:pPr>
      <w:r w:rsidRPr="00832B37">
        <w:t xml:space="preserve">Compartir los conocimientos especializados y las prácticas ejemplares del PCI en el plano internacional – aprovechar las habilidades y el intercambio de información que se promueven en las diversas actividades organizadas en virtud de </w:t>
      </w:r>
      <w:smartTag w:uri="urn:schemas-microsoft-com:office:smarttags" w:element="PersonName">
        <w:smartTagPr>
          <w:attr w:name="ProductID" w:val="la Convenci￳n"/>
        </w:smartTagPr>
        <w:r w:rsidRPr="00832B37">
          <w:t>la Convención</w:t>
        </w:r>
      </w:smartTag>
      <w:r w:rsidRPr="00832B37">
        <w:t>;</w:t>
      </w:r>
    </w:p>
    <w:p w:rsidR="00017FD4" w:rsidRPr="00832B37" w:rsidRDefault="00017FD4" w:rsidP="005062BC">
      <w:pPr>
        <w:pStyle w:val="ListParagraph"/>
        <w:numPr>
          <w:ilvl w:val="0"/>
          <w:numId w:val="45"/>
        </w:numPr>
        <w:tabs>
          <w:tab w:val="clear" w:pos="567"/>
        </w:tabs>
      </w:pPr>
      <w:r w:rsidRPr="00832B37">
        <w:t xml:space="preserve">Consolidar las buenas relaciones con otros Estados Partes mediante la cooperación en el plano regional e internacional, por ejemplo, para la inscripción del patrimonio inmaterial compartido de zonas fronterizas internacionales en las Listas de </w:t>
      </w:r>
      <w:smartTag w:uri="urn:schemas-microsoft-com:office:smarttags" w:element="PersonName">
        <w:smartTagPr>
          <w:attr w:name="ProductID" w:val="la Convenci￳n"/>
        </w:smartTagPr>
        <w:r w:rsidRPr="00832B37">
          <w:t>la Convención</w:t>
        </w:r>
      </w:smartTag>
      <w:r w:rsidRPr="00832B37">
        <w:t xml:space="preserve">; y </w:t>
      </w:r>
    </w:p>
    <w:p w:rsidR="00017FD4" w:rsidRPr="00832B37" w:rsidRDefault="00017FD4" w:rsidP="005062BC">
      <w:pPr>
        <w:pStyle w:val="ListParagraph"/>
        <w:numPr>
          <w:ilvl w:val="0"/>
          <w:numId w:val="45"/>
        </w:numPr>
        <w:tabs>
          <w:tab w:val="clear" w:pos="567"/>
        </w:tabs>
      </w:pPr>
      <w:r w:rsidRPr="00832B37">
        <w:t xml:space="preserve">Participar en los órganos de </w:t>
      </w:r>
      <w:smartTag w:uri="urn:schemas-microsoft-com:office:smarttags" w:element="PersonName">
        <w:smartTagPr>
          <w:attr w:name="ProductID" w:val="la Convenci￳n."/>
        </w:smartTagPr>
        <w:r w:rsidRPr="00832B37">
          <w:t>la Convención.</w:t>
        </w:r>
      </w:smartTag>
    </w:p>
    <w:p w:rsidR="00017FD4" w:rsidRPr="00832B37" w:rsidRDefault="00017FD4" w:rsidP="00EA5C4B">
      <w:pPr>
        <w:pStyle w:val="Heading3"/>
      </w:pPr>
      <w:r w:rsidRPr="00832B37">
        <w:t>DIAPOSITIVA 19. ASPECTOS que deben RECORDARSE (1)</w:t>
      </w:r>
    </w:p>
    <w:p w:rsidR="00017FD4" w:rsidRPr="00832B37" w:rsidRDefault="00017FD4" w:rsidP="005062BC">
      <w:pPr>
        <w:pStyle w:val="ListParagraph"/>
        <w:numPr>
          <w:ilvl w:val="0"/>
          <w:numId w:val="45"/>
        </w:numPr>
        <w:tabs>
          <w:tab w:val="clear" w:pos="567"/>
        </w:tabs>
      </w:pPr>
      <w:r w:rsidRPr="00832B37">
        <w:t xml:space="preserve">La finalidad de </w:t>
      </w:r>
      <w:smartTag w:uri="urn:schemas-microsoft-com:office:smarttags" w:element="PersonName">
        <w:smartTagPr>
          <w:attr w:name="ProductID" w:val="la Convenci￳n"/>
        </w:smartTagPr>
        <w:r w:rsidRPr="00832B37">
          <w:t>la Convención</w:t>
        </w:r>
      </w:smartTag>
      <w:r w:rsidRPr="00832B37">
        <w:t xml:space="preserve"> del Patrimonio Cultural Inmaterial de </w:t>
      </w:r>
      <w:smartTag w:uri="urn:schemas-microsoft-com:office:smarttags" w:element="PersonName">
        <w:smartTagPr>
          <w:attr w:name="ProductID" w:val="la UNESCO"/>
        </w:smartTagPr>
        <w:r w:rsidRPr="00832B37">
          <w:t>la UNESCO</w:t>
        </w:r>
      </w:smartTag>
      <w:r w:rsidRPr="00832B37">
        <w:t xml:space="preserve"> es salvaguardar y fomentar el PCI. </w:t>
      </w:r>
    </w:p>
    <w:p w:rsidR="00017FD4" w:rsidRPr="00832B37" w:rsidRDefault="00017FD4" w:rsidP="005062BC">
      <w:pPr>
        <w:pStyle w:val="ListParagraph"/>
        <w:numPr>
          <w:ilvl w:val="0"/>
          <w:numId w:val="45"/>
        </w:numPr>
        <w:tabs>
          <w:tab w:val="clear" w:pos="567"/>
        </w:tabs>
      </w:pPr>
      <w:r w:rsidRPr="00832B37">
        <w:t>Asimismo, promueve la diversidad cultural, la creatividad humana, el entendimiento recíproco y la cooperación internacional.</w:t>
      </w:r>
    </w:p>
    <w:p w:rsidR="00017FD4" w:rsidRPr="00832B37" w:rsidRDefault="00017FD4" w:rsidP="005062BC">
      <w:pPr>
        <w:pStyle w:val="ListParagraph"/>
        <w:numPr>
          <w:ilvl w:val="0"/>
          <w:numId w:val="45"/>
        </w:numPr>
        <w:tabs>
          <w:tab w:val="clear" w:pos="567"/>
        </w:tabs>
      </w:pPr>
      <w:smartTag w:uri="urn:schemas-microsoft-com:office:smarttags" w:element="PersonName">
        <w:smartTagPr>
          <w:attr w:name="ProductID" w:val="la Convenci￳n"/>
        </w:smartTagPr>
        <w:r w:rsidRPr="00832B37">
          <w:t>La Convención</w:t>
        </w:r>
      </w:smartTag>
      <w:r w:rsidRPr="00832B37">
        <w:t xml:space="preserve"> reconoce la función de las comunidades de ejecutantes de tradiciones en la definición, promulgación, transmisión y salvaguardia de su PCI. </w:t>
      </w:r>
    </w:p>
    <w:p w:rsidR="00017FD4" w:rsidRPr="00832B37" w:rsidRDefault="00017FD4" w:rsidP="00EA5C4B">
      <w:pPr>
        <w:pStyle w:val="Heading3"/>
      </w:pPr>
      <w:r w:rsidRPr="00832B37">
        <w:t>DIAPOSITIVA 20. ASPECTOS que deben recordarSE (2)</w:t>
      </w:r>
    </w:p>
    <w:p w:rsidR="00017FD4" w:rsidRPr="00832B37" w:rsidRDefault="00017FD4" w:rsidP="00017FD4">
      <w:pPr>
        <w:pStyle w:val="Marge"/>
      </w:pPr>
      <w:smartTag w:uri="urn:schemas-microsoft-com:office:smarttags" w:element="PersonName">
        <w:smartTagPr>
          <w:attr w:name="ProductID" w:val="la Convenci￳n"/>
        </w:smartTagPr>
        <w:r w:rsidRPr="00832B37">
          <w:t>La Convención</w:t>
        </w:r>
      </w:smartTag>
    </w:p>
    <w:p w:rsidR="00017FD4" w:rsidRPr="00832B37" w:rsidRDefault="00017FD4" w:rsidP="005062BC">
      <w:pPr>
        <w:pStyle w:val="ListParagraph"/>
        <w:numPr>
          <w:ilvl w:val="0"/>
          <w:numId w:val="45"/>
        </w:numPr>
        <w:tabs>
          <w:tab w:val="clear" w:pos="567"/>
        </w:tabs>
      </w:pPr>
      <w:r w:rsidRPr="00832B37">
        <w:t xml:space="preserve">Es dirigida por dos órganos: </w:t>
      </w:r>
      <w:smartTag w:uri="urn:schemas-microsoft-com:office:smarttags" w:element="PersonName">
        <w:smartTagPr>
          <w:attr w:name="ProductID" w:val="la Asamblea General"/>
        </w:smartTagPr>
        <w:r w:rsidRPr="00832B37">
          <w:t>la Asamblea General</w:t>
        </w:r>
      </w:smartTag>
      <w:r w:rsidRPr="00832B37">
        <w:t xml:space="preserve"> y el Comité Intergubernamental; </w:t>
      </w:r>
    </w:p>
    <w:p w:rsidR="00017FD4" w:rsidRPr="00832B37" w:rsidRDefault="00017FD4" w:rsidP="005062BC">
      <w:pPr>
        <w:pStyle w:val="ListParagraph"/>
        <w:numPr>
          <w:ilvl w:val="0"/>
          <w:numId w:val="45"/>
        </w:numPr>
        <w:tabs>
          <w:tab w:val="clear" w:pos="567"/>
        </w:tabs>
      </w:pPr>
      <w:r w:rsidRPr="00832B37">
        <w:t>Es aplicada en el plano internacional de conformidad con un conjunto de Directrices Operativas que permiten brindar asesoría a los Estado</w:t>
      </w:r>
      <w:r w:rsidR="005062BC">
        <w:t xml:space="preserve">s Partes en su aplicación en el </w:t>
      </w:r>
      <w:r w:rsidRPr="00832B37">
        <w:t>plano nacional y regional;</w:t>
      </w:r>
    </w:p>
    <w:p w:rsidR="00017FD4" w:rsidRPr="00832B37" w:rsidRDefault="00017FD4" w:rsidP="005062BC">
      <w:pPr>
        <w:pStyle w:val="ListParagraph"/>
        <w:numPr>
          <w:ilvl w:val="0"/>
          <w:numId w:val="45"/>
        </w:numPr>
        <w:tabs>
          <w:tab w:val="clear" w:pos="567"/>
        </w:tabs>
      </w:pPr>
      <w:r w:rsidRPr="00832B37">
        <w:t xml:space="preserve">Cuenta con dos Listas y un Registro de prácticas ejemplares; </w:t>
      </w:r>
    </w:p>
    <w:p w:rsidR="00017FD4" w:rsidRPr="00832B37" w:rsidRDefault="00017FD4" w:rsidP="005062BC">
      <w:pPr>
        <w:pStyle w:val="ListParagraph"/>
        <w:numPr>
          <w:ilvl w:val="0"/>
          <w:numId w:val="45"/>
        </w:numPr>
        <w:tabs>
          <w:tab w:val="clear" w:pos="567"/>
        </w:tabs>
      </w:pPr>
      <w:r w:rsidRPr="00832B37">
        <w:t xml:space="preserve">Tiene un Fondo destinado a ofrecer asistencia internacional para las actividades de salvaguardia en el sentido más amplio de la palabra; y </w:t>
      </w:r>
    </w:p>
    <w:p w:rsidR="00017FD4" w:rsidRPr="00832B37" w:rsidRDefault="00017FD4" w:rsidP="005062BC">
      <w:pPr>
        <w:pStyle w:val="ListParagraph"/>
        <w:numPr>
          <w:ilvl w:val="0"/>
          <w:numId w:val="45"/>
        </w:numPr>
        <w:tabs>
          <w:tab w:val="clear" w:pos="567"/>
        </w:tabs>
      </w:pPr>
      <w:r w:rsidRPr="00832B37">
        <w:t>Entraña obligaciones y beneficios para los E</w:t>
      </w:r>
      <w:r w:rsidR="005062BC">
        <w:t xml:space="preserve">stados Partes que procedan a su </w:t>
      </w:r>
      <w:r w:rsidRPr="00832B37">
        <w:t>ratificación.</w:t>
      </w:r>
    </w:p>
    <w:p w:rsidR="00017FD4" w:rsidRPr="00832B37" w:rsidRDefault="00017FD4" w:rsidP="00017FD4">
      <w:pPr>
        <w:tabs>
          <w:tab w:val="clear" w:pos="567"/>
        </w:tabs>
        <w:snapToGrid/>
        <w:spacing w:before="0" w:after="0"/>
        <w:jc w:val="left"/>
        <w:rPr>
          <w:snapToGrid w:val="0"/>
        </w:rPr>
        <w:sectPr w:rsidR="00017FD4" w:rsidRPr="00832B37" w:rsidSect="00E73496">
          <w:headerReference w:type="even" r:id="rId64"/>
          <w:type w:val="oddPage"/>
          <w:pgSz w:w="11906" w:h="16838"/>
          <w:pgMar w:top="1418" w:right="1418" w:bottom="1418" w:left="1843" w:header="737" w:footer="737" w:gutter="0"/>
          <w:cols w:space="720"/>
        </w:sectPr>
      </w:pPr>
    </w:p>
    <w:p w:rsidR="00017FD4" w:rsidRPr="00832B37" w:rsidRDefault="00017FD4" w:rsidP="00732435">
      <w:pPr>
        <w:pStyle w:val="Heading1"/>
      </w:pPr>
      <w:bookmarkStart w:id="39" w:name="_Toc280780630"/>
      <w:bookmarkStart w:id="40" w:name="_Toc278288176"/>
      <w:bookmarkStart w:id="41" w:name="_Toc287981424"/>
      <w:r w:rsidRPr="00832B37">
        <w:t xml:space="preserve">5.3 </w:t>
      </w:r>
      <w:r w:rsidR="00FF6EC6">
        <w:t>Resumen del curso</w:t>
      </w:r>
      <w:r w:rsidRPr="00832B37">
        <w:t xml:space="preserve">: </w:t>
      </w:r>
      <w:bookmarkEnd w:id="39"/>
      <w:bookmarkEnd w:id="40"/>
      <w:r w:rsidRPr="00832B37">
        <w:t>Conceptos fundamentales de la Convención</w:t>
      </w:r>
      <w:bookmarkEnd w:id="41"/>
      <w:r w:rsidRPr="00832B37">
        <w:t xml:space="preserve"> </w:t>
      </w:r>
    </w:p>
    <w:tbl>
      <w:tblPr>
        <w:tblW w:w="465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237"/>
      </w:tblGrid>
      <w:tr w:rsidR="00017FD4" w:rsidRPr="00832B37" w:rsidTr="00A266D0">
        <w:trPr>
          <w:tblCellSpacing w:w="15" w:type="dxa"/>
          <w:jc w:val="center"/>
        </w:trPr>
        <w:tc>
          <w:tcPr>
            <w:tcW w:w="4965" w:type="pct"/>
            <w:tcBorders>
              <w:top w:val="outset" w:sz="6" w:space="0" w:color="auto"/>
              <w:left w:val="outset" w:sz="6" w:space="0" w:color="auto"/>
              <w:bottom w:val="outset" w:sz="6" w:space="0" w:color="auto"/>
              <w:right w:val="outset" w:sz="6" w:space="0" w:color="auto"/>
            </w:tcBorders>
            <w:shd w:val="clear" w:color="auto" w:fill="D9D9D9"/>
          </w:tcPr>
          <w:p w:rsidR="00017FD4" w:rsidRPr="00832B37" w:rsidRDefault="00017FD4" w:rsidP="00A266D0">
            <w:pPr>
              <w:rPr>
                <w:b/>
              </w:rPr>
            </w:pPr>
            <w:r w:rsidRPr="00832B37">
              <w:rPr>
                <w:snapToGrid w:val="0"/>
              </w:rPr>
              <w:br w:type="page"/>
            </w:r>
            <w:r w:rsidRPr="00832B37">
              <w:rPr>
                <w:b/>
              </w:rPr>
              <w:t xml:space="preserve">Título de la actividad: Formular las candidaturas para </w:t>
            </w:r>
            <w:smartTag w:uri="urn:schemas-microsoft-com:office:smarttags" w:element="PersonName">
              <w:smartTagPr>
                <w:attr w:name="ProductID" w:val="la Lista"/>
              </w:smartTagPr>
              <w:r w:rsidRPr="00832B37">
                <w:rPr>
                  <w:b/>
                </w:rPr>
                <w:t>la Lista</w:t>
              </w:r>
            </w:smartTag>
            <w:r w:rsidRPr="00832B37">
              <w:rPr>
                <w:b/>
              </w:rPr>
              <w:t xml:space="preserve"> de medidas urgentes de salvaguardia</w:t>
            </w:r>
          </w:p>
          <w:p w:rsidR="00017FD4" w:rsidRPr="00832B37" w:rsidRDefault="00017FD4" w:rsidP="00A266D0">
            <w:r w:rsidRPr="00832B37">
              <w:rPr>
                <w:b/>
              </w:rPr>
              <w:t>5.3 – Conceptos fundamentales</w:t>
            </w:r>
          </w:p>
        </w:tc>
      </w:tr>
      <w:tr w:rsidR="00017FD4" w:rsidRPr="00832B37" w:rsidTr="00A266D0">
        <w:trPr>
          <w:tblCellSpacing w:w="15" w:type="dxa"/>
          <w:jc w:val="center"/>
        </w:trPr>
        <w:tc>
          <w:tcPr>
            <w:tcW w:w="4965" w:type="pct"/>
            <w:tcBorders>
              <w:top w:val="outset" w:sz="6" w:space="0" w:color="auto"/>
              <w:left w:val="outset" w:sz="6" w:space="0" w:color="auto"/>
              <w:bottom w:val="outset" w:sz="6" w:space="0" w:color="auto"/>
              <w:right w:val="outset" w:sz="6" w:space="0" w:color="auto"/>
            </w:tcBorders>
            <w:shd w:val="clear" w:color="auto" w:fill="D9D9D9"/>
          </w:tcPr>
          <w:p w:rsidR="00017FD4" w:rsidRPr="00832B37" w:rsidRDefault="00017FD4" w:rsidP="00A266D0">
            <w:r w:rsidRPr="00FF6EC6">
              <w:rPr>
                <w:b/>
              </w:rPr>
              <w:t>Duración</w:t>
            </w:r>
            <w:r w:rsidRPr="00832B37">
              <w:t>: 1,5 horas</w:t>
            </w:r>
          </w:p>
        </w:tc>
      </w:tr>
      <w:tr w:rsidR="00017FD4" w:rsidRPr="00832B37" w:rsidTr="00A266D0">
        <w:trPr>
          <w:tblCellSpacing w:w="15" w:type="dxa"/>
          <w:jc w:val="center"/>
        </w:trPr>
        <w:tc>
          <w:tcPr>
            <w:tcW w:w="4965" w:type="pct"/>
            <w:tcBorders>
              <w:top w:val="outset" w:sz="6" w:space="0" w:color="auto"/>
              <w:left w:val="outset" w:sz="6" w:space="0" w:color="auto"/>
              <w:bottom w:val="outset" w:sz="6" w:space="0" w:color="auto"/>
              <w:right w:val="outset" w:sz="6" w:space="0" w:color="auto"/>
            </w:tcBorders>
            <w:shd w:val="clear" w:color="auto" w:fill="D9D9D9"/>
          </w:tcPr>
          <w:p w:rsidR="00017FD4" w:rsidRPr="00832B37" w:rsidRDefault="00017FD4" w:rsidP="00A266D0">
            <w:r w:rsidRPr="00FF6EC6">
              <w:rPr>
                <w:b/>
              </w:rPr>
              <w:t>Finalidad</w:t>
            </w:r>
            <w:r w:rsidRPr="00832B37">
              <w:t xml:space="preserve">: </w:t>
            </w:r>
          </w:p>
          <w:p w:rsidR="00017FD4" w:rsidRPr="00832B37" w:rsidRDefault="00017FD4" w:rsidP="00A266D0">
            <w:r w:rsidRPr="00832B37">
              <w:t xml:space="preserve">Promover la comprensión de conceptos fundamentales utilizados en </w:t>
            </w:r>
            <w:smartTag w:uri="urn:schemas-microsoft-com:office:smarttags" w:element="PersonName">
              <w:smartTagPr>
                <w:attr w:name="ProductID" w:val="la Convenci￳n"/>
              </w:smartTagPr>
              <w:r w:rsidRPr="00832B37">
                <w:t>la Convención</w:t>
              </w:r>
            </w:smartTag>
            <w:r w:rsidRPr="00832B37">
              <w:t>: “PCI”, “comunidades”, “salvaguardia”, “viabilidad”, “confección de inventarios”, “sensibilización”, “revitalización”, entre otros.</w:t>
            </w:r>
          </w:p>
        </w:tc>
      </w:tr>
      <w:tr w:rsidR="00017FD4" w:rsidRPr="00832B37" w:rsidTr="00A266D0">
        <w:trPr>
          <w:tblCellSpacing w:w="15" w:type="dxa"/>
          <w:jc w:val="center"/>
        </w:trPr>
        <w:tc>
          <w:tcPr>
            <w:tcW w:w="4965" w:type="pct"/>
            <w:tcBorders>
              <w:top w:val="outset" w:sz="6" w:space="0" w:color="auto"/>
              <w:left w:val="outset" w:sz="6" w:space="0" w:color="auto"/>
              <w:bottom w:val="outset" w:sz="6" w:space="0" w:color="auto"/>
              <w:right w:val="outset" w:sz="6" w:space="0" w:color="auto"/>
            </w:tcBorders>
            <w:shd w:val="clear" w:color="auto" w:fill="D9D9D9"/>
          </w:tcPr>
          <w:p w:rsidR="00017FD4" w:rsidRPr="00832B37" w:rsidRDefault="00017FD4" w:rsidP="00A266D0">
            <w:r w:rsidRPr="00FF6EC6">
              <w:rPr>
                <w:b/>
              </w:rPr>
              <w:t>Descripción</w:t>
            </w:r>
            <w:r w:rsidRPr="00832B37">
              <w:t xml:space="preserve">: </w:t>
            </w:r>
          </w:p>
          <w:p w:rsidR="00017FD4" w:rsidRPr="00832B37" w:rsidRDefault="00017FD4" w:rsidP="00FF6EC6">
            <w:pPr>
              <w:pStyle w:val="ListParagraph"/>
              <w:numPr>
                <w:ilvl w:val="0"/>
                <w:numId w:val="47"/>
              </w:numPr>
              <w:tabs>
                <w:tab w:val="clear" w:pos="567"/>
                <w:tab w:val="left" w:pos="684"/>
              </w:tabs>
            </w:pPr>
            <w:r w:rsidRPr="00832B37">
              <w:t xml:space="preserve">PPT 5.3 sobre los conceptos fundamentales de </w:t>
            </w:r>
            <w:smartTag w:uri="urn:schemas-microsoft-com:office:smarttags" w:element="PersonName">
              <w:smartTagPr>
                <w:attr w:name="ProductID" w:val="la Convenci￳n."/>
              </w:smartTagPr>
              <w:r w:rsidRPr="00832B37">
                <w:t>la Convención.</w:t>
              </w:r>
            </w:smartTag>
            <w:r w:rsidRPr="00832B37">
              <w:t xml:space="preserve"> </w:t>
            </w:r>
          </w:p>
          <w:p w:rsidR="00017FD4" w:rsidRPr="00832B37" w:rsidRDefault="00017FD4" w:rsidP="00FF6EC6">
            <w:pPr>
              <w:pStyle w:val="ListParagraph"/>
              <w:numPr>
                <w:ilvl w:val="0"/>
                <w:numId w:val="47"/>
              </w:numPr>
              <w:tabs>
                <w:tab w:val="clear" w:pos="567"/>
                <w:tab w:val="left" w:pos="684"/>
              </w:tabs>
            </w:pPr>
            <w:r w:rsidRPr="00832B37">
              <w:t xml:space="preserve">Ejercicio: “Palabras que deben tenerse en cuenta”: La lectura de las definiciones que aparecen en </w:t>
            </w:r>
            <w:smartTag w:uri="urn:schemas-microsoft-com:office:smarttags" w:element="PersonName">
              <w:smartTagPr>
                <w:attr w:name="ProductID" w:val="la Convenci￳n"/>
              </w:smartTagPr>
              <w:r w:rsidRPr="00832B37">
                <w:t>la Convención</w:t>
              </w:r>
            </w:smartTag>
            <w:r w:rsidRPr="00832B37">
              <w:t xml:space="preserve"> y el Glosario motivará un debate sobre los términos en los idiomas locales, que pudieran estar en correspondencia con algunos de los términos de </w:t>
            </w:r>
            <w:smartTag w:uri="urn:schemas-microsoft-com:office:smarttags" w:element="PersonName">
              <w:smartTagPr>
                <w:attr w:name="ProductID" w:val="la Convenci￳n"/>
              </w:smartTagPr>
              <w:r w:rsidRPr="00832B37">
                <w:t>la Convención</w:t>
              </w:r>
            </w:smartTag>
            <w:r w:rsidRPr="00832B37">
              <w:t xml:space="preserve"> y sus connotaciones. </w:t>
            </w:r>
          </w:p>
        </w:tc>
      </w:tr>
      <w:tr w:rsidR="00017FD4" w:rsidRPr="00832B37" w:rsidTr="00A266D0">
        <w:trPr>
          <w:tblCellSpacing w:w="15" w:type="dxa"/>
          <w:jc w:val="center"/>
        </w:trPr>
        <w:tc>
          <w:tcPr>
            <w:tcW w:w="4965" w:type="pct"/>
            <w:tcBorders>
              <w:top w:val="outset" w:sz="6" w:space="0" w:color="auto"/>
              <w:left w:val="outset" w:sz="6" w:space="0" w:color="auto"/>
              <w:bottom w:val="outset" w:sz="6" w:space="0" w:color="auto"/>
              <w:right w:val="outset" w:sz="6" w:space="0" w:color="auto"/>
            </w:tcBorders>
            <w:shd w:val="clear" w:color="auto" w:fill="D9D9D9"/>
          </w:tcPr>
          <w:p w:rsidR="00017FD4" w:rsidRPr="00832B37" w:rsidRDefault="00017FD4" w:rsidP="00A266D0">
            <w:pPr>
              <w:rPr>
                <w:b/>
              </w:rPr>
            </w:pPr>
            <w:r w:rsidRPr="00832B37">
              <w:rPr>
                <w:b/>
              </w:rPr>
              <w:t xml:space="preserve">Notas y sugerencias: </w:t>
            </w:r>
          </w:p>
          <w:p w:rsidR="00017FD4" w:rsidRPr="00832B37" w:rsidRDefault="00017FD4" w:rsidP="00A266D0">
            <w:r w:rsidRPr="00832B37">
              <w:t xml:space="preserve">En el Glosario (5.3) figuran breves definiciones de los términos fundamentales. Los participantes recibirán información básica sobre algunos de los conceptos fundamentales mencionados en la diapositiva y se les alentará a leer todo el Glosario y consultarlo siempre que sea necesario durante el taller. </w:t>
            </w:r>
          </w:p>
          <w:p w:rsidR="00017FD4" w:rsidRPr="00832B37" w:rsidRDefault="00017FD4" w:rsidP="00A266D0">
            <w:r w:rsidRPr="00832B37">
              <w:t xml:space="preserve">Deberá evitarse el uso del término “definiciones” para las explicaciones que aparecen en el Glosario. Las definiciones solamente se encuentran en </w:t>
            </w:r>
            <w:smartTag w:uri="urn:schemas-microsoft-com:office:smarttags" w:element="PersonName">
              <w:smartTagPr>
                <w:attr w:name="ProductID" w:val="la Convenci￳n"/>
              </w:smartTagPr>
              <w:r w:rsidRPr="00832B37">
                <w:t>la Convención</w:t>
              </w:r>
            </w:smartTag>
            <w:r w:rsidRPr="00832B37">
              <w:t>; el objetivo del Glosario no es ofrecer definiciones que son aprobadas oficialmente por los órganos de la Convención.</w:t>
            </w:r>
          </w:p>
        </w:tc>
      </w:tr>
      <w:tr w:rsidR="00017FD4" w:rsidRPr="00832B37" w:rsidTr="00A266D0">
        <w:trPr>
          <w:tblCellSpacing w:w="15" w:type="dxa"/>
          <w:jc w:val="center"/>
        </w:trPr>
        <w:tc>
          <w:tcPr>
            <w:tcW w:w="4965" w:type="pct"/>
            <w:tcBorders>
              <w:top w:val="outset" w:sz="6" w:space="0" w:color="auto"/>
              <w:left w:val="outset" w:sz="6" w:space="0" w:color="auto"/>
              <w:bottom w:val="outset" w:sz="6" w:space="0" w:color="auto"/>
              <w:right w:val="outset" w:sz="6" w:space="0" w:color="auto"/>
            </w:tcBorders>
            <w:shd w:val="clear" w:color="auto" w:fill="D9D9D9"/>
          </w:tcPr>
          <w:p w:rsidR="00017FD4" w:rsidRPr="00832B37" w:rsidRDefault="00017FD4" w:rsidP="00A266D0">
            <w:r w:rsidRPr="00832B37">
              <w:t>Seguimiento:</w:t>
            </w:r>
          </w:p>
        </w:tc>
      </w:tr>
      <w:tr w:rsidR="00017FD4" w:rsidRPr="00832B37" w:rsidTr="00A266D0">
        <w:trPr>
          <w:tblCellSpacing w:w="15" w:type="dxa"/>
          <w:jc w:val="center"/>
        </w:trPr>
        <w:tc>
          <w:tcPr>
            <w:tcW w:w="4965" w:type="pct"/>
            <w:tcBorders>
              <w:top w:val="outset" w:sz="6" w:space="0" w:color="auto"/>
              <w:left w:val="outset" w:sz="6" w:space="0" w:color="auto"/>
              <w:bottom w:val="outset" w:sz="6" w:space="0" w:color="auto"/>
              <w:right w:val="outset" w:sz="6" w:space="0" w:color="auto"/>
            </w:tcBorders>
            <w:shd w:val="clear" w:color="auto" w:fill="D9D9D9"/>
          </w:tcPr>
          <w:p w:rsidR="00017FD4" w:rsidRPr="00832B37" w:rsidRDefault="00017FD4" w:rsidP="00A266D0">
            <w:r w:rsidRPr="00FF6EC6">
              <w:rPr>
                <w:b/>
              </w:rPr>
              <w:t>Documentos de referencia</w:t>
            </w:r>
            <w:r w:rsidRPr="00832B37">
              <w:t>:</w:t>
            </w:r>
          </w:p>
          <w:p w:rsidR="00017FD4" w:rsidRPr="00832B37" w:rsidRDefault="00017FD4" w:rsidP="00A266D0">
            <w:r w:rsidRPr="00832B37">
              <w:t>PPT 5.3 más el informe descriptivo</w:t>
            </w:r>
          </w:p>
          <w:p w:rsidR="00017FD4" w:rsidRPr="00832B37" w:rsidRDefault="00017FD4" w:rsidP="00A266D0">
            <w:r w:rsidRPr="00832B37">
              <w:t>Material 5.3 – Glosario</w:t>
            </w:r>
          </w:p>
        </w:tc>
      </w:tr>
    </w:tbl>
    <w:p w:rsidR="00017FD4" w:rsidRPr="00832B37" w:rsidRDefault="00017FD4" w:rsidP="00017FD4">
      <w:pPr>
        <w:tabs>
          <w:tab w:val="clear" w:pos="567"/>
        </w:tabs>
        <w:snapToGrid/>
        <w:spacing w:before="0" w:after="0"/>
        <w:jc w:val="left"/>
        <w:rPr>
          <w:rFonts w:eastAsia="Times New Roman"/>
          <w:bCs/>
          <w:snapToGrid w:val="0"/>
          <w:kern w:val="28"/>
          <w:sz w:val="52"/>
          <w:szCs w:val="52"/>
        </w:rPr>
        <w:sectPr w:rsidR="00017FD4" w:rsidRPr="00832B37" w:rsidSect="00E73496">
          <w:headerReference w:type="default" r:id="rId65"/>
          <w:type w:val="oddPage"/>
          <w:pgSz w:w="11906" w:h="16838"/>
          <w:pgMar w:top="1418" w:right="1418" w:bottom="1418" w:left="1843" w:header="737" w:footer="737" w:gutter="0"/>
          <w:cols w:space="720"/>
        </w:sectPr>
      </w:pPr>
    </w:p>
    <w:p w:rsidR="00017FD4" w:rsidRPr="00832B37" w:rsidRDefault="00017FD4" w:rsidP="00732435">
      <w:pPr>
        <w:pStyle w:val="Heading1"/>
      </w:pPr>
      <w:bookmarkStart w:id="42" w:name="_Toc280780631"/>
      <w:bookmarkStart w:id="43" w:name="_Toc287981425"/>
      <w:r w:rsidRPr="00832B37">
        <w:t xml:space="preserve">5.3 </w:t>
      </w:r>
      <w:r w:rsidR="00FF6EC6">
        <w:t>Diapositivas</w:t>
      </w:r>
      <w:r w:rsidRPr="00832B37">
        <w:t>: Conceptos fundamentales de la Convención</w:t>
      </w:r>
      <w:bookmarkEnd w:id="43"/>
      <w:r w:rsidRPr="00832B37">
        <w:t xml:space="preserve"> </w:t>
      </w:r>
      <w:bookmarkEnd w:id="42"/>
    </w:p>
    <w:p w:rsidR="00017FD4" w:rsidRPr="00832B37" w:rsidRDefault="00017FD4" w:rsidP="00017FD4">
      <w:r w:rsidRPr="00832B37">
        <w:t xml:space="preserve">La presentación (páginas </w:t>
      </w:r>
      <w:smartTag w:uri="urn:schemas-microsoft-com:office:smarttags" w:element="metricconverter">
        <w:smartTagPr>
          <w:attr w:name="ProductID" w:val="59 a"/>
        </w:smartTagPr>
        <w:r w:rsidRPr="00832B37">
          <w:t>59 a</w:t>
        </w:r>
      </w:smartTag>
      <w:r w:rsidRPr="00832B37">
        <w:t xml:space="preserve"> 66) se ha eliminado para reducir el tamaño del archivo. </w:t>
      </w:r>
    </w:p>
    <w:p w:rsidR="00017FD4" w:rsidRPr="00832B37" w:rsidRDefault="00017FD4" w:rsidP="00017FD4"/>
    <w:p w:rsidR="00017FD4" w:rsidRPr="00832B37" w:rsidRDefault="00017FD4" w:rsidP="00017FD4">
      <w:pPr>
        <w:tabs>
          <w:tab w:val="clear" w:pos="567"/>
        </w:tabs>
        <w:snapToGrid/>
        <w:spacing w:before="0" w:after="0"/>
        <w:jc w:val="left"/>
        <w:rPr>
          <w:i/>
          <w:snapToGrid w:val="0"/>
          <w:sz w:val="36"/>
        </w:rPr>
        <w:sectPr w:rsidR="00017FD4" w:rsidRPr="00832B37" w:rsidSect="00E73496">
          <w:type w:val="oddPage"/>
          <w:pgSz w:w="11906" w:h="16838"/>
          <w:pgMar w:top="1418" w:right="1418" w:bottom="1418" w:left="1843" w:header="737" w:footer="737" w:gutter="0"/>
          <w:cols w:space="720"/>
        </w:sectPr>
      </w:pPr>
    </w:p>
    <w:p w:rsidR="00017FD4" w:rsidRPr="00832B37" w:rsidRDefault="00017FD4" w:rsidP="00732435">
      <w:pPr>
        <w:pStyle w:val="Heading1"/>
      </w:pPr>
      <w:bookmarkStart w:id="44" w:name="_Toc278288177"/>
      <w:bookmarkStart w:id="45" w:name="_Toc280780632"/>
      <w:bookmarkStart w:id="46" w:name="_Toc287981426"/>
      <w:r w:rsidRPr="00832B37">
        <w:t xml:space="preserve">5.3 </w:t>
      </w:r>
      <w:r w:rsidR="00FF6EC6">
        <w:t>Presentación</w:t>
      </w:r>
      <w:r w:rsidRPr="00832B37">
        <w:t>: Conceptos fundamentales de la Convención</w:t>
      </w:r>
      <w:bookmarkEnd w:id="46"/>
      <w:r w:rsidRPr="00832B37">
        <w:t xml:space="preserve"> </w:t>
      </w:r>
      <w:bookmarkEnd w:id="44"/>
      <w:bookmarkEnd w:id="45"/>
    </w:p>
    <w:p w:rsidR="00017FD4" w:rsidRPr="00832B37" w:rsidRDefault="00017FD4" w:rsidP="00EA5C4B">
      <w:pPr>
        <w:pStyle w:val="Heading3"/>
      </w:pPr>
      <w:r w:rsidRPr="00832B37">
        <w:t>DIAPOSITIVA 1. CONCEPTOS FUNDAMENTALES</w:t>
      </w:r>
    </w:p>
    <w:p w:rsidR="00017FD4" w:rsidRPr="00832B37" w:rsidRDefault="00017FD4" w:rsidP="00017FD4">
      <w:r w:rsidRPr="00832B37">
        <w:t xml:space="preserve">En la sesión anterior, los participantes examinaron la finalidad, los principios y los mecanismos principales de </w:t>
      </w:r>
      <w:smartTag w:uri="urn:schemas-microsoft-com:office:smarttags" w:element="PersonName">
        <w:smartTagPr>
          <w:attr w:name="ProductID" w:val="la Convenci￳n. En"/>
        </w:smartTagPr>
        <w:r w:rsidRPr="00832B37">
          <w:t>la Convención. En</w:t>
        </w:r>
      </w:smartTag>
      <w:r w:rsidRPr="00832B37">
        <w:t xml:space="preserve"> esta sesión se presentarán más detalladamente algunos conceptos fundamentales utilizados en </w:t>
      </w:r>
      <w:smartTag w:uri="urn:schemas-microsoft-com:office:smarttags" w:element="PersonName">
        <w:smartTagPr>
          <w:attr w:name="ProductID" w:val="la Convenci￳n"/>
        </w:smartTagPr>
        <w:r w:rsidRPr="00832B37">
          <w:t>la Convención</w:t>
        </w:r>
      </w:smartTag>
      <w:r w:rsidRPr="00832B37">
        <w:t xml:space="preserve"> del Patrimonio Cultural Inmaterial.</w:t>
      </w:r>
    </w:p>
    <w:p w:rsidR="00017FD4" w:rsidRPr="00832B37" w:rsidRDefault="00017FD4" w:rsidP="00017FD4">
      <w:r w:rsidRPr="00832B37">
        <w:t xml:space="preserve">Dichos conceptos también figuran en el Glosario (Material 5.3). Deberá evitarse el uso del término “definiciones” para las explicaciones que aparecen en él. Las definiciones sólo aparecen en </w:t>
      </w:r>
      <w:smartTag w:uri="urn:schemas-microsoft-com:office:smarttags" w:element="PersonName">
        <w:smartTagPr>
          <w:attr w:name="ProductID" w:val="la Convenci￳n"/>
        </w:smartTagPr>
        <w:r w:rsidRPr="00832B37">
          <w:t>la Convención</w:t>
        </w:r>
      </w:smartTag>
      <w:r w:rsidRPr="00832B37">
        <w:t xml:space="preserve">; el objetivo del Glosario no es ofrecer definiciones que son aprobadas oficialmente por los órganos de </w:t>
      </w:r>
      <w:smartTag w:uri="urn:schemas-microsoft-com:office:smarttags" w:element="PersonName">
        <w:smartTagPr>
          <w:attr w:name="ProductID" w:val="la Convenci￳n."/>
        </w:smartTagPr>
        <w:r w:rsidRPr="00832B37">
          <w:t>la Convención.</w:t>
        </w:r>
      </w:smartTag>
    </w:p>
    <w:p w:rsidR="00017FD4" w:rsidRPr="00832B37" w:rsidRDefault="00017FD4" w:rsidP="00EA5C4B">
      <w:pPr>
        <w:pStyle w:val="Heading3"/>
      </w:pPr>
      <w:r w:rsidRPr="00832B37">
        <w:t>DIAPOSITIVA 2. EN ESTA PRESENTACIÓN…</w:t>
      </w:r>
    </w:p>
    <w:p w:rsidR="00017FD4" w:rsidRPr="00832B37" w:rsidRDefault="00017FD4" w:rsidP="00FF6EC6">
      <w:pPr>
        <w:pStyle w:val="ListParagraph"/>
        <w:numPr>
          <w:ilvl w:val="0"/>
          <w:numId w:val="48"/>
        </w:numPr>
        <w:tabs>
          <w:tab w:val="clear" w:pos="567"/>
        </w:tabs>
      </w:pPr>
      <w:r w:rsidRPr="00832B37">
        <w:t>Términos que deben ser objeto de reflexión</w:t>
      </w:r>
    </w:p>
    <w:p w:rsidR="00017FD4" w:rsidRPr="00832B37" w:rsidRDefault="00017FD4" w:rsidP="00FF6EC6">
      <w:pPr>
        <w:pStyle w:val="ListParagraph"/>
        <w:numPr>
          <w:ilvl w:val="0"/>
          <w:numId w:val="48"/>
        </w:numPr>
        <w:tabs>
          <w:tab w:val="clear" w:pos="567"/>
        </w:tabs>
      </w:pPr>
      <w:r w:rsidRPr="00832B37">
        <w:t xml:space="preserve">Adaptación de </w:t>
      </w:r>
      <w:smartTag w:uri="urn:schemas-microsoft-com:office:smarttags" w:element="PersonName">
        <w:smartTagPr>
          <w:attr w:name="ProductID" w:val="la Convenci￳n"/>
        </w:smartTagPr>
        <w:r w:rsidRPr="00832B37">
          <w:t>la Convención</w:t>
        </w:r>
      </w:smartTag>
    </w:p>
    <w:p w:rsidR="00017FD4" w:rsidRPr="00832B37" w:rsidRDefault="00017FD4" w:rsidP="00FF6EC6">
      <w:pPr>
        <w:pStyle w:val="ListParagraph"/>
        <w:numPr>
          <w:ilvl w:val="0"/>
          <w:numId w:val="48"/>
        </w:numPr>
        <w:tabs>
          <w:tab w:val="clear" w:pos="567"/>
        </w:tabs>
      </w:pPr>
      <w:r w:rsidRPr="00832B37">
        <w:t>Patrimonio Inmaterial</w:t>
      </w:r>
    </w:p>
    <w:p w:rsidR="00017FD4" w:rsidRPr="00832B37" w:rsidRDefault="00017FD4" w:rsidP="00FF6EC6">
      <w:pPr>
        <w:pStyle w:val="ListParagraph"/>
        <w:numPr>
          <w:ilvl w:val="0"/>
          <w:numId w:val="48"/>
        </w:numPr>
        <w:tabs>
          <w:tab w:val="clear" w:pos="567"/>
        </w:tabs>
      </w:pPr>
      <w:r w:rsidRPr="00832B37">
        <w:t>Comunidades</w:t>
      </w:r>
    </w:p>
    <w:p w:rsidR="00017FD4" w:rsidRPr="00832B37" w:rsidRDefault="00017FD4" w:rsidP="00FF6EC6">
      <w:pPr>
        <w:pStyle w:val="ListParagraph"/>
        <w:numPr>
          <w:ilvl w:val="0"/>
          <w:numId w:val="48"/>
        </w:numPr>
        <w:tabs>
          <w:tab w:val="clear" w:pos="567"/>
        </w:tabs>
      </w:pPr>
      <w:r w:rsidRPr="00832B37">
        <w:t xml:space="preserve">Salvaguardia </w:t>
      </w:r>
    </w:p>
    <w:p w:rsidR="00017FD4" w:rsidRPr="00832B37" w:rsidRDefault="00017FD4" w:rsidP="00EA5C4B">
      <w:pPr>
        <w:pStyle w:val="Heading3"/>
      </w:pPr>
      <w:r w:rsidRPr="00832B37">
        <w:t xml:space="preserve">DIAPOSITIVA 3. IMPORTANCIA DE LOS TÉRMINOS UTILIZADOS EN </w:t>
      </w:r>
      <w:smartTag w:uri="urn:schemas-microsoft-com:office:smarttags" w:element="PersonName">
        <w:smartTagPr>
          <w:attr w:name="ProductID" w:val="LA CONVENCIￓN"/>
        </w:smartTagPr>
        <w:r w:rsidRPr="00832B37">
          <w:t>LA CONVENCIÓN</w:t>
        </w:r>
      </w:smartTag>
    </w:p>
    <w:p w:rsidR="00017FD4" w:rsidRPr="00832B37" w:rsidRDefault="00017FD4" w:rsidP="00017FD4">
      <w:r w:rsidRPr="00832B37">
        <w:t xml:space="preserve">Aquí abordamos la importancia de los términos utilizados en </w:t>
      </w:r>
      <w:smartTag w:uri="urn:schemas-microsoft-com:office:smarttags" w:element="PersonName">
        <w:smartTagPr>
          <w:attr w:name="ProductID" w:val="la Convenci￳n. El"/>
        </w:smartTagPr>
        <w:r w:rsidRPr="00832B37">
          <w:t>la Convención. El</w:t>
        </w:r>
      </w:smartTag>
      <w:r w:rsidRPr="00832B37">
        <w:t xml:space="preserve"> tamaño de las palabras muestra la frecuencia con que aparecen en el texto de la Convención. No</w:t>
      </w:r>
      <w:r w:rsidR="00FF6EC6">
        <w:t xml:space="preserve"> </w:t>
      </w:r>
      <w:r w:rsidRPr="00832B37">
        <w:t xml:space="preserve">resulta sorprendente que “Estados Partes”, “patrimonio cultural </w:t>
      </w:r>
      <w:r w:rsidR="002B5050">
        <w:t>inmaterial</w:t>
      </w:r>
      <w:r w:rsidRPr="00832B37">
        <w:t xml:space="preserve">”, “Convención”, “UNESCO”, “salvaguardia”, “Asamblea General” y “Comité” sean las palabras más frecuentemente utilizadas en la Convención. </w:t>
      </w:r>
    </w:p>
    <w:p w:rsidR="00017FD4" w:rsidRPr="00832B37" w:rsidRDefault="00017FD4" w:rsidP="00017FD4">
      <w:smartTag w:uri="urn:schemas-microsoft-com:office:smarttags" w:element="PersonName">
        <w:smartTagPr>
          <w:attr w:name="ProductID" w:val="la Convenci￳n"/>
        </w:smartTagPr>
        <w:r w:rsidRPr="00832B37">
          <w:t>La Convención</w:t>
        </w:r>
      </w:smartTag>
      <w:r w:rsidRPr="00832B37">
        <w:t xml:space="preserve"> es un acuerdo celebrado entre los Estados Partes, dirigido por </w:t>
      </w:r>
      <w:smartTag w:uri="urn:schemas-microsoft-com:office:smarttags" w:element="PersonName">
        <w:smartTagPr>
          <w:attr w:name="ProductID" w:val="la UNESCO. Los"/>
        </w:smartTagPr>
        <w:r w:rsidRPr="00832B37">
          <w:t>la UNESCO. Los</w:t>
        </w:r>
      </w:smartTag>
      <w:r w:rsidRPr="00832B37">
        <w:t xml:space="preserve"> órganos de </w:t>
      </w:r>
      <w:smartTag w:uri="urn:schemas-microsoft-com:office:smarttags" w:element="PersonName">
        <w:smartTagPr>
          <w:attr w:name="ProductID" w:val="LA CONVENCIￓN"/>
        </w:smartTagPr>
        <w:r w:rsidRPr="00832B37">
          <w:t>la Convención</w:t>
        </w:r>
      </w:smartTag>
      <w:r w:rsidRPr="00832B37">
        <w:t xml:space="preserve">, debatidos en la sesión anterior, son </w:t>
      </w:r>
      <w:smartTag w:uri="urn:schemas-microsoft-com:office:smarttags" w:element="PersonName">
        <w:smartTagPr>
          <w:attr w:name="ProductID" w:val="la Asamblea General"/>
        </w:smartTagPr>
        <w:r w:rsidRPr="00832B37">
          <w:t>la Asamblea General</w:t>
        </w:r>
      </w:smartTag>
      <w:r w:rsidRPr="00832B37">
        <w:t xml:space="preserve"> y el Comité Intergubernamental. Estos órganos se encargan de diversos aspectos de la aplicación de </w:t>
      </w:r>
      <w:smartTag w:uri="urn:schemas-microsoft-com:office:smarttags" w:element="PersonName">
        <w:smartTagPr>
          <w:attr w:name="ProductID" w:val="la Convenci￳n"/>
        </w:smartTagPr>
        <w:r w:rsidRPr="00832B37">
          <w:t>la Convención</w:t>
        </w:r>
      </w:smartTag>
      <w:r w:rsidRPr="00832B37">
        <w:t xml:space="preserve">, por lo que se mencionan con frecuencia. El texto de </w:t>
      </w:r>
      <w:smartTag w:uri="urn:schemas-microsoft-com:office:smarttags" w:element="PersonName">
        <w:smartTagPr>
          <w:attr w:name="ProductID" w:val="la Convenci￳n"/>
        </w:smartTagPr>
        <w:r w:rsidRPr="00832B37">
          <w:t>la Convención</w:t>
        </w:r>
      </w:smartTag>
      <w:r w:rsidRPr="00832B37">
        <w:t xml:space="preserve"> se centra en la salvaguardia del patrimonio inmaterial; por ello, los términos “patrimonio inmaterial” y “salvaguardia” se mencionan con bastante frecuencia. </w:t>
      </w:r>
    </w:p>
    <w:p w:rsidR="00017FD4" w:rsidRPr="00832B37" w:rsidRDefault="00017FD4" w:rsidP="00017FD4">
      <w:r w:rsidRPr="00832B37">
        <w:t xml:space="preserve">Algunos términos se mencionan con menos frecuencia en el texto de </w:t>
      </w:r>
      <w:smartTag w:uri="urn:schemas-microsoft-com:office:smarttags" w:element="PersonName">
        <w:smartTagPr>
          <w:attr w:name="ProductID" w:val="la Convenci￳n"/>
        </w:smartTagPr>
        <w:r w:rsidRPr="00832B37">
          <w:t>la Convención</w:t>
        </w:r>
      </w:smartTag>
      <w:r w:rsidRPr="00832B37">
        <w:t xml:space="preserve">, pero aún así son sumamente importantes para entender cómo se aplica </w:t>
      </w:r>
      <w:smartTag w:uri="urn:schemas-microsoft-com:office:smarttags" w:element="PersonName">
        <w:smartTagPr>
          <w:attr w:name="ProductID" w:val="la Convenci￳n"/>
        </w:smartTagPr>
        <w:r w:rsidRPr="00832B37">
          <w:t>la Convención</w:t>
        </w:r>
      </w:smartTag>
      <w:r w:rsidRPr="00832B37">
        <w:t>: entre ellos, comunidad, grupo, persona, ejecutante, depositario de tradiciones, sostenibilidad, viabilidad, amenazas y riesgos. En esta sesión, se analizarán algunos conceptos fundamentales utilizados en la Convención  y en las Directri</w:t>
      </w:r>
      <w:r w:rsidR="00FF6EC6">
        <w:t xml:space="preserve">ces Operativas, con énfasis en </w:t>
      </w:r>
      <w:r w:rsidRPr="00832B37">
        <w:t xml:space="preserve">patrimonio inmaterial, salvaguardia y comunidades. </w:t>
      </w:r>
    </w:p>
    <w:p w:rsidR="00017FD4" w:rsidRPr="00832B37" w:rsidRDefault="00017FD4" w:rsidP="00EA5C4B">
      <w:pPr>
        <w:pStyle w:val="Heading3"/>
      </w:pPr>
      <w:r w:rsidRPr="00832B37">
        <w:t>DIAPOSITIVA 4. TÉRMINOS QUE DEBEN SER OBJETO DE REFLEXIÓN</w:t>
      </w:r>
    </w:p>
    <w:p w:rsidR="00017FD4" w:rsidRPr="00832B37" w:rsidRDefault="00017FD4" w:rsidP="00017FD4">
      <w:r w:rsidRPr="00832B37">
        <w:t xml:space="preserve">Cabe destacar que </w:t>
      </w:r>
      <w:smartTag w:uri="urn:schemas-microsoft-com:office:smarttags" w:element="PersonName">
        <w:smartTagPr>
          <w:attr w:name="ProductID" w:val="la Convenci￳n"/>
        </w:smartTagPr>
        <w:r w:rsidRPr="00832B37">
          <w:t>la Convención</w:t>
        </w:r>
      </w:smartTag>
      <w:r w:rsidRPr="00832B37">
        <w:t xml:space="preserve"> es un texto que representa el consenso – el resultado de muchos compromisos. Constituye un instrumento flexible que concede gran libertad a los Estados Partes respecto de la aplicación de </w:t>
      </w:r>
      <w:smartTag w:uri="urn:schemas-microsoft-com:office:smarttags" w:element="PersonName">
        <w:smartTagPr>
          <w:attr w:name="ProductID" w:val="LA CONVENCIￓN"/>
        </w:smartTagPr>
        <w:r w:rsidRPr="00832B37">
          <w:t>la Convención</w:t>
        </w:r>
      </w:smartTag>
      <w:r w:rsidRPr="00832B37">
        <w:t xml:space="preserve"> y la interpretación de determinados conceptos fundamentales que se utilizan, aunque no se definen, en </w:t>
      </w:r>
      <w:smartTag w:uri="urn:schemas-microsoft-com:office:smarttags" w:element="PersonName">
        <w:smartTagPr>
          <w:attr w:name="ProductID" w:val="la Convenci￳n."/>
        </w:smartTagPr>
        <w:r w:rsidRPr="00832B37">
          <w:t>la Convención.</w:t>
        </w:r>
      </w:smartTag>
      <w:r w:rsidRPr="00832B37">
        <w:t xml:space="preserve"> </w:t>
      </w:r>
    </w:p>
    <w:p w:rsidR="00017FD4" w:rsidRPr="00832B37" w:rsidRDefault="00017FD4" w:rsidP="00017FD4">
      <w:r w:rsidRPr="00832B37">
        <w:t xml:space="preserve">Los encargados de elaborar el texto de </w:t>
      </w:r>
      <w:smartTag w:uri="urn:schemas-microsoft-com:office:smarttags" w:element="PersonName">
        <w:smartTagPr>
          <w:attr w:name="ProductID" w:val="la Convenci￳n"/>
        </w:smartTagPr>
        <w:r w:rsidRPr="00832B37">
          <w:t>la Convención</w:t>
        </w:r>
      </w:smartTag>
      <w:r w:rsidRPr="00832B37">
        <w:t xml:space="preserve"> se percataron de que el PCI, sus funciones en la sociedad, y nuestras formas de pensar al respecto difieren entre regiones y países, incluso entre comunidades. Además, eran totalmente conscientes de que el PCI cambia constantemente. </w:t>
      </w:r>
    </w:p>
    <w:p w:rsidR="00017FD4" w:rsidRPr="00832B37" w:rsidRDefault="00017FD4" w:rsidP="00017FD4">
      <w:r w:rsidRPr="00832B37">
        <w:t xml:space="preserve">Esto ha traído como resultado la inclusión de algunas obligaciones estrictas, numerosas recomendaciones y definiciones abiertas en </w:t>
      </w:r>
      <w:smartTag w:uri="urn:schemas-microsoft-com:office:smarttags" w:element="PersonName">
        <w:smartTagPr>
          <w:attr w:name="ProductID" w:val="la Convenci￳n. Como"/>
        </w:smartTagPr>
        <w:r w:rsidRPr="00832B37">
          <w:t>la Convención. Como</w:t>
        </w:r>
      </w:smartTag>
      <w:r w:rsidRPr="00832B37">
        <w:t xml:space="preserve"> podrá verse más adelante en esta sesión, la definición de PCI que se formuló para </w:t>
      </w:r>
      <w:smartTag w:uri="urn:schemas-microsoft-com:office:smarttags" w:element="PersonName">
        <w:smartTagPr>
          <w:attr w:name="ProductID" w:val="la Convenci￳n"/>
        </w:smartTagPr>
        <w:r w:rsidRPr="00832B37">
          <w:t>la Convención</w:t>
        </w:r>
      </w:smartTag>
      <w:r w:rsidRPr="00832B37">
        <w:t xml:space="preserve"> es una definición abierta que, sin embargo, introduce algunos umbrales: de hecho, es más fácil determinar cuándo un elemento no cumple con la definición de PCI que cuando lo hace. Las pocas clasificaciones contenidas en </w:t>
      </w:r>
      <w:smartTag w:uri="urn:schemas-microsoft-com:office:smarttags" w:element="PersonName">
        <w:smartTagPr>
          <w:attr w:name="ProductID" w:val="la Convenci￳n"/>
        </w:smartTagPr>
        <w:r w:rsidRPr="00832B37">
          <w:t>la Convención</w:t>
        </w:r>
      </w:smartTag>
      <w:r w:rsidRPr="00832B37">
        <w:t xml:space="preserve"> no son exhaustivas; lo que igualmente válido para la lista de ámbitos del PCI presentada en el Artículo 2.2 y para la lista de medidas urgentes de salvaguardia esbozada en el Artículo 2.3. Hay términos importantes utilizados en </w:t>
      </w:r>
      <w:smartTag w:uri="urn:schemas-microsoft-com:office:smarttags" w:element="PersonName">
        <w:smartTagPr>
          <w:attr w:name="ProductID" w:val="la Convenci￳n"/>
        </w:smartTagPr>
        <w:r w:rsidRPr="00832B37">
          <w:t>la Convención</w:t>
        </w:r>
      </w:smartTag>
      <w:r w:rsidRPr="00832B37">
        <w:t xml:space="preserve"> que no tienen una definición, a saber, “las comunidades, los grupos y los individuos” que han desempeñado un papel fundamental en la aplicación de </w:t>
      </w:r>
      <w:smartTag w:uri="urn:schemas-microsoft-com:office:smarttags" w:element="PersonName">
        <w:smartTagPr>
          <w:attr w:name="ProductID" w:val="la Convenci￳n."/>
        </w:smartTagPr>
        <w:r w:rsidRPr="00832B37">
          <w:t>la Convención.</w:t>
        </w:r>
      </w:smartTag>
      <w:r w:rsidRPr="00832B37">
        <w:t xml:space="preserve"> </w:t>
      </w:r>
    </w:p>
    <w:p w:rsidR="00017FD4" w:rsidRPr="00832B37" w:rsidRDefault="00017FD4" w:rsidP="00017FD4">
      <w:r w:rsidRPr="00832B37">
        <w:t xml:space="preserve">En 2002, mientras se redactaba </w:t>
      </w:r>
      <w:smartTag w:uri="urn:schemas-microsoft-com:office:smarttags" w:element="PersonName">
        <w:smartTagPr>
          <w:attr w:name="ProductID" w:val="la Convenci￳n"/>
        </w:smartTagPr>
        <w:r w:rsidRPr="00832B37">
          <w:t>la Convención</w:t>
        </w:r>
      </w:smartTag>
      <w:r w:rsidRPr="00832B37">
        <w:t xml:space="preserve">, se elaboró un Glosario para explicar un número de términos importantes que aparecía en los proyectos de texto de </w:t>
      </w:r>
      <w:smartTag w:uri="urn:schemas-microsoft-com:office:smarttags" w:element="PersonName">
        <w:smartTagPr>
          <w:attr w:name="ProductID" w:val="la Convenci￳n"/>
        </w:smartTagPr>
        <w:r w:rsidRPr="00832B37">
          <w:t>la Convención</w:t>
        </w:r>
      </w:smartTag>
      <w:r w:rsidRPr="00832B37">
        <w:t xml:space="preserve"> que circulaban entonces. Tras un profundo debate, se decidió que el glosario no se anexaría al texto de </w:t>
      </w:r>
      <w:smartTag w:uri="urn:schemas-microsoft-com:office:smarttags" w:element="PersonName">
        <w:smartTagPr>
          <w:attr w:name="ProductID" w:val="la Convenci￳n. En"/>
        </w:smartTagPr>
        <w:r w:rsidRPr="00832B37">
          <w:t>la Convención. En</w:t>
        </w:r>
      </w:smartTag>
      <w:r w:rsidRPr="00832B37">
        <w:t xml:space="preserve"> 2006, el Comité decidió que era preferible continuar aplicando este enfoque flexible de los términos utilizados en </w:t>
      </w:r>
      <w:smartTag w:uri="urn:schemas-microsoft-com:office:smarttags" w:element="PersonName">
        <w:smartTagPr>
          <w:attr w:name="ProductID" w:val="la Convenci￳n. El"/>
        </w:smartTagPr>
        <w:r w:rsidRPr="00832B37">
          <w:t>la Convención. El</w:t>
        </w:r>
      </w:smartTag>
      <w:r w:rsidRPr="00832B37">
        <w:t xml:space="preserve"> glosario de 2002 resulta un tanto obsoleto: algunos de los términos definidos no aparecían en </w:t>
      </w:r>
      <w:smartTag w:uri="urn:schemas-microsoft-com:office:smarttags" w:element="PersonName">
        <w:smartTagPr>
          <w:attr w:name="ProductID" w:val="la Convenci￳n"/>
        </w:smartTagPr>
        <w:r w:rsidRPr="00832B37">
          <w:t>la Convención</w:t>
        </w:r>
      </w:smartTag>
      <w:r w:rsidRPr="00832B37">
        <w:t xml:space="preserve"> y algunos términos de </w:t>
      </w:r>
      <w:smartTag w:uri="urn:schemas-microsoft-com:office:smarttags" w:element="PersonName">
        <w:smartTagPr>
          <w:attr w:name="ProductID" w:val="la Convenci￳n"/>
        </w:smartTagPr>
        <w:r w:rsidRPr="00832B37">
          <w:t>la Convención</w:t>
        </w:r>
      </w:smartTag>
      <w:r w:rsidRPr="00832B37">
        <w:t xml:space="preserve"> no figuraban en él. El Glosario (Material 5.3) que se utilizará durante este curso es un instrumento no autorizado cuya finalidad es brindar explicaciones e información de referencia sobre los términos utilizados en </w:t>
      </w:r>
      <w:smartTag w:uri="urn:schemas-microsoft-com:office:smarttags" w:element="PersonName">
        <w:smartTagPr>
          <w:attr w:name="ProductID" w:val="la Convenci￳n"/>
        </w:smartTagPr>
        <w:r w:rsidRPr="00832B37">
          <w:t>la Convención</w:t>
        </w:r>
      </w:smartTag>
      <w:r w:rsidRPr="00832B37">
        <w:t xml:space="preserve"> y las Directrices Operativas.  </w:t>
      </w:r>
    </w:p>
    <w:p w:rsidR="00017FD4" w:rsidRPr="00832B37" w:rsidRDefault="00017FD4" w:rsidP="00017FD4">
      <w:r w:rsidRPr="00832B37">
        <w:t xml:space="preserve">En esta sesión se analizarán los términos que aparecen en la diapositiva 4. </w:t>
      </w:r>
    </w:p>
    <w:p w:rsidR="00017FD4" w:rsidRPr="00832B37" w:rsidRDefault="00017FD4" w:rsidP="00EA5C4B">
      <w:pPr>
        <w:pStyle w:val="Heading3"/>
      </w:pPr>
      <w:r w:rsidRPr="00832B37">
        <w:t xml:space="preserve">DIAPOSITIVA 5. ADAPTACIÓN DE </w:t>
      </w:r>
      <w:smartTag w:uri="urn:schemas-microsoft-com:office:smarttags" w:element="PersonName">
        <w:smartTagPr>
          <w:attr w:name="ProductID" w:val="LA CONVENCIￓN"/>
        </w:smartTagPr>
        <w:r w:rsidRPr="00832B37">
          <w:t>LA CONVENCIÓN</w:t>
        </w:r>
      </w:smartTag>
    </w:p>
    <w:p w:rsidR="00017FD4" w:rsidRPr="00832B37" w:rsidRDefault="00017FD4" w:rsidP="00017FD4">
      <w:r w:rsidRPr="00832B37">
        <w:t xml:space="preserve">Como </w:t>
      </w:r>
      <w:smartTag w:uri="urn:schemas-microsoft-com:office:smarttags" w:element="PersonName">
        <w:smartTagPr>
          <w:attr w:name="ProductID" w:val="la Convenci￳n"/>
        </w:smartTagPr>
        <w:r w:rsidRPr="00832B37">
          <w:t>la Convención</w:t>
        </w:r>
      </w:smartTag>
      <w:r w:rsidRPr="00832B37">
        <w:t xml:space="preserve"> ya ha sido ratificada por más de 130 Estados, los conceptos fundamentales contenido en ella se examinan en muchos idiomas y contextos diferentes. La Convención ha sido publicada por </w:t>
      </w:r>
      <w:smartTag w:uri="urn:schemas-microsoft-com:office:smarttags" w:element="PersonName">
        <w:smartTagPr>
          <w:attr w:name="ProductID" w:val="la UNESCO"/>
        </w:smartTagPr>
        <w:r w:rsidRPr="00832B37">
          <w:t>la UNESCO</w:t>
        </w:r>
      </w:smartTag>
      <w:r w:rsidRPr="00832B37">
        <w:t xml:space="preserve"> en seis idiomas: árabe, chino, inglés, francés, ruso y español (y todas estas versiones son auténticas, Artículo 39).  También ha sido traducida a otras 25 lenguas. </w:t>
      </w:r>
    </w:p>
    <w:p w:rsidR="00017FD4" w:rsidRPr="00832B37" w:rsidRDefault="001F7BFE" w:rsidP="00017FD4">
      <w:hyperlink r:id="rId66" w:history="1">
        <w:r w:rsidR="00017FD4" w:rsidRPr="00832B37">
          <w:rPr>
            <w:rStyle w:val="Hyperlink"/>
          </w:rPr>
          <w:t>http://www.unesco.org/culture/ich/index.php?lg=en&amp;pg=00102</w:t>
        </w:r>
      </w:hyperlink>
    </w:p>
    <w:p w:rsidR="00017FD4" w:rsidRPr="00832B37" w:rsidRDefault="00017FD4" w:rsidP="00017FD4">
      <w:r w:rsidRPr="00832B37">
        <w:t xml:space="preserve">Asimismo, la expresión “patrimonio cultural inmaterial” ha sido traducida a muchos idiomas (véase diapositiva). </w:t>
      </w:r>
    </w:p>
    <w:p w:rsidR="00017FD4" w:rsidRPr="00832B37" w:rsidRDefault="00017FD4" w:rsidP="00017FD4">
      <w:r w:rsidRPr="00832B37">
        <w:t xml:space="preserve">En algunos países se han creado nuevas siglas para describir el PCI. Por ejemplo, en Botswana, la sigla NEST (por Ngwao e sa Tshwaregeng – patrimonio inmaterial) se utiliza en lugar de ICH, la sigla en inglés.  Fue acuñada por un poeta del país que fue miembro de un comité local del PCI. </w:t>
      </w:r>
    </w:p>
    <w:p w:rsidR="00017FD4" w:rsidRPr="00832B37" w:rsidRDefault="00017FD4" w:rsidP="00017FD4">
      <w:r w:rsidRPr="00832B37">
        <w:t xml:space="preserve">Por supuesto, al ser traducidos a otros idiomas, los nuevos conceptos – especialmente aquellos que tienen definiciones abiertas - adquieren connotaciones distintas. Estos conceptos deben analizarse y debatirse en relación con las definiciones contenidas en </w:t>
      </w:r>
      <w:smartTag w:uri="urn:schemas-microsoft-com:office:smarttags" w:element="PersonName">
        <w:smartTagPr>
          <w:attr w:name="ProductID" w:val="la Convenci￳n. Es"/>
        </w:smartTagPr>
        <w:r w:rsidRPr="00832B37">
          <w:t>la Convención. Es</w:t>
        </w:r>
      </w:smartTag>
      <w:r w:rsidRPr="00832B37">
        <w:t xml:space="preserve"> de suma importancia que </w:t>
      </w:r>
      <w:smartTag w:uri="urn:schemas-microsoft-com:office:smarttags" w:element="PersonName">
        <w:smartTagPr>
          <w:attr w:name="ProductID" w:val="la Convenci￳n"/>
        </w:smartTagPr>
        <w:r w:rsidRPr="00832B37">
          <w:t>la Convención</w:t>
        </w:r>
      </w:smartTag>
      <w:r w:rsidRPr="00832B37">
        <w:t xml:space="preserve"> sea traducida a la mayor cantidad posible de idiomas y que, mediante este proceso, las personas de diferentes regiones comiencen a reflexionar profundamente sobre cómo aplicar los conceptos utilizados en </w:t>
      </w:r>
      <w:smartTag w:uri="urn:schemas-microsoft-com:office:smarttags" w:element="PersonName">
        <w:smartTagPr>
          <w:attr w:name="ProductID" w:val="la Convenci￳n"/>
        </w:smartTagPr>
        <w:r w:rsidRPr="00832B37">
          <w:t>la Convención</w:t>
        </w:r>
      </w:smartTag>
      <w:r w:rsidRPr="00832B37">
        <w:t xml:space="preserve"> en sus propios contextos. Ello proporcionará a las personas interesadas en la salvaguardia de su PCI o del PCI </w:t>
      </w:r>
      <w:r w:rsidR="00FF6EC6">
        <w:t xml:space="preserve">en general un mejor acceso a la </w:t>
      </w:r>
      <w:r w:rsidRPr="00832B37">
        <w:t xml:space="preserve">Convención y a sus ideales, y facilitará el fortalecimiento de capacidades para las medidas de salvaguardia en el plano local y nacional. </w:t>
      </w:r>
    </w:p>
    <w:p w:rsidR="00017FD4" w:rsidRPr="00832B37" w:rsidRDefault="00017FD4" w:rsidP="00017FD4">
      <w:r w:rsidRPr="00832B37">
        <w:t xml:space="preserve">Esto es importante porque la Convención del Patrimonio Cultural Inmaterial trata sobre la salvaguardia y, gran parte de la salvaguardia, sólo puede llevarse a cabo en las comunidades y los grupos y por las comunidades y los grupos </w:t>
      </w:r>
      <w:r w:rsidR="00FF6EC6">
        <w:t xml:space="preserve">que utilizan y transmiten dicho </w:t>
      </w:r>
      <w:r w:rsidRPr="00832B37">
        <w:t xml:space="preserve">patrimonio. </w:t>
      </w:r>
    </w:p>
    <w:p w:rsidR="00017FD4" w:rsidRPr="00832B37" w:rsidRDefault="00017FD4" w:rsidP="00017FD4">
      <w:smartTag w:uri="urn:schemas-microsoft-com:office:smarttags" w:element="PersonName">
        <w:smartTagPr>
          <w:attr w:name="ProductID" w:val="la Convenci￳n"/>
        </w:smartTagPr>
        <w:r w:rsidRPr="00832B37">
          <w:t>La Convención</w:t>
        </w:r>
      </w:smartTag>
      <w:r w:rsidRPr="00832B37">
        <w:t xml:space="preserve"> ofrece una guía bastante amplia sobre cómo promover la salvaguardia en el plano internacional pero, debido a las diversas circunstancias que existen en cada Estado Parte, cada comunidad y cada elemento, y a la variedad del PCI en el mundo, permite la formulación y adaptación de las actividades de salvaguardia a las condiciones propias de los países. Por lo tanto, es importante que </w:t>
      </w:r>
      <w:smartTag w:uri="urn:schemas-microsoft-com:office:smarttags" w:element="PersonName">
        <w:smartTagPr>
          <w:attr w:name="ProductID" w:val="la Convenci￳n"/>
        </w:smartTagPr>
        <w:r w:rsidRPr="00832B37">
          <w:t>la Convención</w:t>
        </w:r>
      </w:smartTag>
      <w:r w:rsidRPr="00832B37">
        <w:t xml:space="preserve"> y sus ideas sean analizadas y traducidas a la mayor cantidad de idiomas posible. </w:t>
      </w:r>
    </w:p>
    <w:p w:rsidR="00017FD4" w:rsidRPr="00832B37" w:rsidRDefault="00017FD4" w:rsidP="00EA5C4B">
      <w:pPr>
        <w:pStyle w:val="Heading3"/>
      </w:pPr>
      <w:r w:rsidRPr="00832B37">
        <w:t>EJERCICIO</w:t>
      </w:r>
    </w:p>
    <w:p w:rsidR="00017FD4" w:rsidRPr="00832B37" w:rsidRDefault="00017FD4" w:rsidP="00017FD4">
      <w:r w:rsidRPr="00832B37">
        <w:t xml:space="preserve">Los participantes pensarán cómo traducir los términos “patrimonio inmaterial” y “comunidad” a los idiomas oficiales o nacionales de sus países (que no sean ni el inglés ni el francés). Con este ejercicio, comprenderán la importancia y la dificultad de la traducción de las ideas reflejadas en </w:t>
      </w:r>
      <w:smartTag w:uri="urn:schemas-microsoft-com:office:smarttags" w:element="PersonName">
        <w:smartTagPr>
          <w:attr w:name="ProductID" w:val="la Convenci￳n"/>
        </w:smartTagPr>
        <w:r w:rsidRPr="00832B37">
          <w:t>la Convención</w:t>
        </w:r>
      </w:smartTag>
      <w:r w:rsidRPr="00832B37">
        <w:t>, y la significación de los antecedentes de un concepto para poder “adaptarlo”.</w:t>
      </w:r>
    </w:p>
    <w:p w:rsidR="00017FD4" w:rsidRPr="00832B37" w:rsidRDefault="00017FD4" w:rsidP="00017FD4">
      <w:r w:rsidRPr="00832B37">
        <w:t xml:space="preserve">Los participantes, al analizar la traducción del concepto de PCI a sus idiomas o contextos nacionales, podrían considerar si su significado: </w:t>
      </w:r>
    </w:p>
    <w:p w:rsidR="00017FD4" w:rsidRPr="00832B37" w:rsidRDefault="00017FD4" w:rsidP="00FF6EC6">
      <w:pPr>
        <w:pStyle w:val="ListParagraph"/>
        <w:numPr>
          <w:ilvl w:val="0"/>
          <w:numId w:val="49"/>
        </w:numPr>
        <w:tabs>
          <w:tab w:val="clear" w:pos="567"/>
        </w:tabs>
      </w:pPr>
      <w:r w:rsidRPr="00832B37">
        <w:t xml:space="preserve">Incluye o excluye un PCI que ya no se use (nota: en su definición </w:t>
      </w:r>
      <w:smartTag w:uri="urn:schemas-microsoft-com:office:smarttags" w:element="PersonName">
        <w:smartTagPr>
          <w:attr w:name="ProductID" w:val="la Convenci￳n"/>
        </w:smartTagPr>
        <w:r w:rsidRPr="00832B37">
          <w:t>la Convención</w:t>
        </w:r>
      </w:smartTag>
      <w:r w:rsidRPr="00832B37">
        <w:t xml:space="preserve"> excluye el PCI que ha dejado de utilizarse); </w:t>
      </w:r>
    </w:p>
    <w:p w:rsidR="00017FD4" w:rsidRPr="00832B37" w:rsidRDefault="00017FD4" w:rsidP="00FF6EC6">
      <w:pPr>
        <w:pStyle w:val="ListParagraph"/>
        <w:numPr>
          <w:ilvl w:val="0"/>
          <w:numId w:val="49"/>
        </w:numPr>
        <w:tabs>
          <w:tab w:val="clear" w:pos="567"/>
        </w:tabs>
      </w:pPr>
      <w:r w:rsidRPr="00832B37">
        <w:t xml:space="preserve">Incluye o excluye el PCI de comunidades inmigrantes o emigrantes (nota: en su definición </w:t>
      </w:r>
      <w:smartTag w:uri="urn:schemas-microsoft-com:office:smarttags" w:element="PersonName">
        <w:smartTagPr>
          <w:attr w:name="ProductID" w:val="LA CONVENCIￓN"/>
        </w:smartTagPr>
        <w:r w:rsidRPr="00832B37">
          <w:t>la Convención</w:t>
        </w:r>
      </w:smartTag>
      <w:r w:rsidRPr="00832B37">
        <w:t xml:space="preserve"> incluye el PCI de comunidades inmigrantes);</w:t>
      </w:r>
    </w:p>
    <w:p w:rsidR="00017FD4" w:rsidRPr="00832B37" w:rsidRDefault="00017FD4" w:rsidP="00FF6EC6">
      <w:pPr>
        <w:pStyle w:val="ListParagraph"/>
        <w:numPr>
          <w:ilvl w:val="0"/>
          <w:numId w:val="49"/>
        </w:numPr>
        <w:tabs>
          <w:tab w:val="clear" w:pos="567"/>
        </w:tabs>
      </w:pPr>
      <w:r w:rsidRPr="00832B37">
        <w:t xml:space="preserve">Tiene connotaciones similares al “folclor (tradicional) en inglés (antiguo e inalterable que no sería compatible con la definición de PCI de </w:t>
      </w:r>
      <w:smartTag w:uri="urn:schemas-microsoft-com:office:smarttags" w:element="PersonName">
        <w:smartTagPr>
          <w:attr w:name="ProductID" w:val="la Convenci￳n"/>
        </w:smartTagPr>
        <w:r w:rsidRPr="00832B37">
          <w:t>la Convención</w:t>
        </w:r>
      </w:smartTag>
      <w:r w:rsidRPr="00832B37">
        <w:t xml:space="preserve">); o  </w:t>
      </w:r>
    </w:p>
    <w:p w:rsidR="00017FD4" w:rsidRPr="00832B37" w:rsidRDefault="00017FD4" w:rsidP="00FF6EC6">
      <w:pPr>
        <w:pStyle w:val="ListParagraph"/>
        <w:numPr>
          <w:ilvl w:val="0"/>
          <w:numId w:val="49"/>
        </w:numPr>
        <w:tabs>
          <w:tab w:val="clear" w:pos="567"/>
        </w:tabs>
      </w:pPr>
      <w:r w:rsidRPr="00832B37">
        <w:t xml:space="preserve">Guarda relación de alguna manera con el patrimonio material (por ejemplo, herramientas e instrumentos, lugares, etc. Obsérvese que </w:t>
      </w:r>
      <w:smartTag w:uri="urn:schemas-microsoft-com:office:smarttags" w:element="PersonName">
        <w:smartTagPr>
          <w:attr w:name="ProductID" w:val="LA CONVENCIￓN"/>
        </w:smartTagPr>
        <w:r w:rsidRPr="00832B37">
          <w:t>la Convención</w:t>
        </w:r>
      </w:smartTag>
      <w:r w:rsidRPr="00832B37">
        <w:t xml:space="preserve"> incluye objetos y lugares asociados en su definición de PCI).</w:t>
      </w:r>
    </w:p>
    <w:p w:rsidR="00017FD4" w:rsidRPr="00832B37" w:rsidRDefault="00017FD4" w:rsidP="00017FD4">
      <w:r w:rsidRPr="00832B37">
        <w:t xml:space="preserve">Se recordará a los participantes que, aunque pudieran existir otras definiciones de PCI y otros términos utilizados en </w:t>
      </w:r>
      <w:smartTag w:uri="urn:schemas-microsoft-com:office:smarttags" w:element="PersonName">
        <w:smartTagPr>
          <w:attr w:name="ProductID" w:val="la Convenci￳n"/>
        </w:smartTagPr>
        <w:r w:rsidRPr="00832B37">
          <w:t>la Convención</w:t>
        </w:r>
      </w:smartTag>
      <w:r w:rsidRPr="00832B37">
        <w:t xml:space="preserve"> en diversos idiomas y contextos, la definición de PCI que aparece en </w:t>
      </w:r>
      <w:smartTag w:uri="urn:schemas-microsoft-com:office:smarttags" w:element="PersonName">
        <w:smartTagPr>
          <w:attr w:name="ProductID" w:val="la Convenci￳n"/>
        </w:smartTagPr>
        <w:r w:rsidRPr="00832B37">
          <w:t>la Convención</w:t>
        </w:r>
      </w:smartTag>
      <w:r w:rsidRPr="00832B37">
        <w:t xml:space="preserve"> es crucial para la inscripción de elementos en las Listas, las solicitudes de fondos, etc. </w:t>
      </w:r>
    </w:p>
    <w:p w:rsidR="00017FD4" w:rsidRPr="00832B37" w:rsidRDefault="00017FD4" w:rsidP="00017FD4">
      <w:pPr>
        <w:pBdr>
          <w:top w:val="single" w:sz="4" w:space="1" w:color="auto"/>
          <w:left w:val="single" w:sz="4" w:space="4" w:color="auto"/>
          <w:bottom w:val="single" w:sz="4" w:space="1" w:color="auto"/>
          <w:right w:val="single" w:sz="4" w:space="4" w:color="auto"/>
        </w:pBdr>
        <w:ind w:left="567"/>
      </w:pPr>
      <w:r w:rsidRPr="00832B37">
        <w:t xml:space="preserve">En algunos contextos locales o nacionales, se utilizan términos generales (como “folclor” o “cultura popular”) para describir no sólo el PCI, tal como se entiende en </w:t>
      </w:r>
      <w:smartTag w:uri="urn:schemas-microsoft-com:office:smarttags" w:element="PersonName">
        <w:smartTagPr>
          <w:attr w:name="ProductID" w:val="la Convenci￳n"/>
        </w:smartTagPr>
        <w:r w:rsidRPr="00832B37">
          <w:t>la Convención</w:t>
        </w:r>
      </w:smartTag>
      <w:r w:rsidRPr="00832B37">
        <w:t xml:space="preserve">, sino también los usos o las expresiones que no se corresponden con la definición de PCI de </w:t>
      </w:r>
      <w:smartTag w:uri="urn:schemas-microsoft-com:office:smarttags" w:element="PersonName">
        <w:smartTagPr>
          <w:attr w:name="ProductID" w:val="la Convenci￳n"/>
        </w:smartTagPr>
        <w:r w:rsidRPr="00832B37">
          <w:t>la Convención</w:t>
        </w:r>
      </w:smartTag>
      <w:r w:rsidRPr="00832B37">
        <w:t xml:space="preserve"> (por ejemplo, los usos que se han abandonado o que son recientes). Estos términos más generales pueden utilizarse para describir usos o expresiones en el contexto local, pero cuando se refieren al PCI definido con arreglo a </w:t>
      </w:r>
      <w:smartTag w:uri="urn:schemas-microsoft-com:office:smarttags" w:element="PersonName">
        <w:smartTagPr>
          <w:attr w:name="ProductID" w:val="la Convenci￳n"/>
        </w:smartTagPr>
        <w:r w:rsidRPr="00832B37">
          <w:t>la Convención</w:t>
        </w:r>
      </w:smartTag>
      <w:r w:rsidRPr="00832B37">
        <w:t xml:space="preserve">, pueden resultar menos confusos y, por ende, es preferible dar una traducción local al término PCI, aún cuando sea necesario crear una nueva palabra o sigla con ese fin. </w:t>
      </w:r>
    </w:p>
    <w:p w:rsidR="00017FD4" w:rsidRPr="00832B37" w:rsidRDefault="00017FD4" w:rsidP="00EA5C4B">
      <w:pPr>
        <w:pStyle w:val="Heading3"/>
      </w:pPr>
      <w:r w:rsidRPr="00832B37">
        <w:t xml:space="preserve">DIAPOSITIVA 6. PATRIMONIO INMATERIAL (SUBTÍTULO) </w:t>
      </w:r>
    </w:p>
    <w:p w:rsidR="00017FD4" w:rsidRPr="00832B37" w:rsidRDefault="00017FD4" w:rsidP="00EA5C4B">
      <w:pPr>
        <w:pStyle w:val="Heading3"/>
      </w:pPr>
      <w:r w:rsidRPr="00832B37">
        <w:t>DIAPOSITIVA 7. DEFINICIÓN DE PATRIMONIO INMATERIAL CONFORME A LA CONVENCIÓN – 1</w:t>
      </w:r>
    </w:p>
    <w:p w:rsidR="00017FD4" w:rsidRPr="00832B37" w:rsidRDefault="00017FD4" w:rsidP="00017FD4">
      <w:r w:rsidRPr="00832B37">
        <w:t xml:space="preserve">La primera parte de la definición contenida en el Artículo 2.1 de </w:t>
      </w:r>
      <w:smartTag w:uri="urn:schemas-microsoft-com:office:smarttags" w:element="PersonName">
        <w:smartTagPr>
          <w:attr w:name="ProductID" w:val="la Convenci￳n"/>
        </w:smartTagPr>
        <w:r w:rsidRPr="00832B37">
          <w:t>la Convención</w:t>
        </w:r>
      </w:smartTag>
      <w:r w:rsidRPr="00832B37">
        <w:t xml:space="preserve"> plantea que el PCI incluye usos, representaciones, expresiones, conocimientos y técnicas que las personas (las comunidades, los grupos y los individuos) reconocen como parte de su patrimonio cultural.</w:t>
      </w:r>
    </w:p>
    <w:p w:rsidR="00017FD4" w:rsidRPr="00832B37" w:rsidRDefault="00017FD4" w:rsidP="00017FD4">
      <w:r w:rsidRPr="00832B37">
        <w:t>Es importante observar que las personas interesadas son las que están facultadas para reconocer lo que pertenece o no a su patrimonio cultural. Otras personas, como los funcionarios gubernamentales o los expertos externos, no pueden decidir por estas comunidades si una expresión o uso dado es su patrimonio, como tampoco pueden obligarlos a tomar medidas de salvaguardia si no lo desean.  Más adelante, examinaremos la expresión “</w:t>
      </w:r>
      <w:r w:rsidRPr="00832B37">
        <w:rPr>
          <w:i/>
        </w:rPr>
        <w:t>comunidades, grupos e individuos</w:t>
      </w:r>
      <w:r w:rsidRPr="00832B37">
        <w:t xml:space="preserve">”. </w:t>
      </w:r>
    </w:p>
    <w:p w:rsidR="00017FD4" w:rsidRPr="00832B37" w:rsidRDefault="00017FD4" w:rsidP="00017FD4">
      <w:r w:rsidRPr="00832B37">
        <w:t xml:space="preserve">El hincapié en esta primera oración se hace en los fenómenos temporales o incluso invisibles que son promulgados o transmitidos por las personas: </w:t>
      </w:r>
      <w:r w:rsidRPr="00832B37">
        <w:rPr>
          <w:i/>
        </w:rPr>
        <w:t>usos, expresiones, conocimientos y técnicas</w:t>
      </w:r>
      <w:r w:rsidRPr="00832B37">
        <w:t xml:space="preserve">. </w:t>
      </w:r>
    </w:p>
    <w:p w:rsidR="00017FD4" w:rsidRPr="00832B37" w:rsidRDefault="00017FD4" w:rsidP="00017FD4">
      <w:r w:rsidRPr="00832B37">
        <w:t xml:space="preserve">Resulta interesante que la definición también incluya </w:t>
      </w:r>
      <w:r w:rsidRPr="00832B37">
        <w:rPr>
          <w:i/>
        </w:rPr>
        <w:t>instrumentos, objetos, artefactos y espacios culturales que les son inherentes</w:t>
      </w:r>
      <w:r w:rsidRPr="00832B37">
        <w:t xml:space="preserve">. Sin embargo, éstos sólo forman parte del PCI en </w:t>
      </w:r>
      <w:r w:rsidRPr="00832B37">
        <w:rPr>
          <w:i/>
        </w:rPr>
        <w:t>asociación</w:t>
      </w:r>
      <w:r w:rsidRPr="00832B37">
        <w:t xml:space="preserve"> con los usos del PCI y, por definición, no deben tener un valor patrimonial (material) independiente.  </w:t>
      </w:r>
      <w:smartTag w:uri="urn:schemas-microsoft-com:office:smarttags" w:element="PersonName">
        <w:smartTagPr>
          <w:attr w:name="ProductID" w:val="la Convenci￳n"/>
        </w:smartTagPr>
        <w:r w:rsidRPr="00832B37">
          <w:t>La Convención</w:t>
        </w:r>
      </w:smartTag>
      <w:r w:rsidRPr="00832B37">
        <w:t xml:space="preserve"> procura salvaguardar y promover procesos y no productos materiales que se deriven de procesos. </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27"/>
      </w:tblGrid>
      <w:tr w:rsidR="00017FD4" w:rsidRPr="00832B37" w:rsidTr="00A266D0">
        <w:tc>
          <w:tcPr>
            <w:tcW w:w="8678" w:type="dxa"/>
            <w:tcBorders>
              <w:top w:val="single" w:sz="4" w:space="0" w:color="000000"/>
              <w:left w:val="single" w:sz="4" w:space="0" w:color="000000"/>
              <w:bottom w:val="single" w:sz="4" w:space="0" w:color="000000"/>
              <w:right w:val="single" w:sz="4" w:space="0" w:color="000000"/>
            </w:tcBorders>
          </w:tcPr>
          <w:p w:rsidR="00017FD4" w:rsidRPr="00832B37" w:rsidRDefault="00017FD4" w:rsidP="00A266D0">
            <w:r w:rsidRPr="00832B37">
              <w:t>En la reunión del Comité celebrada en Nairobi (2010), se consideró que los objetos no podían ser la razón principal de la inscripción en las Listas de la Convención; por consiguiente, el nombre de uno de los elementos inscritos (“Las alfombras de Azerbai</w:t>
            </w:r>
            <w:r>
              <w:t>y</w:t>
            </w:r>
            <w:r w:rsidRPr="00832B37">
              <w:t xml:space="preserve">án” se cambió por “El arte tradicional de tejer alfombras </w:t>
            </w:r>
            <w:r w:rsidR="00FF6EC6" w:rsidRPr="00832B37">
              <w:t>azerbaiyanas</w:t>
            </w:r>
            <w:r w:rsidRPr="00832B37">
              <w:t xml:space="preserve"> en la República de Azerbai</w:t>
            </w:r>
            <w:r>
              <w:t>y</w:t>
            </w:r>
            <w:r w:rsidRPr="00832B37">
              <w:t xml:space="preserve">án’. </w:t>
            </w:r>
          </w:p>
          <w:p w:rsidR="00017FD4" w:rsidRPr="00832B37" w:rsidRDefault="00017FD4" w:rsidP="00A266D0">
            <w:pPr>
              <w:rPr>
                <w:rFonts w:cs="Times New Roman"/>
              </w:rPr>
            </w:pPr>
            <w:r w:rsidRPr="00832B37">
              <w:t xml:space="preserve">De igual forma, las lenguas, que a los efectos de </w:t>
            </w:r>
            <w:smartTag w:uri="urn:schemas-microsoft-com:office:smarttags" w:element="PersonName">
              <w:smartTagPr>
                <w:attr w:name="ProductID" w:val="la Convenci￳n"/>
              </w:smartTagPr>
              <w:r w:rsidRPr="00832B37">
                <w:t>la Convención</w:t>
              </w:r>
            </w:smartTag>
            <w:r w:rsidRPr="00832B37">
              <w:t xml:space="preserve"> son consideradas vehículos del PCI, no pueden por sí mismas constituir el objetivo de una candidatura para una de las Listas de </w:t>
            </w:r>
            <w:smartTag w:uri="urn:schemas-microsoft-com:office:smarttags" w:element="PersonName">
              <w:smartTagPr>
                <w:attr w:name="ProductID" w:val="la Convenci￳n."/>
              </w:smartTagPr>
              <w:r w:rsidRPr="00832B37">
                <w:t>la Convención.</w:t>
              </w:r>
            </w:smartTag>
            <w:r w:rsidRPr="00832B37">
              <w:t xml:space="preserve"> </w:t>
            </w:r>
          </w:p>
        </w:tc>
      </w:tr>
    </w:tbl>
    <w:p w:rsidR="00017FD4" w:rsidRPr="00832B37" w:rsidRDefault="00017FD4" w:rsidP="00EA5C4B">
      <w:pPr>
        <w:pStyle w:val="Heading3"/>
      </w:pPr>
      <w:r w:rsidRPr="00832B37">
        <w:t>DIAPOSITIVA 8. DEFINICIÓN DE PATRIMONIO INMATERIAL CONFORME A LA CONVENCIÓN – 2</w:t>
      </w:r>
    </w:p>
    <w:p w:rsidR="00017FD4" w:rsidRPr="00832B37" w:rsidRDefault="00017FD4" w:rsidP="00017FD4">
      <w:r w:rsidRPr="00832B37">
        <w:t xml:space="preserve">El mensaje principal de la segunda diapositiva es que el PCI </w:t>
      </w:r>
    </w:p>
    <w:p w:rsidR="00017FD4" w:rsidRPr="00832B37" w:rsidRDefault="00017FD4" w:rsidP="00FF6EC6">
      <w:pPr>
        <w:pStyle w:val="ListParagraph"/>
        <w:numPr>
          <w:ilvl w:val="0"/>
          <w:numId w:val="50"/>
        </w:numPr>
        <w:tabs>
          <w:tab w:val="clear" w:pos="567"/>
        </w:tabs>
      </w:pPr>
      <w:r w:rsidRPr="00832B37">
        <w:t>Se transmite de generación en generación;</w:t>
      </w:r>
    </w:p>
    <w:p w:rsidR="00017FD4" w:rsidRPr="00832B37" w:rsidRDefault="00017FD4" w:rsidP="00FF6EC6">
      <w:pPr>
        <w:pStyle w:val="ListParagraph"/>
        <w:numPr>
          <w:ilvl w:val="0"/>
          <w:numId w:val="50"/>
        </w:numPr>
        <w:tabs>
          <w:tab w:val="clear" w:pos="567"/>
        </w:tabs>
      </w:pPr>
      <w:r w:rsidRPr="00832B37">
        <w:t>Se recrea constantemente; y</w:t>
      </w:r>
    </w:p>
    <w:p w:rsidR="00017FD4" w:rsidRPr="00832B37" w:rsidRDefault="00017FD4" w:rsidP="00FF6EC6">
      <w:pPr>
        <w:pStyle w:val="ListParagraph"/>
        <w:numPr>
          <w:ilvl w:val="0"/>
          <w:numId w:val="50"/>
        </w:numPr>
        <w:tabs>
          <w:tab w:val="clear" w:pos="567"/>
        </w:tabs>
      </w:pPr>
      <w:r w:rsidRPr="00832B37">
        <w:t>Da a las personas un sentimiento de identidad y continuidad.</w:t>
      </w:r>
    </w:p>
    <w:p w:rsidR="00017FD4" w:rsidRPr="00832B37" w:rsidRDefault="00017FD4" w:rsidP="00017FD4">
      <w:r w:rsidRPr="00832B37">
        <w:t xml:space="preserve">En otras palabras, el patrimonio inmaterial es un patrimonio vivo, promulgado y usado por personas que utilizan sus cuerpos y mentes; transmite la identidad y los valores de un grupo, y proporciona un sentimiento de continuidad e identidad. </w:t>
      </w:r>
    </w:p>
    <w:p w:rsidR="00017FD4" w:rsidRPr="00832B37" w:rsidRDefault="00017FD4" w:rsidP="00017FD4">
      <w:r w:rsidRPr="00832B37">
        <w:t xml:space="preserve">El PCI tiene un historial de uso y significación, pero lo más importante es que, actualmente, tiene una función y un significado para las personas que lo utilizan. El PCI es transmitido de una generación a otra y compartido entre pares. Asimismo, el PCI puede ser compartido y disfrutado por personas ajenas al grupo que tradicionalmente lo ha usado. </w:t>
      </w:r>
    </w:p>
    <w:p w:rsidR="00017FD4" w:rsidRPr="00832B37" w:rsidRDefault="00017FD4" w:rsidP="00017FD4">
      <w:pPr>
        <w:pBdr>
          <w:top w:val="single" w:sz="4" w:space="1" w:color="auto"/>
          <w:left w:val="single" w:sz="4" w:space="4" w:color="auto"/>
          <w:bottom w:val="single" w:sz="4" w:space="1" w:color="auto"/>
          <w:right w:val="single" w:sz="4" w:space="4" w:color="auto"/>
        </w:pBdr>
        <w:ind w:left="567"/>
      </w:pPr>
      <w:r w:rsidRPr="00832B37">
        <w:t xml:space="preserve">El término ‘generaciones’ no implica necesariamente un período de </w:t>
      </w:r>
      <w:smartTag w:uri="urn:schemas-microsoft-com:office:smarttags" w:element="metricconverter">
        <w:smartTagPr>
          <w:attr w:name="ProductID" w:val="20 a"/>
        </w:smartTagPr>
        <w:r w:rsidRPr="00832B37">
          <w:t>20 a</w:t>
        </w:r>
      </w:smartTag>
      <w:r w:rsidR="00A842D2">
        <w:t xml:space="preserve"> 25 años: en los </w:t>
      </w:r>
      <w:r w:rsidRPr="00832B37">
        <w:t xml:space="preserve">sistemas </w:t>
      </w:r>
      <w:r w:rsidR="00A842D2">
        <w:t>de clasificación por edades</w:t>
      </w:r>
      <w:r w:rsidRPr="00832B37">
        <w:t xml:space="preserve"> o en las relaciones que se establecen entre maestro y aprendiz, la brecha inter</w:t>
      </w:r>
      <w:r w:rsidR="00A842D2">
        <w:t>-</w:t>
      </w:r>
      <w:r w:rsidRPr="00832B37">
        <w:t xml:space="preserve">generacional puede ser mucho mayor o, en ocasiones, menor. Por ejemplo, los juegos infantiles pueden ser transmitidos de niños mayores a menores; los hombres y las mujeres jóvenes que se casan en nuevos contextos culturales aprenden nuevas prácticas culturales y sociales, no sólo de las personas mayores, sino también de sus propios pares. En diversas sociedades, las canciones épicas son transmitidas por personas mayores con determinadas habilidades a personas más jóvenes, algunas de las cuales son lo suficientemente jóvenes como para ser sus nietos. </w:t>
      </w:r>
    </w:p>
    <w:p w:rsidR="00017FD4" w:rsidRPr="00832B37" w:rsidRDefault="00017FD4" w:rsidP="00017FD4">
      <w:pPr>
        <w:pBdr>
          <w:top w:val="single" w:sz="4" w:space="1" w:color="auto"/>
          <w:left w:val="single" w:sz="4" w:space="4" w:color="auto"/>
          <w:bottom w:val="single" w:sz="4" w:space="1" w:color="auto"/>
          <w:right w:val="single" w:sz="4" w:space="4" w:color="auto"/>
        </w:pBdr>
        <w:ind w:left="567"/>
      </w:pPr>
      <w:smartTag w:uri="urn:schemas-microsoft-com:office:smarttags" w:element="PersonName">
        <w:smartTagPr>
          <w:attr w:name="ProductID" w:val="la Convenci￳n"/>
        </w:smartTagPr>
        <w:r w:rsidRPr="00832B37">
          <w:t>La Convención</w:t>
        </w:r>
      </w:smartTag>
      <w:r w:rsidRPr="00832B37">
        <w:t xml:space="preserve"> no especifica el número de generaciones, aunque el uso o la expresión podrían considerarse como patrimonio inmaterial según lo estipulado en </w:t>
      </w:r>
      <w:smartTag w:uri="urn:schemas-microsoft-com:office:smarttags" w:element="PersonName">
        <w:smartTagPr>
          <w:attr w:name="ProductID" w:val="la Convenci￳n"/>
        </w:smartTagPr>
        <w:r w:rsidRPr="00832B37">
          <w:t>la Convención</w:t>
        </w:r>
      </w:smartTag>
      <w:r w:rsidRPr="00832B37">
        <w:t xml:space="preserve"> si ha sido transmitido por varias “generaciones” dentro de un grupo o una comunidad específica.  De conformidad con </w:t>
      </w:r>
      <w:smartTag w:uri="urn:schemas-microsoft-com:office:smarttags" w:element="PersonName">
        <w:smartTagPr>
          <w:attr w:name="ProductID" w:val="la Convenci￳n"/>
        </w:smartTagPr>
        <w:r w:rsidRPr="00832B37">
          <w:t>la Convención</w:t>
        </w:r>
      </w:smartTag>
      <w:r w:rsidRPr="00832B37">
        <w:t xml:space="preserve">, una vez cumplidas estas condiciones, no importa si el uso o la expresión fue creado primero por este grupo o comunidad, o adoptada y adaptada a partir del uso en otras comunidades. </w:t>
      </w:r>
    </w:p>
    <w:p w:rsidR="00017FD4" w:rsidRPr="00832B37" w:rsidRDefault="00017FD4" w:rsidP="00017FD4">
      <w:r w:rsidRPr="00832B37">
        <w:t xml:space="preserve">Los elementos del PCI cambian con el tiempo, en respuesta a nuevas situaciones pero, por lo general, también son promulgados o usados en una amplia variedad de formas en un momento dado. De hecho, dos promulgaciones consecutivas de un mismo elemento del PCI, aún cuando haya sido promulgado por las mismas personas, no serán exactamente iguales. </w:t>
      </w:r>
    </w:p>
    <w:p w:rsidR="00017FD4" w:rsidRPr="00832B37" w:rsidRDefault="00017FD4" w:rsidP="00017FD4">
      <w:pPr>
        <w:pBdr>
          <w:top w:val="single" w:sz="4" w:space="1" w:color="auto"/>
          <w:left w:val="single" w:sz="4" w:space="4" w:color="auto"/>
          <w:bottom w:val="single" w:sz="4" w:space="1" w:color="auto"/>
          <w:right w:val="single" w:sz="4" w:space="4" w:color="auto"/>
        </w:pBdr>
        <w:ind w:left="567"/>
      </w:pPr>
      <w:r w:rsidRPr="00832B37">
        <w:t xml:space="preserve">En virtud de </w:t>
      </w:r>
      <w:smartTag w:uri="urn:schemas-microsoft-com:office:smarttags" w:element="PersonName">
        <w:smartTagPr>
          <w:attr w:name="ProductID" w:val="la Convenci￳n"/>
        </w:smartTagPr>
        <w:r w:rsidRPr="00832B37">
          <w:t>la Convención</w:t>
        </w:r>
      </w:smartTag>
      <w:r w:rsidRPr="00832B37">
        <w:t xml:space="preserve">, los usos y las expresiones con una forma y un contenido fijos, es decir, elementos fosilizados que no son “constantemente recreados en respuesta al entorno” no se consideran PCI. En la documentación de un elemento en el marco de un proyecto de salvaguardia deberá tomarse en cuenta la variación de sus manifestaciones y de sus funciones; su objetivo no será establecer versiones canónicas, “auténticas” o “ejemplares”. </w:t>
      </w:r>
    </w:p>
    <w:p w:rsidR="00017FD4" w:rsidRPr="00832B37" w:rsidRDefault="00017FD4" w:rsidP="00017FD4">
      <w:r w:rsidRPr="00832B37">
        <w:t xml:space="preserve">El PCI contribuye en gran medida a la diversidad cultural, y su enorme variedad siempre cambiante atestigua la creatividad humana. La salvaguardia del PCI contribuirá a la promoción y el disfrute de la diversidad cultural y la creatividad humana. </w:t>
      </w:r>
    </w:p>
    <w:p w:rsidR="00017FD4" w:rsidRPr="00832B37" w:rsidRDefault="00017FD4" w:rsidP="00EA5C4B">
      <w:pPr>
        <w:pStyle w:val="Heading3"/>
      </w:pPr>
      <w:r w:rsidRPr="00832B37">
        <w:t xml:space="preserve">DIAPOSITIVA 9. DEFINICIÓN DE PATRIMONIO INMATERIAL CONFORME A </w:t>
      </w:r>
      <w:smartTag w:uri="urn:schemas-microsoft-com:office:smarttags" w:element="PersonName">
        <w:smartTagPr>
          <w:attr w:name="ProductID" w:val="la Convenci￳n"/>
        </w:smartTagPr>
        <w:r w:rsidRPr="00832B37">
          <w:t>LA CONVENCIÓN</w:t>
        </w:r>
      </w:smartTag>
      <w:r w:rsidRPr="00832B37">
        <w:t xml:space="preserve"> - 3</w:t>
      </w:r>
    </w:p>
    <w:p w:rsidR="00017FD4" w:rsidRPr="00832B37" w:rsidRDefault="00017FD4" w:rsidP="00017FD4">
      <w:r w:rsidRPr="00832B37">
        <w:t xml:space="preserve">El PCI incide profundamente en las comunidades y desempeña una función en las relaciones que se establecen entre ellas; también puede incidir en el entorno y viceversa, de manera que es importante examinar la calidad y las consecuencias de estas interacciones.  En el preámbulo de </w:t>
      </w:r>
      <w:smartTag w:uri="urn:schemas-microsoft-com:office:smarttags" w:element="PersonName">
        <w:smartTagPr>
          <w:attr w:name="ProductID" w:val="la Convenci￳n"/>
        </w:smartTagPr>
        <w:r w:rsidRPr="00832B37">
          <w:t>la Convención</w:t>
        </w:r>
      </w:smartTag>
      <w:r w:rsidRPr="00832B37">
        <w:t xml:space="preserve"> se menciona la intolerancia como uno de los factores que pudiera poner en peligro el PCI; en varios artículos de </w:t>
      </w:r>
      <w:smartTag w:uri="urn:schemas-microsoft-com:office:smarttags" w:element="PersonName">
        <w:smartTagPr>
          <w:attr w:name="ProductID" w:val="la Convenci￳n"/>
        </w:smartTagPr>
        <w:r w:rsidRPr="00832B37">
          <w:t>la Convención</w:t>
        </w:r>
      </w:smartTag>
      <w:r w:rsidRPr="00832B37">
        <w:t xml:space="preserve">, se pide o solicita a los Estados Partes que garanticen que la salvaguardia del PCI contribuya a mejorar el entendimiento recíproco y el respeto mutuo. </w:t>
      </w:r>
    </w:p>
    <w:p w:rsidR="00017FD4" w:rsidRPr="00832B37" w:rsidRDefault="00017FD4" w:rsidP="00017FD4">
      <w:r w:rsidRPr="00832B37">
        <w:t xml:space="preserve">Probablemente, los participantes piensen en ejemplos donde no se respeta el PCI o donde el uso del PCI dificulta las relaciones entre las diferentes comunidades. Por ello, no sorprendería que la definición plantee que, en virtud de </w:t>
      </w:r>
      <w:smartTag w:uri="urn:schemas-microsoft-com:office:smarttags" w:element="PersonName">
        <w:smartTagPr>
          <w:attr w:name="ProductID" w:val="la Convenci￳n"/>
        </w:smartTagPr>
        <w:r w:rsidRPr="00832B37">
          <w:t>la Convención</w:t>
        </w:r>
      </w:smartTag>
      <w:r w:rsidRPr="00832B37">
        <w:t xml:space="preserve">, el PCI sólo se tendrá en cuenta cuando: </w:t>
      </w:r>
    </w:p>
    <w:p w:rsidR="00017FD4" w:rsidRPr="00832B37" w:rsidRDefault="00017FD4" w:rsidP="00A842D2">
      <w:pPr>
        <w:pStyle w:val="ListParagraph"/>
        <w:numPr>
          <w:ilvl w:val="0"/>
          <w:numId w:val="51"/>
        </w:numPr>
        <w:tabs>
          <w:tab w:val="clear" w:pos="567"/>
        </w:tabs>
      </w:pPr>
      <w:r w:rsidRPr="00832B37">
        <w:t xml:space="preserve">Sea compatible con los requisitos de los instrumentos internacionales existentes en materia de derechos humanos y desarrollo sostenible, y </w:t>
      </w:r>
    </w:p>
    <w:p w:rsidR="00017FD4" w:rsidRPr="00832B37" w:rsidRDefault="00017FD4" w:rsidP="00017FD4">
      <w:pPr>
        <w:pStyle w:val="ListParagraph"/>
        <w:numPr>
          <w:ilvl w:val="0"/>
          <w:numId w:val="51"/>
        </w:numPr>
        <w:tabs>
          <w:tab w:val="clear" w:pos="567"/>
        </w:tabs>
      </w:pPr>
      <w:r w:rsidRPr="00832B37">
        <w:t xml:space="preserve">Promueva el </w:t>
      </w:r>
      <w:r w:rsidRPr="00832B37">
        <w:rPr>
          <w:i/>
        </w:rPr>
        <w:t>respeto mutuo</w:t>
      </w:r>
      <w:r w:rsidRPr="00832B37">
        <w:t xml:space="preserve"> entre las comunidades, los grupos y los individuos.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41"/>
      </w:tblGrid>
      <w:tr w:rsidR="00017FD4" w:rsidRPr="00832B37" w:rsidTr="00A266D0">
        <w:tc>
          <w:tcPr>
            <w:tcW w:w="8568" w:type="dxa"/>
            <w:tcBorders>
              <w:top w:val="single" w:sz="4" w:space="0" w:color="000000"/>
              <w:left w:val="single" w:sz="4" w:space="0" w:color="000000"/>
              <w:bottom w:val="single" w:sz="4" w:space="0" w:color="000000"/>
              <w:right w:val="single" w:sz="4" w:space="0" w:color="000000"/>
            </w:tcBorders>
          </w:tcPr>
          <w:p w:rsidR="00017FD4" w:rsidRPr="00832B37" w:rsidRDefault="00017FD4" w:rsidP="00A266D0">
            <w:r w:rsidRPr="00832B37">
              <w:t xml:space="preserve">En su quinta reunión (Nairobi, 2010), el Comité aclaró que los elementos del PCI que tienen que ver con conflictos actuales o pasados entre grupos o comunidades no deben inscribirse en las Listas de </w:t>
            </w:r>
            <w:smartTag w:uri="urn:schemas-microsoft-com:office:smarttags" w:element="PersonName">
              <w:smartTagPr>
                <w:attr w:name="ProductID" w:val="la Convenci￳n"/>
              </w:smartTagPr>
              <w:r w:rsidRPr="00832B37">
                <w:t>la Convención</w:t>
              </w:r>
            </w:smartTag>
            <w:r w:rsidRPr="00832B37">
              <w:t xml:space="preserve"> ni tomarse en consideración de ninguna otra forma en el marco de la aplicación de </w:t>
            </w:r>
            <w:smartTag w:uri="urn:schemas-microsoft-com:office:smarttags" w:element="PersonName">
              <w:smartTagPr>
                <w:attr w:name="ProductID" w:val="la Convenci￳n"/>
              </w:smartTagPr>
              <w:r w:rsidRPr="00832B37">
                <w:t>la Convención</w:t>
              </w:r>
            </w:smartTag>
            <w:r w:rsidRPr="00832B37">
              <w:t xml:space="preserve"> en el plano internacional. </w:t>
            </w:r>
          </w:p>
        </w:tc>
      </w:tr>
    </w:tbl>
    <w:p w:rsidR="00017FD4" w:rsidRPr="00832B37" w:rsidRDefault="00017FD4" w:rsidP="00017FD4">
      <w:r w:rsidRPr="00832B37">
        <w:t xml:space="preserve">En la definición de PCI contenida en </w:t>
      </w:r>
      <w:smartTag w:uri="urn:schemas-microsoft-com:office:smarttags" w:element="PersonName">
        <w:smartTagPr>
          <w:attr w:name="ProductID" w:val="la Convenci￳n"/>
        </w:smartTagPr>
        <w:r w:rsidRPr="00832B37">
          <w:t>la Convención</w:t>
        </w:r>
      </w:smartTag>
      <w:r w:rsidRPr="00832B37">
        <w:t xml:space="preserve"> también se menciona “la importancia del desarrollo sostenible”. Los usos y las expresiones que obstaculicen el desarrollo sostenible, por ejemplo, el agotamiento de los recursos naturales o la afectación del desarrollo socioeconómico del grupo de que se trate, no se considerarán PCI con arreglo a la presente Convención.</w:t>
      </w:r>
    </w:p>
    <w:p w:rsidR="00017FD4" w:rsidRPr="00832B37" w:rsidRDefault="00017FD4" w:rsidP="00017FD4">
      <w:r w:rsidRPr="00832B37">
        <w:rPr>
          <w:b/>
          <w:bCs/>
        </w:rPr>
        <w:t>Sostenibilidad</w:t>
      </w:r>
      <w:r w:rsidRPr="00832B37">
        <w:t xml:space="preserve"> significa usar y transmitir el elemento en l</w:t>
      </w:r>
      <w:r w:rsidR="00A842D2">
        <w:t xml:space="preserve">a actualidad sin comprometer la </w:t>
      </w:r>
      <w:r w:rsidRPr="00832B37">
        <w:t>capacidad de las generaciones futuras de usar y transmitir dicho elemento en el futuro ni la calidad del entorno natural. También significa contribuir al desarrollo socioeconómico de la comunidad de que se trate.</w:t>
      </w:r>
    </w:p>
    <w:p w:rsidR="00017FD4" w:rsidRPr="00832B37" w:rsidRDefault="00017FD4" w:rsidP="00017FD4">
      <w:r w:rsidRPr="00832B37">
        <w:t xml:space="preserve">Estas limitaciones en torno a lo que se considera patrimonio inmaterial con arreglo a </w:t>
      </w:r>
      <w:smartTag w:uri="urn:schemas-microsoft-com:office:smarttags" w:element="PersonName">
        <w:smartTagPr>
          <w:attr w:name="ProductID" w:val="la Convenci￳n"/>
        </w:smartTagPr>
        <w:r w:rsidRPr="00832B37">
          <w:t>la Convención</w:t>
        </w:r>
      </w:smartTag>
      <w:r w:rsidRPr="00832B37">
        <w:t xml:space="preserve"> contribuyen a garantizar que el efecto de la salvaguardia del PCI sea positivo para todos. De esta manera, la definición de patrimonio inmaterial se corresponde con los objetivos más abarcadores de </w:t>
      </w:r>
      <w:smartTag w:uri="urn:schemas-microsoft-com:office:smarttags" w:element="PersonName">
        <w:smartTagPr>
          <w:attr w:name="ProductID" w:val="la UNESCO"/>
        </w:smartTagPr>
        <w:r w:rsidRPr="00832B37">
          <w:t>la UNESCO</w:t>
        </w:r>
      </w:smartTag>
      <w:r w:rsidRPr="00832B37">
        <w:t xml:space="preserve"> de promover la paz, los derechos humanos y el desarrollo sostenible. </w:t>
      </w:r>
    </w:p>
    <w:p w:rsidR="00017FD4" w:rsidRPr="00832B37" w:rsidRDefault="00017FD4" w:rsidP="00EA5C4B">
      <w:pPr>
        <w:pStyle w:val="Heading3"/>
      </w:pPr>
      <w:r w:rsidRPr="00832B37">
        <w:t>DIAPOSITIVA 10. ÁMBITOS</w:t>
      </w:r>
    </w:p>
    <w:p w:rsidR="00017FD4" w:rsidRPr="00832B37" w:rsidRDefault="00017FD4" w:rsidP="00017FD4">
      <w:r w:rsidRPr="00832B37">
        <w:t xml:space="preserve">La lista de ámbitos presentada en el Artículo 2.2 de </w:t>
      </w:r>
      <w:smartTag w:uri="urn:schemas-microsoft-com:office:smarttags" w:element="PersonName">
        <w:smartTagPr>
          <w:attr w:name="ProductID" w:val="la Convenci￳n"/>
        </w:smartTagPr>
        <w:r w:rsidRPr="00832B37">
          <w:t>la Convención</w:t>
        </w:r>
      </w:smartTag>
      <w:r w:rsidRPr="00832B37">
        <w:t xml:space="preserve"> no pretende ser exhaustiva, pero ofrece una idea clara de algunos de los principales ámbitos a través de los cuales pueden manifestarse “los usos, las representaciones, las expresiones, los conocimientos y las técnicas” que se mencionan en la definición de PCI. Para el patrimonio inmaterial se presentan cinco “ámbitos” abarcadores:  </w:t>
      </w:r>
    </w:p>
    <w:p w:rsidR="00017FD4" w:rsidRPr="00832B37" w:rsidRDefault="00017FD4" w:rsidP="00040832">
      <w:pPr>
        <w:pStyle w:val="ListParagraph"/>
        <w:numPr>
          <w:ilvl w:val="0"/>
          <w:numId w:val="52"/>
        </w:numPr>
      </w:pPr>
      <w:r w:rsidRPr="00832B37">
        <w:t xml:space="preserve">Las tradiciones y expresiones orales como cuentos, poemas orales, canciones, proverbios, adivinanzas, poemas épicos; el idioma se menciona como vehículo del PCI. Esto significa, por ejemplo, que, como tal, no puede inscribirse un idioma en </w:t>
      </w:r>
      <w:smartTag w:uri="urn:schemas-microsoft-com:office:smarttags" w:element="PersonName">
        <w:smartTagPr>
          <w:attr w:name="ProductID" w:val="la Lista"/>
        </w:smartTagPr>
        <w:r w:rsidRPr="00832B37">
          <w:t>la Lista</w:t>
        </w:r>
      </w:smartTag>
      <w:r w:rsidRPr="00832B37">
        <w:t xml:space="preserve"> de </w:t>
      </w:r>
      <w:smartTag w:uri="urn:schemas-microsoft-com:office:smarttags" w:element="PersonName">
        <w:smartTagPr>
          <w:attr w:name="ProductID" w:val="la Convenci￳n"/>
        </w:smartTagPr>
        <w:r w:rsidRPr="00832B37">
          <w:t>la Convención</w:t>
        </w:r>
      </w:smartTag>
      <w:r w:rsidRPr="00832B37">
        <w:t xml:space="preserve"> y que sólo se incluirá en las medidas de salvaguardia como vehículo indispensable de los elementos del PCI, no por sí mismo (véase recuadro al final del informe descriptivo de esta diapositiva); </w:t>
      </w:r>
    </w:p>
    <w:p w:rsidR="00017FD4" w:rsidRPr="00832B37" w:rsidRDefault="00017FD4" w:rsidP="00040832">
      <w:pPr>
        <w:pStyle w:val="ListParagraph"/>
        <w:numPr>
          <w:ilvl w:val="0"/>
          <w:numId w:val="52"/>
        </w:numPr>
      </w:pPr>
      <w:r w:rsidRPr="00832B37">
        <w:t xml:space="preserve">Las artes del espectáculo, como las canciones, la música y la danza tradicionales; </w:t>
      </w:r>
    </w:p>
    <w:p w:rsidR="00017FD4" w:rsidRPr="00832B37" w:rsidRDefault="00017FD4" w:rsidP="00040832">
      <w:pPr>
        <w:pStyle w:val="ListParagraph"/>
        <w:numPr>
          <w:ilvl w:val="0"/>
          <w:numId w:val="52"/>
        </w:numPr>
      </w:pPr>
      <w:r w:rsidRPr="00832B37">
        <w:t>Los usos sociales, rituales y actos festivos, como los relacionados con los ciclos agrícolas y pastorales, los eventos significativos de la vida de grupos e individuos; festividades populares vinculadas con lugares específicos, incluidos los carnavales;</w:t>
      </w:r>
    </w:p>
    <w:p w:rsidR="00017FD4" w:rsidRPr="00832B37" w:rsidRDefault="00017FD4" w:rsidP="00040832">
      <w:pPr>
        <w:pStyle w:val="ListParagraph"/>
        <w:numPr>
          <w:ilvl w:val="0"/>
          <w:numId w:val="52"/>
        </w:numPr>
      </w:pPr>
      <w:r w:rsidRPr="00832B37">
        <w:t>Los conocimientos y usos relacionados con la naturaleza y el universo, como la curación tradicional, los conocimiento sobre hierbas y sus aplicaciones, los sistemas de gestión del agua, la orientación de la navegación por las estrellas, o la astrología y las ceremonias de felicitación;</w:t>
      </w:r>
    </w:p>
    <w:p w:rsidR="00017FD4" w:rsidRPr="00832B37" w:rsidRDefault="00017FD4" w:rsidP="00040832">
      <w:pPr>
        <w:pStyle w:val="ListParagraph"/>
        <w:numPr>
          <w:ilvl w:val="0"/>
          <w:numId w:val="52"/>
        </w:numPr>
      </w:pPr>
      <w:r w:rsidRPr="00832B37">
        <w:t>Las técnicas artesanales tradicionales: el conocimiento y la técnica de la artesanía, desde la alfarería hasta la confección de máscara</w:t>
      </w:r>
      <w:r w:rsidR="00A842D2">
        <w:t>s y la arquitectura vernácula.</w:t>
      </w:r>
    </w:p>
    <w:p w:rsidR="00017FD4" w:rsidRPr="00832B37" w:rsidRDefault="00017FD4" w:rsidP="00017FD4">
      <w:pPr>
        <w:rPr>
          <w:b/>
          <w:bCs/>
        </w:rPr>
      </w:pPr>
      <w:r w:rsidRPr="00832B37">
        <w:t xml:space="preserve">Una vez más, esta lista no pretende ser exhaustiva, completa ni definitiva. Lo que es más, los elementos del patrimonio inmaterial pudieran incluirse – y, de hecho, a menudo </w:t>
      </w:r>
      <w:r w:rsidR="00A842D2">
        <w:t xml:space="preserve">éste es el caso – en </w:t>
      </w:r>
      <w:r w:rsidRPr="00832B37">
        <w:t xml:space="preserve">varios ámbitos. Por ejemplo, tomemos un elemento como las tradiciones y los usos relacionados con los Kayas de Mijikenda en Kenya, que incluyen la música y danza tradicionales, las plegarias y las canciones, la producción de objetos para rituales sagrados y prácticas rituales y festivas, además de una conciencia y un conocimiento profundos del mundo natural. </w:t>
      </w:r>
    </w:p>
    <w:p w:rsidR="00017FD4" w:rsidRPr="00832B37" w:rsidRDefault="00017FD4" w:rsidP="00017FD4">
      <w:r w:rsidRPr="00832B37">
        <w:t>Lo que para un forastero pudiera formar parte de uno de los ámbitos del patrimonio inmaterial, para otra persona pudiera integrarse a diferentes ámbitos, incluso dentro de una misma comunidad. Un miembro de la comunidad podría considerar un verso cantado como una forma de ritual; otro podría verlo como una canción que es parte integrante de las artes del espectáculo o, quizás, de las tradiciones orales. También puede haber diversas opiniones en cuanto a la clasificación en sub</w:t>
      </w:r>
      <w:r w:rsidR="00A842D2">
        <w:t>-</w:t>
      </w:r>
      <w:r w:rsidRPr="00832B37">
        <w:t xml:space="preserve">ámbitos: lo que algunos podrían definir como “teatro” se interpretaría como “danza” en otro contexto cultural. </w:t>
      </w:r>
    </w:p>
    <w:p w:rsidR="00017FD4" w:rsidRPr="00832B37" w:rsidRDefault="00017FD4" w:rsidP="00017FD4">
      <w:r w:rsidRPr="00832B37">
        <w:t>En muchos casos, los Estados y las instituciones han utilizado diferentes sistemas de clasificación para su patrimonio inmaterial. Algunos han añadido nuevos ámbitos o nuevas sub</w:t>
      </w:r>
      <w:r w:rsidR="00A842D2">
        <w:t>-</w:t>
      </w:r>
      <w:r w:rsidRPr="00832B37">
        <w:t xml:space="preserve">categorías a los ámbitos de la Convención. Los ámbitos adicionales ya utilizados por los Estados Partes en </w:t>
      </w:r>
      <w:smartTag w:uri="urn:schemas-microsoft-com:office:smarttags" w:element="PersonName">
        <w:smartTagPr>
          <w:attr w:name="ProductID" w:val="la Convenci￳n"/>
        </w:smartTagPr>
        <w:r w:rsidRPr="00832B37">
          <w:t>la Convención</w:t>
        </w:r>
      </w:smartTag>
      <w:r w:rsidRPr="00832B37">
        <w:t xml:space="preserve"> son “los juegos tradicionales”, “las tradiciones culinarias”, “la cría de animales”, “las peregrinaciones” o “los sitios de memoria”. En su última reunión celebrada en Nairobi, el Comité inscribió varias tradiciones culinarias en </w:t>
      </w:r>
      <w:smartTag w:uri="urn:schemas-microsoft-com:office:smarttags" w:element="PersonName">
        <w:smartTagPr>
          <w:attr w:name="ProductID" w:val="la Lista Representativa."/>
        </w:smartTagPr>
        <w:r w:rsidRPr="00832B37">
          <w:t>la Lista Representativa.</w:t>
        </w:r>
      </w:smartTag>
    </w:p>
    <w:p w:rsidR="00017FD4" w:rsidRPr="00832B37" w:rsidRDefault="00017FD4" w:rsidP="00017FD4">
      <w:pPr>
        <w:pBdr>
          <w:top w:val="single" w:sz="4" w:space="1" w:color="auto"/>
          <w:left w:val="single" w:sz="4" w:space="4" w:color="auto"/>
          <w:bottom w:val="single" w:sz="4" w:space="1" w:color="auto"/>
          <w:right w:val="single" w:sz="4" w:space="4" w:color="auto"/>
        </w:pBdr>
        <w:ind w:left="567"/>
        <w:rPr>
          <w:b/>
        </w:rPr>
      </w:pPr>
      <w:r w:rsidRPr="00832B37">
        <w:rPr>
          <w:b/>
        </w:rPr>
        <w:t xml:space="preserve">Nota sobre el tema del idioma y la religión: </w:t>
      </w:r>
    </w:p>
    <w:p w:rsidR="00017FD4" w:rsidRPr="00832B37" w:rsidRDefault="00017FD4" w:rsidP="00017FD4">
      <w:pPr>
        <w:pBdr>
          <w:top w:val="single" w:sz="4" w:space="1" w:color="auto"/>
          <w:left w:val="single" w:sz="4" w:space="4" w:color="auto"/>
          <w:bottom w:val="single" w:sz="4" w:space="1" w:color="auto"/>
          <w:right w:val="single" w:sz="4" w:space="4" w:color="auto"/>
        </w:pBdr>
        <w:ind w:left="567"/>
      </w:pPr>
      <w:r w:rsidRPr="00832B37">
        <w:t xml:space="preserve">Muchos elementos del patrimonio inmaterial dependen en gran medida del idioma tradicionalmente hablado por la comunidad de que se trate, ya que la palabra hablada es importante para la promulgación y transmisión de casi todo el patrimonio inmaterial, especialmente de las tradiciones y expresiones orales, los cantos y la mayoría de los rituales. </w:t>
      </w:r>
    </w:p>
    <w:p w:rsidR="00017FD4" w:rsidRPr="00832B37" w:rsidRDefault="00017FD4" w:rsidP="00017FD4">
      <w:pPr>
        <w:pBdr>
          <w:top w:val="single" w:sz="4" w:space="1" w:color="auto"/>
          <w:left w:val="single" w:sz="4" w:space="4" w:color="auto"/>
          <w:bottom w:val="single" w:sz="4" w:space="1" w:color="auto"/>
          <w:right w:val="single" w:sz="4" w:space="4" w:color="auto"/>
        </w:pBdr>
        <w:ind w:left="567"/>
      </w:pPr>
      <w:r w:rsidRPr="00832B37">
        <w:t xml:space="preserve">Los depositarios de tradiciones específicas utilizan generalmente conjuntos altamente especializados de términos y expresiones o registros específicos de un idioma. Por ello, si bien los idiomas específicos no pueden inscribirse como elementos en las Listas de la presente Convención, las lenguas – o determinados aspectos de ellas </w:t>
      </w:r>
      <w:r w:rsidR="00A842D2">
        <w:t>–</w:t>
      </w:r>
      <w:r w:rsidRPr="00832B37">
        <w:t xml:space="preserve"> deben</w:t>
      </w:r>
      <w:r w:rsidR="00A842D2">
        <w:t xml:space="preserve"> </w:t>
      </w:r>
      <w:r w:rsidRPr="00832B37">
        <w:t xml:space="preserve">salvaguardarse como vehículos del patrimonio inmaterial de un grupo o una comunidad dada. </w:t>
      </w:r>
    </w:p>
    <w:p w:rsidR="00017FD4" w:rsidRPr="00832B37" w:rsidRDefault="00017FD4" w:rsidP="00017FD4">
      <w:pPr>
        <w:pBdr>
          <w:top w:val="single" w:sz="4" w:space="1" w:color="auto"/>
          <w:left w:val="single" w:sz="4" w:space="4" w:color="auto"/>
          <w:bottom w:val="single" w:sz="4" w:space="1" w:color="auto"/>
          <w:right w:val="single" w:sz="4" w:space="4" w:color="auto"/>
        </w:pBdr>
        <w:tabs>
          <w:tab w:val="left" w:pos="7811"/>
        </w:tabs>
        <w:ind w:left="567"/>
      </w:pPr>
      <w:r w:rsidRPr="00832B37">
        <w:t xml:space="preserve">La cuestión del idioma se debatió profundamente durante el proceso preparatorio de </w:t>
      </w:r>
      <w:smartTag w:uri="urn:schemas-microsoft-com:office:smarttags" w:element="PersonName">
        <w:smartTagPr>
          <w:attr w:name="ProductID" w:val="la Convenci￳n. Todos"/>
        </w:smartTagPr>
        <w:r w:rsidRPr="00832B37">
          <w:t>la Convención. Todos</w:t>
        </w:r>
      </w:smartTag>
      <w:r w:rsidRPr="00832B37">
        <w:t xml:space="preserve"> los participantes acordaron que el idioma desempeñaba un papel central en el PCI y que las lenguas naturales, en principio, cumplían con la definición del PCI contenida en el Artículo 2.1 de </w:t>
      </w:r>
      <w:smartTag w:uri="urn:schemas-microsoft-com:office:smarttags" w:element="PersonName">
        <w:smartTagPr>
          <w:attr w:name="ProductID" w:val="la Convenci￳n"/>
        </w:smartTagPr>
        <w:r w:rsidRPr="00832B37">
          <w:t>la Convención</w:t>
        </w:r>
      </w:smartTag>
      <w:r w:rsidRPr="00832B37">
        <w:t>;  unos pocos Estados Miembros abogaron por considerar el idioma como un ámbito independiente en la lista que aparece en el Artículo 2.2.</w:t>
      </w:r>
    </w:p>
    <w:p w:rsidR="00017FD4" w:rsidRPr="00832B37" w:rsidRDefault="00017FD4" w:rsidP="00017FD4">
      <w:pPr>
        <w:pBdr>
          <w:top w:val="single" w:sz="4" w:space="1" w:color="auto"/>
          <w:left w:val="single" w:sz="4" w:space="4" w:color="auto"/>
          <w:bottom w:val="single" w:sz="4" w:space="1" w:color="auto"/>
          <w:right w:val="single" w:sz="4" w:space="4" w:color="auto"/>
        </w:pBdr>
        <w:ind w:left="567"/>
      </w:pPr>
      <w:r w:rsidRPr="00832B37">
        <w:t xml:space="preserve">Sin embargo, la mayoría de los Estados Miembros considera que una Convención del Patrimonio Inmaterial no es el instrumento ideal para tratar de salvaguardar la diversidad lingüística del mundo. El </w:t>
      </w:r>
      <w:r w:rsidRPr="00832B37">
        <w:rPr>
          <w:i/>
        </w:rPr>
        <w:t>Atlas of the World’s Languages in Danger</w:t>
      </w:r>
      <w:r w:rsidRPr="00832B37">
        <w:rPr>
          <w:color w:val="000000"/>
          <w:sz w:val="19"/>
          <w:szCs w:val="19"/>
        </w:rPr>
        <w:t xml:space="preserve"> </w:t>
      </w:r>
      <w:r w:rsidRPr="00832B37">
        <w:t xml:space="preserve">de </w:t>
      </w:r>
      <w:smartTag w:uri="urn:schemas-microsoft-com:office:smarttags" w:element="PersonName">
        <w:smartTagPr>
          <w:attr w:name="ProductID" w:val="la UNESCO"/>
        </w:smartTagPr>
        <w:r w:rsidRPr="00832B37">
          <w:t>la UNESCO</w:t>
        </w:r>
      </w:smartTag>
      <w:r w:rsidRPr="00832B37">
        <w:t xml:space="preserve"> tiene como finalidad crear conciencia sobre la pérdida sostenida de la diversidad lingüística, aunque no se relaciona con un texto normativo ni con los programas de salvaguardia. </w:t>
      </w:r>
    </w:p>
    <w:p w:rsidR="00017FD4" w:rsidRPr="00832B37" w:rsidRDefault="001F7BFE" w:rsidP="00017FD4">
      <w:pPr>
        <w:pBdr>
          <w:top w:val="single" w:sz="4" w:space="1" w:color="auto"/>
          <w:left w:val="single" w:sz="4" w:space="4" w:color="auto"/>
          <w:bottom w:val="single" w:sz="4" w:space="1" w:color="auto"/>
          <w:right w:val="single" w:sz="4" w:space="4" w:color="auto"/>
        </w:pBdr>
        <w:tabs>
          <w:tab w:val="left" w:pos="7811"/>
        </w:tabs>
        <w:ind w:left="567"/>
      </w:pPr>
      <w:hyperlink r:id="rId67" w:history="1">
        <w:r w:rsidR="00017FD4" w:rsidRPr="00832B37">
          <w:rPr>
            <w:rStyle w:val="Hyperlink"/>
          </w:rPr>
          <w:t>http://www.unesco.org/culture/languages-atlas/</w:t>
        </w:r>
      </w:hyperlink>
    </w:p>
    <w:p w:rsidR="00017FD4" w:rsidRPr="00832B37" w:rsidRDefault="00017FD4" w:rsidP="00017FD4">
      <w:pPr>
        <w:pBdr>
          <w:top w:val="single" w:sz="4" w:space="1" w:color="auto"/>
          <w:left w:val="single" w:sz="4" w:space="4" w:color="auto"/>
          <w:bottom w:val="single" w:sz="4" w:space="1" w:color="auto"/>
          <w:right w:val="single" w:sz="4" w:space="4" w:color="auto"/>
        </w:pBdr>
        <w:ind w:left="567"/>
      </w:pPr>
      <w:r w:rsidRPr="00832B37">
        <w:t xml:space="preserve">De igual forma, gran parte del patrimonio inmaterial posee aspectos espirituales relacionados con él. Sin embargo, las religiones organizadas no pueden proponerse específicamente como elementos para </w:t>
      </w:r>
      <w:smartTag w:uri="urn:schemas-microsoft-com:office:smarttags" w:element="PersonName">
        <w:smartTagPr>
          <w:attr w:name="ProductID" w:val="la Convenci￳n"/>
        </w:smartTagPr>
        <w:r w:rsidRPr="00832B37">
          <w:t>la Convención</w:t>
        </w:r>
      </w:smartTag>
      <w:r w:rsidRPr="00832B37">
        <w:t xml:space="preserve">, y los elementos del PCI relativos a las tradiciones religiosas normalmente se agrupan en el ámbito d). </w:t>
      </w:r>
    </w:p>
    <w:p w:rsidR="00017FD4" w:rsidRPr="00832B37" w:rsidRDefault="00017FD4" w:rsidP="00017FD4">
      <w:pPr>
        <w:pBdr>
          <w:top w:val="single" w:sz="4" w:space="1" w:color="auto"/>
          <w:left w:val="single" w:sz="4" w:space="4" w:color="auto"/>
          <w:bottom w:val="single" w:sz="4" w:space="1" w:color="auto"/>
          <w:right w:val="single" w:sz="4" w:space="4" w:color="auto"/>
        </w:pBdr>
        <w:ind w:left="567"/>
      </w:pPr>
      <w:r w:rsidRPr="00832B37">
        <w:t xml:space="preserve">Como los Estados tienen diversidades lingüísticas, religiosas, étnicas y otras de tipo interno que inciden en el sentido de identidad de los grupos dentro de un Estado, hubiera sido imposible llegar a un consenso respecto de recomendaciones relativas al lugar que deben ocupar el idioma y la religión en las políticas del PCI que promovería </w:t>
      </w:r>
      <w:smartTag w:uri="urn:schemas-microsoft-com:office:smarttags" w:element="PersonName">
        <w:smartTagPr>
          <w:attr w:name="ProductID" w:val="la Convenci￳n. Todo"/>
        </w:smartTagPr>
        <w:r w:rsidRPr="00832B37">
          <w:t>la Convención. Todo</w:t>
        </w:r>
      </w:smartTag>
      <w:r w:rsidRPr="00832B37">
        <w:t xml:space="preserve"> intento por definir el concepto de comunidades o grupos hubiera enfrentado problemas similares y dilatado significativamente la elaboración de </w:t>
      </w:r>
      <w:smartTag w:uri="urn:schemas-microsoft-com:office:smarttags" w:element="PersonName">
        <w:smartTagPr>
          <w:attr w:name="ProductID" w:val="la Convenci￳n."/>
        </w:smartTagPr>
        <w:r w:rsidRPr="00832B37">
          <w:t>la Convención.</w:t>
        </w:r>
      </w:smartTag>
      <w:r w:rsidRPr="00832B37">
        <w:t xml:space="preserve"> </w:t>
      </w:r>
    </w:p>
    <w:p w:rsidR="00017FD4" w:rsidRPr="00832B37" w:rsidRDefault="00017FD4" w:rsidP="00EA5C4B">
      <w:pPr>
        <w:pStyle w:val="Heading3"/>
      </w:pPr>
      <w:r w:rsidRPr="00832B37">
        <w:t>EJERCICIO</w:t>
      </w:r>
    </w:p>
    <w:p w:rsidR="00017FD4" w:rsidRPr="00832B37" w:rsidRDefault="00017FD4" w:rsidP="00017FD4">
      <w:r w:rsidRPr="00832B37">
        <w:t xml:space="preserve">A fin de ilustrar estos asuntos, se pedirá a los participantes que piensen en algunos ejemplos del patrimonio inmaterial y se verá si pueden seleccionar uno o varios ámbitos en los que pudieran clasificarse. </w:t>
      </w:r>
    </w:p>
    <w:p w:rsidR="00017FD4" w:rsidRPr="00832B37" w:rsidRDefault="00017FD4" w:rsidP="00EA5C4B">
      <w:pPr>
        <w:pStyle w:val="Heading3"/>
      </w:pPr>
      <w:r w:rsidRPr="00832B37">
        <w:t xml:space="preserve">DIAPOSITIVA 11. MÚSICA LITÚRGICA ZEMA </w:t>
      </w:r>
    </w:p>
    <w:p w:rsidR="00017FD4" w:rsidRPr="00832B37" w:rsidRDefault="00017FD4" w:rsidP="00017FD4">
      <w:r w:rsidRPr="00832B37">
        <w:t xml:space="preserve">Probablemente existan aspectos espirituales en gran parte del patrimonio inmaterial, pero las religiones formales como el Islam, el hinduismo o el cristianismo, por ejemplo, no se consideran elementos del patrimonio inmaterial con arreglo a </w:t>
      </w:r>
      <w:smartTag w:uri="urn:schemas-microsoft-com:office:smarttags" w:element="PersonName">
        <w:smartTagPr>
          <w:attr w:name="ProductID" w:val="la Convenci￳n."/>
        </w:smartTagPr>
        <w:r w:rsidRPr="00832B37">
          <w:t>la Convención.</w:t>
        </w:r>
      </w:smartTag>
    </w:p>
    <w:p w:rsidR="00017FD4" w:rsidRPr="00832B37" w:rsidRDefault="00017FD4" w:rsidP="00017FD4">
      <w:r w:rsidRPr="00832B37">
        <w:t>Una forma de música litúrgica característica de la Etiopía</w:t>
      </w:r>
      <w:r w:rsidR="00A842D2">
        <w:t xml:space="preserve"> cristiana ortodoxa, Zema, se </w:t>
      </w:r>
      <w:r w:rsidRPr="00832B37">
        <w:t xml:space="preserve">interpreta en varias ceremonias religiosas como la loa mensual a Gabra Manfas Qedus (santo local). Mientras los cantantes visten túnicas blancas sencillas, los sacerdotes que se muestran aquí congregados frente a la iglesia de Saris ’Abo, visten túnicas suntuosas y llevan íconos cubiertos sobre sus cabezas. </w:t>
      </w:r>
    </w:p>
    <w:p w:rsidR="00017FD4" w:rsidRPr="00832B37" w:rsidRDefault="00017FD4" w:rsidP="00017FD4">
      <w:r w:rsidRPr="00832B37">
        <w:t xml:space="preserve">Este elemento no ha sido inscrito en ninguna Lista de </w:t>
      </w:r>
      <w:smartTag w:uri="urn:schemas-microsoft-com:office:smarttags" w:element="PersonName">
        <w:smartTagPr>
          <w:attr w:name="ProductID" w:val="la Convenci￳n"/>
        </w:smartTagPr>
        <w:r w:rsidRPr="00832B37">
          <w:t>la Convención</w:t>
        </w:r>
      </w:smartTag>
      <w:r w:rsidRPr="00832B37">
        <w:t>, pero no por ello es menos importante como ejemplo del patrimonio cultural inmaterial de la humanidad.</w:t>
      </w:r>
    </w:p>
    <w:p w:rsidR="00017FD4" w:rsidRPr="00832B37" w:rsidRDefault="00017FD4" w:rsidP="00EA5C4B">
      <w:pPr>
        <w:pStyle w:val="Heading3"/>
      </w:pPr>
      <w:r w:rsidRPr="00832B37">
        <w:t>DIAPOSITIVA 12. EL HUDHUD, RELATOS CANTADOS DE LOS Ifugao</w:t>
      </w:r>
    </w:p>
    <w:p w:rsidR="00017FD4" w:rsidRPr="00832B37" w:rsidRDefault="00017FD4" w:rsidP="00017FD4">
      <w:r w:rsidRPr="00832B37">
        <w:t xml:space="preserve">Como se mencionó con anterioridad, muchos elementos del patrimonio inmaterial pertenecen a varios ámbitos. </w:t>
      </w:r>
    </w:p>
    <w:p w:rsidR="00017FD4" w:rsidRPr="00832B37" w:rsidRDefault="00017FD4" w:rsidP="00017FD4">
      <w:r w:rsidRPr="00832B37">
        <w:t xml:space="preserve">Un ejemplo de ello son los relatos cantados Hudhud de las comunidades ifugao de las Filipinas, inscritos en </w:t>
      </w:r>
      <w:smartTag w:uri="urn:schemas-microsoft-com:office:smarttags" w:element="PersonName">
        <w:smartTagPr>
          <w:attr w:name="ProductID" w:val="LA LISTA REPRESENTATIVA"/>
        </w:smartTagPr>
        <w:r w:rsidRPr="00832B37">
          <w:t>la Lista Representativa</w:t>
        </w:r>
      </w:smartTag>
      <w:r w:rsidRPr="00832B37">
        <w:t xml:space="preserve"> en 2008 y que pudieran clasificarse dentro de las expresiones orales, los rituales y el conocimiento sobre l</w:t>
      </w:r>
      <w:r w:rsidR="00A842D2">
        <w:t xml:space="preserve">a naturaleza y el universo. Los </w:t>
      </w:r>
      <w:r w:rsidRPr="00832B37">
        <w:t>ifugao, conocidos por sus terrazas arroceras y sus vastos conocimientos sobre el cultivo del arroz, interpretan los cantos Hudhud durante las estaciones de siembra y cosecha y en los velorios. Los relatos se transmiten por vía oral y hablan fundamentalmente de héroes ancestrales, del derecho consuetudinario, de las p</w:t>
      </w:r>
      <w:r w:rsidR="00A842D2">
        <w:t xml:space="preserve">rácticas tradicionales y de las </w:t>
      </w:r>
      <w:r w:rsidRPr="00832B37">
        <w:t xml:space="preserve">creencias religiosas.  </w:t>
      </w:r>
    </w:p>
    <w:p w:rsidR="00017FD4" w:rsidRPr="00832B37" w:rsidRDefault="00017FD4" w:rsidP="00017FD4">
      <w:pPr>
        <w:pBdr>
          <w:top w:val="single" w:sz="4" w:space="1" w:color="auto"/>
          <w:left w:val="single" w:sz="4" w:space="4" w:color="auto"/>
          <w:bottom w:val="single" w:sz="4" w:space="1" w:color="auto"/>
          <w:right w:val="single" w:sz="4" w:space="4" w:color="auto"/>
        </w:pBdr>
        <w:ind w:left="567"/>
      </w:pPr>
      <w:r w:rsidRPr="00832B37">
        <w:t xml:space="preserve">El Hudhud incluye cantos descriptivos interpretados tradicionalmente por los ifugao, conocidos por sus terrazas arroceras que se extienden por las tierras altas de la isla situada al norte del archipiélago de las Filipinas. Se interpreta, durante la estación de siembra y cosecha del arroz, y en velorios y rituales. Se considera que surgieron antes del siglo VII y están compuestos por más de 200 cantos, cada uno dividido en 40 episodios. Toda una recitación podría tomar varios días. </w:t>
      </w:r>
    </w:p>
    <w:p w:rsidR="00017FD4" w:rsidRPr="00832B37" w:rsidRDefault="00017FD4" w:rsidP="00017FD4">
      <w:pPr>
        <w:pBdr>
          <w:top w:val="single" w:sz="4" w:space="1" w:color="auto"/>
          <w:left w:val="single" w:sz="4" w:space="4" w:color="auto"/>
          <w:bottom w:val="single" w:sz="4" w:space="1" w:color="auto"/>
          <w:right w:val="single" w:sz="4" w:space="4" w:color="auto"/>
        </w:pBdr>
        <w:ind w:left="567"/>
      </w:pPr>
      <w:r w:rsidRPr="00832B37">
        <w:t xml:space="preserve">Como la cultura ifugao es matriarcal, por lo general la esposa asume la parte principal de los cantos, y su hermano ocupa una posición más alta que su esposo. El lenguaje de las historias está plagado de expresiones figuradas y repeticiones.  Existen muy pocas versiones escritas de esta tradición oral. Los cantos hablan de héroes ancestrales, del derecho consuetudinario, de creencias religiosas y de prácticas tradicionales, y reflejan la importancia del cultivo del arroz. Los narradores, principalmente ancianas, ocupan una posición clave en la comunidad, como historiadoras y predicadoras. La épica del Hudhud es cantada de forma alterna por el primer narrador y un coro, empleando una sola melodía para todas las estrofas. </w:t>
      </w:r>
    </w:p>
    <w:p w:rsidR="00017FD4" w:rsidRPr="00832B37" w:rsidRDefault="00017FD4" w:rsidP="00017FD4">
      <w:pPr>
        <w:pBdr>
          <w:top w:val="single" w:sz="4" w:space="1" w:color="auto"/>
          <w:left w:val="single" w:sz="4" w:space="4" w:color="auto"/>
          <w:bottom w:val="single" w:sz="4" w:space="1" w:color="auto"/>
          <w:right w:val="single" w:sz="4" w:space="4" w:color="auto"/>
        </w:pBdr>
        <w:ind w:left="567"/>
      </w:pPr>
      <w:r w:rsidRPr="00832B37">
        <w:t xml:space="preserve">La conversión de los ifugao al catolicismo ha debilitado su cultura tradicional. Además, el Hudhud está vinculado a la cosecha manual del arroz, que actualmente está mecanizada. Aunque las terrazas arroceras están inscritas como sitio del Patrimonio Mundial, el número de cultivadores se reduce constantemente.  Los pocos narradores que quedan son personas de edad avanzada y deben ser apoyados en sus esfuerzos por transmitir sus conocimientos y sensibilizar a los jóvenes. </w:t>
      </w:r>
    </w:p>
    <w:p w:rsidR="00017FD4" w:rsidRPr="00832B37" w:rsidRDefault="00017FD4" w:rsidP="00EA5C4B">
      <w:pPr>
        <w:pStyle w:val="Heading3"/>
      </w:pPr>
      <w:r w:rsidRPr="00832B37">
        <w:t xml:space="preserve">DIAPOSITIVA 13. LOS DIBUJOS EN </w:t>
      </w:r>
      <w:smartTag w:uri="urn:schemas-microsoft-com:office:smarttags" w:element="PersonName">
        <w:smartTagPr>
          <w:attr w:name="ProductID" w:val="LA ARENA DE"/>
        </w:smartTagPr>
        <w:r w:rsidRPr="00832B37">
          <w:t>LA ARENA DE</w:t>
        </w:r>
      </w:smartTag>
      <w:r w:rsidRPr="00832B37">
        <w:t xml:space="preserve"> VANUATU</w:t>
      </w:r>
    </w:p>
    <w:p w:rsidR="00017FD4" w:rsidRPr="00832B37" w:rsidRDefault="00017FD4" w:rsidP="00017FD4">
      <w:r w:rsidRPr="00832B37">
        <w:t xml:space="preserve">El patrimonio inmaterial no sólo incluye las representaciones orales y musicales y los rituales, sino también técnicas y artesanías. Un ejemplo de técnica sin un producto permanente son los dibujos en la arena de Vanuatu, inscritos en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rsidRPr="00832B37">
            <w:t>la Lista</w:t>
          </w:r>
        </w:smartTag>
        <w:r w:rsidRPr="00832B37">
          <w:t xml:space="preserve"> Representativa</w:t>
        </w:r>
      </w:smartTag>
      <w:r w:rsidRPr="00832B37">
        <w:t xml:space="preserve"> en 2008.</w:t>
      </w:r>
    </w:p>
    <w:p w:rsidR="00017FD4" w:rsidRPr="00832B37" w:rsidRDefault="00017FD4" w:rsidP="00017FD4">
      <w:r w:rsidRPr="00832B37">
        <w:t xml:space="preserve">El dibujo en la arena es una “escritura” multifuncional producida sobre la tierra, la arena, las cenizas volcánicas o la arcilla, utilizando un dedo para dibujar una grácil composición, generalmente simétrica, de patrones geométricos. Se utilizó como medio de comunicación entre los miembros de aproximadamente 80 grupos etnolingüísticos de Vanuatu. </w:t>
      </w:r>
    </w:p>
    <w:p w:rsidR="00017FD4" w:rsidRPr="00832B37" w:rsidRDefault="00017FD4" w:rsidP="00017FD4">
      <w:pPr>
        <w:pBdr>
          <w:top w:val="single" w:sz="4" w:space="1" w:color="auto"/>
          <w:left w:val="single" w:sz="4" w:space="4" w:color="auto"/>
          <w:bottom w:val="single" w:sz="4" w:space="1" w:color="auto"/>
          <w:right w:val="single" w:sz="4" w:space="4" w:color="auto"/>
        </w:pBdr>
        <w:ind w:left="567"/>
      </w:pPr>
      <w:r w:rsidRPr="00832B37">
        <w:t xml:space="preserve">Situado al sur del Pacífico, el archipiélago de Vanuatu ha preservado la singular y compleja tradición del dibujo en la arena. Esta “escritura” multifuncional es más que una expresión artística autóctona y tiene lugar en una amplia gama de contextos rituales, de contemplación y comunicación. </w:t>
      </w:r>
    </w:p>
    <w:p w:rsidR="00017FD4" w:rsidRPr="00832B37" w:rsidRDefault="00017FD4" w:rsidP="00017FD4">
      <w:pPr>
        <w:pBdr>
          <w:top w:val="single" w:sz="4" w:space="1" w:color="auto"/>
          <w:left w:val="single" w:sz="4" w:space="4" w:color="auto"/>
          <w:bottom w:val="single" w:sz="4" w:space="1" w:color="auto"/>
          <w:right w:val="single" w:sz="4" w:space="4" w:color="auto"/>
        </w:pBdr>
        <w:ind w:left="567"/>
      </w:pPr>
      <w:r w:rsidRPr="00832B37">
        <w:t xml:space="preserve">Los dibujos se realizan directamente en la tierra, la arena, las cenizas volcánicas o la arcilla. Utilizando un dedo, el dibujante traza líneas serpenteantes continuas sobre una cuadrícula imaginaria para producir una composición grácil y, a menudo, simétrica de patrones geométricos.  Esta rica y dinámica tradición gráfica se ha desarrollado como medio de comunicación entre los miembros de aproximadamente 80 grupos etnolingüísticos diferentes que habitan en las islas del centro y el norte de Vanuatu. Los dibujos también funcionan como instrumentos nemotécnicos para registrar y transmitir los rituales, la sabiduría popular y la riqueza de información oral sobre historias locales, cosmologías, sistemas de parentesco, ciclos de canciones, técnicas agrícolas, diseños arquitectónicos y artesanales, y modelos coreográficos. La mayor parte de estos dibujos en la arena tiene diferentes funciones y niveles de significado: pueden “leerse” como obras artísticas, depósitos de información, ilustración de historias, firmas o, simplemente, mensajes y objetos de contemplación. Los dibujos en la arena no son simplemente “imágenes, sino una combinación de conocimientos, canciones e historias con significados sagrados o profanos. Por lo tanto, un maestro de dibujo en la arena tiene que poseer no sólo un sólido conocimiento de los patrones gráficos, sino también una profunda comprensión de su significado. Además, los dibujantes en la arena deben tener la capacidad de interpretar los dibujos para los espectadores. </w:t>
      </w:r>
    </w:p>
    <w:p w:rsidR="00017FD4" w:rsidRPr="00832B37" w:rsidRDefault="00017FD4" w:rsidP="00017FD4">
      <w:pPr>
        <w:pBdr>
          <w:top w:val="single" w:sz="4" w:space="1" w:color="auto"/>
          <w:left w:val="single" w:sz="4" w:space="4" w:color="auto"/>
          <w:bottom w:val="single" w:sz="4" w:space="1" w:color="auto"/>
          <w:right w:val="single" w:sz="4" w:space="4" w:color="auto"/>
        </w:pBdr>
        <w:ind w:left="567"/>
      </w:pPr>
      <w:r w:rsidRPr="00832B37">
        <w:t>Como símbolos atractivos de la identidad de Vanuatu, frecuentemente los dibujos son exhibidos a los turistas como forma del folclor decorativo o utilizados con otros fines comerciales. De no controlarse, esta tendencia de apreciar los dibujos en la arena a nivel puramente estético pudiera traer como consecuencia la pérdida del significado simbólico más profundo y la función social original de esta tradición.</w:t>
      </w:r>
    </w:p>
    <w:p w:rsidR="00017FD4" w:rsidRPr="00832B37" w:rsidRDefault="00017FD4" w:rsidP="00017FD4">
      <w:pPr>
        <w:pBdr>
          <w:top w:val="single" w:sz="4" w:space="1" w:color="auto"/>
          <w:left w:val="single" w:sz="4" w:space="4" w:color="auto"/>
          <w:bottom w:val="single" w:sz="4" w:space="1" w:color="auto"/>
          <w:right w:val="single" w:sz="4" w:space="4" w:color="auto"/>
        </w:pBdr>
        <w:ind w:left="567"/>
      </w:pPr>
      <w:r w:rsidRPr="00832B37">
        <w:t xml:space="preserve">Ya se están elaborando medidas de salvaguardia para preservar el arte del dibujo en la arena de forma significativa en las comunidades interesadas. </w:t>
      </w:r>
    </w:p>
    <w:p w:rsidR="00017FD4" w:rsidRPr="00832B37" w:rsidRDefault="00017FD4" w:rsidP="00EA5C4B">
      <w:pPr>
        <w:pStyle w:val="Heading3"/>
      </w:pPr>
      <w:r w:rsidRPr="00832B37">
        <w:t>DIAPOSITIVA 14. ComUNIDADES (subTÍTULO)</w:t>
      </w:r>
    </w:p>
    <w:p w:rsidR="00017FD4" w:rsidRPr="00832B37" w:rsidRDefault="00017FD4" w:rsidP="00EA5C4B">
      <w:pPr>
        <w:pStyle w:val="Heading3"/>
      </w:pPr>
      <w:r w:rsidRPr="00832B37">
        <w:t xml:space="preserve">DIAPOSITIVA 15. DEFINICIÓN DE </w:t>
      </w:r>
      <w:smartTag w:uri="urn:schemas-microsoft-com:office:smarttags" w:element="PersonName">
        <w:smartTagPr>
          <w:attr w:name="ProductID" w:val="LA COMUNIDAD INTERESADA"/>
        </w:smartTagPr>
        <w:r w:rsidRPr="00832B37">
          <w:t>LA COMUNIDAD INTERESADA</w:t>
        </w:r>
      </w:smartTag>
    </w:p>
    <w:p w:rsidR="00017FD4" w:rsidRPr="00832B37" w:rsidRDefault="00017FD4" w:rsidP="00017FD4">
      <w:r w:rsidRPr="00832B37">
        <w:t xml:space="preserve">En reiteradas ocasiones, </w:t>
      </w:r>
      <w:smartTag w:uri="urn:schemas-microsoft-com:office:smarttags" w:element="PersonName">
        <w:smartTagPr>
          <w:attr w:name="ProductID" w:val="la Convenci￳n"/>
        </w:smartTagPr>
        <w:r w:rsidRPr="00832B37">
          <w:t>la Convención</w:t>
        </w:r>
      </w:smartTag>
      <w:r w:rsidRPr="00832B37">
        <w:t xml:space="preserve"> utiliza los términos “comunidades, grupos y, en algunos casos/cuando procede, individuos” sin definirlos específicamente. En el preámbulo de </w:t>
      </w:r>
      <w:smartTag w:uri="urn:schemas-microsoft-com:office:smarttags" w:element="PersonName">
        <w:smartTagPr>
          <w:attr w:name="ProductID" w:val="la Convenci￳n"/>
        </w:smartTagPr>
        <w:r w:rsidRPr="00832B37">
          <w:t>la Convención</w:t>
        </w:r>
      </w:smartTag>
      <w:r w:rsidRPr="00832B37">
        <w:t xml:space="preserve"> se plantea que “</w:t>
      </w:r>
      <w:r w:rsidRPr="00832B37">
        <w:rPr>
          <w:color w:val="000000"/>
        </w:rPr>
        <w:t>las comunidades, en especial las indígenas, los grupos y, en algunos casos, los individuos desempeñan un papel importante en la producción, la salvaguardia, el mantenimiento y la recreación del patrimonio cultural inmaterial, contribuyendo a enriquecer la diversidad cultural y la creatividad humana”.</w:t>
      </w:r>
    </w:p>
    <w:p w:rsidR="00017FD4" w:rsidRPr="00832B37" w:rsidRDefault="00017FD4" w:rsidP="00017FD4">
      <w:r w:rsidRPr="00832B37">
        <w:t xml:space="preserve">En virtud de </w:t>
      </w:r>
      <w:smartTag w:uri="urn:schemas-microsoft-com:office:smarttags" w:element="PersonName">
        <w:smartTagPr>
          <w:attr w:name="ProductID" w:val="la Convenci￳n"/>
        </w:smartTagPr>
        <w:r w:rsidRPr="00832B37">
          <w:t>la Convención</w:t>
        </w:r>
      </w:smartTag>
      <w:r w:rsidRPr="00832B37">
        <w:t xml:space="preserve">, las “comunidades, los grupos y los individuos” interesados son aquellas personas que participan, directa o indirectamente, en el uso o la transmisión de un elemento (o un conjunto de elementos) del PCI y consideran que este PCI forma parte de su patrimonio cultural. En las Directrices Operativas también se utilizan frecuentemente estos términos, aunque también se presentan ocasionalmente los “depositarios y ejecutantes de las tradiciones”, refiriéndose a aquellas personas que tienen tareas específicas en un grupo o comunidad para la promulgación y transmisión del PCI. </w:t>
      </w:r>
    </w:p>
    <w:p w:rsidR="00017FD4" w:rsidRPr="00832B37" w:rsidRDefault="00017FD4" w:rsidP="00017FD4">
      <w:pPr>
        <w:pBdr>
          <w:top w:val="single" w:sz="4" w:space="1" w:color="auto"/>
          <w:left w:val="single" w:sz="4" w:space="4" w:color="auto"/>
          <w:bottom w:val="single" w:sz="4" w:space="1" w:color="auto"/>
          <w:right w:val="single" w:sz="4" w:space="4" w:color="auto"/>
        </w:pBdr>
        <w:ind w:left="567"/>
      </w:pPr>
      <w:r w:rsidRPr="00832B37">
        <w:t xml:space="preserve">Uno de los motivos por los que no hay una definición formal es que resulta muy difícil definir una comunidad – al igual que sucede con el patrimonio inmaterial, las comunidades y los grupos inherentes son indefinidos. </w:t>
      </w:r>
      <w:r w:rsidRPr="00832B37">
        <w:rPr>
          <w:noProof/>
        </w:rPr>
        <w:t>Los conceptos de comunidad y grupo también pueden entenderse de formas distintas  por diferentes personas y en diferentes contextos políticos.</w:t>
      </w:r>
      <w:r w:rsidRPr="00832B37">
        <w:t xml:space="preserve"> </w:t>
      </w:r>
    </w:p>
    <w:p w:rsidR="00017FD4" w:rsidRPr="00832B37" w:rsidRDefault="00017FD4" w:rsidP="00017FD4">
      <w:pPr>
        <w:pBdr>
          <w:top w:val="single" w:sz="4" w:space="1" w:color="auto"/>
          <w:left w:val="single" w:sz="4" w:space="4" w:color="auto"/>
          <w:bottom w:val="single" w:sz="4" w:space="1" w:color="auto"/>
          <w:right w:val="single" w:sz="4" w:space="4" w:color="auto"/>
        </w:pBdr>
        <w:ind w:left="567"/>
      </w:pPr>
      <w:r w:rsidRPr="00832B37">
        <w:t xml:space="preserve">Las comunidades pueden definirse según criterios administrativos, geográficos, etnolingüísticos u otros. Por lo tanto, las personas pueden formar parte de diferentes comunidades al mismo tiempo. En primer lugar, la identificación de comunidades y grupos deben hacerla las propias personas. Ellos pueden definirse a sí mismos como comunidad o grupo sobre la base de muchos factores, por ejemplo, su idioma, un elemento específico del PCI o un conjunto de estos elementos. </w:t>
      </w:r>
    </w:p>
    <w:p w:rsidR="00017FD4" w:rsidRPr="00832B37" w:rsidRDefault="00017FD4" w:rsidP="00017FD4">
      <w:pPr>
        <w:pBdr>
          <w:top w:val="single" w:sz="4" w:space="1" w:color="auto"/>
          <w:left w:val="single" w:sz="4" w:space="4" w:color="auto"/>
          <w:bottom w:val="single" w:sz="4" w:space="1" w:color="auto"/>
          <w:right w:val="single" w:sz="4" w:space="4" w:color="auto"/>
        </w:pBdr>
        <w:ind w:left="567"/>
      </w:pPr>
      <w:r w:rsidRPr="00832B37">
        <w:t xml:space="preserve">Las personas que integran un grupo o comunidad pueden desempeñar diferentes funciones en la promulgación de su PCI, por ejemplo, como ejecutantes, custodios, transmisores o público. Algunos grupos del PCI son muy reducidos y están bien definidos (como el grupo de ejecutantes de una tradición de curación tradicional o una técnica artesanal, o una familia de titiriteros). Pueden incluso contar con una sola persona. Otros grupos son más numerosos y no están tan bien definidos, como los vecinos que celebran el carnaval, el público que asiste a festivales y los miembros de la comunidad que participan en rituales y que disfrutan asistiendo a estos eventos pues logran experimentar, vivir su patrimonio cultural y percibir un sentimiento comunitario. </w:t>
      </w:r>
    </w:p>
    <w:p w:rsidR="00017FD4" w:rsidRPr="00832B37" w:rsidRDefault="00017FD4" w:rsidP="00017FD4">
      <w:pPr>
        <w:pBdr>
          <w:top w:val="single" w:sz="4" w:space="1" w:color="auto"/>
          <w:left w:val="single" w:sz="4" w:space="4" w:color="auto"/>
          <w:bottom w:val="single" w:sz="4" w:space="1" w:color="auto"/>
          <w:right w:val="single" w:sz="4" w:space="4" w:color="auto"/>
        </w:pBdr>
        <w:ind w:left="567"/>
      </w:pPr>
      <w:r w:rsidRPr="00832B37">
        <w:t xml:space="preserve">Los expertos oficiales que elaboraron el texto de </w:t>
      </w:r>
      <w:smartTag w:uri="urn:schemas-microsoft-com:office:smarttags" w:element="PersonName">
        <w:smartTagPr>
          <w:attr w:name="ProductID" w:val="la Convenci￳n"/>
        </w:smartTagPr>
        <w:r w:rsidRPr="00832B37">
          <w:t>la Convención</w:t>
        </w:r>
      </w:smartTag>
      <w:r w:rsidRPr="00832B37">
        <w:t xml:space="preserve"> en 2002-2003 se sintieron complacidos al dejar estos conceptos sin una definición, y no sólo por los problemas objetivos mencionados anteriormente. Si hubieran tratado de definir estos conceptos, no hubieran terminado de redactar el texto en 2003, ni siquiera en 2005. La mayoría de los Estados muestra una considerable diversidad cultural y etnolingüística, y los Estados abordan sus diversidades de distintas maneras. Algunos Estados, generalmente los muy centralizados, enfrascados en procesos intensos de construcción o consolidación de la nación, no están interesados en recibir a extraños (o tener una Convención) que les digan cómo tienen que definir y tratar a las comunidades y los grupos. Algunos Estados reconocen, por ejemplo, a las comunidades indígenas, mientras que otros no. </w:t>
      </w:r>
      <w:r w:rsidR="00646A3F">
        <w:t>Los estados que acaban de salir</w:t>
      </w:r>
      <w:r w:rsidRPr="00832B37">
        <w:t xml:space="preserve"> de un período difícil de problemas internos prefieren centrarse en las identidades comunes y no en las diferencias internas. </w:t>
      </w:r>
    </w:p>
    <w:p w:rsidR="00017FD4" w:rsidRPr="00832B37" w:rsidRDefault="00017FD4" w:rsidP="00EA5C4B">
      <w:pPr>
        <w:pStyle w:val="Heading3"/>
      </w:pPr>
      <w:r w:rsidRPr="00832B37">
        <w:t xml:space="preserve">DIAPOSITIVA 16. </w:t>
      </w:r>
      <w:smartTag w:uri="urn:schemas-microsoft-com:office:smarttags" w:element="PersonName">
        <w:smartTagPr>
          <w:attr w:name="ProductID" w:val="LA RELACIￓN"/>
        </w:smartTagPr>
        <w:r w:rsidRPr="00832B37">
          <w:t>LA RELACIÓN</w:t>
        </w:r>
      </w:smartTag>
    </w:p>
    <w:p w:rsidR="00017FD4" w:rsidRPr="00832B37" w:rsidRDefault="00017FD4" w:rsidP="00017FD4">
      <w:r w:rsidRPr="00832B37">
        <w:t xml:space="preserve">Por lo tanto, existe una estrecha relación entre un elemento </w:t>
      </w:r>
      <w:r w:rsidR="00A842D2">
        <w:t xml:space="preserve">del PCI y las “comunidades, los </w:t>
      </w:r>
      <w:r w:rsidRPr="00832B37">
        <w:t>grupos y los individuos” interesados. Éstos participan en la promulgación y transmisión del PCI; sin ellos el PCI no puede manifesta</w:t>
      </w:r>
      <w:r w:rsidR="00A842D2">
        <w:t xml:space="preserve">rse. Son los dueños de su PCI. </w:t>
      </w:r>
      <w:r w:rsidRPr="00832B37">
        <w:t xml:space="preserve">De igual forma, el uso y la transmisión de su PCI contribuye a fomentar un sentido de identidad y continuidad y, a menudo, genera ingresos y prestigio. </w:t>
      </w:r>
    </w:p>
    <w:p w:rsidR="00017FD4" w:rsidRPr="00832B37" w:rsidRDefault="00017FD4" w:rsidP="00017FD4">
      <w:smartTag w:uri="urn:schemas-microsoft-com:office:smarttags" w:element="PersonName">
        <w:smartTagPr>
          <w:attr w:name="ProductID" w:val="la Convenci￳n"/>
        </w:smartTagPr>
        <w:r w:rsidRPr="00832B37">
          <w:t>La Convención</w:t>
        </w:r>
      </w:smartTag>
      <w:r w:rsidRPr="00832B37">
        <w:t xml:space="preserve"> y las Directrices Operativas reconocen plenamente la función crucial que las comunidades desempeñan o deben desempeñar en la salvaguardia de su PCI. </w:t>
      </w:r>
    </w:p>
    <w:p w:rsidR="00017FD4" w:rsidRPr="00832B37" w:rsidRDefault="00017FD4" w:rsidP="00017FD4">
      <w:pPr>
        <w:ind w:left="567"/>
        <w:rPr>
          <w:b/>
        </w:rPr>
      </w:pPr>
      <w:r w:rsidRPr="00832B37">
        <w:rPr>
          <w:b/>
        </w:rPr>
        <w:t xml:space="preserve">Artículo 15 </w:t>
      </w:r>
    </w:p>
    <w:p w:rsidR="00017FD4" w:rsidRPr="00832B37" w:rsidRDefault="00A842D2" w:rsidP="00017FD4">
      <w:pPr>
        <w:ind w:left="567"/>
      </w:pPr>
      <w:r>
        <w:rPr>
          <w:sz w:val="20"/>
        </w:rPr>
        <w:t>[</w:t>
      </w:r>
      <w:r w:rsidR="00017FD4" w:rsidRPr="00832B37">
        <w:t>…</w:t>
      </w:r>
      <w:r>
        <w:t>]</w:t>
      </w:r>
      <w:r w:rsidR="00017FD4" w:rsidRPr="00832B37">
        <w:t xml:space="preserve"> Los Estados Partes tratarán de lograr una participación lo más amplia posible de las comunidades, los grupos y, si procede, los individuos que crean, mantienen y transmiten ese patrimonio y de vincularlos activamente a su gestión. </w:t>
      </w:r>
    </w:p>
    <w:p w:rsidR="00017FD4" w:rsidRPr="00832B37" w:rsidRDefault="00017FD4" w:rsidP="00EA5C4B">
      <w:pPr>
        <w:pStyle w:val="Heading3"/>
      </w:pPr>
      <w:r w:rsidRPr="00832B37">
        <w:t>DIAPOSITIVA 17. SALVAGUARDIA (subTÍTULO)</w:t>
      </w:r>
    </w:p>
    <w:p w:rsidR="00017FD4" w:rsidRPr="00832B37" w:rsidRDefault="00017FD4" w:rsidP="00EA5C4B">
      <w:pPr>
        <w:pStyle w:val="Heading3"/>
      </w:pPr>
      <w:r w:rsidRPr="00832B37">
        <w:t xml:space="preserve">DIAPOSITIVA 18: CONCEPTOS DE SALVAGUARDIA </w:t>
      </w:r>
    </w:p>
    <w:p w:rsidR="00017FD4" w:rsidRPr="00832B37" w:rsidRDefault="00017FD4" w:rsidP="00017FD4">
      <w:r w:rsidRPr="00832B37">
        <w:t xml:space="preserve">Se entiende por salvaguardia las medidas encaminadas a garantizar la viabilidad del patrimonio cultural inmaterial (Artículo 2.3 de </w:t>
      </w:r>
      <w:smartTag w:uri="urn:schemas-microsoft-com:office:smarttags" w:element="PersonName">
        <w:smartTagPr>
          <w:attr w:name="ProductID" w:val="la Convenci￳n"/>
        </w:smartTagPr>
        <w:r w:rsidRPr="00832B37">
          <w:t>la Convención</w:t>
        </w:r>
      </w:smartTag>
      <w:r w:rsidRPr="00832B37">
        <w:t xml:space="preserve">): su potencial para ser promulgado, desarrollado y transmitido en el futuro y preservar su importancia para la comunidad, el grupo o los individuos de que se trate. </w:t>
      </w:r>
    </w:p>
    <w:p w:rsidR="00017FD4" w:rsidRPr="00832B37" w:rsidRDefault="00017FD4" w:rsidP="00017FD4">
      <w:r w:rsidRPr="00832B37">
        <w:t xml:space="preserve">No todo el patrimonio inmaterial debe ser – o de hecho puede ser - salvaguardado o revitalizado. Si determinados elementos del patrimonio inmaterial ya no son considerados por la comunidad o el grupo en cuestión como pertinentes o significativos, pueden ser registrados, si procede, antes de que dejen de promulgarse. Si no existe una motivación y un compromiso sólidos por parte de los ejecutantes y demás depositarios de la tradición, las medidas de salvaguardia (a la luz de </w:t>
      </w:r>
      <w:smartTag w:uri="urn:schemas-microsoft-com:office:smarttags" w:element="PersonName">
        <w:smartTagPr>
          <w:attr w:name="ProductID" w:val="la Convenci￳n"/>
        </w:smartTagPr>
        <w:r w:rsidRPr="00832B37">
          <w:t>la Convención</w:t>
        </w:r>
      </w:smartTag>
      <w:r w:rsidRPr="00832B37">
        <w:t xml:space="preserve">) fracasarán. </w:t>
      </w:r>
    </w:p>
    <w:p w:rsidR="00017FD4" w:rsidRPr="00832B37" w:rsidRDefault="00017FD4" w:rsidP="00017FD4">
      <w:r w:rsidRPr="00832B37">
        <w:t xml:space="preserve">Las medidas de salvaguardia destinadas a garantizar la viabilidad de elementos específicos del PCI tienen que abordar las amenazas y los riesgos que enfrenta la viabilidad de un elemento. </w:t>
      </w:r>
    </w:p>
    <w:p w:rsidR="00017FD4" w:rsidRPr="00832B37" w:rsidRDefault="00017FD4" w:rsidP="00017FD4">
      <w:pPr>
        <w:rPr>
          <w:b/>
          <w:bCs/>
        </w:rPr>
      </w:pPr>
      <w:r w:rsidRPr="00832B37">
        <w:rPr>
          <w:bCs/>
        </w:rPr>
        <w:t xml:space="preserve">Las </w:t>
      </w:r>
      <w:r w:rsidRPr="00832B37">
        <w:rPr>
          <w:b/>
          <w:bCs/>
        </w:rPr>
        <w:t>amenazas</w:t>
      </w:r>
      <w:r w:rsidRPr="00832B37">
        <w:t xml:space="preserve"> a la viabilidad son los problemas actuales que obstaculizan la promulgación y transmisión del elemento. Los </w:t>
      </w:r>
      <w:r w:rsidRPr="00832B37">
        <w:rPr>
          <w:b/>
        </w:rPr>
        <w:t>riesgos</w:t>
      </w:r>
      <w:r w:rsidRPr="00832B37">
        <w:t xml:space="preserve"> son los problemas futuros previstos.</w:t>
      </w:r>
    </w:p>
    <w:p w:rsidR="00017FD4" w:rsidRPr="00832B37" w:rsidRDefault="00017FD4" w:rsidP="00EA5C4B">
      <w:pPr>
        <w:pStyle w:val="Heading3"/>
      </w:pPr>
      <w:r w:rsidRPr="00832B37">
        <w:t xml:space="preserve">DIAPOSITIVA 19: MEDIDAS FUNDAMENTALES DE SALVAGUARDIA </w:t>
      </w:r>
    </w:p>
    <w:p w:rsidR="00017FD4" w:rsidRPr="00832B37" w:rsidRDefault="00017FD4" w:rsidP="00017FD4">
      <w:r w:rsidRPr="00832B37">
        <w:t xml:space="preserve">Las medidas de salvaguardia pueden incluir la identificación, documentación, investigación, preservación, protección, promoción, promulgación, transmisión, especialmente a través de la educación formal y no formal, y revitalización (Artículo 2.3 de </w:t>
      </w:r>
      <w:smartTag w:uri="urn:schemas-microsoft-com:office:smarttags" w:element="PersonName">
        <w:smartTagPr>
          <w:attr w:name="ProductID" w:val="la Convenci￳n"/>
        </w:smartTagPr>
        <w:r w:rsidRPr="00832B37">
          <w:t>la Convención</w:t>
        </w:r>
      </w:smartTag>
      <w:r w:rsidRPr="00832B37">
        <w:t>).</w:t>
      </w:r>
    </w:p>
    <w:p w:rsidR="00017FD4" w:rsidRPr="00832B37" w:rsidRDefault="00017FD4" w:rsidP="00017FD4">
      <w:r w:rsidRPr="00832B37">
        <w:t xml:space="preserve">Esta lista de medidas, al igual que la lista de ámbitos contenida en el Artículo 2.2 de </w:t>
      </w:r>
      <w:smartTag w:uri="urn:schemas-microsoft-com:office:smarttags" w:element="PersonName">
        <w:smartTagPr>
          <w:attr w:name="ProductID" w:val="la Convenci￳n"/>
        </w:smartTagPr>
        <w:r w:rsidRPr="00832B37">
          <w:t>la Convención</w:t>
        </w:r>
      </w:smartTag>
      <w:r w:rsidRPr="00832B37">
        <w:t xml:space="preserve">, no pretende ser una lista completa y, por supuesto, muchas medidas de salvaguardia podrían clasificarse al mismo tiempo como parte de algunas de estas medidas. En el apartado b) del Artículo 11 se añade la “definición” de PCI a esta lista, Artículo 12 “confección de inventarios”. El fortalecimiento de las capacidades (para la salvaguardia) y la sensibilización son medidas más generales que figuran en </w:t>
      </w:r>
      <w:smartTag w:uri="urn:schemas-microsoft-com:office:smarttags" w:element="PersonName">
        <w:smartTagPr>
          <w:attr w:name="ProductID" w:val="la Convenci￳n"/>
        </w:smartTagPr>
        <w:r w:rsidRPr="00832B37">
          <w:t>la Convención</w:t>
        </w:r>
      </w:smartTag>
      <w:r w:rsidRPr="00832B37">
        <w:t xml:space="preserve"> y en las Directrices Operativas. </w:t>
      </w:r>
    </w:p>
    <w:p w:rsidR="00017FD4" w:rsidRPr="00832B37" w:rsidRDefault="00017FD4" w:rsidP="00017FD4">
      <w:r w:rsidRPr="00832B37">
        <w:t xml:space="preserve">En cualquier situación real, primero se determinan las amenazas y los riesgos, y después se formulan las medidas de salvaguardia. La categoría de medidas de salvaguardia contenidas en </w:t>
      </w:r>
      <w:smartTag w:uri="urn:schemas-microsoft-com:office:smarttags" w:element="PersonName">
        <w:smartTagPr>
          <w:attr w:name="ProductID" w:val="la Convenci￳n"/>
        </w:smartTagPr>
        <w:r w:rsidRPr="00832B37">
          <w:t>la Convención</w:t>
        </w:r>
      </w:smartTag>
      <w:r w:rsidRPr="00832B37">
        <w:t>, dentro de las que pudieran incluirse estas actividades, es una cuestión secundaria.</w:t>
      </w:r>
    </w:p>
    <w:p w:rsidR="00017FD4" w:rsidRPr="00832B37" w:rsidRDefault="00017FD4" w:rsidP="00017FD4">
      <w:r w:rsidRPr="00832B37">
        <w:t>Estas medidas se definen más detalladamente en el Glosario. En este caso, hay tres términos que son de especial interés: confección de inventarios, revitalización y sensibilización.</w:t>
      </w:r>
    </w:p>
    <w:p w:rsidR="00017FD4" w:rsidRPr="00832B37" w:rsidRDefault="00017FD4" w:rsidP="00017FD4">
      <w:r w:rsidRPr="00832B37">
        <w:rPr>
          <w:bCs/>
        </w:rPr>
        <w:t>La</w:t>
      </w:r>
      <w:r w:rsidRPr="00832B37">
        <w:rPr>
          <w:b/>
          <w:bCs/>
        </w:rPr>
        <w:t xml:space="preserve"> confección de inventarios, </w:t>
      </w:r>
      <w:r w:rsidRPr="00832B37">
        <w:rPr>
          <w:bCs/>
        </w:rPr>
        <w:t xml:space="preserve">conjuntamente con la identificación y la definición, es una obligación ineludible de los Estados Partes en </w:t>
      </w:r>
      <w:smartTag w:uri="urn:schemas-microsoft-com:office:smarttags" w:element="PersonName">
        <w:smartTagPr>
          <w:attr w:name="ProductID" w:val="la Convenci￳n"/>
        </w:smartTagPr>
        <w:r w:rsidRPr="00832B37">
          <w:rPr>
            <w:bCs/>
          </w:rPr>
          <w:t>la Convención</w:t>
        </w:r>
      </w:smartTag>
      <w:r w:rsidRPr="00832B37">
        <w:rPr>
          <w:bCs/>
        </w:rPr>
        <w:t xml:space="preserve"> (artículos 11 y 12 de </w:t>
      </w:r>
      <w:smartTag w:uri="urn:schemas-microsoft-com:office:smarttags" w:element="PersonName">
        <w:smartTagPr>
          <w:attr w:name="ProductID" w:val="la Convenci￳n"/>
        </w:smartTagPr>
        <w:r w:rsidRPr="00832B37">
          <w:rPr>
            <w:bCs/>
          </w:rPr>
          <w:t>la Convención</w:t>
        </w:r>
      </w:smartTag>
      <w:r w:rsidRPr="00832B37">
        <w:rPr>
          <w:bCs/>
        </w:rPr>
        <w:t xml:space="preserve">). En la sesión 2.4 sobre la aplicación de </w:t>
      </w:r>
      <w:smartTag w:uri="urn:schemas-microsoft-com:office:smarttags" w:element="PersonName">
        <w:smartTagPr>
          <w:attr w:name="ProductID" w:val="la Convenci￳n"/>
        </w:smartTagPr>
        <w:r w:rsidRPr="00832B37">
          <w:rPr>
            <w:bCs/>
          </w:rPr>
          <w:t>la Convención</w:t>
        </w:r>
      </w:smartTag>
      <w:r w:rsidRPr="00832B37">
        <w:rPr>
          <w:bCs/>
        </w:rPr>
        <w:t xml:space="preserve"> en el plano nacional, se presentará como corresponde la confección de inventarios. Aquí, baste decir que la confección de un inventario significa la recopilación y presentación sistemática de información sobre elementos del PCI. </w:t>
      </w:r>
      <w:r w:rsidRPr="00832B37">
        <w:t>El inventario se puede distribuir como lista impresa, base de datos de una multimedia o cualquier otro tipo de publicación. La confección de los inventarios debe realizarse con la participación de las comunidades o los grupos interesados. Los Estados Partes pueden organizar inventarios del PCI co</w:t>
      </w:r>
      <w:r w:rsidR="00A842D2">
        <w:t xml:space="preserve">mo consideren más conveniente. </w:t>
      </w:r>
      <w:r w:rsidRPr="00832B37">
        <w:t>Los inventarios pueden tener diferentes objetivos; contribuir a la salvaguardia y la sensibilización es, probablemente, el más importante de todos. La Convención requiere estos inventarios para poder contribuir a la salvaguardia</w:t>
      </w:r>
      <w:r w:rsidR="00A842D2">
        <w:t xml:space="preserve"> de los elementos contenidos en ellos.</w:t>
      </w:r>
    </w:p>
    <w:p w:rsidR="00017FD4" w:rsidRPr="00832B37" w:rsidRDefault="00017FD4" w:rsidP="00017FD4">
      <w:r w:rsidRPr="00832B37">
        <w:t xml:space="preserve">Por </w:t>
      </w:r>
      <w:r w:rsidRPr="00832B37">
        <w:rPr>
          <w:b/>
        </w:rPr>
        <w:t xml:space="preserve">revitalización </w:t>
      </w:r>
      <w:r w:rsidRPr="00832B37">
        <w:t xml:space="preserve">del PCI se entiende el fortalecimiento de los usos y las expresiones del PCI que están seriamente amenazados. A tales efectos, el PCI debe mostrar, al menos, un determinado grado de viabilidad dentro de la comunidad o el grupo de que se trate o dejará de ser PCI de acuerdo con la definición de la Convención. En virtud de la Convención, la restauración y consolidación del PCI frágil y en peligro de extinción </w:t>
      </w:r>
      <w:r w:rsidR="00A842D2">
        <w:t xml:space="preserve">– es decir, la revitalización – </w:t>
      </w:r>
      <w:r w:rsidRPr="00832B37">
        <w:t xml:space="preserve">son acogidas con beneplácito como medida fundamental de salvaguardia; la resurrección de elementos extintos, conocida también como renacimiento, está fuera del alcance de la Convención. </w:t>
      </w:r>
    </w:p>
    <w:p w:rsidR="00017FD4" w:rsidRPr="00832B37" w:rsidRDefault="00017FD4" w:rsidP="00017FD4">
      <w:r w:rsidRPr="00832B37">
        <w:rPr>
          <w:bCs/>
        </w:rPr>
        <w:t xml:space="preserve">La </w:t>
      </w:r>
      <w:r w:rsidRPr="00832B37">
        <w:rPr>
          <w:b/>
          <w:bCs/>
        </w:rPr>
        <w:t>sensibilización</w:t>
      </w:r>
      <w:r w:rsidRPr="00832B37">
        <w:t xml:space="preserve"> implica alentar a las partes interesadas, incluidas las personas que viven en las comunidades de que se trate, a reconocer el valor del patrimonio inmaterial, respetarlo y, si estuviere a su alcance, tomar las medidas necesarias para garantizar su viabilidad. Estas actividades pudieran incluir la difusión de información sobre el elemento y su valor para las comunidades interesadas, por ejemplo, a través de los medios de comunicación.</w:t>
      </w:r>
    </w:p>
    <w:p w:rsidR="00017FD4" w:rsidRPr="00832B37" w:rsidRDefault="00017FD4" w:rsidP="00017FD4">
      <w:smartTag w:uri="urn:schemas-microsoft-com:office:smarttags" w:element="PersonName">
        <w:smartTagPr>
          <w:attr w:name="ProductID" w:val="la Convenci￳n"/>
        </w:smartTagPr>
        <w:r w:rsidRPr="00832B37">
          <w:t>La Convención</w:t>
        </w:r>
      </w:smartTag>
      <w:r w:rsidRPr="00832B37">
        <w:t xml:space="preserve"> y sus Directrices Operativas alientan no sólo la creación de productos o representaciones culturales, sino también a la promulgación sostenida en comunidades y grupos, y a la transmisión del PCI a futuras generaciones. El énfasis de </w:t>
      </w:r>
      <w:smartTag w:uri="urn:schemas-microsoft-com:office:smarttags" w:element="PersonName">
        <w:smartTagPr>
          <w:attr w:name="ProductID" w:val="la Convenci￳n"/>
        </w:smartTagPr>
        <w:r w:rsidRPr="00832B37">
          <w:t>la Convención</w:t>
        </w:r>
      </w:smartTag>
      <w:r w:rsidRPr="00832B37">
        <w:t xml:space="preserve"> en la transmisión </w:t>
      </w:r>
      <w:r w:rsidRPr="00832B37">
        <w:rPr>
          <w:u w:val="single"/>
        </w:rPr>
        <w:t>dentro de las comunidades o los grupos de que se trate</w:t>
      </w:r>
      <w:r w:rsidRPr="00832B37">
        <w:t xml:space="preserve"> es la razón por la cual las Directrices Operativas señalan: “Se alentará a todas las partes a velar especialmente por que las actividades de sensibilización no tengan como consecuencia descontextualizar ni desnaturalizar las manifestaciones o expresiones del patrimonio cultural inmaterial de que se trate” (</w:t>
      </w:r>
      <w:r w:rsidR="004A7D54">
        <w:t>DO</w:t>
      </w:r>
      <w:r w:rsidRPr="00832B37">
        <w:t xml:space="preserve"> 102).</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44"/>
      </w:tblGrid>
      <w:tr w:rsidR="00017FD4" w:rsidRPr="00832B37" w:rsidTr="00A266D0">
        <w:tc>
          <w:tcPr>
            <w:tcW w:w="8395" w:type="dxa"/>
            <w:tcBorders>
              <w:top w:val="single" w:sz="4" w:space="0" w:color="000000"/>
              <w:left w:val="single" w:sz="4" w:space="0" w:color="000000"/>
              <w:bottom w:val="single" w:sz="4" w:space="0" w:color="000000"/>
              <w:right w:val="single" w:sz="4" w:space="0" w:color="000000"/>
            </w:tcBorders>
          </w:tcPr>
          <w:p w:rsidR="00017FD4" w:rsidRPr="00832B37" w:rsidRDefault="00017FD4" w:rsidP="00A842D2">
            <w:pPr>
              <w:keepNext/>
            </w:pPr>
            <w:r w:rsidRPr="00832B37">
              <w:t xml:space="preserve">En ocasiones, los intereses económicos resultan muy importantes en el uso y la transmisión de un elemento del patrimonio inmaterial como, por ejemplo, cuando el conocimiento y las técnicas artesanales tradicionales constituyen el medio de subsistencia de un grupo de ejecutantes o cuando los músicos son remunerados por actuar en bodas, salones de baile, etc. El valor económico del elemento ayuda a mantenerlo en el tiempo, al igual que su valor cultural. Se pueden introducir nuevas formas de valor económico – esto es aceptable cuando contribuye a salvaguardar un elemento de forma que sea bien acogido por las comunidades y los grupos interesados. </w:t>
            </w:r>
          </w:p>
          <w:p w:rsidR="00017FD4" w:rsidRPr="00832B37" w:rsidRDefault="00017FD4" w:rsidP="00A266D0">
            <w:r w:rsidRPr="00832B37">
              <w:t xml:space="preserve">El aumento del valor económico de un elemento no tiene necesariamente que conspirar contra su viabilidad. El cambio registrado en el uso y la transmisión del patrimonio inmaterial es normal y, frecuentemente, inevitable para garantizar su importancia continuada para las comunidades de que se trate en un mundo cambiante. El turismo o la artesanía puede, por ejemplo, alentarse, propiciarse o incluso desarrollarse de forma paralela a la promulgación y transmisión del patrimonio inmaterial por parte de las comunidades interesadas y para su beneficio. Sin embargo, utilizamos el término </w:t>
            </w:r>
            <w:r w:rsidRPr="00832B37">
              <w:rPr>
                <w:b/>
              </w:rPr>
              <w:t>comercialización</w:t>
            </w:r>
            <w:r w:rsidRPr="00832B37">
              <w:t xml:space="preserve"> cuando la introducción de un nuevo público, mercado o producto se convierte en una meta en sí misma, con una repercusión real o potencialmente negativa sobre la salvaguardia del elemento en el contexto de su comunidad. </w:t>
            </w:r>
          </w:p>
          <w:p w:rsidR="00017FD4" w:rsidRPr="00832B37" w:rsidRDefault="00017FD4" w:rsidP="00A266D0">
            <w:r w:rsidRPr="00832B37">
              <w:t xml:space="preserve">A veces, hay elementos del patrimonio inmaterial que se simplifican para su presentación a turistas y otras personas que pagan por apreciarlos. De esta forma, el elemento se </w:t>
            </w:r>
            <w:r w:rsidRPr="00832B37">
              <w:rPr>
                <w:b/>
              </w:rPr>
              <w:t>descontextualiza</w:t>
            </w:r>
            <w:r w:rsidRPr="00832B37">
              <w:t xml:space="preserve">, es decir, se saca de su contexto de tal forma que resulta inaceptable para las comunidades interesadas. Esto podría suceder, por ejemplo, cuando determinados fragmentos de una tradición musical o un poema oral son representadas por grupos teatrales profesionales, y a la comunidad interesada se le dice que su representación en un entorno comunitario, utilizando el repertorio completo de la música o el poema, no puede comercializarse, o no resulta lo suficientemente atractiva o profesional. Estas acciones pudieran tener una repercusión negativa sobre la función o los valores del elemento dentro de la comunidad interesada y disminuir así el interés en su uso continuado. </w:t>
            </w:r>
          </w:p>
          <w:p w:rsidR="00017FD4" w:rsidRPr="00832B37" w:rsidRDefault="00017FD4" w:rsidP="00A266D0">
            <w:r w:rsidRPr="00832B37">
              <w:t xml:space="preserve">Si un elemento se ve seriamente amenazado y no puede ser salvaguardado como uso o expresión utilizada por una comunidad que se identifica con él, uno o varios intérpretes pueden transformarlo en una forma artística moderna a fin de desarrollarla fuera del contexto comunitario y generar ingresos. En estas circunstancias, es probable que el elemento deje de considerarse PCI con arreglo a lo estipulado en </w:t>
            </w:r>
            <w:smartTag w:uri="urn:schemas-microsoft-com:office:smarttags" w:element="PersonName">
              <w:smartTagPr>
                <w:attr w:name="ProductID" w:val="la Convenci￳n."/>
              </w:smartTagPr>
              <w:r w:rsidRPr="00832B37">
                <w:t>la Convención.</w:t>
              </w:r>
            </w:smartTag>
            <w:r w:rsidRPr="00832B37">
              <w:t xml:space="preserve"> </w:t>
            </w:r>
          </w:p>
        </w:tc>
      </w:tr>
    </w:tbl>
    <w:p w:rsidR="00017FD4" w:rsidRPr="00832B37" w:rsidRDefault="00017FD4" w:rsidP="00EA5C4B">
      <w:pPr>
        <w:pStyle w:val="Heading3"/>
      </w:pPr>
      <w:r w:rsidRPr="00832B37">
        <w:t xml:space="preserve">DIAPOSITIVA 20. OTRAS MEDIDAS DE SALVAGUARDIA </w:t>
      </w:r>
    </w:p>
    <w:p w:rsidR="00017FD4" w:rsidRPr="00832B37" w:rsidRDefault="00017FD4" w:rsidP="00017FD4">
      <w:pPr>
        <w:rPr>
          <w:szCs w:val="22"/>
        </w:rPr>
      </w:pPr>
      <w:r w:rsidRPr="00832B37">
        <w:rPr>
          <w:szCs w:val="22"/>
        </w:rPr>
        <w:t xml:space="preserve">Otras medidas de salvaguardia mencionadas en </w:t>
      </w:r>
      <w:smartTag w:uri="urn:schemas-microsoft-com:office:smarttags" w:element="PersonName">
        <w:smartTagPr>
          <w:attr w:name="ProductID" w:val="la Convenci￳n"/>
        </w:smartTagPr>
        <w:r w:rsidRPr="00832B37">
          <w:rPr>
            <w:szCs w:val="22"/>
          </w:rPr>
          <w:t>la Convención</w:t>
        </w:r>
      </w:smartTag>
      <w:r w:rsidRPr="00832B37">
        <w:rPr>
          <w:szCs w:val="22"/>
        </w:rPr>
        <w:t xml:space="preserve"> incluyen: </w:t>
      </w:r>
    </w:p>
    <w:p w:rsidR="00017FD4" w:rsidRPr="00832B37" w:rsidRDefault="00017FD4" w:rsidP="00017FD4">
      <w:pPr>
        <w:ind w:left="567"/>
      </w:pPr>
      <w:r w:rsidRPr="00832B37">
        <w:t xml:space="preserve">Documentación, investigación </w:t>
      </w:r>
    </w:p>
    <w:p w:rsidR="00017FD4" w:rsidRPr="00832B37" w:rsidRDefault="00017FD4" w:rsidP="00017FD4">
      <w:pPr>
        <w:ind w:left="567"/>
      </w:pPr>
      <w:r w:rsidRPr="00832B37">
        <w:t xml:space="preserve">Identificación, definición </w:t>
      </w:r>
    </w:p>
    <w:p w:rsidR="00017FD4" w:rsidRPr="00832B37" w:rsidRDefault="00017FD4" w:rsidP="00017FD4">
      <w:pPr>
        <w:ind w:left="567"/>
      </w:pPr>
      <w:r w:rsidRPr="00832B37">
        <w:t xml:space="preserve">Preservación, protección </w:t>
      </w:r>
    </w:p>
    <w:p w:rsidR="00017FD4" w:rsidRPr="00832B37" w:rsidRDefault="00017FD4" w:rsidP="00017FD4">
      <w:pPr>
        <w:ind w:left="567"/>
      </w:pPr>
      <w:r w:rsidRPr="00832B37">
        <w:t xml:space="preserve">Promoción, mejoramiento </w:t>
      </w:r>
    </w:p>
    <w:p w:rsidR="00017FD4" w:rsidRPr="00832B37" w:rsidRDefault="00017FD4" w:rsidP="00017FD4">
      <w:pPr>
        <w:ind w:left="567"/>
      </w:pPr>
      <w:r w:rsidRPr="00832B37">
        <w:t xml:space="preserve">Transmisión, por ejemplo mediante la educación </w:t>
      </w:r>
    </w:p>
    <w:p w:rsidR="00017FD4" w:rsidRPr="00832B37" w:rsidRDefault="00017FD4" w:rsidP="00017FD4">
      <w:pPr>
        <w:ind w:left="567"/>
      </w:pPr>
      <w:r w:rsidRPr="00832B37">
        <w:t xml:space="preserve">Acceso garantizado a lugares y materiales </w:t>
      </w:r>
    </w:p>
    <w:p w:rsidR="00017FD4" w:rsidRPr="00832B37" w:rsidRDefault="00017FD4" w:rsidP="00017FD4">
      <w:pPr>
        <w:rPr>
          <w:szCs w:val="22"/>
        </w:rPr>
      </w:pPr>
      <w:r w:rsidRPr="00832B37">
        <w:rPr>
          <w:bCs/>
          <w:szCs w:val="22"/>
        </w:rPr>
        <w:t>La</w:t>
      </w:r>
      <w:r w:rsidRPr="00832B37">
        <w:rPr>
          <w:b/>
          <w:bCs/>
          <w:szCs w:val="22"/>
        </w:rPr>
        <w:t xml:space="preserve"> documentación </w:t>
      </w:r>
      <w:r w:rsidRPr="00832B37">
        <w:rPr>
          <w:bCs/>
          <w:szCs w:val="22"/>
        </w:rPr>
        <w:t>es el PCI registrado en su estado y variedad actuales, mediante la transcripción y grabación audiovisual y la recopilación de d</w:t>
      </w:r>
      <w:r w:rsidR="00A842D2">
        <w:rPr>
          <w:bCs/>
          <w:szCs w:val="22"/>
        </w:rPr>
        <w:t>ocumentos relacionados con él.</w:t>
      </w:r>
    </w:p>
    <w:p w:rsidR="00017FD4" w:rsidRPr="00832B37" w:rsidRDefault="00017FD4" w:rsidP="00017FD4">
      <w:pPr>
        <w:rPr>
          <w:szCs w:val="22"/>
        </w:rPr>
      </w:pPr>
      <w:r w:rsidRPr="00832B37">
        <w:rPr>
          <w:bCs/>
          <w:szCs w:val="22"/>
        </w:rPr>
        <w:t>La</w:t>
      </w:r>
      <w:r w:rsidRPr="00832B37">
        <w:rPr>
          <w:b/>
          <w:bCs/>
          <w:szCs w:val="22"/>
        </w:rPr>
        <w:t xml:space="preserve"> investigación </w:t>
      </w:r>
      <w:r w:rsidRPr="00832B37">
        <w:rPr>
          <w:bCs/>
          <w:szCs w:val="22"/>
        </w:rPr>
        <w:t xml:space="preserve">tiene como objetivo mejorar la comprensión de un elemento del PCI o de un grupo de elementos mediante el examen de sus formas y funciones sociales, culturales y económicas, </w:t>
      </w:r>
      <w:r w:rsidRPr="00832B37">
        <w:rPr>
          <w:szCs w:val="22"/>
        </w:rPr>
        <w:t xml:space="preserve">su uso, sus formas de transmisión, sus características artísticas y estéticas, y la historia y dinámica de su creación y recreación. </w:t>
      </w:r>
    </w:p>
    <w:p w:rsidR="00017FD4" w:rsidRPr="00832B37" w:rsidRDefault="00017FD4" w:rsidP="00017FD4">
      <w:pPr>
        <w:rPr>
          <w:szCs w:val="22"/>
        </w:rPr>
      </w:pPr>
      <w:r w:rsidRPr="00832B37">
        <w:rPr>
          <w:bCs/>
          <w:szCs w:val="22"/>
        </w:rPr>
        <w:t>La</w:t>
      </w:r>
      <w:r w:rsidRPr="00832B37">
        <w:rPr>
          <w:b/>
          <w:bCs/>
          <w:szCs w:val="22"/>
        </w:rPr>
        <w:t xml:space="preserve"> transmisión </w:t>
      </w:r>
      <w:r w:rsidRPr="00832B37">
        <w:rPr>
          <w:szCs w:val="22"/>
        </w:rPr>
        <w:t xml:space="preserve">del PCI tiene lugar cuando los ejecutantes y otros depositarios de las tradiciones de una comunidad transmiten usos, técnicas, conocimientos e ideas a otros, generalmente más jóvenes, de manera formal o informal. La continuidad de formas tradicionales dinámicas de transmisión de una comunidad no se considera una medida de salvaguardia. </w:t>
      </w:r>
    </w:p>
    <w:p w:rsidR="00017FD4" w:rsidRPr="00832B37" w:rsidRDefault="00017FD4" w:rsidP="00017FD4">
      <w:pPr>
        <w:rPr>
          <w:szCs w:val="22"/>
        </w:rPr>
      </w:pPr>
      <w:r w:rsidRPr="00832B37">
        <w:rPr>
          <w:szCs w:val="22"/>
        </w:rPr>
        <w:t xml:space="preserve">Sin embargo, si la transmisión de un elemento de una comunidad o grupo se ve perjudicada o amenazada, será necesario elaborar medidas de salvaguardia para mejorar el proceso de transmisión o para desarrollar nuevas formas de transmisión. Aquí podría incluirse la introducción de formas de transmisión más formales o profesionales, por ejemplo, en las escuelas. Si los alumnos proceden de la comunidad donde tradicionalmente se usa el PCI, la enseñanza de canciones tradicionales en la escuela podría, por ejemplo, considerarse una medida de salvaguardia que ayuda a garantizar la continuidad del uso. Para la sensibilización general entre diferentes comunidades, se requerirán otros tipos de materiales de estudio. </w:t>
      </w:r>
    </w:p>
    <w:p w:rsidR="00017FD4" w:rsidRPr="00832B37" w:rsidRDefault="00017FD4" w:rsidP="00EA5C4B">
      <w:pPr>
        <w:pStyle w:val="Heading3"/>
      </w:pPr>
      <w:r w:rsidRPr="00832B37">
        <w:t xml:space="preserve">DIAPOSITIVA 21. </w:t>
      </w:r>
      <w:smartTag w:uri="urn:schemas-microsoft-com:office:smarttags" w:element="PersonName">
        <w:smartTagPr>
          <w:attr w:name="ProductID" w:val="LA FUNCIￓN DE"/>
        </w:smartTagPr>
        <w:r w:rsidRPr="00832B37">
          <w:t>LA FUNCIÓN DE</w:t>
        </w:r>
      </w:smartTag>
      <w:r w:rsidRPr="00832B37">
        <w:t xml:space="preserve"> LAS COMUNIDADES EN </w:t>
      </w:r>
      <w:smartTag w:uri="urn:schemas-microsoft-com:office:smarttags" w:element="PersonName">
        <w:smartTagPr>
          <w:attr w:name="ProductID" w:val="la Salvaguardia"/>
        </w:smartTagPr>
        <w:r w:rsidRPr="00832B37">
          <w:t>LA SALVAGUARDIA</w:t>
        </w:r>
      </w:smartTag>
      <w:r w:rsidRPr="00832B37">
        <w:t xml:space="preserve"> </w:t>
      </w:r>
    </w:p>
    <w:p w:rsidR="00017FD4" w:rsidRPr="00832B37" w:rsidRDefault="00017FD4" w:rsidP="00017FD4">
      <w:pPr>
        <w:rPr>
          <w:szCs w:val="22"/>
        </w:rPr>
      </w:pPr>
      <w:r w:rsidRPr="00832B37">
        <w:rPr>
          <w:szCs w:val="22"/>
        </w:rPr>
        <w:t xml:space="preserve">Las comunidades y los grupos (y, si procede, los individuos) interesados son los principales responsables de la transmisión y promulgación del PCI, y deberán comprometerse con la salvaguardia de todos sus elementos. </w:t>
      </w:r>
    </w:p>
    <w:p w:rsidR="00017FD4" w:rsidRPr="00832B37" w:rsidRDefault="00017FD4" w:rsidP="00017FD4">
      <w:pPr>
        <w:rPr>
          <w:szCs w:val="22"/>
        </w:rPr>
      </w:pPr>
      <w:r w:rsidRPr="00832B37">
        <w:rPr>
          <w:szCs w:val="22"/>
        </w:rPr>
        <w:t xml:space="preserve">Las comunidades y los grupos pueden, si así lo desean, recibir asistencia de distintos organismos para la realización de las actividades de salvaguardia (como la identificación, documentación y revitalización). Estos organismos pudieran ser ministerios, ONG, centros de investigación, centros de documentación, entre otros. </w:t>
      </w:r>
    </w:p>
    <w:p w:rsidR="00017FD4" w:rsidRPr="00832B37" w:rsidRDefault="00017FD4" w:rsidP="00017FD4">
      <w:pPr>
        <w:rPr>
          <w:szCs w:val="22"/>
        </w:rPr>
      </w:pPr>
      <w:r w:rsidRPr="00832B37">
        <w:rPr>
          <w:szCs w:val="22"/>
        </w:rPr>
        <w:t>Las comunidades siempre desempeñan un papel insoslayable en la salvaguardia; sólo la sensibilización o la promoción de un elemento dirigida a personas ajenas a la comunidad podría hacerse sin la participación directa de la comunidad y los grupos interesados, aunque ello también tendría que hacerse con su consentimiento (y, cu</w:t>
      </w:r>
      <w:r w:rsidR="00A842D2">
        <w:rPr>
          <w:szCs w:val="22"/>
        </w:rPr>
        <w:t>ando proceda, su orientación).</w:t>
      </w:r>
    </w:p>
    <w:p w:rsidR="00017FD4" w:rsidRPr="00832B37" w:rsidRDefault="00017FD4" w:rsidP="00017FD4">
      <w:pPr>
        <w:rPr>
          <w:szCs w:val="22"/>
        </w:rPr>
      </w:pPr>
      <w:r w:rsidRPr="00832B37">
        <w:rPr>
          <w:szCs w:val="22"/>
        </w:rPr>
        <w:t xml:space="preserve">En el Artículo 2.1 de </w:t>
      </w:r>
      <w:smartTag w:uri="urn:schemas-microsoft-com:office:smarttags" w:element="PersonName">
        <w:smartTagPr>
          <w:attr w:name="ProductID" w:val="la Convenci￳n"/>
        </w:smartTagPr>
        <w:r w:rsidRPr="00832B37">
          <w:rPr>
            <w:szCs w:val="22"/>
          </w:rPr>
          <w:t>la Convención</w:t>
        </w:r>
      </w:smartTag>
      <w:r w:rsidRPr="00832B37">
        <w:rPr>
          <w:szCs w:val="22"/>
        </w:rPr>
        <w:t xml:space="preserve"> se señala que las comunidades o los grupos de depositarios de tradiciones determinarán si una tradición o un uso específico constituye parte de su patrimonio cultural. Ellos se encuentran en la mejor posición para determinar si una expresión o un uso específico resulta crucial para su identidad o sentido de continuidad. En el apartado b) del Artículo 11 de </w:t>
      </w:r>
      <w:smartTag w:uri="urn:schemas-microsoft-com:office:smarttags" w:element="PersonName">
        <w:smartTagPr>
          <w:attr w:name="ProductID" w:val="la Convenci￳n"/>
        </w:smartTagPr>
        <w:r w:rsidRPr="00832B37">
          <w:rPr>
            <w:szCs w:val="22"/>
          </w:rPr>
          <w:t>la Convención</w:t>
        </w:r>
      </w:smartTag>
      <w:r w:rsidRPr="00832B37">
        <w:rPr>
          <w:szCs w:val="22"/>
        </w:rPr>
        <w:t xml:space="preserve">, se vuelve a destacar este asunto cuando se señala que los elementos del PCI serán identificados y definidos “con la participación de las comunidades, los grupos y las ONG pertinentes”. En el Artículo 15 se señala que cada Estado Parte tratará de lograr una participación lo más amplia posible de las comunidades y los grupos en la salvaguardia y gestión de su propio PCI. </w:t>
      </w:r>
    </w:p>
    <w:p w:rsidR="00017FD4" w:rsidRPr="00832B37" w:rsidRDefault="00017FD4" w:rsidP="00017FD4">
      <w:pPr>
        <w:rPr>
          <w:szCs w:val="22"/>
        </w:rPr>
      </w:pPr>
      <w:r w:rsidRPr="00832B37">
        <w:rPr>
          <w:szCs w:val="22"/>
        </w:rPr>
        <w:t xml:space="preserve">Las Directrices Operativas de </w:t>
      </w:r>
      <w:smartTag w:uri="urn:schemas-microsoft-com:office:smarttags" w:element="PersonName">
        <w:smartTagPr>
          <w:attr w:name="ProductID" w:val="la Convenci￳n"/>
        </w:smartTagPr>
        <w:r w:rsidRPr="00832B37">
          <w:rPr>
            <w:szCs w:val="22"/>
          </w:rPr>
          <w:t>la Convención</w:t>
        </w:r>
      </w:smartTag>
      <w:r w:rsidRPr="00832B37">
        <w:rPr>
          <w:szCs w:val="22"/>
        </w:rPr>
        <w:t xml:space="preserve"> (</w:t>
      </w:r>
      <w:r w:rsidR="004A7D54">
        <w:rPr>
          <w:szCs w:val="22"/>
        </w:rPr>
        <w:t>DO</w:t>
      </w:r>
      <w:r w:rsidRPr="00832B37">
        <w:rPr>
          <w:szCs w:val="22"/>
        </w:rPr>
        <w:t xml:space="preserve"> 1 (U4), 2 (R4), 7 (P5)) instan a que las comunidades, los grupos o los individuos relacionados con elementos específicos del PCI participen siempre y estén informados de la forma más amplia posible sobre cualquier solicitud o propuesta relativa a su PCI que presente el Estado Parte de que se trate al Comité Intergubernamental. Por lo tanto, en el caso de las candidaturas y de muchas actividades de salvaguardia, las comunidades interesadas deberán dar su consentimiento previamente. </w:t>
      </w:r>
    </w:p>
    <w:p w:rsidR="00017FD4" w:rsidRPr="00832B37" w:rsidRDefault="00017FD4" w:rsidP="00017FD4">
      <w:pPr>
        <w:rPr>
          <w:szCs w:val="22"/>
        </w:rPr>
      </w:pPr>
      <w:r w:rsidRPr="00832B37">
        <w:rPr>
          <w:szCs w:val="22"/>
        </w:rPr>
        <w:t xml:space="preserve">Cuando las comunidades, los grupos o los individuos participen en la presentación de un expediente de candidatura para un elemento de su PCI, incluida la elaboración de medidas de salvaguardia, deberán expresar, de forma libre y voluntaria, su acuerdo (consentimiento) con la preparación y presentación del expediente. Tendrán suficiente tiempo e información para tomar una decisión y conocer los beneficios probables y las posibles consecuencias negativas de la inscripción. Sin su consentimiento, no podrá prepararse un expediente de candidatura ni presentarlo a </w:t>
      </w:r>
      <w:smartTag w:uri="urn:schemas-microsoft-com:office:smarttags" w:element="PersonName">
        <w:smartTagPr>
          <w:attr w:name="ProductID" w:val="la UNESCO."/>
        </w:smartTagPr>
        <w:r w:rsidRPr="00832B37">
          <w:rPr>
            <w:szCs w:val="22"/>
          </w:rPr>
          <w:t>la UNESCO.</w:t>
        </w:r>
      </w:smartTag>
    </w:p>
    <w:p w:rsidR="00017FD4" w:rsidRPr="00832B37" w:rsidRDefault="00017FD4" w:rsidP="00EA5C4B">
      <w:pPr>
        <w:pStyle w:val="Heading3"/>
      </w:pPr>
      <w:r w:rsidRPr="00832B37">
        <w:t>DIAPOSITIVA 22. ASPECTOS QUE DEBEN TENERSE EN CUENTA</w:t>
      </w:r>
    </w:p>
    <w:p w:rsidR="00017FD4" w:rsidRPr="00832B37" w:rsidRDefault="00017FD4" w:rsidP="00017FD4">
      <w:r w:rsidRPr="00832B37">
        <w:t xml:space="preserve">El patrimonio inmaterial es el patrimonio vivo transmitido de generación en generación, de maestros a aprendices, en el contexto de una comunidad o un grupo. </w:t>
      </w:r>
    </w:p>
    <w:p w:rsidR="00017FD4" w:rsidRPr="00832B37" w:rsidRDefault="00017FD4" w:rsidP="00017FD4">
      <w:r w:rsidRPr="00832B37">
        <w:t>El patrimonio inmaterial cambia constantemente debido a factores internos y externos, como la adaptación a un nuevo entorno o las modificaciones del entorno social y cultural.</w:t>
      </w:r>
    </w:p>
    <w:p w:rsidR="00017FD4" w:rsidRPr="00832B37" w:rsidRDefault="00017FD4" w:rsidP="00017FD4">
      <w:r w:rsidRPr="00832B37">
        <w:t xml:space="preserve">Es utilizado por las personas de una comunidad que pueden desempeñar funciones diferentes al usarlo y obtener de él un sentido de identidad y continuidad. </w:t>
      </w:r>
    </w:p>
    <w:p w:rsidR="00017FD4" w:rsidRPr="00832B37" w:rsidRDefault="00017FD4" w:rsidP="00017FD4">
      <w:r w:rsidRPr="00832B37">
        <w:t xml:space="preserve">La salvaguardia implica ayudar a las comunidades a seguir usando y transmitiendo su PCI.  </w:t>
      </w:r>
    </w:p>
    <w:p w:rsidR="00017FD4" w:rsidRPr="00832B37" w:rsidRDefault="00017FD4" w:rsidP="00017FD4">
      <w:pPr>
        <w:tabs>
          <w:tab w:val="clear" w:pos="567"/>
        </w:tabs>
        <w:snapToGrid/>
        <w:spacing w:before="0" w:after="0"/>
        <w:jc w:val="left"/>
        <w:rPr>
          <w:snapToGrid w:val="0"/>
        </w:rPr>
        <w:sectPr w:rsidR="00017FD4" w:rsidRPr="00832B37" w:rsidSect="00E73496">
          <w:headerReference w:type="even" r:id="rId68"/>
          <w:type w:val="oddPage"/>
          <w:pgSz w:w="11906" w:h="16838"/>
          <w:pgMar w:top="1418" w:right="1418" w:bottom="1418" w:left="1843" w:header="737" w:footer="737" w:gutter="0"/>
          <w:cols w:space="720"/>
        </w:sectPr>
      </w:pPr>
    </w:p>
    <w:p w:rsidR="00017FD4" w:rsidRPr="00832B37" w:rsidRDefault="00017FD4" w:rsidP="00732435">
      <w:pPr>
        <w:pStyle w:val="Heading1"/>
      </w:pPr>
      <w:bookmarkStart w:id="47" w:name="_Toc280780633"/>
      <w:bookmarkStart w:id="48" w:name="_Toc278288178"/>
      <w:bookmarkStart w:id="49" w:name="_Toc287981427"/>
      <w:r w:rsidRPr="00832B37">
        <w:t>5.3 Material: Glosario</w:t>
      </w:r>
      <w:bookmarkEnd w:id="47"/>
      <w:bookmarkEnd w:id="48"/>
      <w:bookmarkEnd w:id="49"/>
      <w:r w:rsidRPr="00832B37">
        <w:t xml:space="preserve"> </w:t>
      </w:r>
    </w:p>
    <w:p w:rsidR="00017FD4" w:rsidRPr="00832B37" w:rsidRDefault="00017FD4" w:rsidP="00EA5C4B">
      <w:pPr>
        <w:pStyle w:val="Heading3"/>
      </w:pPr>
      <w:r w:rsidRPr="00832B37">
        <w:t xml:space="preserve">PATRIMONIO CULTURAL INMATERIAL (PCI) </w:t>
      </w:r>
    </w:p>
    <w:p w:rsidR="00017FD4" w:rsidRPr="00832B37" w:rsidRDefault="00017FD4" w:rsidP="00017FD4">
      <w:r w:rsidRPr="00832B37">
        <w:t xml:space="preserve">En el Artículo 2.1 de </w:t>
      </w:r>
      <w:smartTag w:uri="urn:schemas-microsoft-com:office:smarttags" w:element="PersonName">
        <w:smartTagPr>
          <w:attr w:name="ProductID" w:val="la Convenci￳n"/>
        </w:smartTagPr>
        <w:r w:rsidRPr="00832B37">
          <w:t>la Convención</w:t>
        </w:r>
      </w:smartTag>
      <w:r w:rsidRPr="00832B37">
        <w:t xml:space="preserve"> sobre el Patrimonio Inmaterial se señala que se entiende por PCI  </w:t>
      </w:r>
    </w:p>
    <w:p w:rsidR="00017FD4" w:rsidRPr="00832B37" w:rsidRDefault="00017FD4" w:rsidP="00017FD4">
      <w:pPr>
        <w:ind w:left="567"/>
        <w:rPr>
          <w:i/>
        </w:rPr>
      </w:pPr>
      <w:r w:rsidRPr="00832B37">
        <w:rPr>
          <w:i/>
        </w:rPr>
        <w:t xml:space="preserve">‘los usos, las representaciones, las expresiones, los conocimientos y las técnicas </w:t>
      </w:r>
    </w:p>
    <w:p w:rsidR="00017FD4" w:rsidRPr="00832B37" w:rsidRDefault="00017FD4" w:rsidP="00017FD4">
      <w:pPr>
        <w:ind w:left="567"/>
        <w:rPr>
          <w:i/>
        </w:rPr>
      </w:pPr>
      <w:r w:rsidRPr="00832B37">
        <w:rPr>
          <w:i/>
        </w:rPr>
        <w:t xml:space="preserve">– junto con los instrumentos, objetos, artefactos y espacios culturales que les son inherentes- que las comunidades, los grupos y, en algunos casos, los individuos reconozcan como parte integrante de su patrimonio cultural”.  </w:t>
      </w:r>
    </w:p>
    <w:p w:rsidR="00017FD4" w:rsidRPr="00832B37" w:rsidRDefault="00017FD4" w:rsidP="00017FD4">
      <w:pPr>
        <w:ind w:left="567"/>
        <w:rPr>
          <w:i/>
        </w:rPr>
      </w:pPr>
      <w:r w:rsidRPr="00832B37">
        <w:rPr>
          <w:i/>
        </w:rPr>
        <w:t>Este p</w:t>
      </w:r>
      <w:r w:rsidR="00A842D2">
        <w:rPr>
          <w:i/>
        </w:rPr>
        <w:t xml:space="preserve">atrimonio cultural inmaterial, </w:t>
      </w:r>
      <w:r w:rsidRPr="00832B37">
        <w:rPr>
          <w:i/>
        </w:rPr>
        <w:t>que</w:t>
      </w:r>
    </w:p>
    <w:p w:rsidR="00017FD4" w:rsidRPr="00832B37" w:rsidRDefault="00017FD4" w:rsidP="00017FD4">
      <w:pPr>
        <w:ind w:left="567"/>
        <w:rPr>
          <w:i/>
        </w:rPr>
      </w:pPr>
      <w:r w:rsidRPr="00832B37">
        <w:rPr>
          <w:i/>
        </w:rPr>
        <w:t xml:space="preserve">se transmite de generación en generación </w:t>
      </w:r>
    </w:p>
    <w:p w:rsidR="00017FD4" w:rsidRPr="00832B37" w:rsidRDefault="00017FD4" w:rsidP="00017FD4">
      <w:pPr>
        <w:ind w:left="567"/>
        <w:rPr>
          <w:i/>
        </w:rPr>
      </w:pPr>
      <w:r w:rsidRPr="00832B37">
        <w:rPr>
          <w:i/>
        </w:rPr>
        <w:t>es recreado constantemente por las comunidades y los grupos</w:t>
      </w:r>
    </w:p>
    <w:p w:rsidR="00017FD4" w:rsidRPr="00832B37" w:rsidRDefault="00017FD4" w:rsidP="00017FD4">
      <w:pPr>
        <w:ind w:left="567"/>
        <w:rPr>
          <w:i/>
        </w:rPr>
      </w:pPr>
      <w:r w:rsidRPr="00832B37">
        <w:rPr>
          <w:i/>
        </w:rPr>
        <w:t>en función de su entorno, su interacción con</w:t>
      </w:r>
    </w:p>
    <w:p w:rsidR="00017FD4" w:rsidRPr="00832B37" w:rsidRDefault="00017FD4" w:rsidP="00017FD4">
      <w:pPr>
        <w:ind w:left="567"/>
        <w:rPr>
          <w:i/>
        </w:rPr>
      </w:pPr>
      <w:r w:rsidRPr="00832B37">
        <w:rPr>
          <w:i/>
        </w:rPr>
        <w:t xml:space="preserve">la naturaleza y su historia, infundiéndoles un sentimiento </w:t>
      </w:r>
    </w:p>
    <w:p w:rsidR="00017FD4" w:rsidRPr="00832B37" w:rsidRDefault="00017FD4" w:rsidP="00017FD4">
      <w:pPr>
        <w:ind w:left="567"/>
        <w:rPr>
          <w:i/>
        </w:rPr>
      </w:pPr>
      <w:r w:rsidRPr="00832B37">
        <w:rPr>
          <w:i/>
        </w:rPr>
        <w:t>de identidad y continuidad</w:t>
      </w:r>
    </w:p>
    <w:p w:rsidR="00017FD4" w:rsidRPr="00832B37" w:rsidRDefault="00017FD4" w:rsidP="00017FD4">
      <w:pPr>
        <w:ind w:left="567"/>
        <w:rPr>
          <w:i/>
        </w:rPr>
      </w:pPr>
      <w:r w:rsidRPr="00832B37">
        <w:rPr>
          <w:i/>
        </w:rPr>
        <w:t xml:space="preserve">y contribuyendo así a promover el respeto de la diversidad cultural y la creatividad humana. </w:t>
      </w:r>
    </w:p>
    <w:p w:rsidR="00017FD4" w:rsidRPr="00832B37" w:rsidRDefault="00017FD4" w:rsidP="00017FD4">
      <w:pPr>
        <w:ind w:left="567"/>
        <w:rPr>
          <w:i/>
        </w:rPr>
      </w:pPr>
      <w:r w:rsidRPr="00832B37">
        <w:rPr>
          <w:i/>
        </w:rPr>
        <w:t>A los efectos de la presente Convención, se tendrá en cuenta únicamente</w:t>
      </w:r>
    </w:p>
    <w:p w:rsidR="00017FD4" w:rsidRPr="00832B37" w:rsidRDefault="00017FD4" w:rsidP="00017FD4">
      <w:pPr>
        <w:ind w:left="567"/>
        <w:rPr>
          <w:i/>
        </w:rPr>
      </w:pPr>
      <w:r w:rsidRPr="00832B37">
        <w:rPr>
          <w:i/>
        </w:rPr>
        <w:t xml:space="preserve">el patrimonio cultural inmaterial que sea compatible con los instrumentos internacionales de derechos humanos existentes </w:t>
      </w:r>
    </w:p>
    <w:p w:rsidR="00017FD4" w:rsidRPr="00832B37" w:rsidRDefault="00017FD4" w:rsidP="00017FD4">
      <w:pPr>
        <w:ind w:left="567"/>
        <w:rPr>
          <w:i/>
        </w:rPr>
      </w:pPr>
      <w:r w:rsidRPr="00832B37">
        <w:rPr>
          <w:i/>
        </w:rPr>
        <w:t xml:space="preserve">y con los imperativos de respeto mutuo entre comunidades, grupos e individuos y de desarrollo sostenible. </w:t>
      </w:r>
    </w:p>
    <w:p w:rsidR="00017FD4" w:rsidRPr="00832B37" w:rsidRDefault="00017FD4" w:rsidP="00017FD4">
      <w:r w:rsidRPr="00832B37">
        <w:t xml:space="preserve">Por lo tanto, el PCI no reconocido por las comunidades interesadas, creado recientemente (es decir, no transmitido de generación en generación), o fosilizado (estancado, sin posibilidades de seguir cambiando) no cumple con la definición de PCI contenida en </w:t>
      </w:r>
      <w:smartTag w:uri="urn:schemas-microsoft-com:office:smarttags" w:element="PersonName">
        <w:smartTagPr>
          <w:attr w:name="ProductID" w:val="la Convenci￳n. Lo"/>
        </w:smartTagPr>
        <w:r w:rsidRPr="00832B37">
          <w:t>la Convención. Lo</w:t>
        </w:r>
      </w:smartTag>
      <w:r w:rsidRPr="00832B37">
        <w:t xml:space="preserve"> mismo sucede con los elementos del PCI que no respeten a otros elementos, ya sean individuos o grupos de personas, o que atenten contra el desarrollo sostenible. </w:t>
      </w:r>
    </w:p>
    <w:p w:rsidR="00017FD4" w:rsidRPr="00832B37" w:rsidRDefault="00017FD4" w:rsidP="00017FD4">
      <w:r w:rsidRPr="00832B37">
        <w:t xml:space="preserve">En el Artículo 2.2 se establece que los elementos del PCI pueden incluirse en uno o varios de los siguientes ámbitos (reconociendo implícitamente que también pueden identificarse otros ámbitos); </w:t>
      </w:r>
    </w:p>
    <w:p w:rsidR="00017FD4" w:rsidRPr="00832B37" w:rsidRDefault="00017FD4" w:rsidP="00A842D2">
      <w:pPr>
        <w:pStyle w:val="ListParagraph"/>
        <w:numPr>
          <w:ilvl w:val="0"/>
          <w:numId w:val="53"/>
        </w:numPr>
        <w:tabs>
          <w:tab w:val="clear" w:pos="567"/>
        </w:tabs>
      </w:pPr>
      <w:r w:rsidRPr="00832B37">
        <w:t>Tradiciones y expresiones orales, incluido el idioma como vehículo del patrimonio cultural inmaterial;</w:t>
      </w:r>
    </w:p>
    <w:p w:rsidR="00017FD4" w:rsidRPr="00832B37" w:rsidRDefault="00017FD4" w:rsidP="00A842D2">
      <w:pPr>
        <w:pStyle w:val="ListParagraph"/>
        <w:numPr>
          <w:ilvl w:val="0"/>
          <w:numId w:val="53"/>
        </w:numPr>
        <w:tabs>
          <w:tab w:val="clear" w:pos="567"/>
        </w:tabs>
      </w:pPr>
      <w:r w:rsidRPr="00832B37">
        <w:t>Artes del espectáculo;</w:t>
      </w:r>
    </w:p>
    <w:p w:rsidR="00017FD4" w:rsidRPr="00832B37" w:rsidRDefault="00017FD4" w:rsidP="00A842D2">
      <w:pPr>
        <w:pStyle w:val="ListParagraph"/>
        <w:numPr>
          <w:ilvl w:val="0"/>
          <w:numId w:val="53"/>
        </w:numPr>
        <w:tabs>
          <w:tab w:val="clear" w:pos="567"/>
        </w:tabs>
      </w:pPr>
      <w:r w:rsidRPr="00832B37">
        <w:t>Usos sociales, rituales y actos festivos;</w:t>
      </w:r>
    </w:p>
    <w:p w:rsidR="00017FD4" w:rsidRPr="00832B37" w:rsidRDefault="00017FD4" w:rsidP="00A842D2">
      <w:pPr>
        <w:pStyle w:val="ListParagraph"/>
        <w:numPr>
          <w:ilvl w:val="0"/>
          <w:numId w:val="53"/>
        </w:numPr>
        <w:tabs>
          <w:tab w:val="clear" w:pos="567"/>
        </w:tabs>
      </w:pPr>
      <w:r w:rsidRPr="00832B37">
        <w:t>Conocimientos y usos relacionados con la naturaleza y el universo; y</w:t>
      </w:r>
    </w:p>
    <w:p w:rsidR="00017FD4" w:rsidRPr="00832B37" w:rsidRDefault="00017FD4" w:rsidP="00A842D2">
      <w:pPr>
        <w:pStyle w:val="ListParagraph"/>
        <w:numPr>
          <w:ilvl w:val="0"/>
          <w:numId w:val="53"/>
        </w:numPr>
        <w:tabs>
          <w:tab w:val="clear" w:pos="567"/>
        </w:tabs>
      </w:pPr>
      <w:r w:rsidRPr="00832B37">
        <w:t xml:space="preserve">Técnicas artesanales tradicionales. </w:t>
      </w:r>
    </w:p>
    <w:p w:rsidR="00017FD4" w:rsidRPr="00832B37" w:rsidRDefault="00017FD4" w:rsidP="00EA5C4B">
      <w:pPr>
        <w:pStyle w:val="Heading3"/>
      </w:pPr>
      <w:r w:rsidRPr="00832B37">
        <w:t>ElementO</w:t>
      </w:r>
    </w:p>
    <w:p w:rsidR="00017FD4" w:rsidRPr="00832B37" w:rsidRDefault="00017FD4" w:rsidP="00017FD4">
      <w:smartTag w:uri="urn:schemas-microsoft-com:office:smarttags" w:element="PersonName">
        <w:smartTagPr>
          <w:attr w:name="ProductID" w:val="la Convenci￳n"/>
        </w:smartTagPr>
        <w:r w:rsidRPr="00832B37">
          <w:t>La Convención</w:t>
        </w:r>
      </w:smartTag>
      <w:r w:rsidRPr="00832B37">
        <w:t xml:space="preserve"> se refiere al PCI en general y a los elementos específicos (o, en ocasiones, los “objetos”) del PCI. </w:t>
      </w:r>
    </w:p>
    <w:p w:rsidR="00017FD4" w:rsidRPr="00832B37" w:rsidRDefault="00017FD4" w:rsidP="00017FD4">
      <w:r w:rsidRPr="00832B37">
        <w:t xml:space="preserve">Un elemento del PCI es un uso o una expresión social o cultural, un conocimiento o una técnica específica definida por las “comunidades, los grupos y los individuos de que se trate” como parte de su patrimonio. </w:t>
      </w:r>
    </w:p>
    <w:p w:rsidR="00017FD4" w:rsidRPr="00832B37" w:rsidRDefault="00017FD4" w:rsidP="00017FD4">
      <w:r w:rsidRPr="00832B37">
        <w:t xml:space="preserve">Un elemento puede ser definido con bastante amplitud, como es el caso de los “sitios de memoria y las tradiciones vivas del pueblo Otomí-Chichimecas de Tolimán’ (México) o, más estrechamente, como el ‘Seto Leelo, Seto, tradición de cantos polifónicos’ (de Estonia). Un carnaval puede considerarse como elemento, al igual que una parte bien definida de él, como la procesión, siempre y cuando la comunidad esté de acuerdo.  </w:t>
      </w:r>
    </w:p>
    <w:p w:rsidR="00017FD4" w:rsidRPr="00832B37" w:rsidRDefault="00017FD4" w:rsidP="00017FD4">
      <w:r w:rsidRPr="00832B37">
        <w:t>Los elementos del PCI se refieren a procesos, no a productos ni objetos. Por ejemplo, las técnicas inherentes a la producción de cerámicas podrían considerarse un elemento del PCI, no así el producto final – las vasijas. La grabación de una presentación de titiriteros no es PCI, ni un elemento de él; pero, el conocimiento y las técnicas del titiritero, las representaciones siempre distintas del espectáculo con los títeres y los títeres empleados sí pueden constituir un elemento.</w:t>
      </w:r>
    </w:p>
    <w:p w:rsidR="00017FD4" w:rsidRPr="00832B37" w:rsidRDefault="00017FD4" w:rsidP="00017FD4">
      <w:r w:rsidRPr="00832B37">
        <w:t xml:space="preserve">El patrimonio inmaterial puede tener elementos materiales (es decir, sitios, edificaciones, objetos, materiales, vestuarios e instrumentos) que le son inherentes. En algunos casos, la salvaguardia incluye también la disponibilidad de herramientas y materiales u otras condiciones materiales necesarias para la promulgación o transmisión, pero la salvaguardia no se centra específicamente en la preservación de productos materiales de uso del patrimonio inmaterial. Por ejemplo, si el conocimiento y las técnicas para construir un tipo específico de puente requieren medidas de salvaguardia, no son precisamente los puentes los que deberán ser preservados ni protegidos, sino las técnicas empleadas para construirlos. No es lo mismo garantizar la disponibilidad de cualquier herramienta especializada o material de construcción para construir puentes que conservar esas herramientas por su propio bien. </w:t>
      </w:r>
    </w:p>
    <w:p w:rsidR="00017FD4" w:rsidRPr="00832B37" w:rsidRDefault="00017FD4" w:rsidP="00EA5C4B">
      <w:pPr>
        <w:pStyle w:val="Heading3"/>
      </w:pPr>
      <w:r w:rsidRPr="00832B37">
        <w:t xml:space="preserve">ComUNIDAD, GRUPO, INDIVIDUO, DEPOSITARIO DE </w:t>
      </w:r>
      <w:smartTag w:uri="urn:schemas-microsoft-com:office:smarttags" w:element="PersonName">
        <w:smartTagPr>
          <w:attr w:name="ProductID" w:val="LA TRADICIￓN"/>
        </w:smartTagPr>
        <w:r w:rsidRPr="00832B37">
          <w:t>LA TRADICIÓN</w:t>
        </w:r>
      </w:smartTag>
      <w:r w:rsidRPr="00832B37">
        <w:t xml:space="preserve">, EJECUTANTE </w:t>
      </w:r>
    </w:p>
    <w:p w:rsidR="00017FD4" w:rsidRPr="00832B37" w:rsidRDefault="00017FD4" w:rsidP="00017FD4">
      <w:r w:rsidRPr="00832B37">
        <w:t xml:space="preserve">En el preámbulo de </w:t>
      </w:r>
      <w:smartTag w:uri="urn:schemas-microsoft-com:office:smarttags" w:element="PersonName">
        <w:smartTagPr>
          <w:attr w:name="ProductID" w:val="la Convenci￳n"/>
        </w:smartTagPr>
        <w:r w:rsidRPr="00832B37">
          <w:t>la Convención</w:t>
        </w:r>
      </w:smartTag>
      <w:r w:rsidRPr="00832B37">
        <w:t xml:space="preserve"> se señala que las “comunidades, en especial las indígenas, los grupos y, en algunos casos, los individuos desempeñan un importante papel en la producción, la salvaguardia, el mantenimiento y la recreación del patrimonio cultural inmaterial, contribuyendo con ello a enriquecer la diversidad cultural y la creatividad humana”. Ninguno de los términos contenidos en esta sección ha sido definido en </w:t>
      </w:r>
      <w:smartTag w:uri="urn:schemas-microsoft-com:office:smarttags" w:element="PersonName">
        <w:smartTagPr>
          <w:attr w:name="ProductID" w:val="la Convenci￳n."/>
        </w:smartTagPr>
        <w:r w:rsidRPr="00832B37">
          <w:t>la Convención.</w:t>
        </w:r>
      </w:smartTag>
      <w:r w:rsidRPr="00832B37">
        <w:t xml:space="preserve">  </w:t>
      </w:r>
    </w:p>
    <w:p w:rsidR="00017FD4" w:rsidRPr="00832B37" w:rsidRDefault="00017FD4" w:rsidP="00017FD4">
      <w:r w:rsidRPr="00832B37">
        <w:rPr>
          <w:bCs/>
        </w:rPr>
        <w:t>Las</w:t>
      </w:r>
      <w:r w:rsidRPr="00832B37">
        <w:rPr>
          <w:b/>
          <w:bCs/>
        </w:rPr>
        <w:t xml:space="preserve"> comunidades</w:t>
      </w:r>
      <w:r w:rsidRPr="00832B37">
        <w:t xml:space="preserve"> pueden definirse de conformidad con muchos criterios, incluidos los criterios administrativos, geográficos, ocupacionales o etnolingüísticos.  En el preámbulo de </w:t>
      </w:r>
      <w:smartTag w:uri="urn:schemas-microsoft-com:office:smarttags" w:element="PersonName">
        <w:smartTagPr>
          <w:attr w:name="ProductID" w:val="la Convenci￳n"/>
        </w:smartTagPr>
        <w:r w:rsidRPr="00832B37">
          <w:t>la Convención</w:t>
        </w:r>
      </w:smartTag>
      <w:r w:rsidRPr="00832B37">
        <w:t xml:space="preserve"> se señala que las comunidades indígenas también están incluidas en el término comunidades utilizado en </w:t>
      </w:r>
      <w:smartTag w:uri="urn:schemas-microsoft-com:office:smarttags" w:element="PersonName">
        <w:smartTagPr>
          <w:attr w:name="ProductID" w:val="la Convenci￳n. No"/>
        </w:smartTagPr>
        <w:r w:rsidRPr="00832B37">
          <w:t>la Convención. Por</w:t>
        </w:r>
      </w:smartTag>
      <w:r w:rsidRPr="00832B37">
        <w:t xml:space="preserve"> lo general, son redes dinámicas de personas con una historia (percibida) y un interés comunes, de manera que resulta difícil  definirlas en términos abstractos. Las comunidades, los grupos o los individuos también pueden definirse en relación con un elemento específico del PCI o un conjunto de dichos elementos. Las personas pueden formar parte de diferentes comunidades al mismo tiempo; también pueden integrarse a comunidades o abandonarlas. Es importante tener en cuenta que, como norma, las comunidades no son homogéneas y que en una comunidad o grupo puede haber opiniones divergentes respecto de cuestiones relacionadas con la identificación o salvaguardia del PCI. </w:t>
      </w:r>
    </w:p>
    <w:p w:rsidR="00017FD4" w:rsidRPr="00832B37" w:rsidRDefault="00017FD4" w:rsidP="00017FD4">
      <w:smartTag w:uri="urn:schemas-microsoft-com:office:smarttags" w:element="PersonName">
        <w:smartTagPr>
          <w:attr w:name="ProductID" w:val="la Convenci￳n"/>
        </w:smartTagPr>
        <w:r w:rsidRPr="00832B37">
          <w:rPr>
            <w:bCs/>
          </w:rPr>
          <w:t>La Convención</w:t>
        </w:r>
      </w:smartTag>
      <w:r w:rsidRPr="00832B37">
        <w:rPr>
          <w:bCs/>
        </w:rPr>
        <w:t xml:space="preserve"> no estipula cómo establecer una diferencia entre comunidades y grupos; algunos interpretan el término grupo como personas de una comunidad (como los </w:t>
      </w:r>
      <w:r w:rsidRPr="00C37714">
        <w:rPr>
          <w:b/>
          <w:bCs/>
        </w:rPr>
        <w:t xml:space="preserve">ejecutantes </w:t>
      </w:r>
      <w:r w:rsidRPr="00832B37">
        <w:rPr>
          <w:bCs/>
        </w:rPr>
        <w:t xml:space="preserve">o los </w:t>
      </w:r>
      <w:r w:rsidRPr="00C37714">
        <w:rPr>
          <w:b/>
          <w:bCs/>
        </w:rPr>
        <w:t>depositarios de tradiciones</w:t>
      </w:r>
      <w:r w:rsidRPr="00832B37">
        <w:rPr>
          <w:bCs/>
        </w:rPr>
        <w:t>) que poseen un conocimiento especial sobre un elemento específico o que desempeñan un papel fundamental en su transmisión o promulgación</w:t>
      </w:r>
      <w:r w:rsidR="00343165">
        <w:rPr>
          <w:bCs/>
        </w:rPr>
        <w:t xml:space="preserve">.  En algunos casos, </w:t>
      </w:r>
      <w:r w:rsidR="00343165" w:rsidRPr="00343165">
        <w:rPr>
          <w:b/>
          <w:bCs/>
        </w:rPr>
        <w:t>los</w:t>
      </w:r>
      <w:r w:rsidR="00343165">
        <w:rPr>
          <w:bCs/>
        </w:rPr>
        <w:t xml:space="preserve"> </w:t>
      </w:r>
      <w:r w:rsidR="00343165" w:rsidRPr="00343165">
        <w:rPr>
          <w:b/>
          <w:bCs/>
        </w:rPr>
        <w:t>individuos</w:t>
      </w:r>
      <w:r w:rsidR="00343165">
        <w:rPr>
          <w:b/>
          <w:bCs/>
        </w:rPr>
        <w:t xml:space="preserve"> </w:t>
      </w:r>
      <w:r w:rsidR="00343165">
        <w:rPr>
          <w:bCs/>
        </w:rPr>
        <w:t>desempeñan funciones muy específicas, como</w:t>
      </w:r>
      <w:r w:rsidRPr="00832B37">
        <w:rPr>
          <w:bCs/>
        </w:rPr>
        <w:t xml:space="preserve"> por ejemplo, los ejecutantes o custodios que, con frecuencia, son los únicos sobrevivientes de una comunidad con el conocimiento y las técnicas necesarias para el uso de una forma específica de PCI. </w:t>
      </w:r>
    </w:p>
    <w:p w:rsidR="00017FD4" w:rsidRPr="00832B37" w:rsidRDefault="00017FD4" w:rsidP="00EA5C4B">
      <w:pPr>
        <w:pStyle w:val="Heading3"/>
      </w:pPr>
      <w:r w:rsidRPr="00832B37">
        <w:t xml:space="preserve">CONSENTIMIENTO </w:t>
      </w:r>
      <w:r w:rsidR="00945CCC">
        <w:t>LIBRE ,</w:t>
      </w:r>
      <w:r w:rsidRPr="00832B37">
        <w:t>PREVIO</w:t>
      </w:r>
      <w:r w:rsidR="00945CCC">
        <w:t xml:space="preserve"> e</w:t>
      </w:r>
      <w:r w:rsidRPr="00832B37">
        <w:t xml:space="preserve"> INFORMADO </w:t>
      </w:r>
    </w:p>
    <w:p w:rsidR="00017FD4" w:rsidRPr="00832B37" w:rsidRDefault="00017FD4" w:rsidP="00017FD4">
      <w:r w:rsidRPr="00832B37">
        <w:t xml:space="preserve">Cuando las comunidades, los grupos o los individuos participen en la elaboración de un expediente de candidatura para la inscripción de un elemento de su PCI en una de las Listas de </w:t>
      </w:r>
      <w:smartTag w:uri="urn:schemas-microsoft-com:office:smarttags" w:element="PersonName">
        <w:smartTagPr>
          <w:attr w:name="ProductID" w:val="la Convenci￳n"/>
        </w:smartTagPr>
        <w:r w:rsidRPr="00832B37">
          <w:t>la Convención</w:t>
        </w:r>
      </w:smartTag>
      <w:r w:rsidRPr="00832B37">
        <w:t xml:space="preserve"> – incluida la formulación de medidas de salvaguardia - deberán manifestar su acuerdo (consentimiento), libre y voluntariamente, para la elaboración y presentación del expediente. </w:t>
      </w:r>
      <w:r w:rsidRPr="00832B37">
        <w:rPr>
          <w:szCs w:val="22"/>
        </w:rPr>
        <w:t xml:space="preserve">Tendrán suficiente tiempo e información para tomar una decisión y conocer los probables beneficios y las posibles consecuencias negativas de la inscripción. Sin su consentimiento no se podrá preparar un expediente de candidatura ni presentarlo a </w:t>
      </w:r>
      <w:smartTag w:uri="urn:schemas-microsoft-com:office:smarttags" w:element="PersonName">
        <w:smartTagPr>
          <w:attr w:name="ProductID" w:val="la UNESCO. Estas"/>
        </w:smartTagPr>
        <w:r w:rsidRPr="00832B37">
          <w:rPr>
            <w:szCs w:val="22"/>
          </w:rPr>
          <w:t xml:space="preserve">la UNESCO. </w:t>
        </w:r>
        <w:r w:rsidRPr="00832B37">
          <w:t>Estas</w:t>
        </w:r>
      </w:smartTag>
      <w:r w:rsidRPr="00832B37">
        <w:t xml:space="preserve"> obligaciones se corresponden con los criterios de inscripción elaborados para ambas listas (véanse Directrices Operativas 1 y 2). </w:t>
      </w:r>
    </w:p>
    <w:p w:rsidR="00017FD4" w:rsidRPr="00832B37" w:rsidRDefault="00017FD4" w:rsidP="00EA5C4B">
      <w:pPr>
        <w:pStyle w:val="Heading3"/>
      </w:pPr>
      <w:r w:rsidRPr="00832B37">
        <w:t>PATRIMONIO COMPARTIDO</w:t>
      </w:r>
    </w:p>
    <w:p w:rsidR="00017FD4" w:rsidRPr="00832B37" w:rsidRDefault="00017FD4" w:rsidP="00017FD4">
      <w:r w:rsidRPr="00832B37">
        <w:t xml:space="preserve">Debido a la demarcación a menudo arbitraria de fronteras nacionales por una parte y a las migraciones (forzadas o voluntarias) por otra, muchos elementos del PCI y las comunidades relacionadas con ellos son compartidos por más de un país. El </w:t>
      </w:r>
      <w:r w:rsidRPr="00832B37">
        <w:rPr>
          <w:b/>
          <w:bCs/>
        </w:rPr>
        <w:t xml:space="preserve">patrimonio compartido </w:t>
      </w:r>
      <w:r w:rsidRPr="00832B37">
        <w:rPr>
          <w:bCs/>
        </w:rPr>
        <w:t xml:space="preserve">puede ser objeto de una candidatura multinacional para las </w:t>
      </w:r>
      <w:r w:rsidRPr="00832B37">
        <w:t xml:space="preserve">Listas de </w:t>
      </w:r>
      <w:smartTag w:uri="urn:schemas-microsoft-com:office:smarttags" w:element="PersonName">
        <w:smartTagPr>
          <w:attr w:name="ProductID" w:val="la Convenci￳n"/>
        </w:smartTagPr>
        <w:r w:rsidRPr="00832B37">
          <w:t>la Convención</w:t>
        </w:r>
      </w:smartTag>
      <w:r w:rsidRPr="00832B37">
        <w:t xml:space="preserve"> del Patrimonio Inmaterial si los países de que se trate son Estados Partes en </w:t>
      </w:r>
      <w:smartTag w:uri="urn:schemas-microsoft-com:office:smarttags" w:element="PersonName">
        <w:smartTagPr>
          <w:attr w:name="ProductID" w:val="la Convenci￳n. La"/>
        </w:smartTagPr>
        <w:smartTag w:uri="urn:schemas-microsoft-com:office:smarttags" w:element="PersonName">
          <w:smartTagPr>
            <w:attr w:name="ProductID" w:val="la Convenci￳n."/>
          </w:smartTagPr>
          <w:r w:rsidRPr="00832B37">
            <w:t>la Convención.</w:t>
          </w:r>
        </w:smartTag>
        <w:r w:rsidRPr="00832B37">
          <w:t xml:space="preserve"> La</w:t>
        </w:r>
      </w:smartTag>
      <w:r w:rsidRPr="00832B37">
        <w:t xml:space="preserve"> Convención y sus Directrices Operativas alientan la cooperación internacional para el patrimonio compartido, a fin de que los elementos puedan ser salvaguardados de manera más eficaz. En términos más generales, la cooperación entre los Estados en el ámbito de la cultura promueve relaciones internacionales positivas y el entendimiento recíproco. </w:t>
      </w:r>
    </w:p>
    <w:p w:rsidR="00017FD4" w:rsidRPr="00832B37" w:rsidRDefault="00017FD4" w:rsidP="00EA5C4B">
      <w:pPr>
        <w:pStyle w:val="Heading3"/>
      </w:pPr>
      <w:r w:rsidRPr="00832B37">
        <w:t>ViabiliDAD, AMENAZAS Y RIESGOS</w:t>
      </w:r>
    </w:p>
    <w:p w:rsidR="00017FD4" w:rsidRPr="00832B37" w:rsidRDefault="00017FD4" w:rsidP="00017FD4">
      <w:r w:rsidRPr="00832B37">
        <w:t xml:space="preserve">La </w:t>
      </w:r>
      <w:r w:rsidRPr="00832B37">
        <w:rPr>
          <w:b/>
          <w:bCs/>
        </w:rPr>
        <w:t>viabilidad</w:t>
      </w:r>
      <w:r w:rsidRPr="00832B37">
        <w:t xml:space="preserve"> del PCI es su potencial para seguir promulgándose, desarrollándose y transmitiéndose, y preservar la importancia que reviste para la comunidad o el grupo de que se trate. Al evaluar la viabilidad, surgen las siguientes interrogantes: </w:t>
      </w:r>
    </w:p>
    <w:p w:rsidR="00017FD4" w:rsidRPr="00832B37" w:rsidRDefault="00017FD4" w:rsidP="00040832">
      <w:pPr>
        <w:pStyle w:val="ListParagraph"/>
        <w:numPr>
          <w:ilvl w:val="0"/>
          <w:numId w:val="54"/>
        </w:numPr>
      </w:pPr>
      <w:r w:rsidRPr="00832B37">
        <w:t xml:space="preserve">¿Está la comunidad satisfecha con la forma en que ha promulgado y transmitido el elemento? </w:t>
      </w:r>
    </w:p>
    <w:p w:rsidR="00017FD4" w:rsidRPr="00832B37" w:rsidRDefault="00017FD4" w:rsidP="00040832">
      <w:pPr>
        <w:pStyle w:val="ListParagraph"/>
        <w:numPr>
          <w:ilvl w:val="0"/>
          <w:numId w:val="54"/>
        </w:numPr>
      </w:pPr>
      <w:r w:rsidRPr="00832B37">
        <w:t xml:space="preserve">¿Quiere seguir usando y transmitiendo el elemento? </w:t>
      </w:r>
    </w:p>
    <w:p w:rsidR="00017FD4" w:rsidRPr="00832B37" w:rsidRDefault="00017FD4" w:rsidP="00040832">
      <w:pPr>
        <w:pStyle w:val="ListParagraph"/>
        <w:numPr>
          <w:ilvl w:val="0"/>
          <w:numId w:val="54"/>
        </w:numPr>
      </w:pPr>
      <w:r w:rsidRPr="00832B37">
        <w:t xml:space="preserve">¿Hay algo que le impida hacerlo? </w:t>
      </w:r>
    </w:p>
    <w:p w:rsidR="00017FD4" w:rsidRPr="00832B37" w:rsidRDefault="00017FD4" w:rsidP="00017FD4">
      <w:r w:rsidRPr="00832B37">
        <w:t xml:space="preserve">Los problemas actuales que obstaculizan la promulgación y transmisión del elemento (por ejemplo, las migraciones, guerras, disputas o limitaciones en el acceso a materiales o sitios) se describen como </w:t>
      </w:r>
      <w:r w:rsidRPr="00832B37">
        <w:rPr>
          <w:b/>
        </w:rPr>
        <w:t>amenazas</w:t>
      </w:r>
      <w:r w:rsidRPr="00832B37">
        <w:t xml:space="preserve"> para la viabilidad. Las posibles amenazas futuras para la promulgación y transmisión sostenidas del elemento se describen como </w:t>
      </w:r>
      <w:r w:rsidRPr="00832B37">
        <w:rPr>
          <w:b/>
        </w:rPr>
        <w:t>riesgos</w:t>
      </w:r>
      <w:r w:rsidRPr="00832B37">
        <w:t xml:space="preserve">. </w:t>
      </w:r>
    </w:p>
    <w:p w:rsidR="00017FD4" w:rsidRPr="00832B37" w:rsidRDefault="00017FD4" w:rsidP="00017FD4">
      <w:r w:rsidRPr="00832B37">
        <w:t xml:space="preserve">La inscripción en una lista de </w:t>
      </w:r>
      <w:smartTag w:uri="urn:schemas-microsoft-com:office:smarttags" w:element="PersonName">
        <w:smartTagPr>
          <w:attr w:name="ProductID" w:val="la Convenci￳n"/>
        </w:smartTagPr>
        <w:r w:rsidRPr="00832B37">
          <w:t>la Convención</w:t>
        </w:r>
      </w:smartTag>
      <w:r w:rsidRPr="00832B37">
        <w:t xml:space="preserve"> puede entrañar determinados </w:t>
      </w:r>
      <w:r w:rsidRPr="00832B37">
        <w:rPr>
          <w:b/>
        </w:rPr>
        <w:t>riesgos</w:t>
      </w:r>
      <w:r w:rsidRPr="00832B37">
        <w:t xml:space="preserve"> que pueden preverse y, en caso necesario, abordarse mediante un plan de gestión o salvaguardia. </w:t>
      </w:r>
    </w:p>
    <w:p w:rsidR="00017FD4" w:rsidRPr="00832B37" w:rsidRDefault="00017FD4" w:rsidP="00017FD4">
      <w:r w:rsidRPr="00832B37">
        <w:t xml:space="preserve">La evaluación de las amenazas y los riesgos se realizará con la participación de los ejecutantes y demás depositarios de las tradiciones de que se trate. No siempre se llegará a un acuerdo respecto de la evaluación de los riesgos: algunas personas, por ejemplo, pudieran considerar un cambio específico en la promulgación de un elemento como una adaptación habitual que no daña la función o el valor del elemento en su totalidad, mientras que otras pudieran opinar lo contrario. Cuando proceda, las comunidades deberán recibir ayuda para resolver estos problemas – en muchos casos, el PCI es motivo de júbilo para las personas interesadas, y la aplicación de </w:t>
      </w:r>
      <w:smartTag w:uri="urn:schemas-microsoft-com:office:smarttags" w:element="PersonName">
        <w:smartTagPr>
          <w:attr w:name="ProductID" w:val="la Convenci￳n"/>
        </w:smartTagPr>
        <w:r w:rsidRPr="00832B37">
          <w:t>la Convención</w:t>
        </w:r>
      </w:smartTag>
      <w:r w:rsidRPr="00832B37">
        <w:t xml:space="preserve"> no deberá cambiar ese sentimiento. </w:t>
      </w:r>
    </w:p>
    <w:p w:rsidR="00017FD4" w:rsidRPr="00832B37" w:rsidRDefault="00017FD4" w:rsidP="00EA5C4B">
      <w:pPr>
        <w:pStyle w:val="Heading3"/>
      </w:pPr>
      <w:r w:rsidRPr="00832B37">
        <w:t>SOSTENIBILIDAD</w:t>
      </w:r>
    </w:p>
    <w:p w:rsidR="00017FD4" w:rsidRPr="00832B37" w:rsidRDefault="00017FD4" w:rsidP="00017FD4">
      <w:r w:rsidRPr="00832B37">
        <w:rPr>
          <w:bCs/>
        </w:rPr>
        <w:t>La</w:t>
      </w:r>
      <w:r w:rsidRPr="00832B37">
        <w:rPr>
          <w:b/>
          <w:bCs/>
        </w:rPr>
        <w:t xml:space="preserve"> sostenibilidad</w:t>
      </w:r>
      <w:r w:rsidRPr="00832B37">
        <w:t xml:space="preserve"> se define a menudo como la satisfacción de las necesidades del presente sin comprometer la capacidad de las generaciones futuras para satisfacer sus propias necesidades. Como el uso de un elemento del PCI tiene que cumplir los requisitos del desarrollo sostenible, es necesario tomar medidas para garantizar la disponibilidad continuada de los materiales requeridos para su uso o transmisión, si procediera, sin poner en peligro la provisión futura o el entorno de la comunidad en cuestión.  Por ejemplo, la madera necesaria para la construcción de puentes debe producirse de forma sostenible y, siempre que sea necesario, deberán diseñarse alternativas aceptables para aquellos materiales que no podrán seguirse utilizando (por ejemplo, los huesos del camello para sustituir el marfil en la fabricación de artesanías). En general, el patrimonio inmaterial ha proporcionado ingresos a sus ejecutantes; con una gestión adecuada (véase más adelante “comercialización”), el PCI puede seguir desempeñando su función social y, al mismo tiempo, contribuir al desarrollo ulterior de las comunidades, los grupos y los individuos de que se trate. </w:t>
      </w:r>
    </w:p>
    <w:p w:rsidR="00017FD4" w:rsidRPr="00832B37" w:rsidRDefault="00017FD4" w:rsidP="00EA5C4B">
      <w:pPr>
        <w:pStyle w:val="Heading3"/>
      </w:pPr>
      <w:r w:rsidRPr="00832B37">
        <w:t xml:space="preserve">ComercializaCIÓN, DESCONTEXTUALIZACIÓN </w:t>
      </w:r>
    </w:p>
    <w:p w:rsidR="00017FD4" w:rsidRPr="00832B37" w:rsidRDefault="00017FD4" w:rsidP="00017FD4">
      <w:r w:rsidRPr="00832B37">
        <w:t>En ocasiones, los intereses económicos resultan muy importantes en el uso y la transmisión de un elemento del patrimonio inmaterial como, por ejemplo, cuando el conocimiento y las técnicas artesanales tradicionales constituyen el medio de subsistencia de un grupo de ejecutantes o cuando los músicos son remunerados por actuar en bodas, salones de baile, etc. El valor económico del elemento ayuda a mantenerlo en el tiempo, al igual que su valor cultural. Pueden introducirse nuevas formas de valor económico – esto es aceptable cuando contribuye a salvaguardar un elemento de forma que sea bien acogido por las comunidades y los grupos interesados.</w:t>
      </w:r>
    </w:p>
    <w:p w:rsidR="00017FD4" w:rsidRPr="00832B37" w:rsidRDefault="00017FD4" w:rsidP="00017FD4">
      <w:r w:rsidRPr="00832B37">
        <w:t xml:space="preserve">El aumento del valor económico de un elemento no tiene que atentar necesariamente contra su viabilidad. El cambio registrado en el uso y la transmisión del patrimonio inmaterial es normal y, a menudo, inevitable para garantizar su importancia sostenida para las comunidades de que se trate en un mundo cambiante. El turismo o la producción artesanal puede, por ejemplo, alentarse, propiciarse o incluso desarrollarse de forma paralela a la promulgación y transmisión del patrimonio inmaterial por parte de las comunidades interesadas, para su beneficio. Sin embargo, utilizamos el término </w:t>
      </w:r>
      <w:r w:rsidRPr="00832B37">
        <w:rPr>
          <w:b/>
        </w:rPr>
        <w:t>comercialización</w:t>
      </w:r>
      <w:r w:rsidRPr="00832B37">
        <w:t xml:space="preserve"> cuando la introducción de un nuevo público, mercado o producto se convierte en una meta en sí misma, con una repercusión real o potencialmente negativa sobre la salvaguardia del elemento en el contexto comunitario. </w:t>
      </w:r>
    </w:p>
    <w:p w:rsidR="00017FD4" w:rsidRPr="00832B37" w:rsidRDefault="00017FD4" w:rsidP="00017FD4">
      <w:r w:rsidRPr="00832B37">
        <w:t xml:space="preserve">A veces, hay elementos del patrimonio inmaterial que se simplifican para su presentación a turistas y otras personas que pagan por apreciarlos. De esta forma, el elemento se </w:t>
      </w:r>
      <w:r w:rsidRPr="00832B37">
        <w:rPr>
          <w:b/>
        </w:rPr>
        <w:t>descontextualiza</w:t>
      </w:r>
      <w:r w:rsidRPr="00832B37">
        <w:t>, es decir, se saca de su contexto de tal forma que resulta inaceptable para las comunidades interesadas. Esto podría suceder, por ejemplo, cuando determinados fragmentos de una tradición musical o un poema oral son representados por grupos teatrales profesionales, y a la comunidad de que se trate se le dice que su representación en un entorno comunitario, utilizando el repertorio completo de la música o el poema, no puede comercializarse o no resulta lo suficientemente atractiva o profesional.  Estas actividades pudieran tener una repercusión negativa sobre la función o los valores del elemento de la comunidad y disminuir así el interés en su uso sostenido.</w:t>
      </w:r>
    </w:p>
    <w:p w:rsidR="00017FD4" w:rsidRPr="00832B37" w:rsidRDefault="00017FD4" w:rsidP="00EA5C4B">
      <w:pPr>
        <w:pStyle w:val="Heading3"/>
      </w:pPr>
      <w:r w:rsidRPr="00832B37">
        <w:t>AUTENTICIDAD</w:t>
      </w:r>
    </w:p>
    <w:p w:rsidR="00017FD4" w:rsidRPr="00832B37" w:rsidRDefault="00017FD4" w:rsidP="00017FD4">
      <w:r w:rsidRPr="00832B37">
        <w:rPr>
          <w:bCs/>
          <w:noProof/>
        </w:rPr>
        <w:t>La</w:t>
      </w:r>
      <w:r w:rsidRPr="00832B37">
        <w:rPr>
          <w:b/>
          <w:bCs/>
          <w:noProof/>
        </w:rPr>
        <w:t xml:space="preserve"> autenticidad </w:t>
      </w:r>
      <w:r w:rsidRPr="00832B37">
        <w:rPr>
          <w:noProof/>
        </w:rPr>
        <w:t xml:space="preserve">no es un concepto utilizado en </w:t>
      </w:r>
      <w:smartTag w:uri="urn:schemas-microsoft-com:office:smarttags" w:element="PersonName">
        <w:smartTagPr>
          <w:attr w:name="ProductID" w:val="la Convenci￳n"/>
        </w:smartTagPr>
        <w:r w:rsidRPr="00832B37">
          <w:rPr>
            <w:noProof/>
          </w:rPr>
          <w:t>la Convención</w:t>
        </w:r>
      </w:smartTag>
      <w:r w:rsidRPr="00832B37">
        <w:rPr>
          <w:noProof/>
        </w:rPr>
        <w:t xml:space="preserve"> del Patrimonio Inmaterial, ya que </w:t>
      </w:r>
      <w:smartTag w:uri="urn:schemas-microsoft-com:office:smarttags" w:element="PersonName">
        <w:smartTagPr>
          <w:attr w:name="ProductID" w:val="la Convenci￳n"/>
        </w:smartTagPr>
        <w:r w:rsidRPr="00832B37">
          <w:rPr>
            <w:noProof/>
          </w:rPr>
          <w:t>la Convención</w:t>
        </w:r>
      </w:smartTag>
      <w:r w:rsidRPr="00832B37">
        <w:rPr>
          <w:noProof/>
        </w:rPr>
        <w:t xml:space="preserve"> abarca el patrimonio vivo y en constante recreación. </w:t>
      </w:r>
      <w:smartTag w:uri="urn:schemas-microsoft-com:office:smarttags" w:element="PersonName">
        <w:smartTagPr>
          <w:attr w:name="ProductID" w:val="la Convenci￳n"/>
        </w:smartTagPr>
        <w:r w:rsidRPr="00832B37">
          <w:rPr>
            <w:noProof/>
          </w:rPr>
          <w:t>La Convención</w:t>
        </w:r>
      </w:smartTag>
      <w:r w:rsidRPr="00832B37">
        <w:rPr>
          <w:noProof/>
        </w:rPr>
        <w:t xml:space="preserve"> pretende evitar la creación de jerarquías entre los elementos sobre la base de criterios externos de autenticidad, integridad, edad u originalidad. </w:t>
      </w:r>
      <w:smartTag w:uri="urn:schemas-microsoft-com:office:smarttags" w:element="PersonName">
        <w:smartTagPr>
          <w:attr w:name="ProductID" w:val="la Convenci￳n"/>
        </w:smartTagPr>
        <w:r w:rsidRPr="00832B37">
          <w:rPr>
            <w:noProof/>
          </w:rPr>
          <w:t>La Convención</w:t>
        </w:r>
      </w:smartTag>
      <w:r w:rsidRPr="00832B37">
        <w:rPr>
          <w:noProof/>
        </w:rPr>
        <w:t xml:space="preserve"> intenta, de manera especial, evitar que expertos externos o ejecutantes profesionales, en vez de las comunidades o los grupos que consideran ese elemento como parte de su patrimonio cultural, emitan criterios sobre la forma correcta de utilizar o promulgar un elemento en particular.</w:t>
      </w:r>
      <w:r w:rsidRPr="00832B37">
        <w:t xml:space="preserve"> </w:t>
      </w:r>
    </w:p>
    <w:p w:rsidR="00017FD4" w:rsidRPr="00832B37" w:rsidRDefault="00017FD4" w:rsidP="00EA5C4B">
      <w:pPr>
        <w:pStyle w:val="Heading3"/>
      </w:pPr>
      <w:r w:rsidRPr="00832B37">
        <w:t>RESPETO</w:t>
      </w:r>
    </w:p>
    <w:p w:rsidR="00017FD4" w:rsidRPr="00832B37" w:rsidRDefault="00017FD4" w:rsidP="00017FD4">
      <w:r w:rsidRPr="00832B37">
        <w:rPr>
          <w:bCs/>
        </w:rPr>
        <w:t>El</w:t>
      </w:r>
      <w:r w:rsidRPr="00832B37">
        <w:rPr>
          <w:b/>
          <w:bCs/>
        </w:rPr>
        <w:t xml:space="preserve"> respeto </w:t>
      </w:r>
      <w:r w:rsidRPr="00832B37">
        <w:t xml:space="preserve">del patrimonio cultural inmaterial entraña la comprensión de su importancia y valor en su contexto cultural y la apreciación de su papel en la comunidad de que se trate. Uno de los objetivos de </w:t>
      </w:r>
      <w:smartTag w:uri="urn:schemas-microsoft-com:office:smarttags" w:element="PersonName">
        <w:smartTagPr>
          <w:attr w:name="ProductID" w:val="la Convenci￳n"/>
        </w:smartTagPr>
        <w:r w:rsidRPr="00832B37">
          <w:t>la Convención</w:t>
        </w:r>
      </w:smartTag>
      <w:r w:rsidRPr="00832B37">
        <w:t xml:space="preserve"> es alentar el respeto mutuo por el PCI de los demás.</w:t>
      </w:r>
    </w:p>
    <w:p w:rsidR="00017FD4" w:rsidRPr="00832B37" w:rsidRDefault="00017FD4" w:rsidP="00EA5C4B">
      <w:pPr>
        <w:pStyle w:val="Heading3"/>
      </w:pPr>
      <w:r w:rsidRPr="00832B37">
        <w:t>MEDIDAS DE SALVAGUARDIA</w:t>
      </w:r>
    </w:p>
    <w:p w:rsidR="00017FD4" w:rsidRPr="00832B37" w:rsidRDefault="00017FD4" w:rsidP="00017FD4">
      <w:pPr>
        <w:rPr>
          <w:noProof/>
        </w:rPr>
      </w:pPr>
      <w:r w:rsidRPr="00832B37">
        <w:rPr>
          <w:bCs/>
          <w:noProof/>
        </w:rPr>
        <w:t>Las</w:t>
      </w:r>
      <w:r w:rsidRPr="00832B37">
        <w:rPr>
          <w:b/>
          <w:bCs/>
          <w:noProof/>
        </w:rPr>
        <w:t xml:space="preserve"> medidas de salvaguardia </w:t>
      </w:r>
      <w:r w:rsidRPr="00832B37">
        <w:rPr>
          <w:noProof/>
        </w:rPr>
        <w:t xml:space="preserve">son actividades destinadas a garantizar la viabilidad sostenible de un elemento o conjunto de elementos del PCI que estén amenazados de alguna manera. Con frecuencia, las medidas de salvaguardia son emprendidas por los miembros de las comunidades y los grupos interesados; también pueden ser iniciadas por ministerios gubernamnetales, autoridades locales, ONG, instituciones o centros de investigación. Estas medidas no se elaborarán ni aplicarán sin contar con la participación más amplia posible de las comunidades, los grupos o los individuos interesados. El efecto esperado de toda medida de salvaguardia será alentar la promulgación y transmisión sostenidas del elemento, en la mayor medida posible, en el contexto original de la comunidad o del grupo de que se trate. </w:t>
      </w:r>
    </w:p>
    <w:p w:rsidR="00017FD4" w:rsidRPr="00832B37" w:rsidRDefault="00017FD4" w:rsidP="00017FD4">
      <w:pPr>
        <w:rPr>
          <w:noProof/>
        </w:rPr>
      </w:pPr>
      <w:r w:rsidRPr="00832B37">
        <w:rPr>
          <w:noProof/>
        </w:rPr>
        <w:t>Las medidas de salvaguardia no requieren necesariamente intervención externa, ni siquiera asistencia financiera a las comunidades interesadas. Cuando las medidas de salvaguardia exijan recursos, será necesario dar prioridad a amenazas y riesgos que deban abordarse mediante la aplicación de tales medidas.</w:t>
      </w:r>
    </w:p>
    <w:p w:rsidR="00017FD4" w:rsidRPr="00832B37" w:rsidRDefault="00017FD4" w:rsidP="00017FD4">
      <w:r w:rsidRPr="00832B37">
        <w:t xml:space="preserve">En el Artículo 2.3 de </w:t>
      </w:r>
      <w:smartTag w:uri="urn:schemas-microsoft-com:office:smarttags" w:element="PersonName">
        <w:smartTagPr>
          <w:attr w:name="ProductID" w:val="la Convenci￳n"/>
        </w:smartTagPr>
        <w:r w:rsidRPr="00832B37">
          <w:t>la Convención</w:t>
        </w:r>
      </w:smartTag>
      <w:r w:rsidRPr="00832B37">
        <w:t xml:space="preserve"> se mencionan varias medidas posibles de salvaguardia, incluidas: </w:t>
      </w:r>
    </w:p>
    <w:p w:rsidR="00017FD4" w:rsidRPr="00832B37" w:rsidRDefault="00017FD4" w:rsidP="00EA5C4B">
      <w:pPr>
        <w:pStyle w:val="Heading3"/>
      </w:pPr>
      <w:r w:rsidRPr="00832B37">
        <w:t>MEDIDAS DE SALVAGUARDIA: TransmisIÓn</w:t>
      </w:r>
    </w:p>
    <w:p w:rsidR="00017FD4" w:rsidRPr="00832B37" w:rsidRDefault="00017FD4" w:rsidP="00017FD4">
      <w:pPr>
        <w:rPr>
          <w:noProof/>
        </w:rPr>
      </w:pPr>
      <w:r w:rsidRPr="00832B37">
        <w:rPr>
          <w:bCs/>
          <w:noProof/>
        </w:rPr>
        <w:t>La</w:t>
      </w:r>
      <w:r w:rsidRPr="00832B37">
        <w:rPr>
          <w:b/>
          <w:bCs/>
          <w:noProof/>
        </w:rPr>
        <w:t xml:space="preserve"> transmisión </w:t>
      </w:r>
      <w:r w:rsidRPr="00832B37">
        <w:rPr>
          <w:noProof/>
        </w:rPr>
        <w:t xml:space="preserve">del PCI tiene lugar cuando los ejecutantes y demás depositarios de las tradiciones de una comunidad transmiten usos, técnicas e ideas a otros, generalmente más jóvenes, de manera formal o informal. </w:t>
      </w:r>
      <w:r w:rsidRPr="00832B37">
        <w:rPr>
          <w:noProof/>
          <w:szCs w:val="22"/>
        </w:rPr>
        <w:t xml:space="preserve">La continuidad de formas tradicionales dinámicas de transmisión de una comunidad no se considera una medida de salvaguardia. </w:t>
      </w:r>
    </w:p>
    <w:p w:rsidR="00017FD4" w:rsidRPr="00832B37" w:rsidRDefault="00017FD4" w:rsidP="00017FD4">
      <w:pPr>
        <w:rPr>
          <w:szCs w:val="22"/>
        </w:rPr>
      </w:pPr>
      <w:r w:rsidRPr="00832B37">
        <w:rPr>
          <w:szCs w:val="22"/>
        </w:rPr>
        <w:t xml:space="preserve">Sin embargo, si la transmisión de un elemento de una comunidad o un grupo se ve perjudicada o amenazada, será necesario elaborar medidas de salvaguardia para mejorar el proceso de transmisión o para desarrollar nuevas formas de transmisión. Aquí podría incluirse la introducción de formas de transmisión más formales o profesionales, por ejemplo, en las escuelas. Si los alumnos proceden de la comunidad donde tradicionalmente se usa el PCI, la enseñanza de canciones tradicionales en la escuela podría, por ejemplo, considerarse una medida de salvaguardia que ayuda a garantizar la continuidad del uso. Para la sensibilización general de diferentes comunidades, se requerirán otros tipos de materiales de estudio. </w:t>
      </w:r>
    </w:p>
    <w:p w:rsidR="00017FD4" w:rsidRPr="00832B37" w:rsidRDefault="00017FD4" w:rsidP="00EA5C4B">
      <w:pPr>
        <w:pStyle w:val="Heading3"/>
      </w:pPr>
      <w:r w:rsidRPr="00832B37">
        <w:t xml:space="preserve">MEDIDAS DE SALVAGUARDIA: REVITALIZACIÓN </w:t>
      </w:r>
    </w:p>
    <w:p w:rsidR="00017FD4" w:rsidRPr="00832B37" w:rsidRDefault="00017FD4" w:rsidP="00017FD4">
      <w:r w:rsidRPr="00832B37">
        <w:rPr>
          <w:bCs/>
        </w:rPr>
        <w:t>La</w:t>
      </w:r>
      <w:r w:rsidRPr="00832B37">
        <w:rPr>
          <w:b/>
          <w:bCs/>
        </w:rPr>
        <w:t xml:space="preserve"> revitalización </w:t>
      </w:r>
      <w:r w:rsidRPr="00832B37">
        <w:t xml:space="preserve">del PCI se refiere al fortalecimiento de los usos y las expresiones del patrimonio inmaterial que está seriamente amenazado. A tales efectos, el PCI deberá mostrar, al menos, un cierto grado de viabilidad dentro de la comunidad o el grupo en cuestión o haber dejado de ser PCI de conformidad con la definición de </w:t>
      </w:r>
      <w:smartTag w:uri="urn:schemas-microsoft-com:office:smarttags" w:element="PersonName">
        <w:smartTagPr>
          <w:attr w:name="ProductID" w:val="la Convenci￳n. En"/>
        </w:smartTagPr>
        <w:r w:rsidRPr="00832B37">
          <w:t>la Convención. En</w:t>
        </w:r>
      </w:smartTag>
      <w:r w:rsidRPr="00832B37">
        <w:t xml:space="preserve"> virtud de </w:t>
      </w:r>
      <w:smartTag w:uri="urn:schemas-microsoft-com:office:smarttags" w:element="PersonName">
        <w:smartTagPr>
          <w:attr w:name="ProductID" w:val="la Convenci￳n"/>
        </w:smartTagPr>
        <w:r w:rsidRPr="00832B37">
          <w:t>la Convención</w:t>
        </w:r>
      </w:smartTag>
      <w:r w:rsidRPr="00832B37">
        <w:t xml:space="preserve">, la restauración y el fortalecimiento del PCI frágil y amenazado –es decir, la revitalización - es acogida con beneplácito como medida fundamental de salvaguardia; la resurrección de elementos extintos, también conocida como renacimiento, está fuera del ámbito de </w:t>
      </w:r>
      <w:smartTag w:uri="urn:schemas-microsoft-com:office:smarttags" w:element="PersonName">
        <w:smartTagPr>
          <w:attr w:name="ProductID" w:val="la Convenci￳n."/>
        </w:smartTagPr>
        <w:r w:rsidRPr="00832B37">
          <w:t>la Convención.</w:t>
        </w:r>
      </w:smartTag>
      <w:r w:rsidRPr="00832B37">
        <w:t xml:space="preserve"> </w:t>
      </w:r>
    </w:p>
    <w:p w:rsidR="00017FD4" w:rsidRPr="00832B37" w:rsidRDefault="00017FD4" w:rsidP="00EA5C4B">
      <w:pPr>
        <w:pStyle w:val="Heading3"/>
      </w:pPr>
      <w:r w:rsidRPr="00832B37">
        <w:t xml:space="preserve">MEDIDAS DE SALVAGUARDIA: IDENTIFICACIÓN, DEFINICIÓN, CONFECCIÓN de inventarioS, DOCUMENTACIÓN, INVESTIGACIÓN </w:t>
      </w:r>
    </w:p>
    <w:p w:rsidR="00017FD4" w:rsidRPr="00832B37" w:rsidRDefault="00017FD4" w:rsidP="00017FD4">
      <w:r w:rsidRPr="00832B37">
        <w:t xml:space="preserve">De conformidad con lo estipulado en </w:t>
      </w:r>
      <w:smartTag w:uri="urn:schemas-microsoft-com:office:smarttags" w:element="PersonName">
        <w:smartTagPr>
          <w:attr w:name="ProductID" w:val="la Convenci￳n"/>
        </w:smartTagPr>
        <w:r w:rsidRPr="00832B37">
          <w:t>la Convención</w:t>
        </w:r>
      </w:smartTag>
      <w:r w:rsidRPr="00832B37">
        <w:t xml:space="preserve"> del Patrimonio Inmaterial, la </w:t>
      </w:r>
      <w:r w:rsidRPr="00832B37">
        <w:rPr>
          <w:b/>
        </w:rPr>
        <w:t>identificación</w:t>
      </w:r>
      <w:r w:rsidRPr="00832B37">
        <w:t xml:space="preserve"> de un elemento del PCI se refiere a su nombre y a la descripción breve de su propio contexto, así como su diferenciación de otros elementos. Si la identificación ofrece una descripción corta de un elemento del PCI, su </w:t>
      </w:r>
      <w:r w:rsidRPr="00832B37">
        <w:rPr>
          <w:b/>
        </w:rPr>
        <w:t>definición</w:t>
      </w:r>
      <w:r w:rsidRPr="00832B37">
        <w:t xml:space="preserve"> incluirá una descripción más abarcadora en otro momento. La identificación y definición del PCI se realizarán con la participación de las comunidades, los grupos o los individuos interesados.</w:t>
      </w:r>
    </w:p>
    <w:p w:rsidR="00017FD4" w:rsidRPr="00832B37" w:rsidRDefault="00017FD4" w:rsidP="00017FD4">
      <w:pPr>
        <w:rPr>
          <w:noProof/>
        </w:rPr>
      </w:pPr>
      <w:r w:rsidRPr="00832B37">
        <w:rPr>
          <w:bCs/>
          <w:noProof/>
        </w:rPr>
        <w:t>La</w:t>
      </w:r>
      <w:r w:rsidRPr="00832B37">
        <w:rPr>
          <w:b/>
          <w:bCs/>
          <w:noProof/>
        </w:rPr>
        <w:t xml:space="preserve"> confección de inventarios </w:t>
      </w:r>
      <w:r w:rsidRPr="00832B37">
        <w:rPr>
          <w:bCs/>
          <w:noProof/>
        </w:rPr>
        <w:t xml:space="preserve">se refiere a la recopilación y presentación de información sobre los elementos del PCI de manera sistemática. </w:t>
      </w:r>
      <w:r w:rsidRPr="00832B37">
        <w:rPr>
          <w:noProof/>
        </w:rPr>
        <w:t xml:space="preserve">El inventario puede distribuirse como lista impresa, base de datos de una multimedia o cualquier otro tipo de publicación. La confección de los inventarios debe realizarse con el consentimiento de las comunidades, los grupos y – si procede - los individuos interesados. Los Estados Partes pueden organizar inventarios del PCI como consideren más conveniente. Los inventarios pueden tener diferentes objetivos; contribuir a la salvaguardia y sensibilización es, probablemente, el más importante de todos. </w:t>
      </w:r>
      <w:smartTag w:uri="urn:schemas-microsoft-com:office:smarttags" w:element="PersonName">
        <w:smartTagPr>
          <w:attr w:name="ProductID" w:val="la Convenci￳n"/>
        </w:smartTagPr>
        <w:r w:rsidRPr="00832B37">
          <w:rPr>
            <w:noProof/>
          </w:rPr>
          <w:t>La Convención</w:t>
        </w:r>
      </w:smartTag>
      <w:r w:rsidRPr="00832B37">
        <w:rPr>
          <w:noProof/>
        </w:rPr>
        <w:t xml:space="preserve"> requiere estos inventarios para poder contribuir a la salvaguardia de los elementos contenidos en ellos, por lo que deberá señalarse el estado de viabilidad de los elementos inventariados.</w:t>
      </w:r>
    </w:p>
    <w:p w:rsidR="00017FD4" w:rsidRPr="00832B37" w:rsidRDefault="00017FD4" w:rsidP="00017FD4">
      <w:pPr>
        <w:rPr>
          <w:noProof/>
        </w:rPr>
      </w:pPr>
      <w:r w:rsidRPr="00832B37">
        <w:rPr>
          <w:bCs/>
          <w:noProof/>
        </w:rPr>
        <w:t>La</w:t>
      </w:r>
      <w:r w:rsidRPr="00832B37">
        <w:rPr>
          <w:b/>
          <w:bCs/>
          <w:noProof/>
        </w:rPr>
        <w:t xml:space="preserve"> documentación</w:t>
      </w:r>
      <w:r w:rsidRPr="00832B37">
        <w:rPr>
          <w:noProof/>
        </w:rPr>
        <w:t xml:space="preserve"> incluye el registro del PCI en su estado y diversidad actual, mediante la transcripción y/o grabación audiovisual, y mediante la recopilación de documentos relacionados con él. </w:t>
      </w:r>
    </w:p>
    <w:p w:rsidR="00017FD4" w:rsidRPr="00832B37" w:rsidRDefault="00017FD4" w:rsidP="00017FD4">
      <w:r w:rsidRPr="00832B37">
        <w:rPr>
          <w:bCs/>
          <w:noProof/>
        </w:rPr>
        <w:t>La</w:t>
      </w:r>
      <w:r w:rsidRPr="00832B37">
        <w:rPr>
          <w:b/>
          <w:bCs/>
          <w:noProof/>
        </w:rPr>
        <w:t xml:space="preserve"> investigación</w:t>
      </w:r>
      <w:r w:rsidRPr="00832B37">
        <w:rPr>
          <w:noProof/>
        </w:rPr>
        <w:t xml:space="preserve"> tiene como finalidad mejorar la comprensión sobre un elemento o grupo de elementos del PCI mediante el examen de sus formas, sus funciones sociales, culturales y económicas, su uso, sus modos de transmisión, sus características artísticas y estéticas, y la historia y dinámica de su creación y recreación.</w:t>
      </w:r>
      <w:r w:rsidRPr="00832B37">
        <w:t xml:space="preserve"> </w:t>
      </w:r>
    </w:p>
    <w:p w:rsidR="00017FD4" w:rsidRPr="00832B37" w:rsidRDefault="00017FD4" w:rsidP="00017FD4">
      <w:r w:rsidRPr="00832B37">
        <w:t xml:space="preserve">Para que todas estas actividades se consideren medidas de salvaguardia, deberán tener como finalidad el uso y la transmisión continuada del PCI. Por ejemplo, la documentación y confección de inventarios no se utilizarán para establecer una forma auténtica y fija de usar o promulgar un elemento del PCI. </w:t>
      </w:r>
    </w:p>
    <w:p w:rsidR="00017FD4" w:rsidRPr="00832B37" w:rsidRDefault="00017FD4" w:rsidP="00EA5C4B">
      <w:pPr>
        <w:pStyle w:val="Heading3"/>
      </w:pPr>
      <w:r w:rsidRPr="00832B37">
        <w:t xml:space="preserve">MEDIDAS DE SALVAGUARDIA: PreservaCIÓN Y PROTECCIÓN </w:t>
      </w:r>
    </w:p>
    <w:p w:rsidR="00017FD4" w:rsidRPr="00832B37" w:rsidRDefault="00017FD4" w:rsidP="00017FD4">
      <w:r w:rsidRPr="00832B37">
        <w:t xml:space="preserve">En el contexto de </w:t>
      </w:r>
      <w:smartTag w:uri="urn:schemas-microsoft-com:office:smarttags" w:element="PersonName">
        <w:smartTagPr>
          <w:attr w:name="ProductID" w:val="la Convenci￳n"/>
        </w:smartTagPr>
        <w:r w:rsidRPr="00832B37">
          <w:t>la Convención</w:t>
        </w:r>
      </w:smartTag>
      <w:r w:rsidRPr="00832B37">
        <w:t xml:space="preserve">, se entiende por </w:t>
      </w:r>
      <w:r w:rsidRPr="00832B37">
        <w:rPr>
          <w:b/>
        </w:rPr>
        <w:t>preservación</w:t>
      </w:r>
      <w:r w:rsidRPr="00832B37">
        <w:t xml:space="preserve"> del PCI los esfuerzos de las comunidades y los depositarios de las tradiciones para mantener la continuidad del uso de ese patrimonio en el tiempo. Ello no significa que no pueda haber cambios en el uso del elemento. </w:t>
      </w:r>
    </w:p>
    <w:p w:rsidR="00017FD4" w:rsidRPr="00832B37" w:rsidRDefault="00017FD4" w:rsidP="00017FD4">
      <w:r w:rsidRPr="00832B37">
        <w:rPr>
          <w:bCs/>
        </w:rPr>
        <w:t>La</w:t>
      </w:r>
      <w:r w:rsidRPr="00832B37">
        <w:rPr>
          <w:b/>
          <w:bCs/>
        </w:rPr>
        <w:t xml:space="preserve"> protección </w:t>
      </w:r>
      <w:r w:rsidRPr="00832B37">
        <w:t xml:space="preserve">se refiere a las medidas deliberadas – generalmente adoptadas por organismos oficiales - para defender el patrimonio inmaterial o sus elementos específicos ante cualquier amenaza percibida o real a su promulgación o uso continuado. </w:t>
      </w:r>
    </w:p>
    <w:p w:rsidR="00017FD4" w:rsidRPr="00832B37" w:rsidRDefault="00017FD4" w:rsidP="00EA5C4B">
      <w:pPr>
        <w:pStyle w:val="Heading3"/>
      </w:pPr>
      <w:r w:rsidRPr="00832B37">
        <w:t xml:space="preserve">MEDIDAS DE SALVAGUARDIA: SENSIBILIZACIÓN, PROMOCIÓN Y </w:t>
      </w:r>
      <w:r w:rsidR="00945CCC">
        <w:t>valorizacion</w:t>
      </w:r>
    </w:p>
    <w:p w:rsidR="00017FD4" w:rsidRPr="00832B37" w:rsidRDefault="00017FD4" w:rsidP="00017FD4">
      <w:pPr>
        <w:rPr>
          <w:noProof/>
        </w:rPr>
      </w:pPr>
      <w:r w:rsidRPr="00832B37">
        <w:rPr>
          <w:bCs/>
          <w:noProof/>
        </w:rPr>
        <w:t>La</w:t>
      </w:r>
      <w:r w:rsidRPr="00832B37">
        <w:rPr>
          <w:b/>
          <w:bCs/>
          <w:noProof/>
        </w:rPr>
        <w:t xml:space="preserve"> sensibilización </w:t>
      </w:r>
      <w:r w:rsidRPr="00832B37">
        <w:rPr>
          <w:noProof/>
        </w:rPr>
        <w:t xml:space="preserve">es una forma de alentar a las partes interesadas, incluidos los miembros de la comunidad, a reconocer el valor del patrimonio inmaterial y su respeto y, si está dentro de sus posibilidades, a elaborar medidas para garantizar su viabilidad. </w:t>
      </w:r>
    </w:p>
    <w:p w:rsidR="00017FD4" w:rsidRPr="00832B37" w:rsidRDefault="00017FD4" w:rsidP="00017FD4">
      <w:r w:rsidRPr="00832B37">
        <w:rPr>
          <w:bCs/>
        </w:rPr>
        <w:t>La</w:t>
      </w:r>
      <w:r w:rsidRPr="00832B37">
        <w:rPr>
          <w:b/>
          <w:bCs/>
        </w:rPr>
        <w:t xml:space="preserve"> promoción </w:t>
      </w:r>
      <w:r w:rsidRPr="00832B37">
        <w:rPr>
          <w:bCs/>
        </w:rPr>
        <w:t xml:space="preserve">y </w:t>
      </w:r>
      <w:r w:rsidR="00945CCC" w:rsidRPr="00945CCC">
        <w:rPr>
          <w:b/>
          <w:bCs/>
        </w:rPr>
        <w:t>valorización</w:t>
      </w:r>
      <w:r w:rsidRPr="00832B37">
        <w:rPr>
          <w:bCs/>
        </w:rPr>
        <w:t xml:space="preserve"> son instrumentos de sensibilización destinados a incrementar el valor que se le atribuye al patrimonio dentro y fuera de las comunidades de que se trate – la promoción, captando la atención pública de forma positiva sobre aspectos del PCI; </w:t>
      </w:r>
      <w:r w:rsidR="00945CCC">
        <w:rPr>
          <w:bCs/>
        </w:rPr>
        <w:t>la valorización</w:t>
      </w:r>
      <w:r w:rsidRPr="00832B37">
        <w:rPr>
          <w:bCs/>
        </w:rPr>
        <w:t>, promoviendo el estatuto y la función del patrimonio inmaterial</w:t>
      </w:r>
      <w:r w:rsidRPr="00832B37">
        <w:t>.</w:t>
      </w:r>
    </w:p>
    <w:p w:rsidR="00017FD4" w:rsidRPr="00832B37" w:rsidRDefault="00017FD4" w:rsidP="00017FD4">
      <w:pPr>
        <w:tabs>
          <w:tab w:val="clear" w:pos="567"/>
        </w:tabs>
        <w:snapToGrid/>
        <w:spacing w:before="0" w:after="0"/>
        <w:jc w:val="left"/>
        <w:rPr>
          <w:snapToGrid w:val="0"/>
        </w:rPr>
        <w:sectPr w:rsidR="00017FD4" w:rsidRPr="00832B37" w:rsidSect="00E73496">
          <w:type w:val="oddPage"/>
          <w:pgSz w:w="11906" w:h="16838"/>
          <w:pgMar w:top="1418" w:right="1418" w:bottom="1418" w:left="1843" w:header="737" w:footer="737" w:gutter="0"/>
          <w:cols w:space="720"/>
        </w:sectPr>
      </w:pPr>
    </w:p>
    <w:p w:rsidR="00017FD4" w:rsidRPr="00832B37" w:rsidRDefault="00017FD4" w:rsidP="00732435">
      <w:pPr>
        <w:pStyle w:val="Heading1"/>
      </w:pPr>
      <w:bookmarkStart w:id="50" w:name="_Toc278288179"/>
      <w:bookmarkStart w:id="51" w:name="_Toc280780634"/>
      <w:bookmarkStart w:id="52" w:name="_Toc287981428"/>
      <w:r w:rsidRPr="00832B37">
        <w:t xml:space="preserve">5.4 </w:t>
      </w:r>
      <w:r w:rsidR="00A842D2">
        <w:t>Resumen del curso</w:t>
      </w:r>
      <w:r w:rsidRPr="00832B37">
        <w:t>: Confección de inventarios del PCI con arreglo a la Convención</w:t>
      </w:r>
      <w:bookmarkEnd w:id="52"/>
      <w:r w:rsidRPr="00832B37">
        <w:t xml:space="preserve"> </w:t>
      </w:r>
      <w:bookmarkEnd w:id="50"/>
      <w:bookmarkEnd w:id="51"/>
    </w:p>
    <w:tbl>
      <w:tblPr>
        <w:tblW w:w="4641"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219"/>
      </w:tblGrid>
      <w:tr w:rsidR="00017FD4" w:rsidRPr="00832B37" w:rsidTr="00A266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D9D9"/>
          </w:tcPr>
          <w:p w:rsidR="00017FD4" w:rsidRPr="00832B37" w:rsidRDefault="00017FD4" w:rsidP="00A266D0">
            <w:pPr>
              <w:rPr>
                <w:b/>
              </w:rPr>
            </w:pPr>
            <w:r w:rsidRPr="00832B37">
              <w:rPr>
                <w:b/>
              </w:rPr>
              <w:t xml:space="preserve">Título de la actividad: Formulación de candidaturas para </w:t>
            </w:r>
            <w:smartTag w:uri="urn:schemas-microsoft-com:office:smarttags" w:element="PersonName">
              <w:smartTagPr>
                <w:attr w:name="ProductID" w:val="la Lista"/>
              </w:smartTagPr>
              <w:r w:rsidRPr="00832B37">
                <w:rPr>
                  <w:b/>
                </w:rPr>
                <w:t>la Lista</w:t>
              </w:r>
            </w:smartTag>
            <w:r w:rsidRPr="00832B37">
              <w:rPr>
                <w:b/>
              </w:rPr>
              <w:t xml:space="preserve"> de medidas urgentes de salvaguardia</w:t>
            </w:r>
          </w:p>
          <w:p w:rsidR="00017FD4" w:rsidRPr="00832B37" w:rsidRDefault="00017FD4" w:rsidP="00A266D0">
            <w:r w:rsidRPr="00832B37">
              <w:rPr>
                <w:b/>
              </w:rPr>
              <w:t xml:space="preserve">5.4 – Confección de inventarios del PCI con arreglo a </w:t>
            </w:r>
            <w:smartTag w:uri="urn:schemas-microsoft-com:office:smarttags" w:element="PersonName">
              <w:smartTagPr>
                <w:attr w:name="ProductID" w:val="la Convenci￳n"/>
              </w:smartTagPr>
              <w:r w:rsidRPr="00832B37">
                <w:rPr>
                  <w:b/>
                </w:rPr>
                <w:t>la Convención</w:t>
              </w:r>
            </w:smartTag>
            <w:r w:rsidRPr="00832B37">
              <w:rPr>
                <w:b/>
              </w:rPr>
              <w:t xml:space="preserve"> </w:t>
            </w:r>
          </w:p>
        </w:tc>
      </w:tr>
      <w:tr w:rsidR="00017FD4" w:rsidRPr="00832B37" w:rsidTr="00A266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D9D9"/>
          </w:tcPr>
          <w:p w:rsidR="00017FD4" w:rsidRPr="00832B37" w:rsidRDefault="00017FD4" w:rsidP="00A266D0">
            <w:r w:rsidRPr="00A842D2">
              <w:rPr>
                <w:b/>
              </w:rPr>
              <w:t>Duración</w:t>
            </w:r>
            <w:r w:rsidRPr="00832B37">
              <w:t>: 45 minutos</w:t>
            </w:r>
          </w:p>
        </w:tc>
      </w:tr>
      <w:tr w:rsidR="00017FD4" w:rsidRPr="00832B37" w:rsidTr="00A266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D9D9"/>
          </w:tcPr>
          <w:p w:rsidR="00017FD4" w:rsidRPr="00832B37" w:rsidRDefault="00017FD4" w:rsidP="00A266D0">
            <w:r w:rsidRPr="00A842D2">
              <w:rPr>
                <w:b/>
              </w:rPr>
              <w:t>Finalidad</w:t>
            </w:r>
            <w:r w:rsidRPr="00832B37">
              <w:t xml:space="preserve">: </w:t>
            </w:r>
          </w:p>
          <w:p w:rsidR="00017FD4" w:rsidRPr="00832B37" w:rsidRDefault="00017FD4" w:rsidP="00A842D2">
            <w:r w:rsidRPr="00832B37">
              <w:t xml:space="preserve">Promover una comprensión de lo que se entiende por confección de inventarios en </w:t>
            </w:r>
            <w:smartTag w:uri="urn:schemas-microsoft-com:office:smarttags" w:element="PersonName">
              <w:smartTagPr>
                <w:attr w:name="ProductID" w:val="la Convenci￳n"/>
              </w:smartTagPr>
              <w:r w:rsidRPr="00832B37">
                <w:t>la Convención</w:t>
              </w:r>
            </w:smartTag>
            <w:r w:rsidRPr="00832B37">
              <w:t xml:space="preserve">, con miras a tomar medidas de salvaguardia y determinar cuáles son sus características esenciales y cómo puede contribuir a la salvaguardia. El énfasis de esta sesión se hará en el vínculo entre inventario y candidatura. </w:t>
            </w:r>
          </w:p>
        </w:tc>
      </w:tr>
      <w:tr w:rsidR="00017FD4" w:rsidRPr="00832B37" w:rsidTr="00A266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D9D9"/>
          </w:tcPr>
          <w:p w:rsidR="00017FD4" w:rsidRPr="00832B37" w:rsidRDefault="00017FD4" w:rsidP="00A266D0">
            <w:r w:rsidRPr="00A842D2">
              <w:rPr>
                <w:b/>
              </w:rPr>
              <w:t>Descripción</w:t>
            </w:r>
            <w:r w:rsidRPr="00832B37">
              <w:t xml:space="preserve">: </w:t>
            </w:r>
          </w:p>
          <w:p w:rsidR="00017FD4" w:rsidRPr="00832B37" w:rsidRDefault="00017FD4" w:rsidP="00A842D2">
            <w:pPr>
              <w:pStyle w:val="ListParagraph"/>
              <w:numPr>
                <w:ilvl w:val="0"/>
                <w:numId w:val="55"/>
              </w:numPr>
              <w:tabs>
                <w:tab w:val="clear" w:pos="567"/>
              </w:tabs>
            </w:pPr>
            <w:r w:rsidRPr="00832B37">
              <w:t xml:space="preserve">PPT 5.4 sobre la confección de los inventarios </w:t>
            </w:r>
          </w:p>
          <w:p w:rsidR="00017FD4" w:rsidRPr="00832B37" w:rsidRDefault="00017FD4" w:rsidP="00A842D2">
            <w:pPr>
              <w:pStyle w:val="ListParagraph"/>
              <w:numPr>
                <w:ilvl w:val="0"/>
                <w:numId w:val="55"/>
              </w:numPr>
              <w:tabs>
                <w:tab w:val="clear" w:pos="567"/>
              </w:tabs>
            </w:pPr>
            <w:r w:rsidRPr="00832B37">
              <w:t>Análisis del PPT, destacando la participación comunitaria y las medidas de salvaguardia</w:t>
            </w:r>
          </w:p>
        </w:tc>
      </w:tr>
      <w:tr w:rsidR="00017FD4" w:rsidRPr="00832B37" w:rsidTr="00A266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D9D9"/>
          </w:tcPr>
          <w:p w:rsidR="00017FD4" w:rsidRPr="00945CCC" w:rsidRDefault="00017FD4" w:rsidP="006E58F8">
            <w:pPr>
              <w:spacing w:after="480"/>
              <w:rPr>
                <w:b/>
              </w:rPr>
            </w:pPr>
            <w:r w:rsidRPr="00945CCC">
              <w:rPr>
                <w:b/>
              </w:rPr>
              <w:t xml:space="preserve">Notas y sugerencias: </w:t>
            </w:r>
          </w:p>
          <w:p w:rsidR="00017FD4" w:rsidRPr="00832B37" w:rsidRDefault="00017FD4" w:rsidP="00A266D0"/>
        </w:tc>
      </w:tr>
      <w:tr w:rsidR="00017FD4" w:rsidRPr="00832B37" w:rsidTr="00A266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D9D9"/>
          </w:tcPr>
          <w:p w:rsidR="00017FD4" w:rsidRPr="00832B37" w:rsidRDefault="00017FD4" w:rsidP="00A266D0">
            <w:r w:rsidRPr="00A842D2">
              <w:rPr>
                <w:b/>
              </w:rPr>
              <w:t>Seguimiento</w:t>
            </w:r>
            <w:r w:rsidRPr="00832B37">
              <w:t xml:space="preserve">: </w:t>
            </w:r>
          </w:p>
          <w:p w:rsidR="00017FD4" w:rsidRPr="00832B37" w:rsidRDefault="00017FD4" w:rsidP="00A266D0">
            <w:r w:rsidRPr="00832B37">
              <w:t>Los participantes leerán el material y formularán preguntas o comentarios que se debatirán más adelante en el curso.</w:t>
            </w:r>
          </w:p>
        </w:tc>
      </w:tr>
      <w:tr w:rsidR="00017FD4" w:rsidRPr="00832B37" w:rsidTr="00A266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D9D9"/>
          </w:tcPr>
          <w:p w:rsidR="00017FD4" w:rsidRPr="00832B37" w:rsidRDefault="00017FD4" w:rsidP="00A266D0">
            <w:r w:rsidRPr="00A842D2">
              <w:rPr>
                <w:b/>
              </w:rPr>
              <w:t>Documentos de referencia</w:t>
            </w:r>
            <w:r w:rsidRPr="00832B37">
              <w:t xml:space="preserve">: </w:t>
            </w:r>
          </w:p>
          <w:p w:rsidR="00017FD4" w:rsidRPr="00832B37" w:rsidRDefault="00017FD4" w:rsidP="00A266D0">
            <w:r w:rsidRPr="00832B37">
              <w:t>PPT 5.4 más el informe descriptivo</w:t>
            </w:r>
          </w:p>
          <w:p w:rsidR="00017FD4" w:rsidRPr="00832B37" w:rsidRDefault="00017FD4" w:rsidP="00A266D0">
            <w:r w:rsidRPr="00832B37">
              <w:t xml:space="preserve">Material 5.4 sobre la confección de inventarios </w:t>
            </w:r>
          </w:p>
        </w:tc>
      </w:tr>
    </w:tbl>
    <w:p w:rsidR="00017FD4" w:rsidRPr="00832B37" w:rsidRDefault="00017FD4" w:rsidP="00017FD4">
      <w:pPr>
        <w:tabs>
          <w:tab w:val="clear" w:pos="567"/>
        </w:tabs>
        <w:snapToGrid/>
        <w:spacing w:before="0" w:after="0"/>
        <w:jc w:val="left"/>
        <w:rPr>
          <w:rFonts w:eastAsia="Times New Roman"/>
          <w:bCs/>
          <w:snapToGrid w:val="0"/>
          <w:kern w:val="28"/>
          <w:sz w:val="52"/>
          <w:szCs w:val="52"/>
        </w:rPr>
        <w:sectPr w:rsidR="00017FD4" w:rsidRPr="00832B37" w:rsidSect="00E73496">
          <w:headerReference w:type="default" r:id="rId69"/>
          <w:type w:val="oddPage"/>
          <w:pgSz w:w="11906" w:h="16838"/>
          <w:pgMar w:top="1418" w:right="1418" w:bottom="1418" w:left="1843" w:header="737" w:footer="737" w:gutter="0"/>
          <w:cols w:space="720"/>
        </w:sectPr>
      </w:pPr>
    </w:p>
    <w:p w:rsidR="00017FD4" w:rsidRPr="00832B37" w:rsidRDefault="00017FD4" w:rsidP="00732435">
      <w:pPr>
        <w:pStyle w:val="Heading1"/>
      </w:pPr>
      <w:bookmarkStart w:id="53" w:name="_Toc280780635"/>
      <w:bookmarkStart w:id="54" w:name="_Toc287981429"/>
      <w:r w:rsidRPr="00832B37">
        <w:t xml:space="preserve">5.4 </w:t>
      </w:r>
      <w:r w:rsidR="00A842D2">
        <w:t>Diapositivas</w:t>
      </w:r>
      <w:r w:rsidRPr="00832B37">
        <w:t>: Confección de inventarios del PCI</w:t>
      </w:r>
      <w:bookmarkEnd w:id="54"/>
      <w:r w:rsidRPr="00832B37">
        <w:t xml:space="preserve"> </w:t>
      </w:r>
      <w:bookmarkEnd w:id="53"/>
    </w:p>
    <w:p w:rsidR="00017FD4" w:rsidRPr="00832B37" w:rsidRDefault="00017FD4" w:rsidP="00017FD4">
      <w:r w:rsidRPr="00832B37">
        <w:t xml:space="preserve">La presentación (páginas </w:t>
      </w:r>
      <w:smartTag w:uri="urn:schemas-microsoft-com:office:smarttags" w:element="metricconverter">
        <w:smartTagPr>
          <w:attr w:name="ProductID" w:val="89 a"/>
        </w:smartTagPr>
        <w:r w:rsidRPr="00832B37">
          <w:t>89 a</w:t>
        </w:r>
      </w:smartTag>
      <w:r w:rsidRPr="00832B37">
        <w:t xml:space="preserve"> 92) se ha eliminado para reducir el tamaño del archivo. </w:t>
      </w:r>
    </w:p>
    <w:p w:rsidR="00017FD4" w:rsidRPr="00832B37" w:rsidRDefault="00017FD4" w:rsidP="00017FD4"/>
    <w:p w:rsidR="00017FD4" w:rsidRPr="00832B37" w:rsidRDefault="00017FD4" w:rsidP="00017FD4">
      <w:pPr>
        <w:tabs>
          <w:tab w:val="clear" w:pos="567"/>
        </w:tabs>
        <w:snapToGrid/>
        <w:spacing w:before="0" w:after="0"/>
        <w:jc w:val="left"/>
        <w:rPr>
          <w:i/>
          <w:snapToGrid w:val="0"/>
        </w:rPr>
        <w:sectPr w:rsidR="00017FD4" w:rsidRPr="00832B37" w:rsidSect="00E73496">
          <w:type w:val="oddPage"/>
          <w:pgSz w:w="11906" w:h="16838"/>
          <w:pgMar w:top="1418" w:right="1418" w:bottom="1418" w:left="1843" w:header="737" w:footer="737" w:gutter="0"/>
          <w:cols w:space="720"/>
        </w:sectPr>
      </w:pPr>
    </w:p>
    <w:p w:rsidR="00017FD4" w:rsidRPr="00832B37" w:rsidRDefault="00017FD4" w:rsidP="00732435">
      <w:pPr>
        <w:pStyle w:val="Heading1"/>
      </w:pPr>
      <w:bookmarkStart w:id="55" w:name="_Toc280780636"/>
      <w:bookmarkStart w:id="56" w:name="_Toc278288180"/>
      <w:bookmarkStart w:id="57" w:name="_Toc287981430"/>
      <w:r w:rsidRPr="00832B37">
        <w:t xml:space="preserve">5.4 </w:t>
      </w:r>
      <w:r w:rsidR="00A842D2">
        <w:t>Presentación</w:t>
      </w:r>
      <w:r w:rsidRPr="00832B37">
        <w:t>: Confección de inventarios del PCI</w:t>
      </w:r>
      <w:bookmarkEnd w:id="55"/>
      <w:bookmarkEnd w:id="56"/>
      <w:bookmarkEnd w:id="57"/>
    </w:p>
    <w:p w:rsidR="00017FD4" w:rsidRPr="00832B37" w:rsidRDefault="00017FD4" w:rsidP="00EA5C4B">
      <w:pPr>
        <w:pStyle w:val="Heading3"/>
      </w:pPr>
      <w:r w:rsidRPr="00832B37">
        <w:t>DIAPOSITIVA 1. TÍTULO</w:t>
      </w:r>
    </w:p>
    <w:p w:rsidR="00017FD4" w:rsidRPr="00832B37" w:rsidRDefault="00017FD4" w:rsidP="00017FD4">
      <w:pPr>
        <w:rPr>
          <w:noProof/>
        </w:rPr>
      </w:pPr>
      <w:r w:rsidRPr="00832B37">
        <w:rPr>
          <w:noProof/>
        </w:rPr>
        <w:t xml:space="preserve">En esta presentación debatimos la confección de inventarios. Esta actividad, conjuntamente con la identificación y definición del PCI, es una de las dos obligaciones fundamentales que contraen los Estados al convertirse en Estados Partes en </w:t>
      </w:r>
      <w:smartTag w:uri="urn:schemas-microsoft-com:office:smarttags" w:element="PersonName">
        <w:smartTagPr>
          <w:attr w:name="ProductID" w:val="ŘºĖ૸⤨Ďऺ㪀ڶČ&#10;踨सkeValue2Ĉ㳄ヸ⧸㰔ヸ买ミ⡨⪘쎈嵰Ā⨈Ÿž૸ź૸뇸ऽŲ⨨ŸŰ⦘㻔ヸ绠ु㽰ヸ纔ुŬ㳄ヸ⫘㰔ヸ买ミ⦸⬈쎈嵰Ť⫨ŸŢ૸굀Ş㳄ヸ⭈㰔ヸ买ミ⪘㦈쎈嵰Ŗ⭘ŸŔ૸굀Ő8￳āĀ￳āԀ]ňŸņⱸৠł㳄ヸ醠ڱ㰔ヸ买ミ⌘ᑨत쎈嵰&#10;ƺ㺬ヸ佈ミ㹼ヸ鱠ꗜヘꂀल&#10;ư,$ԁԀ䒶⏤᏿ᖘ⬻ϫDƫ'Convertir diferentes unidades de medida5ƟC:\WINDOWS\system32]Ɩl￸￸䔠䙍রපÒĩ㐵蠳Ѐ駐़耀耀翿翿耀耀翿翿ICROSOFT\PLANTILLAS\NORMAL.DOTsDD䕍坏À䘀᢬䒌䬐㾰깼눐衘릦޴ఈ㊦测轎뷔ĵĵ䕍坏À䘀̃À䘀ƀ9㩃䑜䍏䵕繅就䑁䱏但䑜呁协繄就䥍剃协ㅾ停䅌呎繉就潎浲污搮瑯＀귿Þꨀꐀ̀䌀㨀尀䐀漀挀甀洀攀渀琀猀 愀渀搀 匀攀琀琀椀渀最猀尀䄀䐀伀䰀䘀伀尀䐀愀琀漀猀 搀攀 瀀爀漀最爀愀洀愀尀䴀椀挀爀漀猀漀昀琀尀倀氀愀渀琀椀氀氀愀猀尀一漀爀洀愀氀⸀搀漀琀沐핗ǋ〘〘ܣ휡ic]Ļ編睝㰀㴈allVĴࡧ̊)䀀䀀䀀䀀ð0＞ἠ洜聱                                0@`p`°  @@pp0@0@``````````0@ppp`À pp@PpÀppÐ@@@`p@`p`p`@pp00`0pppp@`@ppPpP` `p ` @`PÀ``Pàp@°   @@``@pÐ@À`@ P0@`ppp p@ @pp@ pPp@@@p`0@@@p   P      °pppp@@@@ppp```````````0000pppppppppppppppp !Ɛ`` ￼ ᜀᨀ뾀݀܁＞‟°°°°°°ç°°VŞ姈睝㌸㱸°°°°ś纈睝㍠㌐@@Ŕ绠睝㏈㌸  ő㙸颬睝̜À䘀ō㎀颰睝̴À䘀ŉ忀睝㑠㍠łWinSta0\Defaultƿ赨⮸㐸ꯀƸepmapper`ƴ㖸㏈&amp;Ʊ羬知췯覫䀀㐐㒠꿠躀!#漠ڭ㒼㓘㓨ŌѼ㖰&#10;㴨㕼潰ڭ沿䟅쬵书&amp;Ƌ㔀㗠㑠76/1Ƅ㸄㘰㖸ƁꝠ몘ﻜ⫾뱶䑦꒾ᓱ阪魱Ǻ꟔䏰㗠Ƿ &#10;hp䵌䵅艈睝阰ǰ扠睝風睝隀䴪ᇎ檦 溯VǬࡩ̊(䀀䀀䀀䀀Ā@＞ἠ洜聱°°°°°°°°°°°°°°°°°°°°°°°°°°°°°°°°@PPÀ0PPP@P@@@@à  °0`°°° Ð@@@PPp@00p0°Pp@p`p`P0P°°0àPP°°°00PààpPÐ°@P P `PPP@PPÀÀÀà @@@@  °°°°°°    Àp@@@@pp&#10;%Ɛ`` ￼ ✀퀀翽＞‟çVVĖࡨ̊䀀䀀䀀䀀BΈΈࣜܡƻÜW̵ᒌƐ`` ￼ ᜀ翽＞‟çVŀ垄睝㰨〸ƽ器睝㱐㰀ƶ擴睝㱸㰨Ƴ囸睝㌐㱐ကƬ㺀ÿƫԁԀ䒶⏤᏿ᖘ⬻ϫƤ이㴈钨allơ쯬〸㳠all+ƚ窐知췯覫က¬­´µ¶·¸¹º»¼½ÂÃÄÅÆÇÈÉàáâã㒀ǰîïö÷üýþÿ ˰㗘Ò㹌䏘ګ˰:;&lt;=&gt;?@ABCDEJK+Ǳ&#10;%casa-1d80fa2aea &#10;Ǥ耄HX4ȁԀ ȠāĀȁԀ ȠȁԀ Ƞǖ耄DT0āĀāԀȁԀ ȠȁԀ Ƞǈ耄DT0āԀāĀȁԀ ȠȁԀ ȠMi&amp;ĺ峈睌墜睌ISɂѸ\S䀑ࡼࢀ캳ꏿ毟㍳21ᤰ睋ꁰꁰ╠ڪ,긴گ귐گ攳睏☰ڪ偨睝退늆놖몴ယ鲶ꨀ㐀ܝ0₻⳸䙞玺忋ڣ쳶ࡼщĻఔD十䍙-]ꁰꎴ睐gTools33&amp;Ĕ&#10;C:\Documents and Settings\ADOLFO\Datos de programaĆ耄DT0āԀ&#10;āԀȁԀ ȠȁԀ ȠȠŸ蜐䉨䏰ŵ䋠䎠䉀Ů⭸⭸ŪԁԀ䒶⏤᏿ᖘ⬻ϫŧ㴠स͘ť䉠šꚄऺ꛸ऺꔠऺl Ś&#10;CASA-1D80FA2AEA\ADOLFO œ㺘睋栘応睝鶈矦Ō垨睝䏈䉨ŉ趠!꒘䎠ł匔䉀㘰ƿC:\Documents and Settings\All Users\Datos de programaƮ㩅呜䅒乄繅⸲佄Cƭꚸƈ ƫ䓸 䔨䕘&#10;䖀䗸䘘䵌䵅0艀睝㙠 ƠNegotiate䵌䵅䒰䓠ƚKerberosan䵌䵅䒸䔐ƔNTLM䵌䵅䓀䕀ƑMicrosoft Unified Security Protocol Provider䵌䵅`䓈䕨ƀDPA䵌䵅䓐䗠ǼMSN䵌䵅䓘䘀&quot;ǸŸ̀D&#10;,ᭀ皕蜓E$ǵ䒶⏤᏿ᖘ⬻ϫƐ먀ȃሁTimes New RomanTimes New Roman&#10;&quot;ǖDĴÀ䘀崄誈ᳫᇉါ恈墌睌䑰&#10;ǌ耄DT0āԀāĀȁԀ ȠȁԀ Ƞľncalrpc ĽOLE60B8ABA2AA164F4BB7180754EEC2 Ĳ䡰CASA-1D80FA2AEA ĬOLE60B8ABA2AA164F4BB7180754EEC2 ĥ耄8￳āĀ￳āԀ]ǵĘࠌ栘䍰挠　޴ఈ覧Ẳ갷धĴÀ䘀悀睝䦈ĸŢ挠码޴ఈﾚ缑懞暴À䘀䤸䧘䥐ڪ⢘ڨ挠޴ఈ쎮˱ễĲÀ䘀䦈䨨컄ŧ挠޴ఈ玀묑녯낔À䘀䧘䩸⩸ڨ挠谄޴ఈ瞂꽐À䘀擄䨨䫈ӜŢ挠޴ఈ㊦测轎뷔À䘀塞䩸䬘ࠌ햘ک沀ڭ掘뀆޴ఔ㙵䡢鈶ĴÀ䘀令䫈䭨࡬ګࡨګ搐ĶÀ䘀蘒䬘䮸䰈耀鰜گ輨گ撈ﰏࡼࢀ瞧—뉱ㆆ플ྉ䣸Ҳж鵢ხ휐똈ک䭨䱘耀ḔڪḐڪ撈谐ࡼࢀ𾚂㔄튀늄놖몴ယ鲶ꨀ㐀ܝ흌鑸گ䳸悀睝Ꝅگ䲄ګ撈ఀࡼࢀ⒲楋饷꒸ĴÀ䘀䮸䳸耀⬄ڪ⬀ڪ撈䀑ࡼࢀ캳ꏿ毟㍳늆놖몴ယ鲶ꨀ㐀ܝ꧰گ䳸䶘䵈耀꣬گ᭰ڪ撈뀒ࡼࢀ炁쨘精깤ЀÀ䘀⭠ڪ䱘䲨耀⇤ڪⅈڪ撈뀓ࡼࢀ䘷烌⇂呼⹐ꢪ你纵䄟ᅇ笀≐ڪ䷨ٸۆ掘쀎޴ఔꉤ䰳앴À䘀䲨丸ټۆ鼨گ掘䐏޴ఔႄ摸㥾꘤ЀÀ䘀ŰॠŢ挠㰐޴ఈ₦㫰䵐À䘀蝈䶘悀睝付Times New Roman Negrita伨Negrita佸Occidental俈癤ࠀ＞‟#&#10;Qʼ倘 ￼ ᜀ $ࠀࣜͪ窇耀ǿ䀀污ࠀǤŰ偨ʼ넀ȃሁTimes New Roman傸Times New Roman Negrita儈Negrita兘Hebreo冨癤"/>
        </w:smartTagPr>
        <w:r w:rsidRPr="00832B37">
          <w:rPr>
            <w:noProof/>
          </w:rPr>
          <w:t>la Convención. Más</w:t>
        </w:r>
      </w:smartTag>
      <w:r w:rsidRPr="00832B37">
        <w:rPr>
          <w:noProof/>
        </w:rPr>
        <w:t xml:space="preserve"> adelante, se examinarán los objetivos de la confección de inventarios pero, como éste es un curso sobre candidaturas, desde este momento es importante señalar que la inclusión de un elemento en un inventario es un requisito previo para su candidatura a las Listas de </w:t>
      </w:r>
      <w:smartTag w:uri="urn:schemas-microsoft-com:office:smarttags" w:element="PersonName">
        <w:smartTagPr>
          <w:attr w:name="ProductID" w:val="la Convenci￳n. Por"/>
        </w:smartTagPr>
        <w:r w:rsidRPr="00832B37">
          <w:rPr>
            <w:noProof/>
          </w:rPr>
          <w:t>la Convención. Por</w:t>
        </w:r>
      </w:smartTag>
      <w:r w:rsidRPr="00832B37">
        <w:rPr>
          <w:noProof/>
        </w:rPr>
        <w:t xml:space="preserve"> lo tanto, si el proceso sigue su curso normal, la identificación de un elemento y su inclusión en un inventario preceden al proceso de presentación de candidaturas. </w:t>
      </w:r>
    </w:p>
    <w:p w:rsidR="00017FD4" w:rsidRPr="00832B37" w:rsidRDefault="00017FD4" w:rsidP="00EA5C4B">
      <w:pPr>
        <w:pStyle w:val="Heading3"/>
      </w:pPr>
      <w:r w:rsidRPr="00832B37">
        <w:t>DIAPOSITIVA 2. en esta presentación</w:t>
      </w:r>
    </w:p>
    <w:p w:rsidR="00017FD4" w:rsidRPr="00832B37" w:rsidRDefault="00017FD4" w:rsidP="00017FD4">
      <w:r w:rsidRPr="00832B37">
        <w:t xml:space="preserve">En esta presentación se explicará lo siguiente: </w:t>
      </w:r>
    </w:p>
    <w:p w:rsidR="00017FD4" w:rsidRPr="00832B37" w:rsidRDefault="00017FD4" w:rsidP="00A842D2">
      <w:pPr>
        <w:pStyle w:val="ListParagraph"/>
        <w:numPr>
          <w:ilvl w:val="0"/>
          <w:numId w:val="56"/>
        </w:numPr>
        <w:tabs>
          <w:tab w:val="clear" w:pos="567"/>
        </w:tabs>
      </w:pPr>
      <w:r w:rsidRPr="00832B37">
        <w:t xml:space="preserve">Por qué son necesarios los inventarios. </w:t>
      </w:r>
    </w:p>
    <w:p w:rsidR="00017FD4" w:rsidRPr="00832B37" w:rsidRDefault="00017FD4" w:rsidP="00A842D2">
      <w:pPr>
        <w:pStyle w:val="ListParagraph"/>
        <w:numPr>
          <w:ilvl w:val="0"/>
          <w:numId w:val="56"/>
        </w:numPr>
        <w:tabs>
          <w:tab w:val="clear" w:pos="567"/>
        </w:tabs>
      </w:pPr>
      <w:r w:rsidRPr="00832B37">
        <w:t xml:space="preserve">Qué plantea </w:t>
      </w:r>
      <w:smartTag w:uri="urn:schemas-microsoft-com:office:smarttags" w:element="PersonName">
        <w:smartTagPr>
          <w:attr w:name="ProductID" w:val="la Convenci￳n"/>
        </w:smartTagPr>
        <w:r w:rsidRPr="00832B37">
          <w:t>la Convención</w:t>
        </w:r>
      </w:smartTag>
      <w:r w:rsidRPr="00832B37">
        <w:t xml:space="preserve"> sobre la confección de inventarios. </w:t>
      </w:r>
    </w:p>
    <w:p w:rsidR="00017FD4" w:rsidRPr="00832B37" w:rsidRDefault="00017FD4" w:rsidP="00A842D2">
      <w:pPr>
        <w:pStyle w:val="ListParagraph"/>
        <w:numPr>
          <w:ilvl w:val="0"/>
          <w:numId w:val="56"/>
        </w:numPr>
        <w:tabs>
          <w:tab w:val="clear" w:pos="567"/>
        </w:tabs>
      </w:pPr>
      <w:r w:rsidRPr="00832B37">
        <w:t xml:space="preserve">Qué definiciones de PCI pueden utilizarse. </w:t>
      </w:r>
    </w:p>
    <w:p w:rsidR="00017FD4" w:rsidRPr="00832B37" w:rsidRDefault="00017FD4" w:rsidP="00A842D2">
      <w:pPr>
        <w:pStyle w:val="ListParagraph"/>
        <w:numPr>
          <w:ilvl w:val="0"/>
          <w:numId w:val="56"/>
        </w:numPr>
        <w:tabs>
          <w:tab w:val="clear" w:pos="567"/>
        </w:tabs>
      </w:pPr>
      <w:r w:rsidRPr="00832B37">
        <w:t xml:space="preserve">Ejemplos de procesos de confección de inventarios y de decisiones que deben tomarse. </w:t>
      </w:r>
    </w:p>
    <w:p w:rsidR="00017FD4" w:rsidRPr="00832B37" w:rsidRDefault="00017FD4" w:rsidP="00A842D2">
      <w:pPr>
        <w:pStyle w:val="ListParagraph"/>
        <w:numPr>
          <w:ilvl w:val="0"/>
          <w:numId w:val="56"/>
        </w:numPr>
        <w:tabs>
          <w:tab w:val="clear" w:pos="567"/>
        </w:tabs>
      </w:pPr>
      <w:r w:rsidRPr="00832B37">
        <w:t xml:space="preserve">Cómo se relacionan los inventarios con las candidaturas. </w:t>
      </w:r>
    </w:p>
    <w:p w:rsidR="00017FD4" w:rsidRPr="00832B37" w:rsidRDefault="00017FD4" w:rsidP="00EA5C4B">
      <w:pPr>
        <w:pStyle w:val="Heading3"/>
      </w:pPr>
      <w:r w:rsidRPr="00832B37">
        <w:t>DIAPOSITIVA 3. el por qué de los inventarios</w:t>
      </w:r>
    </w:p>
    <w:p w:rsidR="00017FD4" w:rsidRPr="00832B37" w:rsidRDefault="00017FD4" w:rsidP="00017FD4">
      <w:r w:rsidRPr="00832B37">
        <w:t xml:space="preserve">En el Glosario, los participantes encontrarán la siguiente definición de confección de inventarios: </w:t>
      </w:r>
    </w:p>
    <w:p w:rsidR="00017FD4" w:rsidRPr="00832B37" w:rsidRDefault="00017FD4" w:rsidP="00017FD4">
      <w:pPr>
        <w:ind w:left="567"/>
        <w:rPr>
          <w:i/>
        </w:rPr>
      </w:pPr>
      <w:r w:rsidRPr="00832B37">
        <w:rPr>
          <w:i/>
        </w:rPr>
        <w:t xml:space="preserve">La confección de inventarios implica la recopilación y presentación de información sobre elementos del PCI de forma sistemática.  </w:t>
      </w:r>
      <w:r w:rsidRPr="00832B37">
        <w:rPr>
          <w:i/>
          <w:noProof/>
        </w:rPr>
        <w:t>El inventario puede distribuirse como lista impresa, base de datos de una multimedia o cualquier otro tipo de publicación. La confección de inventarios debe realizarse con el consentimiento de las comunidades o los grupos interesados. Deberán ir precedidos por la identificación y definición de los elementos de que se trate, en estrecha cooperación con las comunidades, los grupos y – cuando proceda – los individuos interesados. Los Estados Partes pueden organizar inventarios del PCI como consideren más conveniente.</w:t>
      </w:r>
      <w:r w:rsidRPr="00832B37">
        <w:rPr>
          <w:i/>
        </w:rPr>
        <w:t xml:space="preserve"> </w:t>
      </w:r>
      <w:r w:rsidRPr="00832B37">
        <w:rPr>
          <w:i/>
          <w:noProof/>
        </w:rPr>
        <w:t xml:space="preserve">Los inventarios pueden tener diferentes objetivos; contribuir a la salvaguardia y sensibilización es, probablemente ,uno de los más importantes. </w:t>
      </w:r>
      <w:smartTag w:uri="urn:schemas-microsoft-com:office:smarttags" w:element="PersonName">
        <w:smartTagPr>
          <w:attr w:name="ProductID" w:val="la Convenci￳n"/>
        </w:smartTagPr>
        <w:r w:rsidRPr="00832B37">
          <w:rPr>
            <w:i/>
            <w:noProof/>
          </w:rPr>
          <w:t>La Convención</w:t>
        </w:r>
      </w:smartTag>
      <w:r w:rsidRPr="00832B37">
        <w:rPr>
          <w:i/>
          <w:noProof/>
        </w:rPr>
        <w:t xml:space="preserve"> requiere estos inventarios para poder contribuir a la salvaguardia de los elementos contenidos en ellos, por lo que deberá señalarse el estado de viabilidad de los elementos inventariados.</w:t>
      </w:r>
    </w:p>
    <w:p w:rsidR="00017FD4" w:rsidRPr="00832B37" w:rsidRDefault="00017FD4" w:rsidP="00017FD4">
      <w:r w:rsidRPr="00832B37">
        <w:t xml:space="preserve">Para poder salvaguardar el patrimonio inmaterial de </w:t>
      </w:r>
      <w:r w:rsidR="00A842D2">
        <w:t xml:space="preserve">una comunidad o un grupo (o sus </w:t>
      </w:r>
      <w:r w:rsidRPr="00832B37">
        <w:t xml:space="preserve">elementos específicos), es necesario, primero, identificar los elementos que estén presentes, los que estén amenazados y los que necesitan medidas de salvaguardia. </w:t>
      </w:r>
    </w:p>
    <w:p w:rsidR="00017FD4" w:rsidRPr="00832B37" w:rsidRDefault="00017FD4" w:rsidP="00017FD4">
      <w:r w:rsidRPr="00832B37">
        <w:t xml:space="preserve">Un aspecto importante sobre los inventarios que debe recordarse es que no son  simplemente una lista (preliminar) de elementos del patrimonio inmaterial, sino el resultado de un proceso de consultas y debates que, en algunos o en muchos casos, pudiera requerir más consultas durante el proceso de salvaguardia. Un inventario es siempre un trabajo en curso porque hay que añadir nuevos elementos y actualizar las entradas (incluida la eliminación de elementos que hayan dejado de existir). </w:t>
      </w:r>
    </w:p>
    <w:tbl>
      <w:tblPr>
        <w:tblW w:w="804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46"/>
      </w:tblGrid>
      <w:tr w:rsidR="00017FD4" w:rsidRPr="00832B37" w:rsidTr="00017FD4">
        <w:tc>
          <w:tcPr>
            <w:tcW w:w="8046" w:type="dxa"/>
            <w:tcBorders>
              <w:top w:val="single" w:sz="4" w:space="0" w:color="000000"/>
              <w:left w:val="single" w:sz="4" w:space="0" w:color="000000"/>
              <w:bottom w:val="single" w:sz="4" w:space="0" w:color="000000"/>
              <w:right w:val="single" w:sz="4" w:space="0" w:color="000000"/>
            </w:tcBorders>
          </w:tcPr>
          <w:p w:rsidR="00017FD4" w:rsidRPr="00832B37" w:rsidRDefault="00017FD4" w:rsidP="00A266D0">
            <w:r w:rsidRPr="00832B37">
              <w:t xml:space="preserve">Para ilustrar la forma en que la identificación para la confección de inventarios podría incidir en la salvaguardia, tomemos como ejemplo una procesión, con canciones y danzas en las calles y casas de los vecinos de una ciudad.  Más adelante en el curso, debatiremos este caso. Si definimos el elemento como </w:t>
            </w:r>
            <w:r w:rsidRPr="00832B37">
              <w:rPr>
                <w:u w:val="single"/>
              </w:rPr>
              <w:t>procesión</w:t>
            </w:r>
            <w:r w:rsidRPr="00832B37">
              <w:t xml:space="preserve">, lo importante será salvaguardar la procesión misma como contexto apropiado para las canciones, las danzas, las visitas a las familias, los agasajos y demás. Si, por el contrario, el elemento se define como </w:t>
            </w:r>
            <w:r w:rsidRPr="00832B37">
              <w:rPr>
                <w:u w:val="single"/>
              </w:rPr>
              <w:t>canciones y danzas</w:t>
            </w:r>
            <w:r w:rsidRPr="00832B37">
              <w:t xml:space="preserve">, esta definición más limitada reduciría la importancia de la procesión en un proceso de salvaguardia. Una definición más abarcadora del elemento como, por ejemplo, </w:t>
            </w:r>
            <w:r w:rsidRPr="00832B37">
              <w:rPr>
                <w:u w:val="single"/>
              </w:rPr>
              <w:t>usos sociales del pueblo</w:t>
            </w:r>
            <w:r w:rsidRPr="00832B37">
              <w:t xml:space="preserve"> de una u otra ciudad o zona ampliaría el objeto de atención de la salvaguardia para incluir otros rituales y su interrelación. </w:t>
            </w:r>
          </w:p>
        </w:tc>
      </w:tr>
    </w:tbl>
    <w:p w:rsidR="00017FD4" w:rsidRPr="00832B37" w:rsidRDefault="00017FD4" w:rsidP="00017FD4"/>
    <w:p w:rsidR="000A6838" w:rsidRPr="00F7252A" w:rsidRDefault="000A6838" w:rsidP="000A6838">
      <w:r w:rsidRPr="00F7252A">
        <w:t xml:space="preserve">Como las comunidades son las que crean, promulgan y transmiten el PCI, y como sólo ellas pueden ser los agentes primarios de su salvaguardia, la confección de un inventario también requiere su participación en el PCI.  El Artículo 2.1 de </w:t>
      </w:r>
      <w:smartTag w:uri="urn:schemas-microsoft-com:office:smarttags" w:element="PersonName">
        <w:smartTagPr>
          <w:attr w:name="ProductID" w:val="湥⹴8SALVAGUARDIAţla Lista䭜 Ĝla Lista Representativa.ⅲ ĕLa Mesađ la ￼￼￼￼OD웰Ċrepresentativee1rቾąLA SALVAGUARDIAĿ&#10;la Secretar￭a›ĹI ProductID퓀Ĳ㳄ヸ缈㰔ヸ买ミៈචᏸĪᝀᗀĦ㳄ヸ鋀㰔ヸ买ミᝨᠨචᏸǞᝀᗀǚ㳄ヸᡨ㰔ヸ买ミៈᢘචᏸǒᡸŸǐᝀᗀǌ㳄ヸᣘ㰔ヸ买ミᠨᤈචᏸǄᣨŸǂᝀᛠǾ㳄ヸ᥈㰔ヸ买ミᢘ᥸චᏸǶᥘŸǴᝀᗀǰ㳄ヸ㰔ヸ买ミᤈᦸචᄠǨ㳄ヸ㰔ヸ买ミ᥸ᩨචူǠᝀ嘰ኹƘ趸ኴŸƖ鿨ኯ伨ミKey1ኵᗀƒ㳄ヸ᪨㰔ヸ买ミᦸ᫘චᏸƊ᪸Ÿƈᝀ鍰Ƅ㳄ヸᬘ㰔ヸ买ミᩨᭈචᏸƼᬨŸƺᝀᗀƶ㳄ヸᮈ㰔ヸ买ミ᫘ⅈචᏸƮᮘŸƬᝀᗀƨ邸ኴ㰔ヸ买ミቈƠ᧸ŸŞὠాe32.dllŚ&#10;/collections/muraread.htmlŒ㲠ŸŐ爨ঔ煨ঔ㵠1Ō&#10;/collections/muraread.htmlńŸł&#10;unesco.orgž㳄ヸ㰔ヸ买ミ㴐ౚ안ౚ踈ঔᄠŶ㳄ヸ㰔ヸ买ミ੠ಬἈ踈ঔቈŮ㳄ヸ㰔ヸ买ミࠈ౉蠘૒චቈŦsensibilizacióng1Ğ㘜೏믘ీ㛸೏dēě2002Ė㳄ヸ㰔ヸ买ミ᭐౹׈౉踈ঔམĎla Fundación HeritageĆ㳄ヸ㰔ヸ买ミԈ౉҈౉踈ঔᄠľ㳄ヸ㰔ヸ买ミᵈ鴀ঔ踈ঔᄠĶrazonesĳelĮ佴ミÑ绬ీ㳰೑ībyeĦ㳄ヸⷠሞ㰔ヸ买ミሌ墰౬踈ঔᏸǞ㳄ヸ㰔ヸ买ミﻠీꑈ౬踈ঔᄠǖ㳄ヸ㰔ヸ买ミꑈ౬Ԉ౉踈ঔᄠǎᝀ䴈ቒǆ黀ঔ㰔ヸ买ミᏸǾ佴ミĚꜜ౱ꍸ౬ǻseǶ㳄ヸↈ㰔ヸ买ミᭈ↸චᏸǮ↘ŸǬᝀ鄸Ǩ㳄ヸ㰔ヸ买ミⅈ⇸චᄠǠ㳄ヸ㰔ヸ买ミ↸∸චူƘ㳄ヸ㰔ヸ买ミ⇸≸චူƐ㳄ヸ㰔ヸ买ミ∸⊸චᄠƈ㳄ヸ㰔ヸ买ミ≸⌸චቈƀ佴ミį뼜ೌ쎐ೌƽ&#10;ritesƸ㳄ヸ㰔ヸ买ミ⊸⎸චམư㳄ヸ㰔ヸ买ミৠಬ␸චᄠƨ㳄ヸ㰔ヸ买ミ⌸⏸චቈƠ㳄ヸ㰔ヸ买ミ⎸⑸චቈŘ㳄ヸ㰔ヸ买ミ⍸✈චᄠŐ㳄ヸⒸ㰔ヸ买ミ⏸ⓨචᏸňⓈŸņᝀᗰł㳄ヸ┨㰔ヸ买ミ⑸╘චᏸź┸ŸŸᝀᗰŴ㳄ヸ▘㰔ヸ买ミⓨ◈චጠŬ▨ŸŪᝀƨŦ㳄ヸ㰔ヸ买ミ╘☈චቈĞ㳄ヸ㰔ヸ买ミ◈♈චቈĖ㳄ヸ㰔ヸ买ミ☈⚈චቈĎ㳄ヸ㰔ヸ买ミ♈⛈චቈĆ㳄ヸ㰔ヸ买ミ⚈❈චPľ㳄ヸ㰔ヸ买ミ␸⠈චᄠĶ㳄ヸ㰔ヸ买ミ⛈➈චĮ㳄ヸ㰔ヸ买ミ❈⟈චቈĦ㳄ヸ㰔ヸ买ミ➈⢈චቈǞ㳄ヸ㰔ヸ买ミ✈⡈චᄠǖ㳄ヸ㰔ヸ买ミ⠈⣈චᄠǎ㳄ヸ㰔ヸ买ミ⟈⤈චቈǆ㳄ヸ㰔ヸ买ミ⡈⦈චᄠǾ㳄ヸ㰔ヸ买ミ⢈⥈චቈǶ㳄ヸ㰔ヸ买ミ⤈⧈චቈǮ㳄ヸ㰔ヸ买ミ⣈⫈චᄠǦ㳄ヸ㰔ヸ买ミ⥈⨈චቈƞ㳄ヸ㰔ヸ买ミ⧈⩈චቈƖ㳄ヸ㰔ヸ买ミ⨈⪈චቈƎ㳄ヸ㰔ヸ买ミ⩈⬈චƆ㳄ヸ㰔ヸ买ミ⦈児ቹචᄠƾ㳄ヸ㰔ヸ买ミ⪈⭈චƶ㳄ヸ㰔ヸ买ミ⬈⮈චPƮ㳄ヸ⯈㰔ヸ买ミ⭈⯸චᏸƦ⯘ŸƤᝀᕠƠ㳄ヸⰸ㰔ヸ买ミ⮈ⱨචᏸŘⱈŸŖᝀ䮠Œ㳄ヸⲨ㰔ヸ买ミ⯸ⳘචᏸŊⲸŸňᝀᖐń㳄ヸⴘ㰔ヸ买ミⱨⵈචᏸż⴨ŸźᝀᖐŶ㳄ヸⶈ㰔ヸ买ミⳘⶸචᏸŮ⶘ŸŬᝀᗰŨ㳄ヸⷸ㰔ヸ买ミⵈ⸨චᏸŠ⸈ŸĞᝀᖐĚ㳄ヸ⹨㰔ヸ买ミⶸ⺘චᏸĒ⹸ŸĐᝀᗰČ㳄ヸ⻘㰔ヸ买ミ⸨⼈චᏸĄ⻨ŸĂᝀᖐľ㳄ヸ⽈㰔ヸ买ミ⺘⽸චᏸĶ⽘ŸĴᝀᖐİ㳄ヸ⾸㰔ヸ买ミ⼈⿨චᏸĨ⿈ŸĦᝀᖐĢ㳄ヸ㰔ヸ买ミ⽸〨චቈǚ㳄ヸ㰔ヸ买ミ⿨エචམǒ&#10;kindsǑofgeǌ﫠ీ負ౚǊ㳄ヸ㰔ヸ买ミ〨ㄨචቈǂ㳄ヸ㰔ヸ买ミ児ቹ㈨චᄠǺ㳄ヸ㰔ヸ买ミエㅨචǲ㳄ヸ㰔ヸ买ミㄨㆨචǪ㳄ヸ㰔ヸ买ミㅨ㇨චPǢ㳄ヸ㰔ヸ买ミㆨ㉨චቈƚ㳄ヸ㰔ヸ买ミヨ㊨චᄠƒ㳄ヸ㰔ヸ买ミ㇨㋨චቈƊ㳄ヸ㰔ヸ买ミ㈨㌨චᄠƂ㳄ヸ㰔ヸ买ミ㉨㍨චམƺ㳄ヸ㰔ヸ买ミ㊨㏨චᄠƲ㳄ヸ㰔ヸ买ミ㋨㎨චቈƪ㳄ヸ㰔ヸ买ミ㍨㐨චƢ㳄ヸ㰔ヸ买ミ㌨㓨චᄠŚ㳄ヸ㰔ヸ买ミ㎨㑨චPŒ㳄ヸ㰔ヸ买ミ㐨㒨චቈŊ㳄ヸ㰔ヸ买ミ㑨㔨චPł㳄ヸ㰔ヸ买ミ㏨釸ኴචᄠź㳄ヸ㰔ヸ买ミ㒨㕨චŲ㳄ヸ㰔ヸ买ミ㔨㖨චቈŪ㳄ヸ㰔ヸ买ミ㕨㘨චPŢ佴ミė꒬ኴ꧘ኴğ&#10;isĚ㳄ヸ㰔ヸ买ミ㖨㙨චĒ㳄ヸ㚨㰔ヸ买ミ㘨㛘චᏸĊ㚸ŸĈᝀᖐĄ㳄ヸ㜘㰔ヸ买ミ㙨㝈චᏸļ㜨ŸĺᝀᜐĶ㳄ヸ㰔ヸ买ミ㛘㞈චቈĮ㳄ヸ㰔ヸ买ミ㝈㠈චPĦ㳄ヸ㰔ヸ买ミ釸ኴ㤈චᄠǞ㳄ヸ㰔ヸ买ミ㞈㡈චǖ㳄ヸ㰔ヸ买ミ㠈㢈චམǎ㳄ヸ㰔ヸ买ミ㡈㣈චቈǆ㳄ヸ㰔ヸ买ミ㢈㥈චቈǾ㳄ヸ㰔ヸ买ミ㟈㫘චᄠǶ㳄ヸ㦈㰔ヸ买ミ㣈㦸චጠǮ㦘ŸǬᝀᓠǨ㳄ヸ㧸㰔ヸ买ミ㥈㨨චጠǠ㨈Ÿƞᝀᔀƚ㳄ヸ㩨㰔ヸ买ミ㦸㪘චጠƒ㩸ŸƐᝀᔠƌ㳄ヸ㰔ヸ买ミ㨨㬘චམƄ㳄ヸ㰔ヸ买ミ㤈㱈චᄠƼ㳄ヸ㭘㰔ヸ买ミ㪘㮈චጠƴ㭨ŸƲᝀᕀƮ㳄ヸ㰔ヸ买ミ㬘㯈චམƦ㳄ヸ㰔ヸ买ミ㮈㰈චቈŞ㳄ヸ㰔ヸ买ミ㯈㳈චቈŖ㳄ヸ㰔ヸ买ミ㫘㲈චᄠŎ㳄ヸ㰔ヸ买ミ㱈㴈චᄠņ㳄ヸ㰔ヸ买ミ㰈㵈චPž㳄ヸ㰔ヸ买ミ㲈䤘ఝචᄠŶ㳄ヸ㰔ヸ买ミ㳈㶈චŮ㳄ヸ㷈㰔ヸ买ミ㵈㷸චᏸŦ㷘ŸŤᝀᙠŠ㳄ヸ㸸㰔ヸ买ミ㶈㹨චᏸĘ㹈ŸĖᝀᙠĒ㳄ヸ㺨㰔ヸ买ミ㷸㻘චᏸĊ㺸ŸĈᝀᙠĄ㳄ヸ㼘㰔ヸ买ミ㹨㽈චᏸļ㼨ŸĺᝀᙠĶ㳄ヸ㾈㰔ヸ买ミ㻘㾸චᏸĮ㾘ŸĬᝀ Ĩ㳄ヸ㰔ヸ买ミ㽈㿸චቈĠ㳄ヸ㰔ヸ买ミ㾸䀸චቈǘ㳄ヸ㰔ヸ买ミ㿸䁸චቈǐ㳄ヸ㰔ヸ买ミ䀸䂸චPǈ㳄ヸ㰔ヸ买ミ䁸䃸චǀ㳄ヸ㰔ヸ买ミ䂸䅸චቈǸ佴ミŕ⒬ఞꨈడǵcanǰ㳄ヸ㰔ヸ买ミ䃸䇸චቈǨ㳄ヸ㰔ヸ买ミ䤘ఝ䈸චᄠǠ㳄ヸ㰔ヸ买ミ䅸䋨චቈƘ㳄ヸ㰔ヸ买ミ䆸衘૒චᄠƐ`ދት얰ላ쳐೛Ɔ㻔ヸ127 anƂ㳄ヸ㰔ヸ买ミ䇸䌨චམƺ㳄ヸ㰔ヸ买ミ䋨䍨චམƲ㳄ヸ㰔ヸ买ミ䌨䏨චམƪ佴ミć㪔೑䫀೑ƧandsƢ㳄ヸ㰔ヸ买ミ䍨䑨චམŚ㳄ヸ㰔ヸ买ミ衘૒ըචᄠŒ㳄ヸ䒨㰔ヸ买ミ䏨䓘චᏸŊ䒸Ÿňᝀᗰń㳄ヸ䔘㰔ヸ买ミ䑨䕈චᏸż䔨ŸźᝀᗰŶ㳄ヸ䖈㰔ヸ买ミ䓘䖸චᏸŮ䖘ŸŬᝀᘘŨ㳄ヸ䗸㰔ヸ买ミ䕈䘨චᏸŠ䘈ŸĞᝀ Ě㳄ヸ䙨㰔ヸ买ミ䖸䚘චᏸĒ䙸ŸĐᝀᖐČ㳄ヸ䛘㰔ヸ买ミ䘨䜈චᏸĄ䛨ŸĂᝀ ľ㳄ヸ䝈㰔ヸ买ミ䚘䝸චᏸĶ䝘ŸĴᝀᖐİ㳄ヸ䞸㰔ヸ买ミ䜈䟨චᏸĨ䟈ŸĦᝀᖐĢ㳄ヸ䠨㰔ヸ买ミ䝸䡘චᏸǚ䠸Ÿǘᝀᗰǔ㳄ヸ䢘㰔ヸ买ミ䟨䣈චᏸǌ䢨ŸǊᝀ뜈ǆ㳄ヸ䤈㰔ヸ买ミ䡘䤸චᏸǾ䤘ŸǼᝀᆘǸ㳄ヸ䥸㰔ヸ买ミ䣈޸චᏸǰ䦈ŸǮᝀ㳐Ǫ㳄ヸ㰔ヸ买ミ⵸ብ⸸ብ踈ঔᄠǢ怒ీӐቸǠఴ111 aƜ㳄ヸ㰔ヸ买ミሌ䪘踈ঔƔ藜ቔ艐ቔ罸ቔƑthatƌ㳄ヸ㰔ヸ买ミ䨘⍀್踈ঔቈƄ㳄ヸ㰔ヸ买ミታ཈ీ踈ঔᄠƼ㳄ヸ㰔ヸ买ミ䯘䭘踈ঔቈƴ㳄ヸ㰔ヸ买ミ䬘ሌ踈ঔቈƬ`ދ᠀ሑƤ㳄ヸ㰔ヸ买ミ䱘䬘踈ঔቈŜ`ދሳŔ㳄ヸⅠు㰔ヸ买ミ䲘䯘踈ঔᏸŌ㳄ヸ⇰ు㰔ヸ买ミ䵘䱘踈ঔᏸń`ދሳż`ދሳŴ㳄ヸ⋀ు㰔ヸ买ミ̈౉䲘踈ঔᏸŬ`ދሳŤ㰔ヸ买ミᄠĜ䀈ీĀĘĄජהජ¨ජըජٸජۤජĔ䷘㰔ヸ买ミČĊkeKey1e2Ć㰔ヸ买ミቈľ乘㰔ヸ买ミPĶ퇸ኊ㰔ヸ买ミᏸĮ㰔ヸ买ミቈĦ㳄ヸ㰔ヸ买ミꏰଠ⣈ሑචᄠǞ俤્僐你્Ǜfacilitateǔ佴ミȿ僴傀 Ǒ㺬ヸ佈ミ㹼ヸꗜヘ僈 ǆ傤冀倐ǃtheǾ佴ミɃ&#10;冤儰 ǻ㺬ヸ佈ミ㹼ヸꗜヘ典 ǰ兔剀僐ǭparticipationǦ佴ミɑ剤凰 ǣ㺬ヸ佈ミ㹼ヸꗜヘ券 Ƙ刔勰冀ƕofƐ佴ミɔ匔加 ƍ㺬ヸ佈ミ㹼ヸꗜヘ勨 Ƃ勄厰剀ƿcommunitiesƸ佴ミɟ叔占 Ƶ㺬ヸ佈ミ㹼ヸꗜヘ厨 ƪ厄呠勰Ƨ,Ƣ佴ミɡ咄吐 ş㺬ヸ佈ミ㹼ヸꗜヘ员 Ŕ吴唠厰őgroupsŊ佴ミɨ啄哐 Ň㺬ヸ佈ミ㹼ヸꗜヘ唘 ż哴嗐呠ŹandŴ佴ミɫ嗴喀 ű㺬ヸ佈ミ㹼ヸꗜヘ嗈 Ŧ喤嚀唠ţ,Ğ佴ミɭ嚤嘰 ě㺬ヸ佈ミ㹼ヸꗜヘ噸 Đ噔地嗐č&#10;whereĈ佴ミɳ&#10;坔因 ą㺬ヸ佈ミ㹼ヸꗜヘ在 ĺ圄埰嚀ķapplicableİ佴ミɽ堔垠 ĭ㺬ヸ佈ミ㹼ヸꗜヘ埨 Ģ埄墠地ǟ,ǚ佴ミɿ壄塐 Ǘ㺬ヸ佈ミ㹼ヸꗜヘ墘 ǌ塴奠埰ǉindividualsǂ佴ミʋ妄夐 ǿ㺬ヸ佈ミ㹼ヸꗜヘ奘 Ǵ头娐墠Ǳ(Ǭ佴ミʌ娴姀 ǩ㺬ヸ佈ミ㹼ヸꗜヘ娈 ƞ姤嫀奠ƛasƖ佴ミʏ嫤婰 Ɠ㺬ヸ佈ミ㹼ヸꗜヘ媸 ƈ媔孰娐ƅwellƀ佴ミʔ宔嬠 ƽ㺬ヸ佈ミ㹼ヸꗜヘ孨 Ʋ孄尠嫀Ưasƪ佴ミʗ屄寐 Ƨ㺬ヸ佈ミ㹼ヸꗜヘ尘 Ŝ寴峠孰řexpertsŒ佴ミʞ崄岐 ŏ㺬ヸ佈ミ㹼ヸꗜヘ峘 ń岴嶐尠Ł,ż佴ミʠ嶴嵀 Ź㺬ヸ佈ミ㹼ヸꗜヘ嶈 Ů嵤幐峠ūcentresŤ佴ミʨ年帀 š㺬ヸ佈ミ㹼ヸꗜヘ幈 Ė帤开嶐ēofĎ佴ミʫ 弤庰 ċ㺬ヸ佈ミ㹼ヸꗜヘ廸 Ā廔忀幐ĽexpertiseĶ佴ミʵ忤彰 ĳ㺬ヸ佈ミ㹼ヸꗜヘ徸 Ĩ徔恰开ĥandĠ佴ミʹ悔怠 ǝ㺬ヸ佈ミ㹼ヸꗜヘ恨 ǒ恄愰忀Ǐresearchǈ佴ミ˂&#10;慔惠 ǅ㺬ヸ佈ミ㹼ヸꗜヘ愨 Ǻ愄懰恰Ƿinstitutesǰ佴ミˌ戔憠 ǭ㺬ヸ佈ミ㹼ヸꗜヘ懨 Ǣ懄抠愰Ɵ)ƚ佴ミˎ拄扐 Ɨ㺬ヸ佈ミ㹼ヸꗜヘ折 ƌ扴捐懰ƉinƄ佴ミˑ⍌્挀 Ɓ㺬ヸ佈ミ㹼ヸꗜヘ捈 ƶ挤揨抠Ƴ佴ミˠ搌掘 Ƭ㺬ヸ佈ミ㹼ヸꗜヘ揠 ƥ掼撘捐Şandŝ佴ミˤ撼摈 Ŗ㺬ヸ佈ミ㹼ヸꗜヘ撐 ŏ摬敘揨ňinventoryingŅ佴ミ˱敼攈 ž㺬ヸ佈ミ㹼ヸꗜヘ敐 ŷ攬昈撘Űandů佴ミ˵昬斸 Ũ㺬ヸ佈ミ㹼ヸꗜヘ昀 š旜暸敘Ěinę佴ミ˸曜晨 Ē㺬ヸ佈ミ㹼ヸꗜヘ暰 ċ暌杸昈Ąvariousā佴ミ̀果木 ĺ㺬ヸ佈ミ㹼ヸꗜヘ杰 ĳ杌栨暸Ĭ&#10;otherī佴ミ̆&#10;桌柘 Ĥ㺬ヸ佈ミ㹼ヸꗜヘ栠 ǝ柼棨杸ǖactivitiesǓ佴ミ̑&#10;椌梘 ǌ㺬ヸ佈ミ㹼ヸꗜヘ棠 ǅ梼榨栨Ǿconcerningǻ佴ミ̜槌楘 Ǵ㺬ヸ佈ミ㹼ヸꗜヘ榠 ǭ楼橘棨Ǧ&#10;theirǥ佴ミ̢橼樈 ƞ㺬ヸ佈ミ㹼ヸꗜヘ橐 Ɨ樬欈榨ƐICHƏ佴ミ̥欬檸 ƈ㺬ヸ佈ミ㹼ヸꗜヘ欀 Ɓ櫜殸橘ƺ.ƹ佴ミ̦毜歨 Ʋ㺬ヸ佈ミ㹼ヸꗜヘ殰 ƫ殌⑐્欈Ƥ&#10;ƣen.Ş,H.ŝAsírninggŖlasdinationœidentificaciónŊidentificationŅDirectricesž佴ミ氤␀્ Ż㺬ヸ佈ミ㹼ヸꗜヘ浸iv Ű浔渘᭨!lienŭ佴ミᮼ!淈 Ŧ㺬ヸ佈ミ㹼ヸꗜヘ渐 o ğ淬溰涀 cooĘ佴ミᮤ!湠 ĕ㺬ヸ佈ミ㹼ヸꗜヘ溨id Ċ溄潈渘 y, ć佴ミ ᯼!滸 Ā㺬ヸ佈ミ㹼ヸꗜヘ潀ce Ĺ漜濠溰nciaĲ佴ミ&#10;쓌 澐 į㺬ヸ佈ミ㹼ヸꗜヘ濘n  Ĥ澴灸潈los ġ佴ミ&#10;炜瀨 ǚ㺬ヸ佈ミ㹼ヸꗜヘ灰￼￼ Ǔ灌焸濠￼￼￼￼ǌOperativas￼￼￼ǉ佴ミ$᳼!烨 ǂ㺬ヸ佈ミ㹼ヸꗜヘ焰co ǻ焌燐灸 a cǴ佴ミ%᳤!熀 Ǳ㺬ヸ佈ミ㹼ヸꗜヘ燈ta Ǧ熤牨焸tionǣ佴ミ(犌爘 Ɯ㺬ヸ佈ミ㹼ヸꗜヘ牠ua ƕ爼猘燐xperƎ80es ƍ佴ミ*猼狈 Ɔ㺬ヸ佈ミ㹼ヸꗜヘ猐n  ƿ独玀牨 andƸ)ous Ʒ佴ミ+␌!⏀!ư⏤!⒘!猘H.&#10;脀ƭ佴ミ+琼珈 Ʀ㺬ヸ佈ミ㹼ヸꗜヘ琐愈b ş珬瓈⧨્条o⹭ᴀŘ,䀐뢰 ŗ佴ミ-瓬瑸 Ő㺬ヸ佈ミ㹼ヸꗜヘ瓀敤뀀 ŉ璜畸琘愕晬ݰłse耀瀀Ł佴ミ0疜用 ź㺬ヸ佈ミ㹼ヸꗜヘ異 愉 ų界瘸瓈ကঀ뀀হŬalienta⃀đ郀愍楮ũ佴ミ8癜痨 Ţ㺬ヸ佈ミ㹼ヸꗜヘ瘰牡 ě瘌盨畸敲쀀ٰἀĔaݰޠ　ē佴ミ:県皘 Č㺬ヸ佈ミ㹼ヸꗜヘ盠ހ ą皼瞘瘸我獡ľlos僀Ľ佴ミ&gt;瞼睈 Ķ㺬ヸ佈ミ㹼ヸꗜヘ瞐郀 į睬硘盨ਦ쀀ܱഀĨEstadosர洀.挆晡脀ĥ佴ミF硼砈 Ǟ㺬ヸ佈ミ㹼ヸꗜヘ硐 指 Ǘ砬礈瞘린 ǐ&#10;PartsǏ佴ミL礬碸 ǈ㺬ヸ佈ミ㹼ヸꗜヘ礀ݰက ǁ磜禸硘挑牡뀀হǺaٰ쀀ர쀀ǹ佴ミN秜票 ǲ㺬ヸ佈ミ㹼ヸꗜヘ禰䃀 ǫ禌穨礈뀀হ쀀ӤǤ&#10;crearǣ佴ミT窌稘 Ɯ㺬ヸ佈ミ㹼ヸꗜヘ穠ހ ƕ稼笘禸杣tᦁ档Ǝun郀挘ƍ佴ミW 笼竈 Ɔ㺬ヸ佈ミ㹼ヸꗜヘ笐쀀ᄠ ƿ竬篘穨킰&#10;냀Ƹorganismo쀀ᄰ쀁ߤƵ佴ミa&#10;篼箈 Ʈ㺬ヸ佈ミ㹼ヸꗜヘ篐ૂ Ƨ箬粘笘瀀‐đƠconsultivoᶁ潣数ŝ佴ミl粼籈 Ŗ㺬ヸ佈ミ㹼ヸꗜヘ粐潣潲 ŏ籬絈篘ꀀ退ňo瑯　뀀সŇ佴ミn絬糸 ŀ㺬ヸ佈ミ㹼ヸꗜヘ絀脀挆 Ź紜緸粘牣sځ獣Ųun　쀀ࣰű佴ミq 縜綨 Ū㺬ヸ佈ミ㹼ヸꗜヘ緰v஁ ţ緌纸絈湡销搅cĜmecanismo搉捥뀀ę佴ミ{络繨 Ē㺬ヸ佈ミ㹼ヸꗜヘ纰敤敳 ċ續罨緸獥o退Ąde胀 搈ă佴ミ~羌缘 ļ㺬ヸ佈ミ㹼ヸꗜヘ罠ࢁ来 ĵ缼耨纸e攉Įcoordinaciónࣰī佴ミ职翘 Ĥ㺬ヸ佈ミ㹼ヸꗜヘ耠⃀đ ǝ翼胘罨攍捳뀀༠ǖparaǕ佴ミ 胼肈 ǎ㺬ヸ佈ミ㹼ヸꗜヘ胐đ昜 Ǉ肬膘耨浦脀昅nǀfacilitar뀀ꂰ&#10;ǽ佴ミ膼腈 Ƕ㺬ヸ佈ミ㹼ヸꗜヘ膐　뀀 ǯ腬艈胘　쀀ސ脀Ǩla胀 朅ǧ佴ミ&#10;艬臸 Ǡ㺬ヸ佈ミ㹼ヸꗜヘ艀栅 ƙ舜茈膘栋o0僀ƒparticipaciónƏ佴ミ«茬芸 ƈ㺬ヸ佈ミ㹼ヸꗜヘ茀惀 Ɓ苜莸艈氘i瀀ƺde氙湩ƹ佴ミ®菜荨 Ʋ㺬ヸ佈ミ㹼ヸꗜヘ莰Ě ƫ莌葨茈慭lƤlasݰƣ佴ミ²蒌萘 Ŝ㺬ヸ佈ミ㹼ヸꗜヘ葠耀 ŕ萼蔨莸脀洌e僀Ŏcomunidades쀀ᄠŋ佴ミ½蕌蓘 ń㺬ヸ佈ミ㹼ヸꗜヘ蔠폀 Ž蓼藘葨쀀ٰ脀洆Ŷ,uꀀ退ŵ佴ミ¿藼薈 Ů㺬ヸ佈ミ㹼ヸꗜヘ藐✀牯 ŧ薬蚈蔨ࣰ脀漝敲Šlos쀀԰ğ佴ミÃ蚬蘸 Ę㺬ヸ佈ミ㹼ヸꗜヘ蚀ހ đ虜蝈藘烀Ċgrupos瀥牡ޠຠć佴ミÊ蝬蛸 Ā㺬ヸ佈ミ㹼ヸꗜヘ蝀শ쀀 Ĺ蜜蟸蚈뤀 耀Ĳy汥ހı佴ミË蠜螨 Ī㺬ヸ佈ミ㹼ヸꗜヘ蟰耀 ģ蟌袨蝈瑥ݰǜ,瀀耀Ǜ佴ミÍ裌衘 ǔ㺬ヸ佈ミ㹼ヸꗜヘ袠ᨀ潰 Ǎ衼襘蟸耀0슰ǆsi៲ǅ佴ミÐ襼褈 Ǿ㺬ヸ佈ミ㹼ヸꗜヘ襐뀀 Ƿ褬記袨뀀ଣ쀀ঀǰprocede耀뤀 瀀ǭ佴ミ×証览 Ǧ㺬ヸ佈ミ㹼ヸꗜヘ訐đ Ɵ觬諈襘ސကސƘ,来ݰƗ佴ミÙ諬詸 Ɛ㺬ヸ佈ミ㹼ヸꗜヘ諀耀 Ɖ誜譸記ހ뀀স쀀Ƃlos爆敮Ɓ佴ミÝ&#10;讜謨 ƺ㺬ヸ佈ミ㹼ヸꗜヘ議뢰  Ƴ譌谸諈ހ뀀௱Ƭindividuos敳n耐Ʃ佴ミè豜诨 Ƣ㺬ヸ佈ミ㹼ヸꗜヘ谰က԰ ś谌賨譸&#10;⃀đ猉Ŕ(畳rĚœ佴ミé贌貘 Ō㺬ヸ佈ミ㹼ヸꗜヘ賠瀀 Ņ貼趘谸ᤀ整nꀀžasí牥쀀Ž佴ミí趼赈 Ŷ㺬ヸ佈ミ㹼ヸꗜヘ趐ހ ů赬蹈賨耀倐Ũcomoᤀŧ佴ミò蹬跸 Š㺬ヸ佈ミ㹼ヸꗜヘ蹀ঀᤀ ę踜軸趘　쀀٠脀Ēde耀甈rđ佴ミõ輜躨 Ċ㺬ヸ佈ミ㹼ヸꗜヘ軰뀀ᬐ ă軌辨蹈쀀ٰ쀀ࢀļlosĻ佴ミù迌轘 Ĵ㺬ヸ佈ミ㹼ヸꗜヘ辠 ĭ轼遨軸Ħexpertosģ佴ミā邌逘 ǜ㺬ヸ佈ミ㹼ヸꗜヘ遠 Ǖ逼鄘辨ǎ,Ǎ佴ミă鄼郈 ǆ㺬ヸ佈ミ㹼ヸꗜヘ鄐 ǿ郬釘遨Ǹcentrosǵ佴ミċ釼醈 Ǯ㺬ヸ佈ミ㹼ヸꗜヘ釐 ǧ醬銈鄘ǠdeƟ佴ミĎ銬鈸 Ƙ㺬ヸ佈ミ㹼ヸꗜヘ銀 Ƒ鉜鍈釘ƊcompetenciaƇ佴ミĚ鍬鋸 ƀ㺬ヸ佈ミ㹼ヸꗜヘ鍀 ƹ錜鏸銈ƲeƱ佴ミĜ&#10;鐜鎨 ƪ㺬ヸ佈ミ㹼ヸꗜヘ鏰 ƣ鏌钸鍈Ŝinstitutosř佴ミħ铜鑨 Œ㺬ヸ佈ミ㹼ヸꗜヘ钰 ŋ钌镨鏸ńdeŃ佴ミĪ&#10;閌锘 ż㺬ヸ佈ミ㹼ヸꗜヘ镠 ŵ锼阨钸Ůinvestigaciónū佴ミķ陌闘 Ť㺬ヸ佈ミ㹼ヸꗜヘ阠 ĝ闼雘镨Ė)ĕ佴ミĺ雼隈 Ď㺬ヸ佈ミ㹼ヸꗜヘ雐 ć隬鞈阨ĀparaĿ佴ミĿ鞬霸 ĸ㺬ヸ佈ミ㹼ヸꗜヘ鞀 ı靜頸雘Īlaĩ佴ミł汴韨 Ģ㺬ヸ佈ミ㹼ヸꗜヘ頰 Ǜ頌飐鞈ǔ佴ミő飴颀 Ǒ㺬ヸ佈ミ㹼ヸꗜヘ飈 ǆ颤馀頸ǃyǾ佴ミœ&#10;馤餰 ǻ㺬ヸ佈ミ㹼ヸꗜヘ饸 ǰ饔驀飐ǭdefiniciónǦ佴ミǜ驤駰 ǣ㺬ヸ佈ミ㹼ヸꗜヘ騸 Ƙ騔鬀馀ƕStatesƎ佴ミǣ鬤骰 Ƌ㺬ヸ佈ミ㹼ヸꗜヘ髸 ƀ體鯀驀ƽPartiesƶ佴ミǫ鯤魰 Ƴ㺬ヸ佈ミ㹼ヸꗜヘ鮸 ƨ鮔鱰鬀ƥareƠ佴ミǯ 鲔鰠 ŝ㺬ヸ佈ミ㹼ヸꗜヘ鱨 Œ鱄鴰鯀ŏthereforeň佴ミǹ&#10;鵔鳠 Ņ㺬ヸ佈ミ㹼ヸꗜヘ鴨 ź鴄鷰鱰ŷencouragedŰ佴ミȄ鸔鶠 ŭ㺬ヸ佈ミ㹼ヸꗜヘ鷨 Ţ鷄麠鴰ğtoĚ佴ミȇ黄鹐 ė㺬ヸ佈ミ㹼ヸꗜヘ麘 Č鹴齠鷰ĉcreateĂ佴ミȎ龄鼐 Ŀ㺬ヸ佈ミ㹼ヸꗜヘ齘 Ĵ鼴ꀐ麠ıaĬ佴ミȐꀴ鿀 ĩ㺬ヸ佈ミ㹼ヸꗜヘꀈ Ǟ鿤ꃐ齠Ǜconsultativeǔ佴ミȝꃴꂀ Ǒ㺬ヸ佈ミ㹼ヸꗜヘꃈ ǆꂤꆀꀐǃbodyǾ佴ミȢꆤꄰ ǻ㺬ヸ佈ミ㹼ヸꗜヘꅸ ǰꅔꈰꃐǭorǨ佴ミȥꉔꇠ ǥ㺬ヸ佈ミ㹼ヸꗜヘꈨ ƚꈄꋠꆀƗaƒ佴ミȧꌄꊐ Ə㺬ヸ佈ミ㹼ヸꗜヘꋘ ƄꊴꎠꈰƁcoordinationƺ佴ミȴ ꏄꍐ Ʒ㺬ヸ佈ミ㹼ヸꗜヘꎘ ƬꍴꑠꋠƩmechanismƢ佴ミȾꒄꐐ ş㺬ヸ佈ミ㹼ヸꗜヘꑘ ŔꐴꔐꎠőtoŌ佴ミɁ&#10;ꔴ꓀ ŉ㺬ヸ佈ミ㹼ヸꗜヘꔈ žꓤꗐꑠŻfacilitateŴ佴ミɌꗴꖀ ű㺬ヸ佈ミ㹼ヸꗜヘꗈ ŦꖤꚀꔐţtheĞ佴ミɐ&#10;ꚤ꘰ ě㺬ヸ佈ミ㹼ヸꗜヘꙸ ĐꙔꝀꗐčparticipationĆ佴ミɞꝤ꛰ ă㺬ヸ佈ミ㹼ヸꗜヘꜸ ĸ꜔꟰Ꚁĵofİ佴ミɡꠔꞠ ĭ㺬ヸ佈ミ㹼ヸꗜヘ꟨ ĢꟄꢰꝀǟcommunitiesǘ佴ミɬ꣔ꡠ Ǖ㺬ヸ佈ミ㹼ヸꗜヘꢨ Ǌꢄꥠ꟰Ǉ,ǂ佴ミɮꦄꤐ ǿ㺬ヸ佈ミ㹼ヸꗜヘ꥘ ǴꤴꨠꢰǱgroupsǪ佴ミɵꩄ꧐ ǧ㺬ヸ佈ミ㹼ヸꗜヘꨘ Ɯ꧴꫐ꥠƙandƔ佴ミɸꫴꪀ Ƒ㺬ヸ佈ミ㹼ヸꗜヘ꫈ Ɔꪤꮀꨠƃ,ƾ佴ミɺꮤꬰ ƻ㺬ヸ佈ミ㹼ヸꗜヘꭸ ưꭔ갰꫐ƭ&#10;whereƨ佴ミʀ&#10;걔ꯠ ƥ㺬ヸ佈ミ㹼ヸꗜヘ갨 Ś간곰ꮀŗapplicableŐ佴ミʊ괔겠 ō㺬ヸ佈ミ㹼ヸꗜヘ골 ł계궠갰ſ,ź佴ミʌ귄교 ŷ㺬ヸ佈ミ㹼ヸꗜヘ궘 Ŭ굴깠곰ũindividualsŢ佴ミʘ꺄긐 ğ㺬ヸ佈ミ㹼ヸꗜヘ깘 Ĕ긴꼐궠đ(Č佴ミʙ꼴껀 ĉ㺬ヸ佈ミ㹼ヸꗜヘ꼈 ľ껤꿀깠ĻasĶ佴ミʜ꿤꽰 ĳ㺬ヸ佈ミ㹼ヸꗜヘ꾸 Ĩ꾔끰꼐ĥwellĠ佴ミʡ낔뀠 ǝ㺬ヸ佈ミ㹼ヸꗜヘ끨 ǒ끄넠꿀ǏasǊ佴ミʤ년냐 Ǉ㺬ヸ佈ミ㹼ヸꗜヘ넘 Ǽ냴뇠끰ǹexpertsǲ佴ミʫ누놐 ǯ㺬ヸ佈ミ㹼ヸꗜヘ뇘 Ǥ놴느넠ǡ,Ɯ佴ミʭ늴뉀 ƙ㺬ヸ佈ミ㹼ヸꗜヘ늈 Ǝ뉤덐뇠ƋcentresƄ佴ミʵ덴대 Ɓ㺬ヸ佈ミ㹼ヸꗜヘ덈 ƶ댤됀느ƳofƮ佴ミʸ 됤뎰 ƫ㺬ヸ佈ミ㹼ヸꗜヘ돸 Ơ돔듀덐ŝexpertiseŖ佴ミ˂들둰 œ㺬ヸ佈ミ㹼ヸꗜヘ뒸 ň뒔땰됀Ņandŀ佴ミˆ떔딠 Ž㺬ヸ佈ミ㹼ヸꗜヘ땨 Ų땄똰듀ůresearchŨ佴ミˏ&#10;뙔뗠 ť㺬ヸ佈ミ㹼ヸꗜヘ똨 Ě똄뛰땰ėinstitutesĐ佴ミ˙뜔뚠 č㺬ヸ佈ミ㹼ヸꗜヘ뛨 Ă뛄랠똰Ŀ)ĺ佴ミ˛럄띐 ķ㺬ヸ佈ミ㹼ヸꗜヘ래 Ĭ띴롐뛰ĩinĤ佴ミ˞沬렀 ġ㺬ヸ佈ミ㹼ヸꗜヘ롈 ǖ려루랠Ǔ佴ミ˭뤌뢘 ǌ㺬ヸ佈ミ㹼ヸꗜヘ룠 ǅ뢼릘롐Ǿandǽ佴ミ˱림륈 Ƕ㺬ヸ佈ミ㹼ヸꗜヘ릐 ǯ륬멘루Ǩinventoryingǥ佴ミ˾멼먈 ƞ㺬ヸ佈ミ㹼ヸꗜヘ멐 Ɨ먬묈릘ƐandƏ佴ミ̂묬몸 ƈ㺬ヸ佈ミ㹼ヸꗜヘ묀 Ɓ뫜뮸멘ƺinƹ佴ミ̅믜뭨 Ʋ㺬ヸ佈ミ㹼ヸꗜヘ뮰 ƫ뮌뱸묈Ƥvariousơ佴ミ̍벜밨 Ś㺬ヸ佈ミ㹼ヸꗜヘ뱰 œ뱌봨뮸Ō&#10;otherŋ佴ミ̓&#10;뵌볘 ń㺬ヸ佈ミ㹼ヸꗜヘ봠 Ž볼뷨뱸Ŷactivitiesų佴ミ̞&#10;브붘 Ŭ㺬ヸ佈ミ㹼ヸꗜヘ뷠 ť붼뺨봨Ğconcerningě佴ミ̩뻌빘 Ĕ㺬ヸ佈ミ㹼ヸꗜヘ뺠 č빼뽘뷨Ć&#10;theirą佴ミ̯뽼뼈 ľ㺬ヸ佈ミ㹼ヸꗜヘ뽐 ķ뼬쀐뺨İICHį佴ミ̲쀴뾸&#10;Ĩ㺬ヸ佈ミ㹼ヸꗜヘ쀈&#10;Ǟ뿜샀뽘Ǜ.ǖ佴ミ̳샤쁰 Ǔ㺬ヸ佈ミ㹼ヸꗜヘ삸 ǈ삔슈쀐ǅ&#10;ǀen.ǿ,H.ǺAsírninggǷlasdinationǰidentificaciónǫidentificationǢDirectricesƟ佴ミ섬숸 Ƙ㺬ヸ佈ミ㹼ヸꗜヘ슀̀/ Ƒ쉜쌠샀̀`愈bƊ佴ミ섔싐 Ƈ㺬ヸ佈ミ㹼ヸꗜヘ쌘Ĝ Ƽ싴쎸슈愙扬ހƹ佴ミ샼써 Ʋ㺬ヸ佈ミ㹼ヸꗜヘ쎰m타 ƫ쎌쑐쌠쀀ӣ쀀ӡƤ佴ミ 셔쐀 ơ㺬ヸ佈ミ㹼ヸꗜヘ쑈瀀 Ŗ쐤쓨쎸 愉瑮뀀œ佴ミ&#10;泤쒘 Ō㺬ヸ佈ミ㹼ヸꗜヘ쓠쀀Ӥ Ņ쒼얀쑐ݰޠ　ž佴ミ&#10;얤씰 Ż㺬ヸ佈ミ㹼ヸꗜヘ앸ހ Ű암와쓨我獡ŭOperativasݰ쀀԰Ŧ佴ミ$왤연 ţ㺬ヸ佈ミ㹼ヸꗜヘ옸 Ę옔웰얀挖摡ĕ(.挆晡脀Đ佴ミ%윔욠 č㺬ヸ佈ミ㹼ヸꗜヘ웨 指 Ă웄잠와린 ĿOD뀀ତ뀀ĺ佴ミ(쟄읐 ķ㺬ヸ佈ミ㹼ヸꗜヘ잘ݰက Ĭ이졐웰挑牡뀀হĩ80쀀ர쀀Ĥ佴ミ*존저 ġ㺬ヸ佈ミ㹼ヸꗜヘ졈䃀 ǖ젤준잠뀀হ쀀ӤǓ)耀挅ǎ佴ミ+줤좰 ǋ㺬ヸ佈ミ㹼ヸꗜヘ죸ހ ǀ죔즰졐杣tᦁ档ǽ,郀挘Ǹ佴ミ-짔쥠 ǵ㺬ヸ佈ミ㹼ヸꗜヘ즨쀀ᄠ Ǫ즄쩠준킰&#10;냀ǧseސ뀀শǢ佴ミ0쪄쨐 Ɵ㺬ヸ佈ミ㹼ヸꗜヘ쩘据뀀 Ɣ쨴쬠즰ݰ쀀ர㐀Ƒalienta 劰린 ჀƊ佴ミ8쭄쫐 Ƈ㺬ヸ佈ミ㹼ヸꗜヘ쬘ကސ Ƽ쫴쯐쩠ސޠἀƹa뀐0僀ƴ佴ミ:쯴쮀 Ʊ㺬ヸ佈ミ㹼ヸꗜヘ쯈楲 Ʀ쮤첀쬠ݰހကƣlos獣fŞ佴ミ&gt;첤찰 ś㺬ヸ佈ミ㹼ヸꗜヘ챸ꀀ Ő챔쵀쯐ঁ慤ōEstadosbꀀ退怐ņ佴ミF쵤쳰 Ń㺬ヸ佈ミ㹼ヸꗜヘ촸搏獥 Ÿ촔췰첀杳쀀۠܀ŵ&#10;PartsŰ佴ミL츔춠 ŭ㺬ヸ佈ミ㹼ヸꗜヘ취ě Ţ췄캠쵀៲쀁ਰ؀ğa灭洀.ڀĚ佴ミN컄칐 ė㺬ヸ佈ミ㹼ヸꗜヘ캘ݰ Č카콐췰攕牲ݰĉ&#10;crearĄ佴ミT콴케 ā㺬ヸ佈ミ㹼ヸꗜヘ콈.ڀ Ķ켤퀀캠i瀀ĳun昅lցĮ佴ミW 퀤쾰 ī㺬ヸ佈ミ㹼ヸꗜヘ쿸린  Ġ쿔타콐⋀⹭耀ǝorganismo朅b஁敧ǖ佴ミa&#10;탤큰 Ǔ㺬ヸ佈ミ㹼ヸꗜヘ킸஁慨 ǈ킔톀퀀bց晨脀ǅconsultivoಀ畨Ǿ佴ミl톤터 ǻ㺬ヸ佈ミ㹼ヸꗜヘ텸椌z ǰ텔툰타氇ଡༀǭoe退뀀Ǩ佴ミn퉔퇠 ǥ㺬ヸ佈ミ㹼ヸꗜヘ툨a0 ƚ툄틠톀ÀĒƗun洀.ᖀƒ佴ミq 팄튐 Ə㺬ヸ佈ミ㹼ヸꗜヘ틘뀀໠ Ƅ튴펠툰⃀đ洅Ɓmecanismo烀洆ƺ佴ミ{폄퍐 Ʒ㺬ヸ佈ミ㹼ヸꗜヘ페洏 Ƭ퍴푐틠洤牯Ʃde　뀀ఀƤ佴ミ~푴퐀 ơ㺬ヸ佈ミ㹼ヸꗜヘ푈漋 Ŗ퐤픐펠ݰހœcoordinaciónݰŌ佴ミ픴퓀 ŉ㺬ヸ佈ミ㹼ヸꗜヘ픈হ쀀 ž퓤헀푐린 炰Żpara慰Ŷ佴ミ 헤핰 ų㺬ヸ佈ミ㹼ヸꗜヘ햸脀瀆 Ũ햔횀픐ӡ销瀕捥ťfacilitar퐐【Ğ佴ミ횤혰 ě㺬ヸ佈ミ㹼ヸꗜヘ홸਀数 Đ화휰헀耀⃀čla쀀ᄠԁĈ佴ミ&#10;흔훠 ą㺬ヸ佈ミ㹼ヸꗜヘ휨 ĺ휄ퟰ횀Ӥ쀀ரᬀķparticipaciónİ佴ミ«힠 ĭ㺬ヸ佈ミ㹼ヸꗜヘퟨ뀀 Ģퟄ휰뀀ଣ쀀ঀǟde쀀ܐᴀǚ佴ミ® Ǘ㺬ヸ佈ミ㹼ヸꗜヘ℀慲 ǌퟰ慣脀爅dǉlasb⪰Ǆ佴ミ² ǁ㺬ヸ佈ミ㹼ヸꗜヘ湥t ǶsꀀĒ爕ǳcomunidades爆敮Ǭ佴ミ½ ǩ㺬ヸ佈ミ㹼ヸꗜヘ뢰  ƞހ뀀௱ƛ,eກ敳mƖ佴ミ¿ Ɠ㺬ヸ佈ミ㹼ヸꗜヘ猝湯 ƈ瀀킰ƅlosரࠀƀ佴ミÃ ƽ㺬ヸ佈ミ㹼ヸꗜヘࠀ整 ƲޠސƯgrupos胀 烀琉牥쀀ƨ佴ミÊ ƥ㺬ヸ佈ミ㹼ヸꗜヘހ Ś耀倐ŗy٠쀀ঀᤀŒ佴ミË ŏ㺬ヸ佈ミ㹼ヸꗜヘঀᤀ ń　쀀٠脀Ł,⹭耀甈rż佴ミÍ Ź㺬ヸ佈ミ㹼ヸꗜヘ뀀ᬐ Ů쀀ٰ쀀ࢀūsi惀Ŧ佴ミÐ ţ㺬ヸ佈ミ㹼ヸꗜヘ ĘĕprocedeĎ佴ミ× ċ㺬ヸ佈ミ㹼ヸꗜヘ ĀĽ,ĸ佴ミÙ ĵ㺬ヸ佈ミ㹼ヸꗜヘ ĪħlosĢ佴ミÝ&#10; ǟ㺬ヸ佈ミ㹼ヸꗜヘ ǔǑindividuosǊ佴ミè Ǉ㺬ヸ佈ミ㹼ヸꗜヘ Ǽǹ(Ǵ佴ミé Ǳ㺬ヸ佈ミ㹼ヸꗜヘ Ǧǣasíƞ佴ミí ƛ㺬ヸ佈ミ㹼ヸꗜヘ Ɛƍcomoƈ佴ミò ƅ㺬ヸ佈ミ㹼ヸꗜヘ ƺƷdeƲ佴ミõ Ư㺬ヸ佈ミ㹼ヸꗜヘ ƤơlosŜ佴ミù ř㺬ヸ佈ミ㹼ヸꗜヘ Ŏŋexpertosń佴ミā Ł㺬ヸ佈ミ㹼ヸꗜヘ Ŷų,Ů佴ミă ū㺬ヸ佈ミ㹼ヸꗜヘ ŠĝcentrosĖ佴ミċ ē㺬ヸ佈ミ㹼ヸꗜヘ ĈądeĀ佴ミĎ Ľ㺬ヸ佈ミ㹼ヸꗜヘ ĲįcompetenciaĨ佴ミĚ ĥ㺬ヸ佈ミ㹼ヸꗜヘ ǚǗeǒ佴ミĜ&#10; Ǐ㺬ヸ佈ミ㹼ヸꗜヘ ǄǁinstitutosǺ佴ミħ Ƿ㺬ヸ佈ミ㹼ヸꗜヘ ǬǩdeǤ佴ミĪ&#10; ǡ㺬ヸ佈ミ㹼ヸꗜヘ ƖƓinvestigaciónƌ佴ミķ Ɖ㺬ヸ佈ミ㹼ヸꗜヘ ƾƻ)ƶ佴ミĺ Ƴ㺬ヸ佈ミ㹼ヸꗜヘ ƨƥparaƠ佴ミĿ ŝ㺬ヸ佈ミ㹼ヸꗜヘ ŒŏlaŊ佴ミł셼 Ň㺬ヸ佈ミ㹼ヸꗜヘ żŹ佴ミő Ų㺬ヸ佈ミ㹼ヸꗜヘ ūŤyţ佴ミœ&#10; Ĝ㺬ヸ佈ミ㹼ヸꗜヘ ĕĎdefiniciónċ佴ミŞ Ą㺬ヸ佈ミ㹼ヸꗜヘ ĽĶdeĵ佴ミǜ Į㺬ヸ佈ミ㹼ヸꗜヘ ħĠStatesǝ佴ミǣ ǖ㺬ヸ佈ミ㹼ヸꗜヘ Ǐ"/>
        </w:smartTagPr>
        <w:r w:rsidRPr="00F7252A">
          <w:t>la Convención</w:t>
        </w:r>
      </w:smartTag>
      <w:r w:rsidRPr="00F7252A">
        <w:t xml:space="preserve"> aclara que la expresión o el uso sólo puede ser reconocido como PCI por las comunidades o los grupos de que se trate, y el Artículo 11 de </w:t>
      </w:r>
      <w:smartTag w:uri="urn:schemas-microsoft-com:office:smarttags" w:element="PersonName">
        <w:smartTagPr>
          <w:attr w:name="ProductID" w:val="湥⹴8SALVAGUARDIAţla Lista䭜 Ĝla Lista Representativa.ⅲ ĕLa Mesađ la ￼￼￼￼OD웰Ċrepresentativee1rቾąLA SALVAGUARDIAĿ&#10;la Secretar￭a›ĹI ProductID퓀Ĳ㳄ヸ缈㰔ヸ买ミៈචᏸĪᝀᗀĦ㳄ヸ鋀㰔ヸ买ミᝨᠨචᏸǞᝀᗀǚ㳄ヸᡨ㰔ヸ买ミៈᢘචᏸǒᡸŸǐᝀᗀǌ㳄ヸᣘ㰔ヸ买ミᠨᤈචᏸǄᣨŸǂᝀᛠǾ㳄ヸ᥈㰔ヸ买ミᢘ᥸චᏸǶᥘŸǴᝀᗀǰ㳄ヸ㰔ヸ买ミᤈᦸචᄠǨ㳄ヸ㰔ヸ买ミ᥸ᩨචူǠᝀ嘰ኹƘ趸ኴŸƖ鿨ኯ伨ミKey1ኵᗀƒ㳄ヸ᪨㰔ヸ买ミᦸ᫘චᏸƊ᪸Ÿƈᝀ鍰Ƅ㳄ヸᬘ㰔ヸ买ミᩨᭈචᏸƼᬨŸƺᝀᗀƶ㳄ヸᮈ㰔ヸ买ミ᫘ⅈචᏸƮᮘŸƬᝀᗀƨ邸ኴ㰔ヸ买ミቈƠ᧸ŸŞὠాe32.dllŚ&#10;/collections/muraread.htmlŒ㲠ŸŐ爨ঔ煨ঔ㵠1Ō&#10;/collections/muraread.htmlńŸł&#10;unesco.orgž㳄ヸ㰔ヸ买ミ㴐ౚ안ౚ踈ঔᄠŶ㳄ヸ㰔ヸ买ミ੠ಬἈ踈ঔቈŮ㳄ヸ㰔ヸ买ミࠈ౉蠘૒චቈŦsensibilizacióng1Ğ㘜೏믘ీ㛸೏dēě2002Ė㳄ヸ㰔ヸ买ミ᭐౹׈౉踈ঔམĎla Fundación HeritageĆ㳄ヸ㰔ヸ买ミԈ౉҈౉踈ঔᄠľ㳄ヸ㰔ヸ买ミᵈ鴀ঔ踈ঔᄠĶrazonesĳelĮ佴ミÑ绬ీ㳰೑ībyeĦ㳄ヸⷠሞ㰔ヸ买ミሌ墰౬踈ঔᏸǞ㳄ヸ㰔ヸ买ミﻠీꑈ౬踈ঔᄠǖ㳄ヸ㰔ヸ买ミꑈ౬Ԉ౉踈ঔᄠǎᝀ䴈ቒǆ黀ঔ㰔ヸ买ミᏸǾ佴ミĚꜜ౱ꍸ౬ǻseǶ㳄ヸↈ㰔ヸ买ミᭈ↸චᏸǮ↘ŸǬᝀ鄸Ǩ㳄ヸ㰔ヸ买ミⅈ⇸චᄠǠ㳄ヸ㰔ヸ买ミ↸∸චူƘ㳄ヸ㰔ヸ买ミ⇸≸චူƐ㳄ヸ㰔ヸ买ミ∸⊸චᄠƈ㳄ヸ㰔ヸ买ミ≸⌸චቈƀ佴ミį뼜ೌ쎐ೌƽ&#10;ritesƸ㳄ヸ㰔ヸ买ミ⊸⎸චམư㳄ヸ㰔ヸ买ミৠಬ␸චᄠƨ㳄ヸ㰔ヸ买ミ⌸⏸චቈƠ㳄ヸ㰔ヸ买ミ⎸⑸චቈŘ㳄ヸ㰔ヸ买ミ⍸✈චᄠŐ㳄ヸⒸ㰔ヸ买ミ⏸ⓨචᏸňⓈŸņᝀᗰł㳄ヸ┨㰔ヸ买ミ⑸╘චᏸź┸ŸŸᝀᗰŴ㳄ヸ▘㰔ヸ买ミⓨ◈චጠŬ▨ŸŪᝀƨŦ㳄ヸ㰔ヸ买ミ╘☈චቈĞ㳄ヸ㰔ヸ买ミ◈♈චቈĖ㳄ヸ㰔ヸ买ミ☈⚈චቈĎ㳄ヸ㰔ヸ买ミ♈⛈චቈĆ㳄ヸ㰔ヸ买ミ⚈❈චPľ㳄ヸ㰔ヸ买ミ␸⠈චᄠĶ㳄ヸ㰔ヸ买ミ⛈➈චĮ㳄ヸ㰔ヸ买ミ❈⟈චቈĦ㳄ヸ㰔ヸ买ミ➈⢈චቈǞ㳄ヸ㰔ヸ买ミ✈⡈චᄠǖ㳄ヸ㰔ヸ买ミ⠈⣈චᄠǎ㳄ヸ㰔ヸ买ミ⟈⤈චቈǆ㳄ヸ㰔ヸ买ミ⡈⦈චᄠǾ㳄ヸ㰔ヸ买ミ⢈⥈චቈǶ㳄ヸ㰔ヸ买ミ⤈⧈චቈǮ㳄ヸ㰔ヸ买ミ⣈⫈චᄠǦ㳄ヸ㰔ヸ买ミ⥈⨈චቈƞ㳄ヸ㰔ヸ买ミ⧈⩈චቈƖ㳄ヸ㰔ヸ买ミ⨈⪈චቈƎ㳄ヸ㰔ヸ买ミ⩈⬈චƆ㳄ヸ㰔ヸ买ミ⦈児ቹචᄠƾ㳄ヸ㰔ヸ买ミ⪈⭈චƶ㳄ヸ㰔ヸ买ミ⬈⮈චPƮ㳄ヸ⯈㰔ヸ买ミ⭈⯸චᏸƦ⯘ŸƤᝀᕠƠ㳄ヸⰸ㰔ヸ买ミ⮈ⱨචᏸŘⱈŸŖᝀ䮠Œ㳄ヸⲨ㰔ヸ买ミ⯸ⳘචᏸŊⲸŸňᝀᖐń㳄ヸⴘ㰔ヸ买ミⱨⵈචᏸż⴨ŸźᝀᖐŶ㳄ヸⶈ㰔ヸ买ミⳘⶸචᏸŮ⶘ŸŬᝀᗰŨ㳄ヸⷸ㰔ヸ买ミⵈ⸨චᏸŠ⸈ŸĞᝀᖐĚ㳄ヸ⹨㰔ヸ买ミⶸ⺘චᏸĒ⹸ŸĐᝀᗰČ㳄ヸ⻘㰔ヸ买ミ⸨⼈චᏸĄ⻨ŸĂᝀᖐľ㳄ヸ⽈㰔ヸ买ミ⺘⽸චᏸĶ⽘ŸĴᝀᖐİ㳄ヸ⾸㰔ヸ买ミ⼈⿨චᏸĨ⿈ŸĦᝀᖐĢ㳄ヸ㰔ヸ买ミ⽸〨චቈǚ㳄ヸ㰔ヸ买ミ⿨エචམǒ&#10;kindsǑofgeǌ﫠ీ負ౚǊ㳄ヸ㰔ヸ买ミ〨ㄨචቈǂ㳄ヸ㰔ヸ买ミ児ቹ㈨චᄠǺ㳄ヸ㰔ヸ买ミエㅨචǲ㳄ヸ㰔ヸ买ミㄨㆨචǪ㳄ヸ㰔ヸ买ミㅨ㇨චPǢ㳄ヸ㰔ヸ买ミㆨ㉨චቈƚ㳄ヸ㰔ヸ买ミヨ㊨චᄠƒ㳄ヸ㰔ヸ买ミ㇨㋨චቈƊ㳄ヸ㰔ヸ买ミ㈨㌨චᄠƂ㳄ヸ㰔ヸ买ミ㉨㍨චམƺ㳄ヸ㰔ヸ买ミ㊨㏨චᄠƲ㳄ヸ㰔ヸ买ミ㋨㎨චቈƪ㳄ヸ㰔ヸ买ミ㍨㐨චƢ㳄ヸ㰔ヸ买ミ㌨㓨චᄠŚ㳄ヸ㰔ヸ买ミ㎨㑨චPŒ㳄ヸ㰔ヸ买ミ㐨㒨චቈŊ㳄ヸ㰔ヸ买ミ㑨㔨චPł㳄ヸ㰔ヸ买ミ㏨釸ኴචᄠź㳄ヸ㰔ヸ买ミ㒨㕨චŲ㳄ヸ㰔ヸ买ミ㔨㖨චቈŪ㳄ヸ㰔ヸ买ミ㕨㘨චPŢ佴ミė꒬ኴ꧘ኴğ&#10;isĚ㳄ヸ㰔ヸ买ミ㖨㙨චĒ㳄ヸ㚨㰔ヸ买ミ㘨㛘චᏸĊ㚸ŸĈᝀᖐĄ㳄ヸ㜘㰔ヸ买ミ㙨㝈චᏸļ㜨ŸĺᝀᜐĶ㳄ヸ㰔ヸ买ミ㛘㞈චቈĮ㳄ヸ㰔ヸ买ミ㝈㠈චPĦ㳄ヸ㰔ヸ买ミ釸ኴ㤈චᄠǞ㳄ヸ㰔ヸ买ミ㞈㡈චǖ㳄ヸ㰔ヸ买ミ㠈㢈චམǎ㳄ヸ㰔ヸ买ミ㡈㣈චቈǆ㳄ヸ㰔ヸ买ミ㢈㥈චቈǾ㳄ヸ㰔ヸ买ミ㟈㫘චᄠǶ㳄ヸ㦈㰔ヸ买ミ㣈㦸චጠǮ㦘ŸǬᝀᓠǨ㳄ヸ㧸㰔ヸ买ミ㥈㨨චጠǠ㨈Ÿƞᝀᔀƚ㳄ヸ㩨㰔ヸ买ミ㦸㪘චጠƒ㩸ŸƐᝀᔠƌ㳄ヸ㰔ヸ买ミ㨨㬘චམƄ㳄ヸ㰔ヸ买ミ㤈㱈චᄠƼ㳄ヸ㭘㰔ヸ买ミ㪘㮈චጠƴ㭨ŸƲᝀᕀƮ㳄ヸ㰔ヸ买ミ㬘㯈චམƦ㳄ヸ㰔ヸ买ミ㮈㰈චቈŞ㳄ヸ㰔ヸ买ミ㯈㳈චቈŖ㳄ヸ㰔ヸ买ミ㫘㲈චᄠŎ㳄ヸ㰔ヸ买ミ㱈㴈චᄠņ㳄ヸ㰔ヸ买ミ㰈㵈චPž㳄ヸ㰔ヸ买ミ㲈䤘ఝචᄠŶ㳄ヸ㰔ヸ买ミ㳈㶈චŮ㳄ヸ㷈㰔ヸ买ミ㵈㷸චᏸŦ㷘ŸŤᝀᙠŠ㳄ヸ㸸㰔ヸ买ミ㶈㹨චᏸĘ㹈ŸĖᝀᙠĒ㳄ヸ㺨㰔ヸ买ミ㷸㻘චᏸĊ㺸ŸĈᝀᙠĄ㳄ヸ㼘㰔ヸ买ミ㹨㽈චᏸļ㼨ŸĺᝀᙠĶ㳄ヸ㾈㰔ヸ买ミ㻘㾸චᏸĮ㾘ŸĬᝀ Ĩ㳄ヸ㰔ヸ买ミ㽈㿸චቈĠ㳄ヸ㰔ヸ买ミ㾸䀸චቈǘ㳄ヸ㰔ヸ买ミ㿸䁸චቈǐ㳄ヸ㰔ヸ买ミ䀸䂸චPǈ㳄ヸ㰔ヸ买ミ䁸䃸චǀ㳄ヸ㰔ヸ买ミ䂸䅸චቈǸ佴ミŕ⒬ఞꨈడǵcanǰ㳄ヸ㰔ヸ买ミ䃸䇸චቈǨ㳄ヸ㰔ヸ买ミ䤘ఝ䈸චᄠǠ㳄ヸ㰔ヸ买ミ䅸䋨චቈƘ㳄ヸ㰔ヸ买ミ䆸衘૒චᄠƐ`ދት얰ላ쳐೛Ɔ㻔ヸ127 anƂ㳄ヸ㰔ヸ买ミ䇸䌨චམƺ㳄ヸ㰔ヸ买ミ䋨䍨චམƲ㳄ヸ㰔ヸ买ミ䌨䏨චམƪ佴ミć㪔೑䫀೑ƧandsƢ㳄ヸ㰔ヸ买ミ䍨䑨චམŚ㳄ヸ㰔ヸ买ミ衘૒ըචᄠŒ㳄ヸ䒨㰔ヸ买ミ䏨䓘චᏸŊ䒸Ÿňᝀᗰń㳄ヸ䔘㰔ヸ买ミ䑨䕈චᏸż䔨ŸźᝀᗰŶ㳄ヸ䖈㰔ヸ买ミ䓘䖸චᏸŮ䖘ŸŬᝀᘘŨ㳄ヸ䗸㰔ヸ买ミ䕈䘨චᏸŠ䘈ŸĞᝀ Ě㳄ヸ䙨㰔ヸ买ミ䖸䚘චᏸĒ䙸ŸĐᝀᖐČ㳄ヸ䛘㰔ヸ买ミ䘨䜈චᏸĄ䛨ŸĂᝀ ľ㳄ヸ䝈㰔ヸ买ミ䚘䝸චᏸĶ䝘ŸĴᝀᖐİ㳄ヸ䞸㰔ヸ买ミ䜈䟨චᏸĨ䟈ŸĦᝀᖐĢ㳄ヸ䠨㰔ヸ买ミ䝸䡘චᏸǚ䠸Ÿǘᝀᗰǔ㳄ヸ䢘㰔ヸ买ミ䟨䣈චᏸǌ䢨ŸǊᝀ뜈ǆ㳄ヸ䤈㰔ヸ买ミ䡘䤸චᏸǾ䤘ŸǼᝀᆘǸ㳄ヸ䥸㰔ヸ买ミ䣈޸චᏸǰ䦈ŸǮᝀ㳐Ǫ㳄ヸ㰔ヸ买ミ⵸ብ⸸ብ踈ঔᄠǢ怒ీӐቸǠఴ111 aƜ㳄ヸ㰔ヸ买ミሌ䪘踈ঔƔ藜ቔ艐ቔ罸ቔƑthatƌ㳄ヸ㰔ヸ买ミ䨘⍀್踈ঔቈƄ㳄ヸ㰔ヸ买ミታ཈ీ踈ঔᄠƼ㳄ヸ㰔ヸ买ミ䯘䭘踈ঔቈƴ㳄ヸ㰔ヸ买ミ䬘ሌ踈ঔቈƬ`ދ᠀ሑƤ㳄ヸ㰔ヸ买ミ䱘䬘踈ঔቈŜ`ދሳŔ㳄ヸⅠు㰔ヸ买ミ䲘䯘踈ঔᏸŌ㳄ヸ⇰ు㰔ヸ买ミ䵘䱘踈ঔᏸń`ދሳż`ދሳŴ㳄ヸ⋀ు㰔ヸ买ミ̈౉䲘踈ঔᏸŬ`ދሳŤ㰔ヸ买ミᄠĜ䀈ీĀĘĄජהජ¨ජըජٸජۤජĔ䷘㰔ヸ买ミČĊkeKey1e2Ć㰔ヸ买ミቈľ乘㰔ヸ买ミPĶ퇸ኊ㰔ヸ买ミᏸĮ㰔ヸ买ミቈĦ㳄ヸ㰔ヸ买ミꏰଠ⣈ሑචᄠǞ俤્僐你્Ǜfacilitateǔ佴ミȿ僴傀 Ǒ㺬ヸ佈ミ㹼ヸꗜヘ僈 ǆ傤冀倐ǃtheǾ佴ミɃ&#10;冤儰 ǻ㺬ヸ佈ミ㹼ヸꗜヘ典 ǰ兔剀僐ǭparticipationǦ佴ミɑ剤凰 ǣ㺬ヸ佈ミ㹼ヸꗜヘ券 Ƙ刔勰冀ƕofƐ佴ミɔ匔加 ƍ㺬ヸ佈ミ㹼ヸꗜヘ勨 Ƃ勄厰剀ƿcommunitiesƸ佴ミɟ叔占 Ƶ㺬ヸ佈ミ㹼ヸꗜヘ厨 ƪ厄呠勰Ƨ,Ƣ佴ミɡ咄吐 ş㺬ヸ佈ミ㹼ヸꗜヘ员 Ŕ吴唠厰őgroupsŊ佴ミɨ啄哐 Ň㺬ヸ佈ミ㹼ヸꗜヘ唘 ż哴嗐呠ŹandŴ佴ミɫ嗴喀 ű㺬ヸ佈ミ㹼ヸꗜヘ嗈 Ŧ喤嚀唠ţ,Ğ佴ミɭ嚤嘰 ě㺬ヸ佈ミ㹼ヸꗜヘ噸 Đ噔地嗐č&#10;whereĈ佴ミɳ&#10;坔因 ą㺬ヸ佈ミ㹼ヸꗜヘ在 ĺ圄埰嚀ķapplicableİ佴ミɽ堔垠 ĭ㺬ヸ佈ミ㹼ヸꗜヘ埨 Ģ埄墠地ǟ,ǚ佴ミɿ壄塐 Ǘ㺬ヸ佈ミ㹼ヸꗜヘ墘 ǌ塴奠埰ǉindividualsǂ佴ミʋ妄夐 ǿ㺬ヸ佈ミ㹼ヸꗜヘ奘 Ǵ头娐墠Ǳ(Ǭ佴ミʌ娴姀 ǩ㺬ヸ佈ミ㹼ヸꗜヘ娈 ƞ姤嫀奠ƛasƖ佴ミʏ嫤婰 Ɠ㺬ヸ佈ミ㹼ヸꗜヘ媸 ƈ媔孰娐ƅwellƀ佴ミʔ宔嬠 ƽ㺬ヸ佈ミ㹼ヸꗜヘ孨 Ʋ孄尠嫀Ưasƪ佴ミʗ屄寐 Ƨ㺬ヸ佈ミ㹼ヸꗜヘ尘 Ŝ寴峠孰řexpertsŒ佴ミʞ崄岐 ŏ㺬ヸ佈ミ㹼ヸꗜヘ峘 ń岴嶐尠Ł,ż佴ミʠ嶴嵀 Ź㺬ヸ佈ミ㹼ヸꗜヘ嶈 Ů嵤幐峠ūcentresŤ佴ミʨ年帀 š㺬ヸ佈ミ㹼ヸꗜヘ幈 Ė帤开嶐ēofĎ佴ミʫ 弤庰 ċ㺬ヸ佈ミ㹼ヸꗜヘ廸 Ā廔忀幐ĽexpertiseĶ佴ミʵ忤彰 ĳ㺬ヸ佈ミ㹼ヸꗜヘ徸 Ĩ徔恰开ĥandĠ佴ミʹ悔怠 ǝ㺬ヸ佈ミ㹼ヸꗜヘ恨 ǒ恄愰忀Ǐresearchǈ佴ミ˂&#10;慔惠 ǅ㺬ヸ佈ミ㹼ヸꗜヘ愨 Ǻ愄懰恰Ƿinstitutesǰ佴ミˌ戔憠 ǭ㺬ヸ佈ミ㹼ヸꗜヘ懨 Ǣ懄抠愰Ɵ)ƚ佴ミˎ拄扐 Ɨ㺬ヸ佈ミ㹼ヸꗜヘ折 ƌ扴捐懰ƉinƄ佴ミˑ⍌્挀 Ɓ㺬ヸ佈ミ㹼ヸꗜヘ捈 ƶ挤揨抠Ƴ佴ミˠ搌掘 Ƭ㺬ヸ佈ミ㹼ヸꗜヘ揠 ƥ掼撘捐Şandŝ佴ミˤ撼摈 Ŗ㺬ヸ佈ミ㹼ヸꗜヘ撐 ŏ摬敘揨ňinventoryingŅ佴ミ˱敼攈 ž㺬ヸ佈ミ㹼ヸꗜヘ敐 ŷ攬昈撘Űandů佴ミ˵昬斸 Ũ㺬ヸ佈ミ㹼ヸꗜヘ昀 š旜暸敘Ěinę佴ミ˸曜晨 Ē㺬ヸ佈ミ㹼ヸꗜヘ暰 ċ暌杸昈Ąvariousā佴ミ̀果木 ĺ㺬ヸ佈ミ㹼ヸꗜヘ杰 ĳ杌栨暸Ĭ&#10;otherī佴ミ̆&#10;桌柘 Ĥ㺬ヸ佈ミ㹼ヸꗜヘ栠 ǝ柼棨杸ǖactivitiesǓ佴ミ̑&#10;椌梘 ǌ㺬ヸ佈ミ㹼ヸꗜヘ棠 ǅ梼榨栨Ǿconcerningǻ佴ミ̜槌楘 Ǵ㺬ヸ佈ミ㹼ヸꗜヘ榠 ǭ楼橘棨Ǧ&#10;theirǥ佴ミ̢橼樈 ƞ㺬ヸ佈ミ㹼ヸꗜヘ橐 Ɨ樬欈榨ƐICHƏ佴ミ̥欬檸 ƈ㺬ヸ佈ミ㹼ヸꗜヘ欀 Ɓ櫜殸橘ƺ.ƹ佴ミ̦毜歨 Ʋ㺬ヸ佈ミ㹼ヸꗜヘ殰 ƫ殌⑐્欈Ƥ&#10;ƣen.Ş,H.ŝAsírninggŖlasdinationœidentificaciónŊidentificationŅDirectricesž佴ミ氤␀્ Ż㺬ヸ佈ミ㹼ヸꗜヘ浸iv Ű浔渘᭨!lienŭ佴ミᮼ!淈 Ŧ㺬ヸ佈ミ㹼ヸꗜヘ渐 o ğ淬溰涀 cooĘ佴ミᮤ!湠 ĕ㺬ヸ佈ミ㹼ヸꗜヘ溨id Ċ溄潈渘 y, ć佴ミ ᯼!滸 Ā㺬ヸ佈ミ㹼ヸꗜヘ潀ce Ĺ漜濠溰nciaĲ佴ミ&#10;쓌 澐 į㺬ヸ佈ミ㹼ヸꗜヘ濘n  Ĥ澴灸潈los ġ佴ミ&#10;炜瀨 ǚ㺬ヸ佈ミ㹼ヸꗜヘ灰￼￼ Ǔ灌焸濠￼￼￼￼ǌOperativas￼￼￼ǉ佴ミ$᳼!烨 ǂ㺬ヸ佈ミ㹼ヸꗜヘ焰co ǻ焌燐灸 a cǴ佴ミ%᳤!熀 Ǳ㺬ヸ佈ミ㹼ヸꗜヘ燈ta Ǧ熤牨焸tionǣ佴ミ(犌爘 Ɯ㺬ヸ佈ミ㹼ヸꗜヘ牠ua ƕ爼猘燐xperƎ80es ƍ佴ミ*猼狈 Ɔ㺬ヸ佈ミ㹼ヸꗜヘ猐n  ƿ独玀牨 andƸ)ous Ʒ佴ミ+␌!⏀!ư⏤!⒘!猘H.&#10;脀ƭ佴ミ+琼珈 Ʀ㺬ヸ佈ミ㹼ヸꗜヘ琐愈b ş珬瓈⧨્条o⹭ᴀŘ,䀐뢰 ŗ佴ミ-瓬瑸 Ő㺬ヸ佈ミ㹼ヸꗜヘ瓀敤뀀 ŉ璜畸琘愕晬ݰłse耀瀀Ł佴ミ0疜用 ź㺬ヸ佈ミ㹼ヸꗜヘ異 愉 ų界瘸瓈ကঀ뀀হŬalienta⃀đ郀愍楮ũ佴ミ8癜痨 Ţ㺬ヸ佈ミ㹼ヸꗜヘ瘰牡 ě瘌盨畸敲쀀ٰἀĔaݰޠ　ē佴ミ:県皘 Č㺬ヸ佈ミ㹼ヸꗜヘ盠ހ ą皼瞘瘸我獡ľlos僀Ľ佴ミ&gt;瞼睈 Ķ㺬ヸ佈ミ㹼ヸꗜヘ瞐郀 į睬硘盨ਦ쀀ܱഀĨEstadosர洀.挆晡脀ĥ佴ミF硼砈 Ǟ㺬ヸ佈ミ㹼ヸꗜヘ硐 指 Ǘ砬礈瞘린 ǐ&#10;PartsǏ佴ミL礬碸 ǈ㺬ヸ佈ミ㹼ヸꗜヘ礀ݰက ǁ磜禸硘挑牡뀀হǺaٰ쀀ர쀀ǹ佴ミN秜票 ǲ㺬ヸ佈ミ㹼ヸꗜヘ禰䃀 ǫ禌穨礈뀀হ쀀ӤǤ&#10;crearǣ佴ミT窌稘 Ɯ㺬ヸ佈ミ㹼ヸꗜヘ穠ހ ƕ稼笘禸杣tᦁ档Ǝun郀挘ƍ佴ミW 笼竈 Ɔ㺬ヸ佈ミ㹼ヸꗜヘ笐쀀ᄠ ƿ竬篘穨킰&#10;냀Ƹorganismo쀀ᄰ쀁ߤƵ佴ミa&#10;篼箈 Ʈ㺬ヸ佈ミ㹼ヸꗜヘ篐ૂ Ƨ箬粘笘瀀‐đƠconsultivoᶁ潣数ŝ佴ミl粼籈 Ŗ㺬ヸ佈ミ㹼ヸꗜヘ粐潣潲 ŏ籬絈篘ꀀ退ňo瑯　뀀সŇ佴ミn絬糸 ŀ㺬ヸ佈ミ㹼ヸꗜヘ絀脀挆 Ź紜緸粘牣sځ獣Ųun　쀀ࣰű佴ミq 縜綨 Ū㺬ヸ佈ミ㹼ヸꗜヘ緰v஁ ţ緌纸絈湡销搅cĜmecanismo搉捥뀀ę佴ミ{络繨 Ē㺬ヸ佈ミ㹼ヸꗜヘ纰敤敳 ċ續罨緸獥o退Ąde胀 搈ă佴ミ~羌缘 ļ㺬ヸ佈ミ㹼ヸꗜヘ罠ࢁ来 ĵ缼耨纸e攉Įcoordinaciónࣰī佴ミ职翘 Ĥ㺬ヸ佈ミ㹼ヸꗜヘ耠⃀đ ǝ翼胘罨攍捳뀀༠ǖparaǕ佴ミ 胼肈 ǎ㺬ヸ佈ミ㹼ヸꗜヘ胐đ昜 Ǉ肬膘耨浦脀昅nǀfacilitar뀀ꂰ&#10;ǽ佴ミ膼腈 Ƕ㺬ヸ佈ミ㹼ヸꗜヘ膐　뀀 ǯ腬艈胘　쀀ސ脀Ǩla胀 朅ǧ佴ミ&#10;艬臸 Ǡ㺬ヸ佈ミ㹼ヸꗜヘ艀栅 ƙ舜茈膘栋o0僀ƒparticipaciónƏ佴ミ«茬芸 ƈ㺬ヸ佈ミ㹼ヸꗜヘ茀惀 Ɓ苜莸艈氘i瀀ƺde氙湩ƹ佴ミ®菜荨 Ʋ㺬ヸ佈ミ㹼ヸꗜヘ莰Ě ƫ莌葨茈慭lƤlasݰƣ佴ミ²蒌萘 Ŝ㺬ヸ佈ミ㹼ヸꗜヘ葠耀 ŕ萼蔨莸脀洌e僀Ŏcomunidades쀀ᄠŋ佴ミ½蕌蓘 ń㺬ヸ佈ミ㹼ヸꗜヘ蔠폀 Ž蓼藘葨쀀ٰ脀洆Ŷ,uꀀ退ŵ佴ミ¿藼薈 Ů㺬ヸ佈ミ㹼ヸꗜヘ藐✀牯 ŧ薬蚈蔨ࣰ脀漝敲Šlos쀀԰ğ佴ミÃ蚬蘸 Ę㺬ヸ佈ミ㹼ヸꗜヘ蚀ހ đ虜蝈藘烀Ċgrupos瀥牡ޠຠć佴ミÊ蝬蛸 Ā㺬ヸ佈ミ㹼ヸꗜヘ蝀শ쀀 Ĺ蜜蟸蚈뤀 耀Ĳy汥ހı佴ミË蠜螨 Ī㺬ヸ佈ミ㹼ヸꗜヘ蟰耀 ģ蟌袨蝈瑥ݰǜ,瀀耀Ǜ佴ミÍ裌衘 ǔ㺬ヸ佈ミ㹼ヸꗜヘ袠ᨀ潰 Ǎ衼襘蟸耀0슰ǆsi៲ǅ佴ミÐ襼褈 Ǿ㺬ヸ佈ミ㹼ヸꗜヘ襐뀀 Ƿ褬記袨뀀ଣ쀀ঀǰprocede耀뤀 瀀ǭ佴ミ×証览 Ǧ㺬ヸ佈ミ㹼ヸꗜヘ訐đ Ɵ觬諈襘ސကސƘ,来ݰƗ佴ミÙ諬詸 Ɛ㺬ヸ佈ミ㹼ヸꗜヘ諀耀 Ɖ誜譸記ހ뀀স쀀Ƃlos爆敮Ɓ佴ミÝ&#10;讜謨 ƺ㺬ヸ佈ミ㹼ヸꗜヘ議뢰  Ƴ譌谸諈ހ뀀௱Ƭindividuos敳n耐Ʃ佴ミè豜诨 Ƣ㺬ヸ佈ミ㹼ヸꗜヘ谰က԰ ś谌賨譸&#10;⃀đ猉Ŕ(畳rĚœ佴ミé贌貘 Ō㺬ヸ佈ミ㹼ヸꗜヘ賠瀀 Ņ貼趘谸ᤀ整nꀀžasí牥쀀Ž佴ミí趼赈 Ŷ㺬ヸ佈ミ㹼ヸꗜヘ趐ހ ů赬蹈賨耀倐Ũcomoᤀŧ佴ミò蹬跸 Š㺬ヸ佈ミ㹼ヸꗜヘ蹀ঀᤀ ę踜軸趘　쀀٠脀Ēde耀甈rđ佴ミõ輜躨 Ċ㺬ヸ佈ミ㹼ヸꗜヘ軰뀀ᬐ ă軌辨蹈쀀ٰ쀀ࢀļlosĻ佴ミù迌轘 Ĵ㺬ヸ佈ミ㹼ヸꗜヘ辠 ĭ轼遨軸Ħexpertosģ佴ミā邌逘 ǜ㺬ヸ佈ミ㹼ヸꗜヘ遠 Ǖ逼鄘辨ǎ,Ǎ佴ミă鄼郈 ǆ㺬ヸ佈ミ㹼ヸꗜヘ鄐 ǿ郬釘遨Ǹcentrosǵ佴ミċ釼醈 Ǯ㺬ヸ佈ミ㹼ヸꗜヘ釐 ǧ醬銈鄘ǠdeƟ佴ミĎ銬鈸 Ƙ㺬ヸ佈ミ㹼ヸꗜヘ銀 Ƒ鉜鍈釘ƊcompetenciaƇ佴ミĚ鍬鋸 ƀ㺬ヸ佈ミ㹼ヸꗜヘ鍀 ƹ錜鏸銈ƲeƱ佴ミĜ&#10;鐜鎨 ƪ㺬ヸ佈ミ㹼ヸꗜヘ鏰 ƣ鏌钸鍈Ŝinstitutosř佴ミħ铜鑨 Œ㺬ヸ佈ミ㹼ヸꗜヘ钰 ŋ钌镨鏸ńdeŃ佴ミĪ&#10;閌锘 ż㺬ヸ佈ミ㹼ヸꗜヘ镠 ŵ锼阨钸Ůinvestigaciónū佴ミķ陌闘 Ť㺬ヸ佈ミ㹼ヸꗜヘ阠 ĝ闼雘镨Ė)ĕ佴ミĺ雼隈 Ď㺬ヸ佈ミ㹼ヸꗜヘ雐 ć隬鞈阨ĀparaĿ佴ミĿ鞬霸 ĸ㺬ヸ佈ミ㹼ヸꗜヘ鞀 ı靜頸雘Īlaĩ佴ミł汴韨 Ģ㺬ヸ佈ミ㹼ヸꗜヘ頰 Ǜ頌飐鞈ǔ佴ミő飴颀 Ǒ㺬ヸ佈ミ㹼ヸꗜヘ飈 ǆ颤馀頸ǃyǾ佴ミœ&#10;馤餰 ǻ㺬ヸ佈ミ㹼ヸꗜヘ饸 ǰ饔驀飐ǭdefiniciónǦ佴ミǜ驤駰 ǣ㺬ヸ佈ミ㹼ヸꗜヘ騸 Ƙ騔鬀馀ƕStatesƎ佴ミǣ鬤骰 Ƌ㺬ヸ佈ミ㹼ヸꗜヘ髸 ƀ體鯀驀ƽPartiesƶ佴ミǫ鯤魰 Ƴ㺬ヸ佈ミ㹼ヸꗜヘ鮸 ƨ鮔鱰鬀ƥareƠ佴ミǯ 鲔鰠 ŝ㺬ヸ佈ミ㹼ヸꗜヘ鱨 Œ鱄鴰鯀ŏthereforeň佴ミǹ&#10;鵔鳠 Ņ㺬ヸ佈ミ㹼ヸꗜヘ鴨 ź鴄鷰鱰ŷencouragedŰ佴ミȄ鸔鶠 ŭ㺬ヸ佈ミ㹼ヸꗜヘ鷨 Ţ鷄麠鴰ğtoĚ佴ミȇ黄鹐 ė㺬ヸ佈ミ㹼ヸꗜヘ麘 Č鹴齠鷰ĉcreateĂ佴ミȎ龄鼐 Ŀ㺬ヸ佈ミ㹼ヸꗜヘ齘 Ĵ鼴ꀐ麠ıaĬ佴ミȐꀴ鿀 ĩ㺬ヸ佈ミ㹼ヸꗜヘꀈ Ǟ鿤ꃐ齠Ǜconsultativeǔ佴ミȝꃴꂀ Ǒ㺬ヸ佈ミ㹼ヸꗜヘꃈ ǆꂤꆀꀐǃbodyǾ佴ミȢꆤꄰ ǻ㺬ヸ佈ミ㹼ヸꗜヘꅸ ǰꅔꈰꃐǭorǨ佴ミȥꉔꇠ ǥ㺬ヸ佈ミ㹼ヸꗜヘꈨ ƚꈄꋠꆀƗaƒ佴ミȧꌄꊐ Ə㺬ヸ佈ミ㹼ヸꗜヘꋘ ƄꊴꎠꈰƁcoordinationƺ佴ミȴ ꏄꍐ Ʒ㺬ヸ佈ミ㹼ヸꗜヘꎘ ƬꍴꑠꋠƩmechanismƢ佴ミȾꒄꐐ ş㺬ヸ佈ミ㹼ヸꗜヘꑘ ŔꐴꔐꎠőtoŌ佴ミɁ&#10;ꔴ꓀ ŉ㺬ヸ佈ミ㹼ヸꗜヘꔈ žꓤꗐꑠŻfacilitateŴ佴ミɌꗴꖀ ű㺬ヸ佈ミ㹼ヸꗜヘꗈ ŦꖤꚀꔐţtheĞ佴ミɐ&#10;ꚤ꘰ ě㺬ヸ佈ミ㹼ヸꗜヘꙸ ĐꙔꝀꗐčparticipationĆ佴ミɞꝤ꛰ ă㺬ヸ佈ミ㹼ヸꗜヘꜸ ĸ꜔꟰Ꚁĵofİ佴ミɡꠔꞠ ĭ㺬ヸ佈ミ㹼ヸꗜヘ꟨ ĢꟄꢰꝀǟcommunitiesǘ佴ミɬ꣔ꡠ Ǖ㺬ヸ佈ミ㹼ヸꗜヘꢨ Ǌꢄꥠ꟰Ǉ,ǂ佴ミɮꦄꤐ ǿ㺬ヸ佈ミ㹼ヸꗜヘ꥘ ǴꤴꨠꢰǱgroupsǪ佴ミɵꩄ꧐ ǧ㺬ヸ佈ミ㹼ヸꗜヘꨘ Ɯ꧴꫐ꥠƙandƔ佴ミɸꫴꪀ Ƒ㺬ヸ佈ミ㹼ヸꗜヘ꫈ Ɔꪤꮀꨠƃ,ƾ佴ミɺꮤꬰ ƻ㺬ヸ佈ミ㹼ヸꗜヘꭸ ưꭔ갰꫐ƭ&#10;whereƨ佴ミʀ&#10;걔ꯠ ƥ㺬ヸ佈ミ㹼ヸꗜヘ갨 Ś간곰ꮀŗapplicableŐ佴ミʊ괔겠 ō㺬ヸ佈ミ㹼ヸꗜヘ골 ł계궠갰ſ,ź佴ミʌ귄교 ŷ㺬ヸ佈ミ㹼ヸꗜヘ궘 Ŭ굴깠곰ũindividualsŢ佴ミʘ꺄긐 ğ㺬ヸ佈ミ㹼ヸꗜヘ깘 Ĕ긴꼐궠đ(Č佴ミʙ꼴껀 ĉ㺬ヸ佈ミ㹼ヸꗜヘ꼈 ľ껤꿀깠ĻasĶ佴ミʜ꿤꽰 ĳ㺬ヸ佈ミ㹼ヸꗜヘ꾸 Ĩ꾔끰꼐ĥwellĠ佴ミʡ낔뀠 ǝ㺬ヸ佈ミ㹼ヸꗜヘ끨 ǒ끄넠꿀ǏasǊ佴ミʤ년냐 Ǉ㺬ヸ佈ミ㹼ヸꗜヘ넘 Ǽ냴뇠끰ǹexpertsǲ佴ミʫ누놐 ǯ㺬ヸ佈ミ㹼ヸꗜヘ뇘 Ǥ놴느넠ǡ,Ɯ佴ミʭ늴뉀 ƙ㺬ヸ佈ミ㹼ヸꗜヘ늈 Ǝ뉤덐뇠ƋcentresƄ佴ミʵ덴대 Ɓ㺬ヸ佈ミ㹼ヸꗜヘ덈 ƶ댤됀느ƳofƮ佴ミʸ 됤뎰 ƫ㺬ヸ佈ミ㹼ヸꗜヘ돸 Ơ돔듀덐ŝexpertiseŖ佴ミ˂들둰 œ㺬ヸ佈ミ㹼ヸꗜヘ뒸 ň뒔땰됀Ņandŀ佴ミˆ떔딠 Ž㺬ヸ佈ミ㹼ヸꗜヘ땨 Ų땄똰듀ůresearchŨ佴ミˏ&#10;뙔뗠 ť㺬ヸ佈ミ㹼ヸꗜヘ똨 Ě똄뛰땰ėinstitutesĐ佴ミ˙뜔뚠 č㺬ヸ佈ミ㹼ヸꗜヘ뛨 Ă뛄랠똰Ŀ)ĺ佴ミ˛럄띐 ķ㺬ヸ佈ミ㹼ヸꗜヘ래 Ĭ띴롐뛰ĩinĤ佴ミ˞沬렀 ġ㺬ヸ佈ミ㹼ヸꗜヘ롈 ǖ려루랠Ǔ佴ミ˭뤌뢘 ǌ㺬ヸ佈ミ㹼ヸꗜヘ룠 ǅ뢼릘롐Ǿandǽ佴ミ˱림륈 Ƕ㺬ヸ佈ミ㹼ヸꗜヘ릐 ǯ륬멘루Ǩinventoryingǥ佴ミ˾멼먈 ƞ㺬ヸ佈ミ㹼ヸꗜヘ멐 Ɨ먬묈릘ƐandƏ佴ミ̂묬몸 ƈ㺬ヸ佈ミ㹼ヸꗜヘ묀 Ɓ뫜뮸멘ƺinƹ佴ミ̅믜뭨 Ʋ㺬ヸ佈ミ㹼ヸꗜヘ뮰 ƫ뮌뱸묈Ƥvariousơ佴ミ̍벜밨 Ś㺬ヸ佈ミ㹼ヸꗜヘ뱰 œ뱌봨뮸Ō&#10;otherŋ佴ミ̓&#10;뵌볘 ń㺬ヸ佈ミ㹼ヸꗜヘ봠 Ž볼뷨뱸Ŷactivitiesų佴ミ̞&#10;브붘 Ŭ㺬ヸ佈ミ㹼ヸꗜヘ뷠 ť붼뺨봨Ğconcerningě佴ミ̩뻌빘 Ĕ㺬ヸ佈ミ㹼ヸꗜヘ뺠 č빼뽘뷨Ć&#10;theirą佴ミ̯뽼뼈 ľ㺬ヸ佈ミ㹼ヸꗜヘ뽐 ķ뼬쀐뺨İICHį佴ミ̲쀴뾸&#10;Ĩ㺬ヸ佈ミ㹼ヸꗜヘ쀈&#10;Ǟ뿜샀뽘Ǜ.ǖ佴ミ̳샤쁰 Ǔ㺬ヸ佈ミ㹼ヸꗜヘ삸 ǈ삔슈쀐ǅ&#10;ǀen.ǿ,H.ǺAsírninggǷlasdinationǰidentificaciónǫidentificationǢDirectricesƟ佴ミ섬숸 Ƙ㺬ヸ佈ミ㹼ヸꗜヘ슀̀/ Ƒ쉜쌠샀̀`愈bƊ佴ミ섔싐 Ƈ㺬ヸ佈ミ㹼ヸꗜヘ쌘Ĝ Ƽ싴쎸슈愙扬ހƹ佴ミ샼써 Ʋ㺬ヸ佈ミ㹼ヸꗜヘ쎰m타 ƫ쎌쑐쌠쀀ӣ쀀ӡƤ佴ミ 셔쐀 ơ㺬ヸ佈ミ㹼ヸꗜヘ쑈瀀 Ŗ쐤쓨쎸 愉瑮뀀œ佴ミ&#10;泤쒘 Ō㺬ヸ佈ミ㹼ヸꗜヘ쓠쀀Ӥ Ņ쒼얀쑐ݰޠ　ž佴ミ&#10;얤씰 Ż㺬ヸ佈ミ㹼ヸꗜヘ앸ހ Ű암와쓨我獡ŭOperativasݰ쀀԰Ŧ佴ミ$왤연 ţ㺬ヸ佈ミ㹼ヸꗜヘ옸 Ę옔웰얀挖摡ĕ(.挆晡脀Đ佴ミ%윔욠 č㺬ヸ佈ミ㹼ヸꗜヘ웨 指 Ă웄잠와린 ĿOD뀀ତ뀀ĺ佴ミ(쟄읐 ķ㺬ヸ佈ミ㹼ヸꗜヘ잘ݰက Ĭ이졐웰挑牡뀀হĩ80쀀ர쀀Ĥ佴ミ*존저 ġ㺬ヸ佈ミ㹼ヸꗜヘ졈䃀 ǖ젤준잠뀀হ쀀ӤǓ)耀挅ǎ佴ミ+줤좰 ǋ㺬ヸ佈ミ㹼ヸꗜヘ죸ހ ǀ죔즰졐杣tᦁ档ǽ,郀挘Ǹ佴ミ-짔쥠 ǵ㺬ヸ佈ミ㹼ヸꗜヘ즨쀀ᄠ Ǫ즄쩠준킰&#10;냀ǧseސ뀀শǢ佴ミ0쪄쨐 Ɵ㺬ヸ佈ミ㹼ヸꗜヘ쩘据뀀 Ɣ쨴쬠즰ݰ쀀ர㐀Ƒalienta 劰린 ჀƊ佴ミ8쭄쫐 Ƈ㺬ヸ佈ミ㹼ヸꗜヘ쬘ကސ Ƽ쫴쯐쩠ސޠἀƹa뀐0僀ƴ佴ミ:쯴쮀 Ʊ㺬ヸ佈ミ㹼ヸꗜヘ쯈楲 Ʀ쮤첀쬠ݰހကƣlos獣fŞ佴ミ&gt;첤찰 ś㺬ヸ佈ミ㹼ヸꗜヘ챸ꀀ Ő챔쵀쯐ঁ慤ōEstadosbꀀ退怐ņ佴ミF쵤쳰 Ń㺬ヸ佈ミ㹼ヸꗜヘ촸搏獥 Ÿ촔췰첀杳쀀۠܀ŵ&#10;PartsŰ佴ミL츔춠 ŭ㺬ヸ佈ミ㹼ヸꗜヘ취ě Ţ췄캠쵀៲쀁ਰ؀ğa灭洀.ڀĚ佴ミN컄칐 ė㺬ヸ佈ミ㹼ヸꗜヘ캘ݰ Č카콐췰攕牲ݰĉ&#10;crearĄ佴ミT콴케 ā㺬ヸ佈ミ㹼ヸꗜヘ콈.ڀ Ķ켤퀀캠i瀀ĳun昅lցĮ佴ミW 퀤쾰 ī㺬ヸ佈ミ㹼ヸꗜヘ쿸린  Ġ쿔타콐⋀⹭耀ǝorganismo朅b஁敧ǖ佴ミa&#10;탤큰 Ǔ㺬ヸ佈ミ㹼ヸꗜヘ킸஁慨 ǈ킔톀퀀bց晨脀ǅconsultivoಀ畨Ǿ佴ミl톤터 ǻ㺬ヸ佈ミ㹼ヸꗜヘ텸椌z ǰ텔툰타氇ଡༀǭoe退뀀Ǩ佴ミn퉔퇠 ǥ㺬ヸ佈ミ㹼ヸꗜヘ툨a0 ƚ툄틠톀ÀĒƗun洀.ᖀƒ佴ミq 팄튐 Ə㺬ヸ佈ミ㹼ヸꗜヘ틘뀀໠ Ƅ튴펠툰⃀đ洅Ɓmecanismo烀洆ƺ佴ミ{폄퍐 Ʒ㺬ヸ佈ミ㹼ヸꗜヘ페洏 Ƭ퍴푐틠洤牯Ʃde　뀀ఀƤ佴ミ~푴퐀 ơ㺬ヸ佈ミ㹼ヸꗜヘ푈漋 Ŗ퐤픐펠ݰހœcoordinaciónݰŌ佴ミ픴퓀 ŉ㺬ヸ佈ミ㹼ヸꗜヘ픈হ쀀 ž퓤헀푐린 炰Żpara慰Ŷ佴ミ 헤핰 ų㺬ヸ佈ミ㹼ヸꗜヘ햸脀瀆 Ũ햔횀픐ӡ销瀕捥ťfacilitar퐐【Ğ佴ミ횤혰 ě㺬ヸ佈ミ㹼ヸꗜヘ홸਀数 Đ화휰헀耀⃀čla쀀ᄠԁĈ佴ミ&#10;흔훠 ą㺬ヸ佈ミ㹼ヸꗜヘ휨 ĺ휄ퟰ횀Ӥ쀀ரᬀķparticipaciónİ佴ミ«힠 ĭ㺬ヸ佈ミ㹼ヸꗜヘퟨ뀀 Ģퟄ휰뀀ଣ쀀ঀǟde쀀ܐᴀǚ佴ミ® Ǘ㺬ヸ佈ミ㹼ヸꗜヘ℀慲 ǌퟰ慣脀爅dǉlasb⪰Ǆ佴ミ² ǁ㺬ヸ佈ミ㹼ヸꗜヘ湥t ǶsꀀĒ爕ǳcomunidades爆敮Ǭ佴ミ½ ǩ㺬ヸ佈ミ㹼ヸꗜヘ뢰  ƞހ뀀௱ƛ,eກ敳mƖ佴ミ¿ Ɠ㺬ヸ佈ミ㹼ヸꗜヘ猝湯 ƈ瀀킰ƅlosரࠀƀ佴ミÃ ƽ㺬ヸ佈ミ㹼ヸꗜヘࠀ整 ƲޠސƯgrupos胀 烀琉牥쀀ƨ佴ミÊ ƥ㺬ヸ佈ミ㹼ヸꗜヘހ Ś耀倐ŗy٠쀀ঀᤀŒ佴ミË ŏ㺬ヸ佈ミ㹼ヸꗜヘঀᤀ ń　쀀٠脀Ł,⹭耀甈rż佴ミÍ Ź㺬ヸ佈ミ㹼ヸꗜヘ뀀ᬐ Ů쀀ٰ쀀ࢀūsi惀Ŧ佴ミÐ ţ㺬ヸ佈ミ㹼ヸꗜヘ ĘĕprocedeĎ佴ミ× ċ㺬ヸ佈ミ㹼ヸꗜヘ ĀĽ,ĸ佴ミÙ ĵ㺬ヸ佈ミ㹼ヸꗜヘ ĪħlosĢ佴ミÝ&#10; ǟ㺬ヸ佈ミ㹼ヸꗜヘ ǔǑindividuosǊ佴ミè Ǉ㺬ヸ佈ミ㹼ヸꗜヘ Ǽǹ(Ǵ佴ミé Ǳ㺬ヸ佈ミ㹼ヸꗜヘ Ǧǣasíƞ佴ミí ƛ㺬ヸ佈ミ㹼ヸꗜヘ Ɛƍcomoƈ佴ミò ƅ㺬ヸ佈ミ㹼ヸꗜヘ ƺƷdeƲ佴ミõ Ư㺬ヸ佈ミ㹼ヸꗜヘ ƤơlosŜ佴ミù ř㺬ヸ佈ミ㹼ヸꗜヘ Ŏŋexpertosń佴ミā Ł㺬ヸ佈ミ㹼ヸꗜヘ Ŷų,Ů佴ミă ū㺬ヸ佈ミ㹼ヸꗜヘ ŠĝcentrosĖ佴ミċ ē㺬ヸ佈ミ㹼ヸꗜヘ ĈądeĀ佴ミĎ Ľ㺬ヸ佈ミ㹼ヸꗜヘ ĲįcompetenciaĨ佴ミĚ ĥ㺬ヸ佈ミ㹼ヸꗜヘ ǚǗeǒ佴ミĜ&#10; Ǐ㺬ヸ佈ミ㹼ヸꗜヘ ǄǁinstitutosǺ佴ミħ Ƿ㺬ヸ佈ミ㹼ヸꗜヘ ǬǩdeǤ佴ミĪ&#10; ǡ㺬ヸ佈ミ㹼ヸꗜヘ ƖƓinvestigaciónƌ佴ミķ Ɖ㺬ヸ佈ミ㹼ヸꗜヘ ƾƻ)ƶ佴ミĺ Ƴ㺬ヸ佈ミ㹼ヸꗜヘ ƨƥparaƠ佴ミĿ ŝ㺬ヸ佈ミ㹼ヸꗜヘ ŒŏlaŊ佴ミł셼 Ň㺬ヸ佈ミ㹼ヸꗜヘ żŹ佴ミő Ų㺬ヸ佈ミ㹼ヸꗜヘ ūŤyţ佴ミœ&#10; Ĝ㺬ヸ佈ミ㹼ヸꗜヘ ĕĎdefiniciónċ佴ミŞ Ą㺬ヸ佈ミ㹼ヸꗜヘ ĽĶdeĵ佴ミǜ Į㺬ヸ佈ミ㹼ヸꗜヘ ħĠStatesǝ佴ミǣ ǖ㺬ヸ佈ミ㹼ヸꗜヘ Ǐ"/>
        </w:smartTagPr>
        <w:r w:rsidRPr="00F7252A">
          <w:t>la Convención</w:t>
        </w:r>
      </w:smartTag>
      <w:r w:rsidRPr="00F7252A">
        <w:t xml:space="preserve"> especifica que, por ello, incumbe a  las comunidades, los grupos y los individuos de que se trate (como los ejecutantes y demás depositarios de la tradiciones) y a las ONG competentes (si procede) la identificación y definición de los elementos del PCI. </w:t>
      </w:r>
    </w:p>
    <w:p w:rsidR="000A6838" w:rsidRPr="00F7252A" w:rsidRDefault="000A6838" w:rsidP="000A6838">
      <w:r w:rsidRPr="00F7252A">
        <w:t xml:space="preserve">Examinemos ahora los artículos de </w:t>
      </w:r>
      <w:smartTag w:uri="urn:schemas-microsoft-com:office:smarttags" w:element="PersonName">
        <w:smartTagPr>
          <w:attr w:name="ProductID" w:val="湥⹴8SALVAGUARDIAţla Lista䭜 Ĝla Lista Representativa.ⅲ ĕLa Mesađ la ￼￼￼￼OD웰Ċrepresentativee1rቾąLA SALVAGUARDIAĿ&#10;la Secretar￭a›ĹI ProductID퓀Ĳ㳄ヸ缈㰔ヸ买ミៈචᏸĪᝀᗀĦ㳄ヸ鋀㰔ヸ买ミᝨᠨචᏸǞᝀᗀǚ㳄ヸᡨ㰔ヸ买ミៈᢘචᏸǒᡸŸǐᝀᗀǌ㳄ヸᣘ㰔ヸ买ミᠨᤈචᏸǄᣨŸǂᝀᛠǾ㳄ヸ᥈㰔ヸ买ミᢘ᥸චᏸǶᥘŸǴᝀᗀǰ㳄ヸ㰔ヸ买ミᤈᦸචᄠǨ㳄ヸ㰔ヸ买ミ᥸ᩨචူǠᝀ嘰ኹƘ趸ኴŸƖ鿨ኯ伨ミKey1ኵᗀƒ㳄ヸ᪨㰔ヸ买ミᦸ᫘චᏸƊ᪸Ÿƈᝀ鍰Ƅ㳄ヸᬘ㰔ヸ买ミᩨᭈචᏸƼᬨŸƺᝀᗀƶ㳄ヸᮈ㰔ヸ买ミ᫘ⅈචᏸƮᮘŸƬᝀᗀƨ邸ኴ㰔ヸ买ミቈƠ᧸ŸŞὠాe32.dllŚ&#10;/collections/muraread.htmlŒ㲠ŸŐ爨ঔ煨ঔ㵠1Ō&#10;/collections/muraread.htmlńŸł&#10;unesco.orgž㳄ヸ㰔ヸ买ミ㴐ౚ안ౚ踈ঔᄠŶ㳄ヸ㰔ヸ买ミ੠ಬἈ踈ঔቈŮ㳄ヸ㰔ヸ买ミࠈ౉蠘૒චቈŦsensibilizacióng1Ğ㘜೏믘ీ㛸೏dēě2002Ė㳄ヸ㰔ヸ买ミ᭐౹׈౉踈ঔམĎla Fundación HeritageĆ㳄ヸ㰔ヸ买ミԈ౉҈౉踈ঔᄠľ㳄ヸ㰔ヸ买ミᵈ鴀ঔ踈ঔᄠĶrazonesĳelĮ佴ミÑ绬ీ㳰೑ībyeĦ㳄ヸⷠሞ㰔ヸ买ミሌ墰౬踈ঔᏸǞ㳄ヸ㰔ヸ买ミﻠీꑈ౬踈ঔᄠǖ㳄ヸ㰔ヸ买ミꑈ౬Ԉ౉踈ঔᄠǎᝀ䴈ቒǆ黀ঔ㰔ヸ买ミᏸǾ佴ミĚꜜ౱ꍸ౬ǻseǶ㳄ヸↈ㰔ヸ买ミᭈ↸චᏸǮ↘ŸǬᝀ鄸Ǩ㳄ヸ㰔ヸ买ミⅈ⇸චᄠǠ㳄ヸ㰔ヸ买ミ↸∸චူƘ㳄ヸ㰔ヸ买ミ⇸≸චူƐ㳄ヸ㰔ヸ买ミ∸⊸චᄠƈ㳄ヸ㰔ヸ买ミ≸⌸චቈƀ佴ミį뼜ೌ쎐ೌƽ&#10;ritesƸ㳄ヸ㰔ヸ买ミ⊸⎸චམư㳄ヸ㰔ヸ买ミৠಬ␸චᄠƨ㳄ヸ㰔ヸ买ミ⌸⏸චቈƠ㳄ヸ㰔ヸ买ミ⎸⑸චቈŘ㳄ヸ㰔ヸ买ミ⍸✈චᄠŐ㳄ヸⒸ㰔ヸ买ミ⏸ⓨචᏸňⓈŸņᝀᗰł㳄ヸ┨㰔ヸ买ミ⑸╘චᏸź┸ŸŸᝀᗰŴ㳄ヸ▘㰔ヸ买ミⓨ◈චጠŬ▨ŸŪᝀƨŦ㳄ヸ㰔ヸ买ミ╘☈චቈĞ㳄ヸ㰔ヸ买ミ◈♈චቈĖ㳄ヸ㰔ヸ买ミ☈⚈චቈĎ㳄ヸ㰔ヸ买ミ♈⛈චቈĆ㳄ヸ㰔ヸ买ミ⚈❈චPľ㳄ヸ㰔ヸ买ミ␸⠈චᄠĶ㳄ヸ㰔ヸ买ミ⛈➈චĮ㳄ヸ㰔ヸ买ミ❈⟈චቈĦ㳄ヸ㰔ヸ买ミ➈⢈චቈǞ㳄ヸ㰔ヸ买ミ✈⡈චᄠǖ㳄ヸ㰔ヸ买ミ⠈⣈චᄠǎ㳄ヸ㰔ヸ买ミ⟈⤈චቈǆ㳄ヸ㰔ヸ买ミ⡈⦈චᄠǾ㳄ヸ㰔ヸ买ミ⢈⥈චቈǶ㳄ヸ㰔ヸ买ミ⤈⧈චቈǮ㳄ヸ㰔ヸ买ミ⣈⫈චᄠǦ㳄ヸ㰔ヸ买ミ⥈⨈චቈƞ㳄ヸ㰔ヸ买ミ⧈⩈චቈƖ㳄ヸ㰔ヸ买ミ⨈⪈චቈƎ㳄ヸ㰔ヸ买ミ⩈⬈චƆ㳄ヸ㰔ヸ买ミ⦈児ቹචᄠƾ㳄ヸ㰔ヸ买ミ⪈⭈චƶ㳄ヸ㰔ヸ买ミ⬈⮈චPƮ㳄ヸ⯈㰔ヸ买ミ⭈⯸චᏸƦ⯘ŸƤᝀᕠƠ㳄ヸⰸ㰔ヸ买ミ⮈ⱨචᏸŘⱈŸŖᝀ䮠Œ㳄ヸⲨ㰔ヸ买ミ⯸ⳘචᏸŊⲸŸňᝀᖐń㳄ヸⴘ㰔ヸ买ミⱨⵈචᏸż⴨ŸźᝀᖐŶ㳄ヸⶈ㰔ヸ买ミⳘⶸචᏸŮ⶘ŸŬᝀᗰŨ㳄ヸⷸ㰔ヸ买ミⵈ⸨චᏸŠ⸈ŸĞᝀᖐĚ㳄ヸ⹨㰔ヸ买ミⶸ⺘චᏸĒ⹸ŸĐᝀᗰČ㳄ヸ⻘㰔ヸ买ミ⸨⼈චᏸĄ⻨ŸĂᝀᖐľ㳄ヸ⽈㰔ヸ买ミ⺘⽸චᏸĶ⽘ŸĴᝀᖐİ㳄ヸ⾸㰔ヸ买ミ⼈⿨චᏸĨ⿈ŸĦᝀᖐĢ㳄ヸ㰔ヸ买ミ⽸〨චቈǚ㳄ヸ㰔ヸ买ミ⿨エචམǒ&#10;kindsǑofgeǌ﫠ీ負ౚǊ㳄ヸ㰔ヸ买ミ〨ㄨචቈǂ㳄ヸ㰔ヸ买ミ児ቹ㈨චᄠǺ㳄ヸ㰔ヸ买ミエㅨචǲ㳄ヸ㰔ヸ买ミㄨㆨචǪ㳄ヸ㰔ヸ买ミㅨ㇨චPǢ㳄ヸ㰔ヸ买ミㆨ㉨චቈƚ㳄ヸ㰔ヸ买ミヨ㊨චᄠƒ㳄ヸ㰔ヸ买ミ㇨㋨චቈƊ㳄ヸ㰔ヸ买ミ㈨㌨චᄠƂ㳄ヸ㰔ヸ买ミ㉨㍨චམƺ㳄ヸ㰔ヸ买ミ㊨㏨චᄠƲ㳄ヸ㰔ヸ买ミ㋨㎨චቈƪ㳄ヸ㰔ヸ买ミ㍨㐨චƢ㳄ヸ㰔ヸ买ミ㌨㓨චᄠŚ㳄ヸ㰔ヸ买ミ㎨㑨චPŒ㳄ヸ㰔ヸ买ミ㐨㒨චቈŊ㳄ヸ㰔ヸ买ミ㑨㔨චPł㳄ヸ㰔ヸ买ミ㏨釸ኴචᄠź㳄ヸ㰔ヸ买ミ㒨㕨චŲ㳄ヸ㰔ヸ买ミ㔨㖨චቈŪ㳄ヸ㰔ヸ买ミ㕨㘨චPŢ佴ミė꒬ኴ꧘ኴğ&#10;isĚ㳄ヸ㰔ヸ买ミ㖨㙨චĒ㳄ヸ㚨㰔ヸ买ミ㘨㛘චᏸĊ㚸ŸĈᝀᖐĄ㳄ヸ㜘㰔ヸ买ミ㙨㝈චᏸļ㜨ŸĺᝀᜐĶ㳄ヸ㰔ヸ买ミ㛘㞈චቈĮ㳄ヸ㰔ヸ买ミ㝈㠈චPĦ㳄ヸ㰔ヸ买ミ釸ኴ㤈චᄠǞ㳄ヸ㰔ヸ买ミ㞈㡈චǖ㳄ヸ㰔ヸ买ミ㠈㢈චམǎ㳄ヸ㰔ヸ买ミ㡈㣈චቈǆ㳄ヸ㰔ヸ买ミ㢈㥈චቈǾ㳄ヸ㰔ヸ买ミ㟈㫘චᄠǶ㳄ヸ㦈㰔ヸ买ミ㣈㦸චጠǮ㦘ŸǬᝀᓠǨ㳄ヸ㧸㰔ヸ买ミ㥈㨨චጠǠ㨈Ÿƞᝀᔀƚ㳄ヸ㩨㰔ヸ买ミ㦸㪘චጠƒ㩸ŸƐᝀᔠƌ㳄ヸ㰔ヸ买ミ㨨㬘චམƄ㳄ヸ㰔ヸ买ミ㤈㱈චᄠƼ㳄ヸ㭘㰔ヸ买ミ㪘㮈චጠƴ㭨ŸƲᝀᕀƮ㳄ヸ㰔ヸ买ミ㬘㯈චམƦ㳄ヸ㰔ヸ买ミ㮈㰈චቈŞ㳄ヸ㰔ヸ买ミ㯈㳈චቈŖ㳄ヸ㰔ヸ买ミ㫘㲈චᄠŎ㳄ヸ㰔ヸ买ミ㱈㴈චᄠņ㳄ヸ㰔ヸ买ミ㰈㵈චPž㳄ヸ㰔ヸ买ミ㲈䤘ఝචᄠŶ㳄ヸ㰔ヸ买ミ㳈㶈චŮ㳄ヸ㷈㰔ヸ买ミ㵈㷸චᏸŦ㷘ŸŤᝀᙠŠ㳄ヸ㸸㰔ヸ买ミ㶈㹨චᏸĘ㹈ŸĖᝀᙠĒ㳄ヸ㺨㰔ヸ买ミ㷸㻘චᏸĊ㺸ŸĈᝀᙠĄ㳄ヸ㼘㰔ヸ买ミ㹨㽈චᏸļ㼨ŸĺᝀᙠĶ㳄ヸ㾈㰔ヸ买ミ㻘㾸චᏸĮ㾘ŸĬᝀ Ĩ㳄ヸ㰔ヸ买ミ㽈㿸චቈĠ㳄ヸ㰔ヸ买ミ㾸䀸චቈǘ㳄ヸ㰔ヸ买ミ㿸䁸චቈǐ㳄ヸ㰔ヸ买ミ䀸䂸චPǈ㳄ヸ㰔ヸ买ミ䁸䃸චǀ㳄ヸ㰔ヸ买ミ䂸䅸චቈǸ佴ミŕ⒬ఞꨈడǵcanǰ㳄ヸ㰔ヸ买ミ䃸䇸චቈǨ㳄ヸ㰔ヸ买ミ䤘ఝ䈸චᄠǠ㳄ヸ㰔ヸ买ミ䅸䋨චቈƘ㳄ヸ㰔ヸ买ミ䆸衘૒චᄠƐ`ދት얰ላ쳐೛Ɔ㻔ヸ127 anƂ㳄ヸ㰔ヸ买ミ䇸䌨චམƺ㳄ヸ㰔ヸ买ミ䋨䍨චམƲ㳄ヸ㰔ヸ买ミ䌨䏨චམƪ佴ミć㪔೑䫀೑ƧandsƢ㳄ヸ㰔ヸ买ミ䍨䑨චམŚ㳄ヸ㰔ヸ买ミ衘૒ըචᄠŒ㳄ヸ䒨㰔ヸ买ミ䏨䓘චᏸŊ䒸Ÿňᝀᗰń㳄ヸ䔘㰔ヸ买ミ䑨䕈චᏸż䔨ŸźᝀᗰŶ㳄ヸ䖈㰔ヸ买ミ䓘䖸චᏸŮ䖘ŸŬᝀᘘŨ㳄ヸ䗸㰔ヸ买ミ䕈䘨චᏸŠ䘈ŸĞᝀ Ě㳄ヸ䙨㰔ヸ买ミ䖸䚘චᏸĒ䙸ŸĐᝀᖐČ㳄ヸ䛘㰔ヸ买ミ䘨䜈චᏸĄ䛨ŸĂᝀ ľ㳄ヸ䝈㰔ヸ买ミ䚘䝸චᏸĶ䝘ŸĴᝀᖐİ㳄ヸ䞸㰔ヸ买ミ䜈䟨චᏸĨ䟈ŸĦᝀᖐĢ㳄ヸ䠨㰔ヸ买ミ䝸䡘චᏸǚ䠸Ÿǘᝀᗰǔ㳄ヸ䢘㰔ヸ买ミ䟨䣈චᏸǌ䢨ŸǊᝀ뜈ǆ㳄ヸ䤈㰔ヸ买ミ䡘䤸චᏸǾ䤘ŸǼᝀᆘǸ㳄ヸ䥸㰔ヸ买ミ䣈޸චᏸǰ䦈ŸǮᝀ㳐Ǫ㳄ヸ㰔ヸ买ミ⵸ብ⸸ብ踈ঔᄠǢ怒ీӐቸǠఴ111 aƜ㳄ヸ㰔ヸ买ミሌ䪘踈ঔƔ藜ቔ艐ቔ罸ቔƑthatƌ㳄ヸ㰔ヸ买ミ䨘⍀್踈ঔቈƄ㳄ヸ㰔ヸ买ミታ཈ీ踈ঔᄠƼ㳄ヸ㰔ヸ买ミ䯘䭘踈ঔቈƴ㳄ヸ㰔ヸ买ミ䬘ሌ踈ঔቈƬ`ދ᠀ሑƤ㳄ヸ㰔ヸ买ミ䱘䬘踈ঔቈŜ`ދሳŔ㳄ヸⅠు㰔ヸ买ミ䲘䯘踈ঔᏸŌ㳄ヸ⇰ు㰔ヸ买ミ䵘䱘踈ঔᏸń`ދሳż`ދሳŴ㳄ヸ⋀ు㰔ヸ买ミ̈౉䲘踈ঔᏸŬ`ދሳŤ㰔ヸ买ミᄠĜ䀈ీĀĘĄජהජ¨ජըජٸජۤජĔ䷘㰔ヸ买ミČĊkeKey1e2Ć㰔ヸ买ミቈľ乘㰔ヸ买ミPĶ퇸ኊ㰔ヸ买ミᏸĮ㰔ヸ买ミቈĦ㳄ヸ㰔ヸ买ミꏰଠ⣈ሑචᄠǞ俤્僐你્Ǜfacilitateǔ佴ミȿ僴傀 Ǒ㺬ヸ佈ミ㹼ヸꗜヘ僈 ǆ傤冀倐ǃtheǾ佴ミɃ&#10;冤儰 ǻ㺬ヸ佈ミ㹼ヸꗜヘ典 ǰ兔剀僐ǭparticipationǦ佴ミɑ剤凰 ǣ㺬ヸ佈ミ㹼ヸꗜヘ券 Ƙ刔勰冀ƕofƐ佴ミɔ匔加 ƍ㺬ヸ佈ミ㹼ヸꗜヘ勨 Ƃ勄厰剀ƿcommunitiesƸ佴ミɟ叔占 Ƶ㺬ヸ佈ミ㹼ヸꗜヘ厨 ƪ厄呠勰Ƨ,Ƣ佴ミɡ咄吐 ş㺬ヸ佈ミ㹼ヸꗜヘ员 Ŕ吴唠厰őgroupsŊ佴ミɨ啄哐 Ň㺬ヸ佈ミ㹼ヸꗜヘ唘 ż哴嗐呠ŹandŴ佴ミɫ嗴喀 ű㺬ヸ佈ミ㹼ヸꗜヘ嗈 Ŧ喤嚀唠ţ,Ğ佴ミɭ嚤嘰 ě㺬ヸ佈ミ㹼ヸꗜヘ噸 Đ噔地嗐č&#10;whereĈ佴ミɳ&#10;坔因 ą㺬ヸ佈ミ㹼ヸꗜヘ在 ĺ圄埰嚀ķapplicableİ佴ミɽ堔垠 ĭ㺬ヸ佈ミ㹼ヸꗜヘ埨 Ģ埄墠地ǟ,ǚ佴ミɿ壄塐 Ǘ㺬ヸ佈ミ㹼ヸꗜヘ墘 ǌ塴奠埰ǉindividualsǂ佴ミʋ妄夐 ǿ㺬ヸ佈ミ㹼ヸꗜヘ奘 Ǵ头娐墠Ǳ(Ǭ佴ミʌ娴姀 ǩ㺬ヸ佈ミ㹼ヸꗜヘ娈 ƞ姤嫀奠ƛasƖ佴ミʏ嫤婰 Ɠ㺬ヸ佈ミ㹼ヸꗜヘ媸 ƈ媔孰娐ƅwellƀ佴ミʔ宔嬠 ƽ㺬ヸ佈ミ㹼ヸꗜヘ孨 Ʋ孄尠嫀Ưasƪ佴ミʗ屄寐 Ƨ㺬ヸ佈ミ㹼ヸꗜヘ尘 Ŝ寴峠孰řexpertsŒ佴ミʞ崄岐 ŏ㺬ヸ佈ミ㹼ヸꗜヘ峘 ń岴嶐尠Ł,ż佴ミʠ嶴嵀 Ź㺬ヸ佈ミ㹼ヸꗜヘ嶈 Ů嵤幐峠ūcentresŤ佴ミʨ年帀 š㺬ヸ佈ミ㹼ヸꗜヘ幈 Ė帤开嶐ēofĎ佴ミʫ 弤庰 ċ㺬ヸ佈ミ㹼ヸꗜヘ廸 Ā廔忀幐ĽexpertiseĶ佴ミʵ忤彰 ĳ㺬ヸ佈ミ㹼ヸꗜヘ徸 Ĩ徔恰开ĥandĠ佴ミʹ悔怠 ǝ㺬ヸ佈ミ㹼ヸꗜヘ恨 ǒ恄愰忀Ǐresearchǈ佴ミ˂&#10;慔惠 ǅ㺬ヸ佈ミ㹼ヸꗜヘ愨 Ǻ愄懰恰Ƿinstitutesǰ佴ミˌ戔憠 ǭ㺬ヸ佈ミ㹼ヸꗜヘ懨 Ǣ懄抠愰Ɵ)ƚ佴ミˎ拄扐 Ɨ㺬ヸ佈ミ㹼ヸꗜヘ折 ƌ扴捐懰ƉinƄ佴ミˑ⍌્挀 Ɓ㺬ヸ佈ミ㹼ヸꗜヘ捈 ƶ挤揨抠Ƴ佴ミˠ搌掘 Ƭ㺬ヸ佈ミ㹼ヸꗜヘ揠 ƥ掼撘捐Şandŝ佴ミˤ撼摈 Ŗ㺬ヸ佈ミ㹼ヸꗜヘ撐 ŏ摬敘揨ňinventoryingŅ佴ミ˱敼攈 ž㺬ヸ佈ミ㹼ヸꗜヘ敐 ŷ攬昈撘Űandů佴ミ˵昬斸 Ũ㺬ヸ佈ミ㹼ヸꗜヘ昀 š旜暸敘Ěinę佴ミ˸曜晨 Ē㺬ヸ佈ミ㹼ヸꗜヘ暰 ċ暌杸昈Ąvariousā佴ミ̀果木 ĺ㺬ヸ佈ミ㹼ヸꗜヘ杰 ĳ杌栨暸Ĭ&#10;otherī佴ミ̆&#10;桌柘 Ĥ㺬ヸ佈ミ㹼ヸꗜヘ栠 ǝ柼棨杸ǖactivitiesǓ佴ミ̑&#10;椌梘 ǌ㺬ヸ佈ミ㹼ヸꗜヘ棠 ǅ梼榨栨Ǿconcerningǻ佴ミ̜槌楘 Ǵ㺬ヸ佈ミ㹼ヸꗜヘ榠 ǭ楼橘棨Ǧ&#10;theirǥ佴ミ̢橼樈 ƞ㺬ヸ佈ミ㹼ヸꗜヘ橐 Ɨ樬欈榨ƐICHƏ佴ミ̥欬檸 ƈ㺬ヸ佈ミ㹼ヸꗜヘ欀 Ɓ櫜殸橘ƺ.ƹ佴ミ̦毜歨 Ʋ㺬ヸ佈ミ㹼ヸꗜヘ殰 ƫ殌⑐્欈Ƥ&#10;ƣen.Ş,H.ŝAsírninggŖlasdinationœidentificaciónŊidentificationŅDirectricesž佴ミ氤␀્ Ż㺬ヸ佈ミ㹼ヸꗜヘ浸iv Ű浔渘᭨!lienŭ佴ミᮼ!淈 Ŧ㺬ヸ佈ミ㹼ヸꗜヘ渐 o ğ淬溰涀 cooĘ佴ミᮤ!湠 ĕ㺬ヸ佈ミ㹼ヸꗜヘ溨id Ċ溄潈渘 y, ć佴ミ ᯼!滸 Ā㺬ヸ佈ミ㹼ヸꗜヘ潀ce Ĺ漜濠溰nciaĲ佴ミ&#10;쓌 澐 į㺬ヸ佈ミ㹼ヸꗜヘ濘n  Ĥ澴灸潈los ġ佴ミ&#10;炜瀨 ǚ㺬ヸ佈ミ㹼ヸꗜヘ灰￼￼ Ǔ灌焸濠￼￼￼￼ǌOperativas￼￼￼ǉ佴ミ$᳼!烨 ǂ㺬ヸ佈ミ㹼ヸꗜヘ焰co ǻ焌燐灸 a cǴ佴ミ%᳤!熀 Ǳ㺬ヸ佈ミ㹼ヸꗜヘ燈ta Ǧ熤牨焸tionǣ佴ミ(犌爘 Ɯ㺬ヸ佈ミ㹼ヸꗜヘ牠ua ƕ爼猘燐xperƎ80es ƍ佴ミ*猼狈 Ɔ㺬ヸ佈ミ㹼ヸꗜヘ猐n  ƿ独玀牨 andƸ)ous Ʒ佴ミ+␌!⏀!ư⏤!⒘!猘H.&#10;脀ƭ佴ミ+琼珈 Ʀ㺬ヸ佈ミ㹼ヸꗜヘ琐愈b ş珬瓈⧨્条o⹭ᴀŘ,䀐뢰 ŗ佴ミ-瓬瑸 Ő㺬ヸ佈ミ㹼ヸꗜヘ瓀敤뀀 ŉ璜畸琘愕晬ݰłse耀瀀Ł佴ミ0疜用 ź㺬ヸ佈ミ㹼ヸꗜヘ異 愉 ų界瘸瓈ကঀ뀀হŬalienta⃀đ郀愍楮ũ佴ミ8癜痨 Ţ㺬ヸ佈ミ㹼ヸꗜヘ瘰牡 ě瘌盨畸敲쀀ٰἀĔaݰޠ　ē佴ミ:県皘 Č㺬ヸ佈ミ㹼ヸꗜヘ盠ހ ą皼瞘瘸我獡ľlos僀Ľ佴ミ&gt;瞼睈 Ķ㺬ヸ佈ミ㹼ヸꗜヘ瞐郀 į睬硘盨ਦ쀀ܱഀĨEstadosர洀.挆晡脀ĥ佴ミF硼砈 Ǟ㺬ヸ佈ミ㹼ヸꗜヘ硐 指 Ǘ砬礈瞘린 ǐ&#10;PartsǏ佴ミL礬碸 ǈ㺬ヸ佈ミ㹼ヸꗜヘ礀ݰက ǁ磜禸硘挑牡뀀হǺaٰ쀀ர쀀ǹ佴ミN秜票 ǲ㺬ヸ佈ミ㹼ヸꗜヘ禰䃀 ǫ禌穨礈뀀হ쀀ӤǤ&#10;crearǣ佴ミT窌稘 Ɯ㺬ヸ佈ミ㹼ヸꗜヘ穠ހ ƕ稼笘禸杣tᦁ档Ǝun郀挘ƍ佴ミW 笼竈 Ɔ㺬ヸ佈ミ㹼ヸꗜヘ笐쀀ᄠ ƿ竬篘穨킰&#10;냀Ƹorganismo쀀ᄰ쀁ߤƵ佴ミa&#10;篼箈 Ʈ㺬ヸ佈ミ㹼ヸꗜヘ篐ૂ Ƨ箬粘笘瀀‐đƠconsultivoᶁ潣数ŝ佴ミl粼籈 Ŗ㺬ヸ佈ミ㹼ヸꗜヘ粐潣潲 ŏ籬絈篘ꀀ退ňo瑯　뀀সŇ佴ミn絬糸 ŀ㺬ヸ佈ミ㹼ヸꗜヘ絀脀挆 Ź紜緸粘牣sځ獣Ųun　쀀ࣰű佴ミq 縜綨 Ū㺬ヸ佈ミ㹼ヸꗜヘ緰v஁ ţ緌纸絈湡销搅cĜmecanismo搉捥뀀ę佴ミ{络繨 Ē㺬ヸ佈ミ㹼ヸꗜヘ纰敤敳 ċ續罨緸獥o退Ąde胀 搈ă佴ミ~羌缘 ļ㺬ヸ佈ミ㹼ヸꗜヘ罠ࢁ来 ĵ缼耨纸e攉Įcoordinaciónࣰī佴ミ职翘 Ĥ㺬ヸ佈ミ㹼ヸꗜヘ耠⃀đ ǝ翼胘罨攍捳뀀༠ǖparaǕ佴ミ 胼肈 ǎ㺬ヸ佈ミ㹼ヸꗜヘ胐đ昜 Ǉ肬膘耨浦脀昅nǀfacilitar뀀ꂰ&#10;ǽ佴ミ膼腈 Ƕ㺬ヸ佈ミ㹼ヸꗜヘ膐　뀀 ǯ腬艈胘　쀀ސ脀Ǩla胀 朅ǧ佴ミ&#10;艬臸 Ǡ㺬ヸ佈ミ㹼ヸꗜヘ艀栅 ƙ舜茈膘栋o0僀ƒparticipaciónƏ佴ミ«茬芸 ƈ㺬ヸ佈ミ㹼ヸꗜヘ茀惀 Ɓ苜莸艈氘i瀀ƺde氙湩ƹ佴ミ®菜荨 Ʋ㺬ヸ佈ミ㹼ヸꗜヘ莰Ě ƫ莌葨茈慭lƤlasݰƣ佴ミ²蒌萘 Ŝ㺬ヸ佈ミ㹼ヸꗜヘ葠耀 ŕ萼蔨莸脀洌e僀Ŏcomunidades쀀ᄠŋ佴ミ½蕌蓘 ń㺬ヸ佈ミ㹼ヸꗜヘ蔠폀 Ž蓼藘葨쀀ٰ脀洆Ŷ,uꀀ退ŵ佴ミ¿藼薈 Ů㺬ヸ佈ミ㹼ヸꗜヘ藐✀牯 ŧ薬蚈蔨ࣰ脀漝敲Šlos쀀԰ğ佴ミÃ蚬蘸 Ę㺬ヸ佈ミ㹼ヸꗜヘ蚀ހ đ虜蝈藘烀Ċgrupos瀥牡ޠຠć佴ミÊ蝬蛸 Ā㺬ヸ佈ミ㹼ヸꗜヘ蝀শ쀀 Ĺ蜜蟸蚈뤀 耀Ĳy汥ހı佴ミË蠜螨 Ī㺬ヸ佈ミ㹼ヸꗜヘ蟰耀 ģ蟌袨蝈瑥ݰǜ,瀀耀Ǜ佴ミÍ裌衘 ǔ㺬ヸ佈ミ㹼ヸꗜヘ袠ᨀ潰 Ǎ衼襘蟸耀0슰ǆsi៲ǅ佴ミÐ襼褈 Ǿ㺬ヸ佈ミ㹼ヸꗜヘ襐뀀 Ƿ褬記袨뀀ଣ쀀ঀǰprocede耀뤀 瀀ǭ佴ミ×証览 Ǧ㺬ヸ佈ミ㹼ヸꗜヘ訐đ Ɵ觬諈襘ސကސƘ,来ݰƗ佴ミÙ諬詸 Ɛ㺬ヸ佈ミ㹼ヸꗜヘ諀耀 Ɖ誜譸記ހ뀀স쀀Ƃlos爆敮Ɓ佴ミÝ&#10;讜謨 ƺ㺬ヸ佈ミ㹼ヸꗜヘ議뢰  Ƴ譌谸諈ހ뀀௱Ƭindividuos敳n耐Ʃ佴ミè豜诨 Ƣ㺬ヸ佈ミ㹼ヸꗜヘ谰က԰ ś谌賨譸&#10;⃀đ猉Ŕ(畳rĚœ佴ミé贌貘 Ō㺬ヸ佈ミ㹼ヸꗜヘ賠瀀 Ņ貼趘谸ᤀ整nꀀžasí牥쀀Ž佴ミí趼赈 Ŷ㺬ヸ佈ミ㹼ヸꗜヘ趐ހ ů赬蹈賨耀倐Ũcomoᤀŧ佴ミò蹬跸 Š㺬ヸ佈ミ㹼ヸꗜヘ蹀ঀᤀ ę踜軸趘　쀀٠脀Ēde耀甈rđ佴ミõ輜躨 Ċ㺬ヸ佈ミ㹼ヸꗜヘ軰뀀ᬐ ă軌辨蹈쀀ٰ쀀ࢀļlosĻ佴ミù迌轘 Ĵ㺬ヸ佈ミ㹼ヸꗜヘ辠 ĭ轼遨軸Ħexpertosģ佴ミā邌逘 ǜ㺬ヸ佈ミ㹼ヸꗜヘ遠 Ǖ逼鄘辨ǎ,Ǎ佴ミă鄼郈 ǆ㺬ヸ佈ミ㹼ヸꗜヘ鄐 ǿ郬釘遨Ǹcentrosǵ佴ミċ釼醈 Ǯ㺬ヸ佈ミ㹼ヸꗜヘ釐 ǧ醬銈鄘ǠdeƟ佴ミĎ銬鈸 Ƙ㺬ヸ佈ミ㹼ヸꗜヘ銀 Ƒ鉜鍈釘ƊcompetenciaƇ佴ミĚ鍬鋸 ƀ㺬ヸ佈ミ㹼ヸꗜヘ鍀 ƹ錜鏸銈ƲeƱ佴ミĜ&#10;鐜鎨 ƪ㺬ヸ佈ミ㹼ヸꗜヘ鏰 ƣ鏌钸鍈Ŝinstitutosř佴ミħ铜鑨 Œ㺬ヸ佈ミ㹼ヸꗜヘ钰 ŋ钌镨鏸ńdeŃ佴ミĪ&#10;閌锘 ż㺬ヸ佈ミ㹼ヸꗜヘ镠 ŵ锼阨钸Ůinvestigaciónū佴ミķ陌闘 Ť㺬ヸ佈ミ㹼ヸꗜヘ阠 ĝ闼雘镨Ė)ĕ佴ミĺ雼隈 Ď㺬ヸ佈ミ㹼ヸꗜヘ雐 ć隬鞈阨ĀparaĿ佴ミĿ鞬霸 ĸ㺬ヸ佈ミ㹼ヸꗜヘ鞀 ı靜頸雘Īlaĩ佴ミł汴韨 Ģ㺬ヸ佈ミ㹼ヸꗜヘ頰 Ǜ頌飐鞈ǔ佴ミő飴颀 Ǒ㺬ヸ佈ミ㹼ヸꗜヘ飈 ǆ颤馀頸ǃyǾ佴ミœ&#10;馤餰 ǻ㺬ヸ佈ミ㹼ヸꗜヘ饸 ǰ饔驀飐ǭdefiniciónǦ佴ミǜ驤駰 ǣ㺬ヸ佈ミ㹼ヸꗜヘ騸 Ƙ騔鬀馀ƕStatesƎ佴ミǣ鬤骰 Ƌ㺬ヸ佈ミ㹼ヸꗜヘ髸 ƀ體鯀驀ƽPartiesƶ佴ミǫ鯤魰 Ƴ㺬ヸ佈ミ㹼ヸꗜヘ鮸 ƨ鮔鱰鬀ƥareƠ佴ミǯ 鲔鰠 ŝ㺬ヸ佈ミ㹼ヸꗜヘ鱨 Œ鱄鴰鯀ŏthereforeň佴ミǹ&#10;鵔鳠 Ņ㺬ヸ佈ミ㹼ヸꗜヘ鴨 ź鴄鷰鱰ŷencouragedŰ佴ミȄ鸔鶠 ŭ㺬ヸ佈ミ㹼ヸꗜヘ鷨 Ţ鷄麠鴰ğtoĚ佴ミȇ黄鹐 ė㺬ヸ佈ミ㹼ヸꗜヘ麘 Č鹴齠鷰ĉcreateĂ佴ミȎ龄鼐 Ŀ㺬ヸ佈ミ㹼ヸꗜヘ齘 Ĵ鼴ꀐ麠ıaĬ佴ミȐꀴ鿀 ĩ㺬ヸ佈ミ㹼ヸꗜヘꀈ Ǟ鿤ꃐ齠Ǜconsultativeǔ佴ミȝꃴꂀ Ǒ㺬ヸ佈ミ㹼ヸꗜヘꃈ ǆꂤꆀꀐǃbodyǾ佴ミȢꆤꄰ ǻ㺬ヸ佈ミ㹼ヸꗜヘꅸ ǰꅔꈰꃐǭorǨ佴ミȥꉔꇠ ǥ㺬ヸ佈ミ㹼ヸꗜヘꈨ ƚꈄꋠꆀƗaƒ佴ミȧꌄꊐ Ə㺬ヸ佈ミ㹼ヸꗜヘꋘ ƄꊴꎠꈰƁcoordinationƺ佴ミȴ ꏄꍐ Ʒ㺬ヸ佈ミ㹼ヸꗜヘꎘ ƬꍴꑠꋠƩmechanismƢ佴ミȾꒄꐐ ş㺬ヸ佈ミ㹼ヸꗜヘꑘ ŔꐴꔐꎠőtoŌ佴ミɁ&#10;ꔴ꓀ ŉ㺬ヸ佈ミ㹼ヸꗜヘꔈ žꓤꗐꑠŻfacilitateŴ佴ミɌꗴꖀ ű㺬ヸ佈ミ㹼ヸꗜヘꗈ ŦꖤꚀꔐţtheĞ佴ミɐ&#10;ꚤ꘰ ě㺬ヸ佈ミ㹼ヸꗜヘꙸ ĐꙔꝀꗐčparticipationĆ佴ミɞꝤ꛰ ă㺬ヸ佈ミ㹼ヸꗜヘꜸ ĸ꜔꟰Ꚁĵofİ佴ミɡꠔꞠ ĭ㺬ヸ佈ミ㹼ヸꗜヘ꟨ ĢꟄꢰꝀǟcommunitiesǘ佴ミɬ꣔ꡠ Ǖ㺬ヸ佈ミ㹼ヸꗜヘꢨ Ǌꢄꥠ꟰Ǉ,ǂ佴ミɮꦄꤐ ǿ㺬ヸ佈ミ㹼ヸꗜヘ꥘ ǴꤴꨠꢰǱgroupsǪ佴ミɵꩄ꧐ ǧ㺬ヸ佈ミ㹼ヸꗜヘꨘ Ɯ꧴꫐ꥠƙandƔ佴ミɸꫴꪀ Ƒ㺬ヸ佈ミ㹼ヸꗜヘ꫈ Ɔꪤꮀꨠƃ,ƾ佴ミɺꮤꬰ ƻ㺬ヸ佈ミ㹼ヸꗜヘꭸ ưꭔ갰꫐ƭ&#10;whereƨ佴ミʀ&#10;걔ꯠ ƥ㺬ヸ佈ミ㹼ヸꗜヘ갨 Ś간곰ꮀŗapplicableŐ佴ミʊ괔겠 ō㺬ヸ佈ミ㹼ヸꗜヘ골 ł계궠갰ſ,ź佴ミʌ귄교 ŷ㺬ヸ佈ミ㹼ヸꗜヘ궘 Ŭ굴깠곰ũindividualsŢ佴ミʘ꺄긐 ğ㺬ヸ佈ミ㹼ヸꗜヘ깘 Ĕ긴꼐궠đ(Č佴ミʙ꼴껀 ĉ㺬ヸ佈ミ㹼ヸꗜヘ꼈 ľ껤꿀깠ĻasĶ佴ミʜ꿤꽰 ĳ㺬ヸ佈ミ㹼ヸꗜヘ꾸 Ĩ꾔끰꼐ĥwellĠ佴ミʡ낔뀠 ǝ㺬ヸ佈ミ㹼ヸꗜヘ끨 ǒ끄넠꿀ǏasǊ佴ミʤ년냐 Ǉ㺬ヸ佈ミ㹼ヸꗜヘ넘 Ǽ냴뇠끰ǹexpertsǲ佴ミʫ누놐 ǯ㺬ヸ佈ミ㹼ヸꗜヘ뇘 Ǥ놴느넠ǡ,Ɯ佴ミʭ늴뉀 ƙ㺬ヸ佈ミ㹼ヸꗜヘ늈 Ǝ뉤덐뇠ƋcentresƄ佴ミʵ덴대 Ɓ㺬ヸ佈ミ㹼ヸꗜヘ덈 ƶ댤됀느ƳofƮ佴ミʸ 됤뎰 ƫ㺬ヸ佈ミ㹼ヸꗜヘ돸 Ơ돔듀덐ŝexpertiseŖ佴ミ˂들둰 œ㺬ヸ佈ミ㹼ヸꗜヘ뒸 ň뒔땰됀Ņandŀ佴ミˆ떔딠 Ž㺬ヸ佈ミ㹼ヸꗜヘ땨 Ų땄똰듀ůresearchŨ佴ミˏ&#10;뙔뗠 ť㺬ヸ佈ミ㹼ヸꗜヘ똨 Ě똄뛰땰ėinstitutesĐ佴ミ˙뜔뚠 č㺬ヸ佈ミ㹼ヸꗜヘ뛨 Ă뛄랠똰Ŀ)ĺ佴ミ˛럄띐 ķ㺬ヸ佈ミ㹼ヸꗜヘ래 Ĭ띴롐뛰ĩinĤ佴ミ˞沬렀 ġ㺬ヸ佈ミ㹼ヸꗜヘ롈 ǖ려루랠Ǔ佴ミ˭뤌뢘 ǌ㺬ヸ佈ミ㹼ヸꗜヘ룠 ǅ뢼릘롐Ǿandǽ佴ミ˱림륈 Ƕ㺬ヸ佈ミ㹼ヸꗜヘ릐 ǯ륬멘루Ǩinventoryingǥ佴ミ˾멼먈 ƞ㺬ヸ佈ミ㹼ヸꗜヘ멐 Ɨ먬묈릘ƐandƏ佴ミ̂묬몸 ƈ㺬ヸ佈ミ㹼ヸꗜヘ묀 Ɓ뫜뮸멘ƺinƹ佴ミ̅믜뭨 Ʋ㺬ヸ佈ミ㹼ヸꗜヘ뮰 ƫ뮌뱸묈Ƥvariousơ佴ミ̍벜밨 Ś㺬ヸ佈ミ㹼ヸꗜヘ뱰 œ뱌봨뮸Ō&#10;otherŋ佴ミ̓&#10;뵌볘 ń㺬ヸ佈ミ㹼ヸꗜヘ봠 Ž볼뷨뱸Ŷactivitiesų佴ミ̞&#10;브붘 Ŭ㺬ヸ佈ミ㹼ヸꗜヘ뷠 ť붼뺨봨Ğconcerningě佴ミ̩뻌빘 Ĕ㺬ヸ佈ミ㹼ヸꗜヘ뺠 č빼뽘뷨Ć&#10;theirą佴ミ̯뽼뼈 ľ㺬ヸ佈ミ㹼ヸꗜヘ뽐 ķ뼬쀐뺨İICHį佴ミ̲쀴뾸&#10;Ĩ㺬ヸ佈ミ㹼ヸꗜヘ쀈&#10;Ǟ뿜샀뽘Ǜ.ǖ佴ミ̳샤쁰 Ǔ㺬ヸ佈ミ㹼ヸꗜヘ삸 ǈ삔슈쀐ǅ&#10;ǀen.ǿ,H.ǺAsírninggǷlasdinationǰidentificaciónǫidentificationǢDirectricesƟ佴ミ섬숸 Ƙ㺬ヸ佈ミ㹼ヸꗜヘ슀̀/ Ƒ쉜쌠샀̀`愈bƊ佴ミ섔싐 Ƈ㺬ヸ佈ミ㹼ヸꗜヘ쌘Ĝ Ƽ싴쎸슈愙扬ހƹ佴ミ샼써 Ʋ㺬ヸ佈ミ㹼ヸꗜヘ쎰m타 ƫ쎌쑐쌠쀀ӣ쀀ӡƤ佴ミ 셔쐀 ơ㺬ヸ佈ミ㹼ヸꗜヘ쑈瀀 Ŗ쐤쓨쎸 愉瑮뀀œ佴ミ&#10;泤쒘 Ō㺬ヸ佈ミ㹼ヸꗜヘ쓠쀀Ӥ Ņ쒼얀쑐ݰޠ　ž佴ミ&#10;얤씰 Ż㺬ヸ佈ミ㹼ヸꗜヘ앸ހ Ű암와쓨我獡ŭOperativasݰ쀀԰Ŧ佴ミ$왤연 ţ㺬ヸ佈ミ㹼ヸꗜヘ옸 Ę옔웰얀挖摡ĕ(.挆晡脀Đ佴ミ%윔욠 č㺬ヸ佈ミ㹼ヸꗜヘ웨 指 Ă웄잠와린 ĿOD뀀ତ뀀ĺ佴ミ(쟄읐 ķ㺬ヸ佈ミ㹼ヸꗜヘ잘ݰက Ĭ이졐웰挑牡뀀হĩ80쀀ர쀀Ĥ佴ミ*존저 ġ㺬ヸ佈ミ㹼ヸꗜヘ졈䃀 ǖ젤준잠뀀হ쀀ӤǓ)耀挅ǎ佴ミ+줤좰 ǋ㺬ヸ佈ミ㹼ヸꗜヘ죸ހ ǀ죔즰졐杣tᦁ档ǽ,郀挘Ǹ佴ミ-짔쥠 ǵ㺬ヸ佈ミ㹼ヸꗜヘ즨쀀ᄠ Ǫ즄쩠준킰&#10;냀ǧseސ뀀শǢ佴ミ0쪄쨐 Ɵ㺬ヸ佈ミ㹼ヸꗜヘ쩘据뀀 Ɣ쨴쬠즰ݰ쀀ர㐀Ƒalienta 劰린 ჀƊ佴ミ8쭄쫐 Ƈ㺬ヸ佈ミ㹼ヸꗜヘ쬘ကސ Ƽ쫴쯐쩠ސޠἀƹa뀐0僀ƴ佴ミ:쯴쮀 Ʊ㺬ヸ佈ミ㹼ヸꗜヘ쯈楲 Ʀ쮤첀쬠ݰހကƣlos獣fŞ佴ミ&gt;첤찰 ś㺬ヸ佈ミ㹼ヸꗜヘ챸ꀀ Ő챔쵀쯐ঁ慤ōEstadosbꀀ退怐ņ佴ミF쵤쳰 Ń㺬ヸ佈ミ㹼ヸꗜヘ촸搏獥 Ÿ촔췰첀杳쀀۠܀ŵ&#10;PartsŰ佴ミL츔춠 ŭ㺬ヸ佈ミ㹼ヸꗜヘ취ě Ţ췄캠쵀៲쀁ਰ؀ğa灭洀.ڀĚ佴ミN컄칐 ė㺬ヸ佈ミ㹼ヸꗜヘ캘ݰ Č카콐췰攕牲ݰĉ&#10;crearĄ佴ミT콴케 ā㺬ヸ佈ミ㹼ヸꗜヘ콈.ڀ Ķ켤퀀캠i瀀ĳun昅lցĮ佴ミW 퀤쾰 ī㺬ヸ佈ミ㹼ヸꗜヘ쿸린  Ġ쿔타콐⋀⹭耀ǝorganismo朅b஁敧ǖ佴ミa&#10;탤큰 Ǔ㺬ヸ佈ミ㹼ヸꗜヘ킸஁慨 ǈ킔톀퀀bց晨脀ǅconsultivoಀ畨Ǿ佴ミl톤터 ǻ㺬ヸ佈ミ㹼ヸꗜヘ텸椌z ǰ텔툰타氇ଡༀǭoe退뀀Ǩ佴ミn퉔퇠 ǥ㺬ヸ佈ミ㹼ヸꗜヘ툨a0 ƚ툄틠톀ÀĒƗun洀.ᖀƒ佴ミq 팄튐 Ə㺬ヸ佈ミ㹼ヸꗜヘ틘뀀໠ Ƅ튴펠툰⃀đ洅Ɓmecanismo烀洆ƺ佴ミ{폄퍐 Ʒ㺬ヸ佈ミ㹼ヸꗜヘ페洏 Ƭ퍴푐틠洤牯Ʃde　뀀ఀƤ佴ミ~푴퐀 ơ㺬ヸ佈ミ㹼ヸꗜヘ푈漋 Ŗ퐤픐펠ݰހœcoordinaciónݰŌ佴ミ픴퓀 ŉ㺬ヸ佈ミ㹼ヸꗜヘ픈হ쀀 ž퓤헀푐린 炰Żpara慰Ŷ佴ミ 헤핰 ų㺬ヸ佈ミ㹼ヸꗜヘ햸脀瀆 Ũ햔횀픐ӡ销瀕捥ťfacilitar퐐【Ğ佴ミ횤혰 ě㺬ヸ佈ミ㹼ヸꗜヘ홸਀数 Đ화휰헀耀⃀čla쀀ᄠԁĈ佴ミ&#10;흔훠 ą㺬ヸ佈ミ㹼ヸꗜヘ휨 ĺ휄ퟰ횀Ӥ쀀ரᬀķparticipaciónİ佴ミ«힠 ĭ㺬ヸ佈ミ㹼ヸꗜヘퟨ뀀 Ģퟄ휰뀀ଣ쀀ঀǟde쀀ܐᴀǚ佴ミ® Ǘ㺬ヸ佈ミ㹼ヸꗜヘ℀慲 ǌퟰ慣脀爅dǉlasb⪰Ǆ佴ミ² ǁ㺬ヸ佈ミ㹼ヸꗜヘ湥t ǶsꀀĒ爕ǳcomunidades爆敮Ǭ佴ミ½ ǩ㺬ヸ佈ミ㹼ヸꗜヘ뢰  ƞހ뀀௱ƛ,eກ敳mƖ佴ミ¿ Ɠ㺬ヸ佈ミ㹼ヸꗜヘ猝湯 ƈ瀀킰ƅlosரࠀƀ佴ミÃ ƽ㺬ヸ佈ミ㹼ヸꗜヘࠀ整 ƲޠސƯgrupos胀 烀琉牥쀀ƨ佴ミÊ ƥ㺬ヸ佈ミ㹼ヸꗜヘހ Ś耀倐ŗy٠쀀ঀᤀŒ佴ミË ŏ㺬ヸ佈ミ㹼ヸꗜヘঀᤀ ń　쀀٠脀Ł,⹭耀甈rż佴ミÍ Ź㺬ヸ佈ミ㹼ヸꗜヘ뀀ᬐ Ů쀀ٰ쀀ࢀūsi惀Ŧ佴ミÐ ţ㺬ヸ佈ミ㹼ヸꗜヘ ĘĕprocedeĎ佴ミ× ċ㺬ヸ佈ミ㹼ヸꗜヘ ĀĽ,ĸ佴ミÙ ĵ㺬ヸ佈ミ㹼ヸꗜヘ ĪħlosĢ佴ミÝ&#10; ǟ㺬ヸ佈ミ㹼ヸꗜヘ ǔǑindividuosǊ佴ミè Ǉ㺬ヸ佈ミ㹼ヸꗜヘ Ǽǹ(Ǵ佴ミé Ǳ㺬ヸ佈ミ㹼ヸꗜヘ Ǧǣasíƞ佴ミí ƛ㺬ヸ佈ミ㹼ヸꗜヘ Ɛƍcomoƈ佴ミò ƅ㺬ヸ佈ミ㹼ヸꗜヘ ƺƷdeƲ佴ミõ Ư㺬ヸ佈ミ㹼ヸꗜヘ ƤơlosŜ佴ミù ř㺬ヸ佈ミ㹼ヸꗜヘ Ŏŋexpertosń佴ミā Ł㺬ヸ佈ミ㹼ヸꗜヘ Ŷų,Ů佴ミă ū㺬ヸ佈ミ㹼ヸꗜヘ ŠĝcentrosĖ佴ミċ ē㺬ヸ佈ミ㹼ヸꗜヘ ĈądeĀ佴ミĎ Ľ㺬ヸ佈ミ㹼ヸꗜヘ ĲįcompetenciaĨ佴ミĚ ĥ㺬ヸ佈ミ㹼ヸꗜヘ ǚǗeǒ佴ミĜ&#10; Ǐ㺬ヸ佈ミ㹼ヸꗜヘ ǄǁinstitutosǺ佴ミħ Ƿ㺬ヸ佈ミ㹼ヸꗜヘ ǬǩdeǤ佴ミĪ&#10; ǡ㺬ヸ佈ミ㹼ヸꗜヘ ƖƓinvestigaciónƌ佴ミķ Ɖ㺬ヸ佈ミ㹼ヸꗜヘ ƾƻ)ƶ佴ミĺ Ƴ㺬ヸ佈ミ㹼ヸꗜヘ ƨƥparaƠ佴ミĿ ŝ㺬ヸ佈ミ㹼ヸꗜヘ ŒŏlaŊ佴ミł셼 Ň㺬ヸ佈ミ㹼ヸꗜヘ żŹ佴ミő Ų㺬ヸ佈ミ㹼ヸꗜヘ ūŤyţ佴ミœ&#10; Ĝ㺬ヸ佈ミ㹼ヸꗜヘ ĕĎdefiniciónċ佴ミŞ Ą㺬ヸ佈ミ㹼ヸꗜヘ ĽĶdeĵ佴ミǜ Į㺬ヸ佈ミ㹼ヸꗜヘ ħĠStatesǝ佴ミǣ ǖ㺬ヸ佈ミ㹼ヸꗜヘ Ǐ"/>
        </w:smartTagPr>
        <w:r w:rsidRPr="00F7252A">
          <w:t>la Convención</w:t>
        </w:r>
      </w:smartTag>
      <w:r w:rsidRPr="00F7252A">
        <w:t xml:space="preserve"> que se refieren a la necesidad de confeccionar un inventario y a la participación de la comunidad en el proceso de confección de inventarios. </w:t>
      </w:r>
    </w:p>
    <w:p w:rsidR="000A6838" w:rsidRPr="00F7252A" w:rsidRDefault="000A6838" w:rsidP="00EA5C4B">
      <w:pPr>
        <w:pStyle w:val="Heading3"/>
      </w:pPr>
      <w:r w:rsidRPr="00F7252A">
        <w:t xml:space="preserve">DIAPOSITIVA 4. con miras a lograr </w:t>
      </w:r>
      <w:smartTag w:uri="urn:schemas-microsoft-com:office:smarttags" w:element="PersonName">
        <w:smartTagPr>
          <w:attr w:name="ProductID" w:val="la Salvaguardia"/>
        </w:smartTagPr>
        <w:r w:rsidRPr="00F7252A">
          <w:t>la salvaguardia</w:t>
        </w:r>
      </w:smartTag>
      <w:r w:rsidRPr="00F7252A">
        <w:t xml:space="preserve"> </w:t>
      </w:r>
    </w:p>
    <w:p w:rsidR="000A6838" w:rsidRPr="00F7252A" w:rsidRDefault="000A6838" w:rsidP="000A6838">
      <w:r w:rsidRPr="00F7252A">
        <w:t xml:space="preserve">El Artículo 12 de </w:t>
      </w:r>
      <w:smartTag w:uri="urn:schemas-microsoft-com:office:smarttags" w:element="PersonName">
        <w:smartTagPr>
          <w:attr w:name="ProductID" w:val="湥⹴8SALVAGUARDIAţla Lista䭜 Ĝla Lista Representativa.ⅲ ĕLa Mesađ la ￼￼￼￼OD웰Ċrepresentativee1rቾąLA SALVAGUARDIAĿ&#10;la Secretar￭a›ĹI ProductID퓀Ĳ㳄ヸ缈㰔ヸ买ミៈචᏸĪᝀᗀĦ㳄ヸ鋀㰔ヸ买ミᝨᠨචᏸǞᝀᗀǚ㳄ヸᡨ㰔ヸ买ミៈᢘචᏸǒᡸŸǐᝀᗀǌ㳄ヸᣘ㰔ヸ买ミᠨᤈචᏸǄᣨŸǂᝀᛠǾ㳄ヸ᥈㰔ヸ买ミᢘ᥸චᏸǶᥘŸǴᝀᗀǰ㳄ヸ㰔ヸ买ミᤈᦸචᄠǨ㳄ヸ㰔ヸ买ミ᥸ᩨචူǠᝀ嘰ኹƘ趸ኴŸƖ鿨ኯ伨ミKey1ኵᗀƒ㳄ヸ᪨㰔ヸ买ミᦸ᫘චᏸƊ᪸Ÿƈᝀ鍰Ƅ㳄ヸᬘ㰔ヸ买ミᩨᭈචᏸƼᬨŸƺᝀᗀƶ㳄ヸᮈ㰔ヸ买ミ᫘ⅈචᏸƮᮘŸƬᝀᗀƨ邸ኴ㰔ヸ买ミቈƠ᧸ŸŞὠాe32.dllŚ&#10;/collections/muraread.htmlŒ㲠ŸŐ爨ঔ煨ঔ㵠1Ō&#10;/collections/muraread.htmlńŸł&#10;unesco.orgž㳄ヸ㰔ヸ买ミ㴐ౚ안ౚ踈ঔᄠŶ㳄ヸ㰔ヸ买ミ੠ಬἈ踈ঔቈŮ㳄ヸ㰔ヸ买ミࠈ౉蠘૒චቈŦsensibilizacióng1Ğ㘜೏믘ీ㛸೏dēě2002Ė㳄ヸ㰔ヸ买ミ᭐౹׈౉踈ঔམĎla Fundación HeritageĆ㳄ヸ㰔ヸ买ミԈ౉҈౉踈ঔᄠľ㳄ヸ㰔ヸ买ミᵈ鴀ঔ踈ঔᄠĶrazonesĳelĮ佴ミÑ绬ీ㳰೑ībyeĦ㳄ヸⷠሞ㰔ヸ买ミሌ墰౬踈ঔᏸǞ㳄ヸ㰔ヸ买ミﻠీꑈ౬踈ঔᄠǖ㳄ヸ㰔ヸ买ミꑈ౬Ԉ౉踈ঔᄠǎᝀ䴈ቒǆ黀ঔ㰔ヸ买ミᏸǾ佴ミĚꜜ౱ꍸ౬ǻseǶ㳄ヸↈ㰔ヸ买ミᭈ↸චᏸǮ↘ŸǬᝀ鄸Ǩ㳄ヸ㰔ヸ买ミⅈ⇸චᄠǠ㳄ヸ㰔ヸ买ミ↸∸චူƘ㳄ヸ㰔ヸ买ミ⇸≸චူƐ㳄ヸ㰔ヸ买ミ∸⊸චᄠƈ㳄ヸ㰔ヸ买ミ≸⌸චቈƀ佴ミį뼜ೌ쎐ೌƽ&#10;ritesƸ㳄ヸ㰔ヸ买ミ⊸⎸චམư㳄ヸ㰔ヸ买ミৠಬ␸චᄠƨ㳄ヸ㰔ヸ买ミ⌸⏸චቈƠ㳄ヸ㰔ヸ买ミ⎸⑸චቈŘ㳄ヸ㰔ヸ买ミ⍸✈චᄠŐ㳄ヸⒸ㰔ヸ买ミ⏸ⓨචᏸňⓈŸņᝀᗰł㳄ヸ┨㰔ヸ买ミ⑸╘චᏸź┸ŸŸᝀᗰŴ㳄ヸ▘㰔ヸ买ミⓨ◈චጠŬ▨ŸŪᝀƨŦ㳄ヸ㰔ヸ买ミ╘☈චቈĞ㳄ヸ㰔ヸ买ミ◈♈චቈĖ㳄ヸ㰔ヸ买ミ☈⚈චቈĎ㳄ヸ㰔ヸ买ミ♈⛈චቈĆ㳄ヸ㰔ヸ买ミ⚈❈චPľ㳄ヸ㰔ヸ买ミ␸⠈චᄠĶ㳄ヸ㰔ヸ买ミ⛈➈චĮ㳄ヸ㰔ヸ买ミ❈⟈චቈĦ㳄ヸ㰔ヸ买ミ➈⢈චቈǞ㳄ヸ㰔ヸ买ミ✈⡈චᄠǖ㳄ヸ㰔ヸ买ミ⠈⣈චᄠǎ㳄ヸ㰔ヸ买ミ⟈⤈චቈǆ㳄ヸ㰔ヸ买ミ⡈⦈චᄠǾ㳄ヸ㰔ヸ买ミ⢈⥈චቈǶ㳄ヸ㰔ヸ买ミ⤈⧈චቈǮ㳄ヸ㰔ヸ买ミ⣈⫈චᄠǦ㳄ヸ㰔ヸ买ミ⥈⨈චቈƞ㳄ヸ㰔ヸ买ミ⧈⩈චቈƖ㳄ヸ㰔ヸ买ミ⨈⪈චቈƎ㳄ヸ㰔ヸ买ミ⩈⬈චƆ㳄ヸ㰔ヸ买ミ⦈児ቹචᄠƾ㳄ヸ㰔ヸ买ミ⪈⭈චƶ㳄ヸ㰔ヸ买ミ⬈⮈චPƮ㳄ヸ⯈㰔ヸ买ミ⭈⯸චᏸƦ⯘ŸƤᝀᕠƠ㳄ヸⰸ㰔ヸ买ミ⮈ⱨචᏸŘⱈŸŖᝀ䮠Œ㳄ヸⲨ㰔ヸ买ミ⯸ⳘචᏸŊⲸŸňᝀᖐń㳄ヸⴘ㰔ヸ买ミⱨⵈචᏸż⴨ŸźᝀᖐŶ㳄ヸⶈ㰔ヸ买ミⳘⶸචᏸŮ⶘ŸŬᝀᗰŨ㳄ヸⷸ㰔ヸ买ミⵈ⸨චᏸŠ⸈ŸĞᝀᖐĚ㳄ヸ⹨㰔ヸ买ミⶸ⺘චᏸĒ⹸ŸĐᝀᗰČ㳄ヸ⻘㰔ヸ买ミ⸨⼈චᏸĄ⻨ŸĂᝀᖐľ㳄ヸ⽈㰔ヸ买ミ⺘⽸චᏸĶ⽘ŸĴᝀᖐİ㳄ヸ⾸㰔ヸ买ミ⼈⿨චᏸĨ⿈ŸĦᝀᖐĢ㳄ヸ㰔ヸ买ミ⽸〨චቈǚ㳄ヸ㰔ヸ买ミ⿨エචམǒ&#10;kindsǑofgeǌ﫠ీ負ౚǊ㳄ヸ㰔ヸ买ミ〨ㄨචቈǂ㳄ヸ㰔ヸ买ミ児ቹ㈨චᄠǺ㳄ヸ㰔ヸ买ミエㅨචǲ㳄ヸ㰔ヸ买ミㄨㆨචǪ㳄ヸ㰔ヸ买ミㅨ㇨චPǢ㳄ヸ㰔ヸ买ミㆨ㉨චቈƚ㳄ヸ㰔ヸ买ミヨ㊨චᄠƒ㳄ヸ㰔ヸ买ミ㇨㋨චቈƊ㳄ヸ㰔ヸ买ミ㈨㌨චᄠƂ㳄ヸ㰔ヸ买ミ㉨㍨චམƺ㳄ヸ㰔ヸ买ミ㊨㏨චᄠƲ㳄ヸ㰔ヸ买ミ㋨㎨චቈƪ㳄ヸ㰔ヸ买ミ㍨㐨චƢ㳄ヸ㰔ヸ买ミ㌨㓨චᄠŚ㳄ヸ㰔ヸ买ミ㎨㑨චPŒ㳄ヸ㰔ヸ买ミ㐨㒨චቈŊ㳄ヸ㰔ヸ买ミ㑨㔨චPł㳄ヸ㰔ヸ买ミ㏨釸ኴචᄠź㳄ヸ㰔ヸ买ミ㒨㕨චŲ㳄ヸ㰔ヸ买ミ㔨㖨චቈŪ㳄ヸ㰔ヸ买ミ㕨㘨චPŢ佴ミė꒬ኴ꧘ኴğ&#10;isĚ㳄ヸ㰔ヸ买ミ㖨㙨චĒ㳄ヸ㚨㰔ヸ买ミ㘨㛘චᏸĊ㚸ŸĈᝀᖐĄ㳄ヸ㜘㰔ヸ买ミ㙨㝈චᏸļ㜨ŸĺᝀᜐĶ㳄ヸ㰔ヸ买ミ㛘㞈චቈĮ㳄ヸ㰔ヸ买ミ㝈㠈චPĦ㳄ヸ㰔ヸ买ミ釸ኴ㤈චᄠǞ㳄ヸ㰔ヸ买ミ㞈㡈චǖ㳄ヸ㰔ヸ买ミ㠈㢈චམǎ㳄ヸ㰔ヸ买ミ㡈㣈චቈǆ㳄ヸ㰔ヸ买ミ㢈㥈චቈǾ㳄ヸ㰔ヸ买ミ㟈㫘චᄠǶ㳄ヸ㦈㰔ヸ买ミ㣈㦸චጠǮ㦘ŸǬᝀᓠǨ㳄ヸ㧸㰔ヸ买ミ㥈㨨චጠǠ㨈Ÿƞᝀᔀƚ㳄ヸ㩨㰔ヸ买ミ㦸㪘චጠƒ㩸ŸƐᝀᔠƌ㳄ヸ㰔ヸ买ミ㨨㬘චམƄ㳄ヸ㰔ヸ买ミ㤈㱈චᄠƼ㳄ヸ㭘㰔ヸ买ミ㪘㮈චጠƴ㭨ŸƲᝀᕀƮ㳄ヸ㰔ヸ买ミ㬘㯈චམƦ㳄ヸ㰔ヸ买ミ㮈㰈චቈŞ㳄ヸ㰔ヸ买ミ㯈㳈චቈŖ㳄ヸ㰔ヸ买ミ㫘㲈චᄠŎ㳄ヸ㰔ヸ买ミ㱈㴈චᄠņ㳄ヸ㰔ヸ买ミ㰈㵈චPž㳄ヸ㰔ヸ买ミ㲈䤘ఝචᄠŶ㳄ヸ㰔ヸ买ミ㳈㶈චŮ㳄ヸ㷈㰔ヸ买ミ㵈㷸චᏸŦ㷘ŸŤᝀᙠŠ㳄ヸ㸸㰔ヸ买ミ㶈㹨චᏸĘ㹈ŸĖᝀᙠĒ㳄ヸ㺨㰔ヸ买ミ㷸㻘චᏸĊ㺸ŸĈᝀᙠĄ㳄ヸ㼘㰔ヸ买ミ㹨㽈චᏸļ㼨ŸĺᝀᙠĶ㳄ヸ㾈㰔ヸ买ミ㻘㾸චᏸĮ㾘ŸĬᝀ Ĩ㳄ヸ㰔ヸ买ミ㽈㿸චቈĠ㳄ヸ㰔ヸ买ミ㾸䀸චቈǘ㳄ヸ㰔ヸ买ミ㿸䁸චቈǐ㳄ヸ㰔ヸ买ミ䀸䂸චPǈ㳄ヸ㰔ヸ买ミ䁸䃸චǀ㳄ヸ㰔ヸ买ミ䂸䅸චቈǸ佴ミŕ⒬ఞꨈడǵcanǰ㳄ヸ㰔ヸ买ミ䃸䇸චቈǨ㳄ヸ㰔ヸ买ミ䤘ఝ䈸චᄠǠ㳄ヸ㰔ヸ买ミ䅸䋨චቈƘ㳄ヸ㰔ヸ买ミ䆸衘૒චᄠƐ`ދት얰ላ쳐೛Ɔ㻔ヸ127 anƂ㳄ヸ㰔ヸ买ミ䇸䌨චམƺ㳄ヸ㰔ヸ买ミ䋨䍨චམƲ㳄ヸ㰔ヸ买ミ䌨䏨චམƪ佴ミć㪔೑䫀೑ƧandsƢ㳄ヸ㰔ヸ买ミ䍨䑨චམŚ㳄ヸ㰔ヸ买ミ衘૒ըචᄠŒ㳄ヸ䒨㰔ヸ买ミ䏨䓘චᏸŊ䒸Ÿňᝀᗰń㳄ヸ䔘㰔ヸ买ミ䑨䕈චᏸż䔨ŸźᝀᗰŶ㳄ヸ䖈㰔ヸ买ミ䓘䖸චᏸŮ䖘ŸŬᝀᘘŨ㳄ヸ䗸㰔ヸ买ミ䕈䘨චᏸŠ䘈ŸĞᝀ Ě㳄ヸ䙨㰔ヸ买ミ䖸䚘චᏸĒ䙸ŸĐᝀᖐČ㳄ヸ䛘㰔ヸ买ミ䘨䜈චᏸĄ䛨ŸĂᝀ ľ㳄ヸ䝈㰔ヸ买ミ䚘䝸චᏸĶ䝘ŸĴᝀᖐİ㳄ヸ䞸㰔ヸ买ミ䜈䟨චᏸĨ䟈ŸĦᝀᖐĢ㳄ヸ䠨㰔ヸ买ミ䝸䡘චᏸǚ䠸Ÿǘᝀᗰǔ㳄ヸ䢘㰔ヸ买ミ䟨䣈චᏸǌ䢨ŸǊᝀ뜈ǆ㳄ヸ䤈㰔ヸ买ミ䡘䤸චᏸǾ䤘ŸǼᝀᆘǸ㳄ヸ䥸㰔ヸ买ミ䣈޸චᏸǰ䦈ŸǮᝀ㳐Ǫ㳄ヸ㰔ヸ买ミ⵸ብ⸸ብ踈ঔᄠǢ怒ీӐቸǠఴ111 aƜ㳄ヸ㰔ヸ买ミሌ䪘踈ঔƔ藜ቔ艐ቔ罸ቔƑthatƌ㳄ヸ㰔ヸ买ミ䨘⍀್踈ঔቈƄ㳄ヸ㰔ヸ买ミታ཈ీ踈ঔᄠƼ㳄ヸ㰔ヸ买ミ䯘䭘踈ঔቈƴ㳄ヸ㰔ヸ买ミ䬘ሌ踈ঔቈƬ`ދ᠀ሑƤ㳄ヸ㰔ヸ买ミ䱘䬘踈ঔቈŜ`ދሳŔ㳄ヸⅠు㰔ヸ买ミ䲘䯘踈ঔᏸŌ㳄ヸ⇰ు㰔ヸ买ミ䵘䱘踈ঔᏸń`ދሳż`ދሳŴ㳄ヸ⋀ు㰔ヸ买ミ̈౉䲘踈ঔᏸŬ`ދሳŤ㰔ヸ买ミᄠĜ䀈ీĀĘĄජהජ¨ජըජٸජۤජĔ䷘㰔ヸ买ミČĊkeKey1e2Ć㰔ヸ买ミቈľ乘㰔ヸ买ミPĶ퇸ኊ㰔ヸ买ミᏸĮ㰔ヸ买ミቈĦ㳄ヸ㰔ヸ买ミꏰଠ⣈ሑචᄠǞ俤્僐你્Ǜfacilitateǔ佴ミȿ僴傀 Ǒ㺬ヸ佈ミ㹼ヸꗜヘ僈 ǆ傤冀倐ǃtheǾ佴ミɃ&#10;冤儰 ǻ㺬ヸ佈ミ㹼ヸꗜヘ典 ǰ兔剀僐ǭparticipationǦ佴ミɑ剤凰 ǣ㺬ヸ佈ミ㹼ヸꗜヘ券 Ƙ刔勰冀ƕofƐ佴ミɔ匔加 ƍ㺬ヸ佈ミ㹼ヸꗜヘ勨 Ƃ勄厰剀ƿcommunitiesƸ佴ミɟ叔占 Ƶ㺬ヸ佈ミ㹼ヸꗜヘ厨 ƪ厄呠勰Ƨ,Ƣ佴ミɡ咄吐 ş㺬ヸ佈ミ㹼ヸꗜヘ员 Ŕ吴唠厰őgroupsŊ佴ミɨ啄哐 Ň㺬ヸ佈ミ㹼ヸꗜヘ唘 ż哴嗐呠ŹandŴ佴ミɫ嗴喀 ű㺬ヸ佈ミ㹼ヸꗜヘ嗈 Ŧ喤嚀唠ţ,Ğ佴ミɭ嚤嘰 ě㺬ヸ佈ミ㹼ヸꗜヘ噸 Đ噔地嗐č&#10;whereĈ佴ミɳ&#10;坔因 ą㺬ヸ佈ミ㹼ヸꗜヘ在 ĺ圄埰嚀ķapplicableİ佴ミɽ堔垠 ĭ㺬ヸ佈ミ㹼ヸꗜヘ埨 Ģ埄墠地ǟ,ǚ佴ミɿ壄塐 Ǘ㺬ヸ佈ミ㹼ヸꗜヘ墘 ǌ塴奠埰ǉindividualsǂ佴ミʋ妄夐 ǿ㺬ヸ佈ミ㹼ヸꗜヘ奘 Ǵ头娐墠Ǳ(Ǭ佴ミʌ娴姀 ǩ㺬ヸ佈ミ㹼ヸꗜヘ娈 ƞ姤嫀奠ƛasƖ佴ミʏ嫤婰 Ɠ㺬ヸ佈ミ㹼ヸꗜヘ媸 ƈ媔孰娐ƅwellƀ佴ミʔ宔嬠 ƽ㺬ヸ佈ミ㹼ヸꗜヘ孨 Ʋ孄尠嫀Ưasƪ佴ミʗ屄寐 Ƨ㺬ヸ佈ミ㹼ヸꗜヘ尘 Ŝ寴峠孰řexpertsŒ佴ミʞ崄岐 ŏ㺬ヸ佈ミ㹼ヸꗜヘ峘 ń岴嶐尠Ł,ż佴ミʠ嶴嵀 Ź㺬ヸ佈ミ㹼ヸꗜヘ嶈 Ů嵤幐峠ūcentresŤ佴ミʨ年帀 š㺬ヸ佈ミ㹼ヸꗜヘ幈 Ė帤开嶐ēofĎ佴ミʫ 弤庰 ċ㺬ヸ佈ミ㹼ヸꗜヘ廸 Ā廔忀幐ĽexpertiseĶ佴ミʵ忤彰 ĳ㺬ヸ佈ミ㹼ヸꗜヘ徸 Ĩ徔恰开ĥandĠ佴ミʹ悔怠 ǝ㺬ヸ佈ミ㹼ヸꗜヘ恨 ǒ恄愰忀Ǐresearchǈ佴ミ˂&#10;慔惠 ǅ㺬ヸ佈ミ㹼ヸꗜヘ愨 Ǻ愄懰恰Ƿinstitutesǰ佴ミˌ戔憠 ǭ㺬ヸ佈ミ㹼ヸꗜヘ懨 Ǣ懄抠愰Ɵ)ƚ佴ミˎ拄扐 Ɨ㺬ヸ佈ミ㹼ヸꗜヘ折 ƌ扴捐懰ƉinƄ佴ミˑ⍌્挀 Ɓ㺬ヸ佈ミ㹼ヸꗜヘ捈 ƶ挤揨抠Ƴ佴ミˠ搌掘 Ƭ㺬ヸ佈ミ㹼ヸꗜヘ揠 ƥ掼撘捐Şandŝ佴ミˤ撼摈 Ŗ㺬ヸ佈ミ㹼ヸꗜヘ撐 ŏ摬敘揨ňinventoryingŅ佴ミ˱敼攈 ž㺬ヸ佈ミ㹼ヸꗜヘ敐 ŷ攬昈撘Űandů佴ミ˵昬斸 Ũ㺬ヸ佈ミ㹼ヸꗜヘ昀 š旜暸敘Ěinę佴ミ˸曜晨 Ē㺬ヸ佈ミ㹼ヸꗜヘ暰 ċ暌杸昈Ąvariousā佴ミ̀果木 ĺ㺬ヸ佈ミ㹼ヸꗜヘ杰 ĳ杌栨暸Ĭ&#10;otherī佴ミ̆&#10;桌柘 Ĥ㺬ヸ佈ミ㹼ヸꗜヘ栠 ǝ柼棨杸ǖactivitiesǓ佴ミ̑&#10;椌梘 ǌ㺬ヸ佈ミ㹼ヸꗜヘ棠 ǅ梼榨栨Ǿconcerningǻ佴ミ̜槌楘 Ǵ㺬ヸ佈ミ㹼ヸꗜヘ榠 ǭ楼橘棨Ǧ&#10;theirǥ佴ミ̢橼樈 ƞ㺬ヸ佈ミ㹼ヸꗜヘ橐 Ɨ樬欈榨ƐICHƏ佴ミ̥欬檸 ƈ㺬ヸ佈ミ㹼ヸꗜヘ欀 Ɓ櫜殸橘ƺ.ƹ佴ミ̦毜歨 Ʋ㺬ヸ佈ミ㹼ヸꗜヘ殰 ƫ殌⑐્欈Ƥ&#10;ƣen.Ş,H.ŝAsírninggŖlasdinationœidentificaciónŊidentificationŅDirectricesž佴ミ氤␀્ Ż㺬ヸ佈ミ㹼ヸꗜヘ浸iv Ű浔渘᭨!lienŭ佴ミᮼ!淈 Ŧ㺬ヸ佈ミ㹼ヸꗜヘ渐 o ğ淬溰涀 cooĘ佴ミᮤ!湠 ĕ㺬ヸ佈ミ㹼ヸꗜヘ溨id Ċ溄潈渘 y, ć佴ミ ᯼!滸 Ā㺬ヸ佈ミ㹼ヸꗜヘ潀ce Ĺ漜濠溰nciaĲ佴ミ&#10;쓌 澐 į㺬ヸ佈ミ㹼ヸꗜヘ濘n  Ĥ澴灸潈los ġ佴ミ&#10;炜瀨 ǚ㺬ヸ佈ミ㹼ヸꗜヘ灰￼￼ Ǔ灌焸濠￼￼￼￼ǌOperativas￼￼￼ǉ佴ミ$᳼!烨 ǂ㺬ヸ佈ミ㹼ヸꗜヘ焰co ǻ焌燐灸 a cǴ佴ミ%᳤!熀 Ǳ㺬ヸ佈ミ㹼ヸꗜヘ燈ta Ǧ熤牨焸tionǣ佴ミ(犌爘 Ɯ㺬ヸ佈ミ㹼ヸꗜヘ牠ua ƕ爼猘燐xperƎ80es ƍ佴ミ*猼狈 Ɔ㺬ヸ佈ミ㹼ヸꗜヘ猐n  ƿ独玀牨 andƸ)ous Ʒ佴ミ+␌!⏀!ư⏤!⒘!猘H.&#10;脀ƭ佴ミ+琼珈 Ʀ㺬ヸ佈ミ㹼ヸꗜヘ琐愈b ş珬瓈⧨્条o⹭ᴀŘ,䀐뢰 ŗ佴ミ-瓬瑸 Ő㺬ヸ佈ミ㹼ヸꗜヘ瓀敤뀀 ŉ璜畸琘愕晬ݰłse耀瀀Ł佴ミ0疜用 ź㺬ヸ佈ミ㹼ヸꗜヘ異 愉 ų界瘸瓈ကঀ뀀হŬalienta⃀đ郀愍楮ũ佴ミ8癜痨 Ţ㺬ヸ佈ミ㹼ヸꗜヘ瘰牡 ě瘌盨畸敲쀀ٰἀĔaݰޠ　ē佴ミ:県皘 Č㺬ヸ佈ミ㹼ヸꗜヘ盠ހ ą皼瞘瘸我獡ľlos僀Ľ佴ミ&gt;瞼睈 Ķ㺬ヸ佈ミ㹼ヸꗜヘ瞐郀 į睬硘盨ਦ쀀ܱഀĨEstadosர洀.挆晡脀ĥ佴ミF硼砈 Ǟ㺬ヸ佈ミ㹼ヸꗜヘ硐 指 Ǘ砬礈瞘린 ǐ&#10;PartsǏ佴ミL礬碸 ǈ㺬ヸ佈ミ㹼ヸꗜヘ礀ݰက ǁ磜禸硘挑牡뀀হǺaٰ쀀ர쀀ǹ佴ミN秜票 ǲ㺬ヸ佈ミ㹼ヸꗜヘ禰䃀 ǫ禌穨礈뀀হ쀀ӤǤ&#10;crearǣ佴ミT窌稘 Ɯ㺬ヸ佈ミ㹼ヸꗜヘ穠ހ ƕ稼笘禸杣tᦁ档Ǝun郀挘ƍ佴ミW 笼竈 Ɔ㺬ヸ佈ミ㹼ヸꗜヘ笐쀀ᄠ ƿ竬篘穨킰&#10;냀Ƹorganismo쀀ᄰ쀁ߤƵ佴ミa&#10;篼箈 Ʈ㺬ヸ佈ミ㹼ヸꗜヘ篐ૂ Ƨ箬粘笘瀀‐đƠconsultivoᶁ潣数ŝ佴ミl粼籈 Ŗ㺬ヸ佈ミ㹼ヸꗜヘ粐潣潲 ŏ籬絈篘ꀀ退ňo瑯　뀀সŇ佴ミn絬糸 ŀ㺬ヸ佈ミ㹼ヸꗜヘ絀脀挆 Ź紜緸粘牣sځ獣Ųun　쀀ࣰű佴ミq 縜綨 Ū㺬ヸ佈ミ㹼ヸꗜヘ緰v஁ ţ緌纸絈湡销搅cĜmecanismo搉捥뀀ę佴ミ{络繨 Ē㺬ヸ佈ミ㹼ヸꗜヘ纰敤敳 ċ續罨緸獥o退Ąde胀 搈ă佴ミ~羌缘 ļ㺬ヸ佈ミ㹼ヸꗜヘ罠ࢁ来 ĵ缼耨纸e攉Įcoordinaciónࣰī佴ミ职翘 Ĥ㺬ヸ佈ミ㹼ヸꗜヘ耠⃀đ ǝ翼胘罨攍捳뀀༠ǖparaǕ佴ミ 胼肈 ǎ㺬ヸ佈ミ㹼ヸꗜヘ胐đ昜 Ǉ肬膘耨浦脀昅nǀfacilitar뀀ꂰ&#10;ǽ佴ミ膼腈 Ƕ㺬ヸ佈ミ㹼ヸꗜヘ膐　뀀 ǯ腬艈胘　쀀ސ脀Ǩla胀 朅ǧ佴ミ&#10;艬臸 Ǡ㺬ヸ佈ミ㹼ヸꗜヘ艀栅 ƙ舜茈膘栋o0僀ƒparticipaciónƏ佴ミ«茬芸 ƈ㺬ヸ佈ミ㹼ヸꗜヘ茀惀 Ɓ苜莸艈氘i瀀ƺde氙湩ƹ佴ミ®菜荨 Ʋ㺬ヸ佈ミ㹼ヸꗜヘ莰Ě ƫ莌葨茈慭lƤlasݰƣ佴ミ²蒌萘 Ŝ㺬ヸ佈ミ㹼ヸꗜヘ葠耀 ŕ萼蔨莸脀洌e僀Ŏcomunidades쀀ᄠŋ佴ミ½蕌蓘 ń㺬ヸ佈ミ㹼ヸꗜヘ蔠폀 Ž蓼藘葨쀀ٰ脀洆Ŷ,uꀀ退ŵ佴ミ¿藼薈 Ů㺬ヸ佈ミ㹼ヸꗜヘ藐✀牯 ŧ薬蚈蔨ࣰ脀漝敲Šlos쀀԰ğ佴ミÃ蚬蘸 Ę㺬ヸ佈ミ㹼ヸꗜヘ蚀ހ đ虜蝈藘烀Ċgrupos瀥牡ޠຠć佴ミÊ蝬蛸 Ā㺬ヸ佈ミ㹼ヸꗜヘ蝀শ쀀 Ĺ蜜蟸蚈뤀 耀Ĳy汥ހı佴ミË蠜螨 Ī㺬ヸ佈ミ㹼ヸꗜヘ蟰耀 ģ蟌袨蝈瑥ݰǜ,瀀耀Ǜ佴ミÍ裌衘 ǔ㺬ヸ佈ミ㹼ヸꗜヘ袠ᨀ潰 Ǎ衼襘蟸耀0슰ǆsi៲ǅ佴ミÐ襼褈 Ǿ㺬ヸ佈ミ㹼ヸꗜヘ襐뀀 Ƿ褬記袨뀀ଣ쀀ঀǰprocede耀뤀 瀀ǭ佴ミ×証览 Ǧ㺬ヸ佈ミ㹼ヸꗜヘ訐đ Ɵ觬諈襘ސကސƘ,来ݰƗ佴ミÙ諬詸 Ɛ㺬ヸ佈ミ㹼ヸꗜヘ諀耀 Ɖ誜譸記ހ뀀স쀀Ƃlos爆敮Ɓ佴ミÝ&#10;讜謨 ƺ㺬ヸ佈ミ㹼ヸꗜヘ議뢰  Ƴ譌谸諈ހ뀀௱Ƭindividuos敳n耐Ʃ佴ミè豜诨 Ƣ㺬ヸ佈ミ㹼ヸꗜヘ谰က԰ ś谌賨譸&#10;⃀đ猉Ŕ(畳rĚœ佴ミé贌貘 Ō㺬ヸ佈ミ㹼ヸꗜヘ賠瀀 Ņ貼趘谸ᤀ整nꀀžasí牥쀀Ž佴ミí趼赈 Ŷ㺬ヸ佈ミ㹼ヸꗜヘ趐ހ ů赬蹈賨耀倐Ũcomoᤀŧ佴ミò蹬跸 Š㺬ヸ佈ミ㹼ヸꗜヘ蹀ঀᤀ ę踜軸趘　쀀٠脀Ēde耀甈rđ佴ミõ輜躨 Ċ㺬ヸ佈ミ㹼ヸꗜヘ軰뀀ᬐ ă軌辨蹈쀀ٰ쀀ࢀļlosĻ佴ミù迌轘 Ĵ㺬ヸ佈ミ㹼ヸꗜヘ辠 ĭ轼遨軸Ħexpertosģ佴ミā邌逘 ǜ㺬ヸ佈ミ㹼ヸꗜヘ遠 Ǖ逼鄘辨ǎ,Ǎ佴ミă鄼郈 ǆ㺬ヸ佈ミ㹼ヸꗜヘ鄐 ǿ郬釘遨Ǹcentrosǵ佴ミċ釼醈 Ǯ㺬ヸ佈ミ㹼ヸꗜヘ釐 ǧ醬銈鄘ǠdeƟ佴ミĎ銬鈸 Ƙ㺬ヸ佈ミ㹼ヸꗜヘ銀 Ƒ鉜鍈釘ƊcompetenciaƇ佴ミĚ鍬鋸 ƀ㺬ヸ佈ミ㹼ヸꗜヘ鍀 ƹ錜鏸銈ƲeƱ佴ミĜ&#10;鐜鎨 ƪ㺬ヸ佈ミ㹼ヸꗜヘ鏰 ƣ鏌钸鍈Ŝinstitutosř佴ミħ铜鑨 Œ㺬ヸ佈ミ㹼ヸꗜヘ钰 ŋ钌镨鏸ńdeŃ佴ミĪ&#10;閌锘 ż㺬ヸ佈ミ㹼ヸꗜヘ镠 ŵ锼阨钸Ůinvestigaciónū佴ミķ陌闘 Ť㺬ヸ佈ミ㹼ヸꗜヘ阠 ĝ闼雘镨Ė)ĕ佴ミĺ雼隈 Ď㺬ヸ佈ミ㹼ヸꗜヘ雐 ć隬鞈阨ĀparaĿ佴ミĿ鞬霸 ĸ㺬ヸ佈ミ㹼ヸꗜヘ鞀 ı靜頸雘Īlaĩ佴ミł汴韨 Ģ㺬ヸ佈ミ㹼ヸꗜヘ頰 Ǜ頌飐鞈ǔ佴ミő飴颀 Ǒ㺬ヸ佈ミ㹼ヸꗜヘ飈 ǆ颤馀頸ǃyǾ佴ミœ&#10;馤餰 ǻ㺬ヸ佈ミ㹼ヸꗜヘ饸 ǰ饔驀飐ǭdefiniciónǦ佴ミǜ驤駰 ǣ㺬ヸ佈ミ㹼ヸꗜヘ騸 Ƙ騔鬀馀ƕStatesƎ佴ミǣ鬤骰 Ƌ㺬ヸ佈ミ㹼ヸꗜヘ髸 ƀ體鯀驀ƽPartiesƶ佴ミǫ鯤魰 Ƴ㺬ヸ佈ミ㹼ヸꗜヘ鮸 ƨ鮔鱰鬀ƥareƠ佴ミǯ 鲔鰠 ŝ㺬ヸ佈ミ㹼ヸꗜヘ鱨 Œ鱄鴰鯀ŏthereforeň佴ミǹ&#10;鵔鳠 Ņ㺬ヸ佈ミ㹼ヸꗜヘ鴨 ź鴄鷰鱰ŷencouragedŰ佴ミȄ鸔鶠 ŭ㺬ヸ佈ミ㹼ヸꗜヘ鷨 Ţ鷄麠鴰ğtoĚ佴ミȇ黄鹐 ė㺬ヸ佈ミ㹼ヸꗜヘ麘 Č鹴齠鷰ĉcreateĂ佴ミȎ龄鼐 Ŀ㺬ヸ佈ミ㹼ヸꗜヘ齘 Ĵ鼴ꀐ麠ıaĬ佴ミȐꀴ鿀 ĩ㺬ヸ佈ミ㹼ヸꗜヘꀈ Ǟ鿤ꃐ齠Ǜconsultativeǔ佴ミȝꃴꂀ Ǒ㺬ヸ佈ミ㹼ヸꗜヘꃈ ǆꂤꆀꀐǃbodyǾ佴ミȢꆤꄰ ǻ㺬ヸ佈ミ㹼ヸꗜヘꅸ ǰꅔꈰꃐǭorǨ佴ミȥꉔꇠ ǥ㺬ヸ佈ミ㹼ヸꗜヘꈨ ƚꈄꋠꆀƗaƒ佴ミȧꌄꊐ Ə㺬ヸ佈ミ㹼ヸꗜヘꋘ ƄꊴꎠꈰƁcoordinationƺ佴ミȴ ꏄꍐ Ʒ㺬ヸ佈ミ㹼ヸꗜヘꎘ ƬꍴꑠꋠƩmechanismƢ佴ミȾꒄꐐ ş㺬ヸ佈ミ㹼ヸꗜヘꑘ ŔꐴꔐꎠőtoŌ佴ミɁ&#10;ꔴ꓀ ŉ㺬ヸ佈ミ㹼ヸꗜヘꔈ žꓤꗐꑠŻfacilitateŴ佴ミɌꗴꖀ ű㺬ヸ佈ミ㹼ヸꗜヘꗈ ŦꖤꚀꔐţtheĞ佴ミɐ&#10;ꚤ꘰ ě㺬ヸ佈ミ㹼ヸꗜヘꙸ ĐꙔꝀꗐčparticipationĆ佴ミɞꝤ꛰ ă㺬ヸ佈ミ㹼ヸꗜヘꜸ ĸ꜔꟰Ꚁĵofİ佴ミɡꠔꞠ ĭ㺬ヸ佈ミ㹼ヸꗜヘ꟨ ĢꟄꢰꝀǟcommunitiesǘ佴ミɬ꣔ꡠ Ǖ㺬ヸ佈ミ㹼ヸꗜヘꢨ Ǌꢄꥠ꟰Ǉ,ǂ佴ミɮꦄꤐ ǿ㺬ヸ佈ミ㹼ヸꗜヘ꥘ ǴꤴꨠꢰǱgroupsǪ佴ミɵꩄ꧐ ǧ㺬ヸ佈ミ㹼ヸꗜヘꨘ Ɯ꧴꫐ꥠƙandƔ佴ミɸꫴꪀ Ƒ㺬ヸ佈ミ㹼ヸꗜヘ꫈ Ɔꪤꮀꨠƃ,ƾ佴ミɺꮤꬰ ƻ㺬ヸ佈ミ㹼ヸꗜヘꭸ ưꭔ갰꫐ƭ&#10;whereƨ佴ミʀ&#10;걔ꯠ ƥ㺬ヸ佈ミ㹼ヸꗜヘ갨 Ś간곰ꮀŗapplicableŐ佴ミʊ괔겠 ō㺬ヸ佈ミ㹼ヸꗜヘ골 ł계궠갰ſ,ź佴ミʌ귄교 ŷ㺬ヸ佈ミ㹼ヸꗜヘ궘 Ŭ굴깠곰ũindividualsŢ佴ミʘ꺄긐 ğ㺬ヸ佈ミ㹼ヸꗜヘ깘 Ĕ긴꼐궠đ(Č佴ミʙ꼴껀 ĉ㺬ヸ佈ミ㹼ヸꗜヘ꼈 ľ껤꿀깠ĻasĶ佴ミʜ꿤꽰 ĳ㺬ヸ佈ミ㹼ヸꗜヘ꾸 Ĩ꾔끰꼐ĥwellĠ佴ミʡ낔뀠 ǝ㺬ヸ佈ミ㹼ヸꗜヘ끨 ǒ끄넠꿀ǏasǊ佴ミʤ년냐 Ǉ㺬ヸ佈ミ㹼ヸꗜヘ넘 Ǽ냴뇠끰ǹexpertsǲ佴ミʫ누놐 ǯ㺬ヸ佈ミ㹼ヸꗜヘ뇘 Ǥ놴느넠ǡ,Ɯ佴ミʭ늴뉀 ƙ㺬ヸ佈ミ㹼ヸꗜヘ늈 Ǝ뉤덐뇠ƋcentresƄ佴ミʵ덴대 Ɓ㺬ヸ佈ミ㹼ヸꗜヘ덈 ƶ댤됀느ƳofƮ佴ミʸ 됤뎰 ƫ㺬ヸ佈ミ㹼ヸꗜヘ돸 Ơ돔듀덐ŝexpertiseŖ佴ミ˂들둰 œ㺬ヸ佈ミ㹼ヸꗜヘ뒸 ň뒔땰됀Ņandŀ佴ミˆ떔딠 Ž㺬ヸ佈ミ㹼ヸꗜヘ땨 Ų땄똰듀ůresearchŨ佴ミˏ&#10;뙔뗠 ť㺬ヸ佈ミ㹼ヸꗜヘ똨 Ě똄뛰땰ėinstitutesĐ佴ミ˙뜔뚠 č㺬ヸ佈ミ㹼ヸꗜヘ뛨 Ă뛄랠똰Ŀ)ĺ佴ミ˛럄띐 ķ㺬ヸ佈ミ㹼ヸꗜヘ래 Ĭ띴롐뛰ĩinĤ佴ミ˞沬렀 ġ㺬ヸ佈ミ㹼ヸꗜヘ롈 ǖ려루랠Ǔ佴ミ˭뤌뢘 ǌ㺬ヸ佈ミ㹼ヸꗜヘ룠 ǅ뢼릘롐Ǿandǽ佴ミ˱림륈 Ƕ㺬ヸ佈ミ㹼ヸꗜヘ릐 ǯ륬멘루Ǩinventoryingǥ佴ミ˾멼먈 ƞ㺬ヸ佈ミ㹼ヸꗜヘ멐 Ɨ먬묈릘ƐandƏ佴ミ̂묬몸 ƈ㺬ヸ佈ミ㹼ヸꗜヘ묀 Ɓ뫜뮸멘ƺinƹ佴ミ̅믜뭨 Ʋ㺬ヸ佈ミ㹼ヸꗜヘ뮰 ƫ뮌뱸묈Ƥvariousơ佴ミ̍벜밨 Ś㺬ヸ佈ミ㹼ヸꗜヘ뱰 œ뱌봨뮸Ō&#10;otherŋ佴ミ̓&#10;뵌볘 ń㺬ヸ佈ミ㹼ヸꗜヘ봠 Ž볼뷨뱸Ŷactivitiesų佴ミ̞&#10;브붘 Ŭ㺬ヸ佈ミ㹼ヸꗜヘ뷠 ť붼뺨봨Ğconcerningě佴ミ̩뻌빘 Ĕ㺬ヸ佈ミ㹼ヸꗜヘ뺠 č빼뽘뷨Ć&#10;theirą佴ミ̯뽼뼈 ľ㺬ヸ佈ミ㹼ヸꗜヘ뽐 ķ뼬쀐뺨İICHį佴ミ̲쀴뾸&#10;Ĩ㺬ヸ佈ミ㹼ヸꗜヘ쀈&#10;Ǟ뿜샀뽘Ǜ.ǖ佴ミ̳샤쁰 Ǔ㺬ヸ佈ミ㹼ヸꗜヘ삸 ǈ삔슈쀐ǅ&#10;ǀen.ǿ,H.ǺAsírninggǷlasdinationǰidentificaciónǫidentificationǢDirectricesƟ佴ミ섬숸 Ƙ㺬ヸ佈ミ㹼ヸꗜヘ슀̀/ Ƒ쉜쌠샀̀`愈bƊ佴ミ섔싐 Ƈ㺬ヸ佈ミ㹼ヸꗜヘ쌘Ĝ Ƽ싴쎸슈愙扬ހƹ佴ミ샼써 Ʋ㺬ヸ佈ミ㹼ヸꗜヘ쎰m타 ƫ쎌쑐쌠쀀ӣ쀀ӡƤ佴ミ 셔쐀 ơ㺬ヸ佈ミ㹼ヸꗜヘ쑈瀀 Ŗ쐤쓨쎸 愉瑮뀀œ佴ミ&#10;泤쒘 Ō㺬ヸ佈ミ㹼ヸꗜヘ쓠쀀Ӥ Ņ쒼얀쑐ݰޠ　ž佴ミ&#10;얤씰 Ż㺬ヸ佈ミ㹼ヸꗜヘ앸ހ Ű암와쓨我獡ŭOperativasݰ쀀԰Ŧ佴ミ$왤연 ţ㺬ヸ佈ミ㹼ヸꗜヘ옸 Ę옔웰얀挖摡ĕ(.挆晡脀Đ佴ミ%윔욠 č㺬ヸ佈ミ㹼ヸꗜヘ웨 指 Ă웄잠와린 ĿOD뀀ତ뀀ĺ佴ミ(쟄읐 ķ㺬ヸ佈ミ㹼ヸꗜヘ잘ݰက Ĭ이졐웰挑牡뀀হĩ80쀀ர쀀Ĥ佴ミ*존저 ġ㺬ヸ佈ミ㹼ヸꗜヘ졈䃀 ǖ젤준잠뀀হ쀀ӤǓ)耀挅ǎ佴ミ+줤좰 ǋ㺬ヸ佈ミ㹼ヸꗜヘ죸ހ ǀ죔즰졐杣tᦁ档ǽ,郀挘Ǹ佴ミ-짔쥠 ǵ㺬ヸ佈ミ㹼ヸꗜヘ즨쀀ᄠ Ǫ즄쩠준킰&#10;냀ǧseސ뀀শǢ佴ミ0쪄쨐 Ɵ㺬ヸ佈ミ㹼ヸꗜヘ쩘据뀀 Ɣ쨴쬠즰ݰ쀀ர㐀Ƒalienta 劰린 ჀƊ佴ミ8쭄쫐 Ƈ㺬ヸ佈ミ㹼ヸꗜヘ쬘ကސ Ƽ쫴쯐쩠ސޠἀƹa뀐0僀ƴ佴ミ:쯴쮀 Ʊ㺬ヸ佈ミ㹼ヸꗜヘ쯈楲 Ʀ쮤첀쬠ݰހကƣlos獣fŞ佴ミ&gt;첤찰 ś㺬ヸ佈ミ㹼ヸꗜヘ챸ꀀ Ő챔쵀쯐ঁ慤ōEstadosbꀀ退怐ņ佴ミF쵤쳰 Ń㺬ヸ佈ミ㹼ヸꗜヘ촸搏獥 Ÿ촔췰첀杳쀀۠܀ŵ&#10;PartsŰ佴ミL츔춠 ŭ㺬ヸ佈ミ㹼ヸꗜヘ취ě Ţ췄캠쵀៲쀁ਰ؀ğa灭洀.ڀĚ佴ミN컄칐 ė㺬ヸ佈ミ㹼ヸꗜヘ캘ݰ Č카콐췰攕牲ݰĉ&#10;crearĄ佴ミT콴케 ā㺬ヸ佈ミ㹼ヸꗜヘ콈.ڀ Ķ켤퀀캠i瀀ĳun昅lցĮ佴ミW 퀤쾰 ī㺬ヸ佈ミ㹼ヸꗜヘ쿸린  Ġ쿔타콐⋀⹭耀ǝorganismo朅b஁敧ǖ佴ミa&#10;탤큰 Ǔ㺬ヸ佈ミ㹼ヸꗜヘ킸஁慨 ǈ킔톀퀀bց晨脀ǅconsultivoಀ畨Ǿ佴ミl톤터 ǻ㺬ヸ佈ミ㹼ヸꗜヘ텸椌z ǰ텔툰타氇ଡༀǭoe退뀀Ǩ佴ミn퉔퇠 ǥ㺬ヸ佈ミ㹼ヸꗜヘ툨a0 ƚ툄틠톀ÀĒƗun洀.ᖀƒ佴ミq 팄튐 Ə㺬ヸ佈ミ㹼ヸꗜヘ틘뀀໠ Ƅ튴펠툰⃀đ洅Ɓmecanismo烀洆ƺ佴ミ{폄퍐 Ʒ㺬ヸ佈ミ㹼ヸꗜヘ페洏 Ƭ퍴푐틠洤牯Ʃde　뀀ఀƤ佴ミ~푴퐀 ơ㺬ヸ佈ミ㹼ヸꗜヘ푈漋 Ŗ퐤픐펠ݰހœcoordinaciónݰŌ佴ミ픴퓀 ŉ㺬ヸ佈ミ㹼ヸꗜヘ픈হ쀀 ž퓤헀푐린 炰Żpara慰Ŷ佴ミ 헤핰 ų㺬ヸ佈ミ㹼ヸꗜヘ햸脀瀆 Ũ햔횀픐ӡ销瀕捥ťfacilitar퐐【Ğ佴ミ횤혰 ě㺬ヸ佈ミ㹼ヸꗜヘ홸਀数 Đ화휰헀耀⃀čla쀀ᄠԁĈ佴ミ&#10;흔훠 ą㺬ヸ佈ミ㹼ヸꗜヘ휨 ĺ휄ퟰ횀Ӥ쀀ரᬀķparticipaciónİ佴ミ«힠 ĭ㺬ヸ佈ミ㹼ヸꗜヘퟨ뀀 Ģퟄ휰뀀ଣ쀀ঀǟde쀀ܐᴀǚ佴ミ® Ǘ㺬ヸ佈ミ㹼ヸꗜヘ℀慲 ǌퟰ慣脀爅dǉlasb⪰Ǆ佴ミ² ǁ㺬ヸ佈ミ㹼ヸꗜヘ湥t ǶsꀀĒ爕ǳcomunidades爆敮Ǭ佴ミ½ ǩ㺬ヸ佈ミ㹼ヸꗜヘ뢰  ƞހ뀀௱ƛ,eກ敳mƖ佴ミ¿ Ɠ㺬ヸ佈ミ㹼ヸꗜヘ猝湯 ƈ瀀킰ƅlosரࠀƀ佴ミÃ ƽ㺬ヸ佈ミ㹼ヸꗜヘࠀ整 ƲޠސƯgrupos胀 烀琉牥쀀ƨ佴ミÊ ƥ㺬ヸ佈ミ㹼ヸꗜヘހ Ś耀倐ŗy٠쀀ঀᤀŒ佴ミË ŏ㺬ヸ佈ミ㹼ヸꗜヘঀᤀ ń　쀀٠脀Ł,⹭耀甈rż佴ミÍ Ź㺬ヸ佈ミ㹼ヸꗜヘ뀀ᬐ Ů쀀ٰ쀀ࢀūsi惀Ŧ佴ミÐ ţ㺬ヸ佈ミ㹼ヸꗜヘ ĘĕprocedeĎ佴ミ× ċ㺬ヸ佈ミ㹼ヸꗜヘ ĀĽ,ĸ佴ミÙ ĵ㺬ヸ佈ミ㹼ヸꗜヘ ĪħlosĢ佴ミÝ&#10; ǟ㺬ヸ佈ミ㹼ヸꗜヘ ǔǑindividuosǊ佴ミè Ǉ㺬ヸ佈ミ㹼ヸꗜヘ Ǽǹ(Ǵ佴ミé Ǳ㺬ヸ佈ミ㹼ヸꗜヘ Ǧǣasíƞ佴ミí ƛ㺬ヸ佈ミ㹼ヸꗜヘ Ɛƍcomoƈ佴ミò ƅ㺬ヸ佈ミ㹼ヸꗜヘ ƺƷdeƲ佴ミõ Ư㺬ヸ佈ミ㹼ヸꗜヘ ƤơlosŜ佴ミù ř㺬ヸ佈ミ㹼ヸꗜヘ Ŏŋexpertosń佴ミā Ł㺬ヸ佈ミ㹼ヸꗜヘ Ŷų,Ů佴ミă ū㺬ヸ佈ミ㹼ヸꗜヘ ŠĝcentrosĖ佴ミċ ē㺬ヸ佈ミ㹼ヸꗜヘ ĈądeĀ佴ミĎ Ľ㺬ヸ佈ミ㹼ヸꗜヘ ĲįcompetenciaĨ佴ミĚ ĥ㺬ヸ佈ミ㹼ヸꗜヘ ǚǗeǒ佴ミĜ&#10; Ǐ㺬ヸ佈ミ㹼ヸꗜヘ ǄǁinstitutosǺ佴ミħ Ƿ㺬ヸ佈ミ㹼ヸꗜヘ ǬǩdeǤ佴ミĪ&#10; ǡ㺬ヸ佈ミ㹼ヸꗜヘ ƖƓinvestigaciónƌ佴ミķ Ɖ㺬ヸ佈ミ㹼ヸꗜヘ ƾƻ)ƶ佴ミĺ Ƴ㺬ヸ佈ミ㹼ヸꗜヘ ƨƥparaƠ佴ミĿ ŝ㺬ヸ佈ミ㹼ヸꗜヘ ŒŏlaŊ佴ミł셼 Ň㺬ヸ佈ミ㹼ヸꗜヘ żŹ佴ミő Ų㺬ヸ佈ミ㹼ヸꗜヘ ūŤyţ佴ミœ&#10; Ĝ㺬ヸ佈ミ㹼ヸꗜヘ ĕĎdefiniciónċ佴ミŞ Ą㺬ヸ佈ミ㹼ヸꗜヘ ĽĶdeĵ佴ミǜ Į㺬ヸ佈ミ㹼ヸꗜヘ ħĠStatesǝ佴ミǣ ǖ㺬ヸ佈ミ㹼ヸꗜヘ Ǐ"/>
        </w:smartTagPr>
        <w:r w:rsidRPr="00F7252A">
          <w:t>la Convención</w:t>
        </w:r>
      </w:smartTag>
      <w:r w:rsidRPr="00F7252A">
        <w:t xml:space="preserve">, que los participantes pueden leer en sus copias (y en la diapositiva PPT), estipula la confección de inventarios </w:t>
      </w:r>
      <w:r w:rsidRPr="00F7252A">
        <w:rPr>
          <w:i/>
        </w:rPr>
        <w:t>con fines de salvaguardia</w:t>
      </w:r>
      <w:r w:rsidRPr="00F7252A">
        <w:t xml:space="preserve">. Esto implica la inclusión en el inventario de suficientes detalles sobre la viabilidad y las amenazas a fin de elaborar las posibles medidas de salvaguardia (también podrán incluirse las medidas de salvaguardia que se vienen aplicando) y (con la comunidad interesada) determinar las prioridades. El proceso de confección de un inventario puede elevar el nivel de conciencia respecto del valor de un elemento dentro y fuera de las comunidades de que se trate, y aumentar el compromiso de las comunidades para seguir usándolo y transmitiéndolo. </w:t>
      </w:r>
    </w:p>
    <w:p w:rsidR="000A6838" w:rsidRPr="00F7252A" w:rsidRDefault="000A6838" w:rsidP="000A6838">
      <w:r w:rsidRPr="00F7252A">
        <w:t xml:space="preserve">Obsérvese aquí que </w:t>
      </w:r>
      <w:smartTag w:uri="urn:schemas-microsoft-com:office:smarttags" w:element="PersonName">
        <w:smartTagPr>
          <w:attr w:name="ProductID" w:val="湥⹴8SALVAGUARDIAţla Lista䭜 Ĝla Lista Representativa.ⅲ ĕLa Mesađ la ￼￼￼￼OD웰Ċrepresentativee1rቾąLA SALVAGUARDIAĿ&#10;la Secretar￭a›ĹG ProductID퓀Ĳ㳄ヸ缈㰔ヸ买ミៈචᏸĪᝀᗀĦ㳄ヸ鋀㰔ヸ买ミᝨᠨචᏸǞᝀᗀǚ㳄ヸᡨ㰔ヸ买ミៈᢘචᏸǒᡸŸǐᝀᗀǌ㳄ヸᣘ㰔ヸ买ミᠨᤈචᏸǄᣨŸǂᝀᛠǾ㳄ヸ᥈㰔ヸ买ミᢘ᥸චᏸǶᥘŸǴᝀᗀǰ㳄ヸ㰔ヸ买ミᤈᦸචᄠǨ㳄ヸ㰔ヸ买ミ᥸᧸චူǠ㳄ヸᨸ㰔ヸ买ミᦸᩨචᏸƘᩈŸƖᝀᗀƒ㳄ヸ᪨㰔ヸ买ミ᧸᫘චᏸƊ᪸Ÿƈᝀ鍰Ƅ㳄ヸᬘ㰔ヸ买ミᩨᭈචᏸƼᬨŸƺᝀᗀƶ㳄ヸᮈ㰔ヸ买ミ᫘᮸චᏸƮᮘŸƬᝀᗀƨ㳄ヸ᯸㰔ヸ买ミᭈ⃈චᏸƠᰈŸŞᝀᗀŚ&#10;/collections/muraread.htmlŒ㲠ŸŐ爨ঔ煨ঔ㵠1Ō&#10;/collections/muraread.htmlńŸł&#10;unesco.orgž㳄ヸ㰔ヸ买ミ㴐ౚ안ౚ踈ঔᄠŶ㳄ヸ㰔ヸ买ミ੠ಬἈ踈ঔቈŮ㳄ヸ㰔ヸ买ミࠈ౉蠘૒චቈŦsensibilizacióng1Ğ㘜೏믘ీ㛸೏dēě2002Ė㳄ヸ㰔ヸ买ミ᭐౹׈౉踈ঔམĎla Fundación HeritageĆ㳄ヸ㰔ヸ买ミԈ౉҈౉踈ঔᄠľ㳄ヸ㰔ヸ买ミᵈ鴀ঔ踈ঔᄠĶrazonesĳelĮ佴ミÑ绬ీ㳰೑ībyeĦ㳄ヸⷠሞ㰔ヸ买ミሌ墰౬踈ঔᏸǞ㳄ヸ㰔ヸ买ミﻠీꑈ౬踈ঔᄠǖ㳄ヸ㰔ヸ买ミꑈ౬Ԉ౉踈ঔᄠǎᝀ䴈ቒǆ㳄ヸ㰔ヸ买ミ᮸ⅈචቈǾ佴ミĚꜜ౱ꍸ౬ǻseǶ㳄ヸↈ㰔ヸ买ミ⃈↸චᏸǮ↘ŸǬᝀ鄸Ǩ㳄ヸ㰔ヸ买ミⅈ⇸චᄠǠ㳄ヸ㰔ヸ买ミ↸∸චူƘ㳄ヸ㰔ヸ买ミ⇸≸චူƐ㳄ヸ㰔ヸ买ミ∸⊸චᄠƈ㳄ヸ㰔ヸ买ミ≸⌸චቈƀ佴ミį뼜ೌ쎐ೌƽ&#10;ritesƸ㳄ヸ㰔ヸ买ミ⊸⎸චམư㳄ヸ㰔ヸ买ミৠಬ␸චᄠƨ㳄ヸ㰔ヸ买ミ⌸⏸චቈƠ㳄ヸ㰔ヸ买ミ⎸⑸චቈŘ㳄ヸ㰔ヸ买ミ⍸✈චᄠŐ㳄ヸⒸ㰔ヸ买ミ⏸ⓨචᏸňⓈŸņᝀᗰł㳄ヸ┨㰔ヸ买ミ⑸╘චᏸź┸ŸŸᝀᗰŴ㳄ヸ▘㰔ヸ买ミⓨ◈චጠŬ▨ŸŪᝀƨŦ㳄ヸ㰔ヸ买ミ╘☈චቈĞ㳄ヸ㰔ヸ买ミ◈♈චቈĖ㳄ヸ㰔ヸ买ミ☈⚈චቈĎ㳄ヸ㰔ヸ买ミ♈⛈චቈĆ㳄ヸ㰔ヸ买ミ⚈❈චPľ㳄ヸ㰔ヸ买ミ␸⠈චᄠĶ㳄ヸ㰔ヸ买ミ⛈➈චĮ㳄ヸ㰔ヸ买ミ❈⟈චቈĦ㳄ヸ㰔ヸ买ミ➈⢈චቈǞ㳄ヸ㰔ヸ买ミ✈⡈චᄠǖ㳄ヸ㰔ヸ买ミ⠈⣈චᄠǎ㳄ヸ㰔ヸ买ミ⟈⤈චቈǆ㳄ヸ㰔ヸ买ミ⡈⦈චᄠǾ㳄ヸ㰔ヸ买ミ⢈⥈චቈǶ㳄ヸ㰔ヸ买ミ⤈⧈චቈǮ㳄ヸ㰔ヸ买ミ⣈⫈චᄠǦ㳄ヸ㰔ヸ买ミ⥈⨈චቈƞ㳄ヸ㰔ヸ买ミ⧈⩈චቈƖ㳄ヸ㰔ヸ买ミ⨈⪈චቈƎ㳄ヸ㰔ヸ买ミ⩈⬈චƆ㳄ヸ㰔ヸ买ミ⦈児ቹචᄠƾ㳄ヸ㰔ヸ买ミ⪈⭈චƶ㳄ヸ㰔ヸ买ミ⬈⮈චPƮ㳄ヸ⯈㰔ヸ买ミ⭈⯸චᏸƦ⯘ŸƤᝀᕠƠ㳄ヸⰸ㰔ヸ买ミ⮈ⱨචᏸŘⱈŸŖᝀ䮠Œ㳄ヸⲨ㰔ヸ买ミ⯸ⳘචᏸŊⲸŸňᝀᖐń㳄ヸⴘ㰔ヸ买ミⱨⵈචᏸż⴨ŸźᝀᖐŶ㳄ヸⶈ㰔ヸ买ミⳘⶸචᏸŮ⶘ŸŬᝀᗰŨ㳄ヸⷸ㰔ヸ买ミⵈ⸨චᏸŠ⸈ŸĞᝀᖐĚ㳄ヸ⹨㰔ヸ买ミⶸ⺘චᏸĒ⹸ŸĐᝀᗰČ㳄ヸ⻘㰔ヸ买ミ⸨⼈චᏸĄ⻨ŸĂᝀᖐľ㳄ヸ⽈㰔ヸ买ミ⺘⽸චᏸĶ⽘ŸĴᝀᖐİ㳄ヸ⾸㰔ヸ买ミ⼈⿨චᏸĨ⿈ŸĦᝀᖐĢ㳄ヸ㰔ヸ买ミ⽸〨චቈǚ㳄ヸ㰔ヸ买ミ⿨エචམǒ&#10;kindsǑofgeǌ﫠ీ負ౚǊ㳄ヸ㰔ヸ买ミ〨ㄨචቈǂ㳄ヸ㰔ヸ买ミ児ቹ㈨චᄠǺ㳄ヸ㰔ヸ买ミエㅨචǲ㳄ヸ㰔ヸ买ミㄨㆨචǪ㳄ヸ㰔ヸ买ミㅨ㇨චPǢ㳄ヸ㰔ヸ买ミㆨ㉨චቈƚ㳄ヸ㰔ヸ买ミヨ㊨චᄠƒ㳄ヸ㰔ヸ买ミ㇨㋨චቈƊ㳄ヸ㰔ヸ买ミ㈨㌨චᄠƂ㳄ヸ㰔ヸ买ミ㉨㍨චམƺ㳄ヸ㰔ヸ买ミ㊨㏨චᄠƲ㳄ヸ㰔ヸ买ミ㋨㎨චቈƪ㳄ヸ㰔ヸ买ミ㍨㐨චƢ㳄ヸ㰔ヸ买ミ㌨㓨චᄠŚ㳄ヸ㰔ヸ买ミ㎨㑨චPŒ㳄ヸ㰔ヸ买ミ㐨㒨චቈŊ㳄ヸ㰔ヸ买ミ㑨㔨චPł㳄ヸ㰔ヸ买ミ㏨釸ኴචᄠź㳄ヸ㰔ヸ买ミ㒨㕨චŲ㳄ヸ㰔ヸ买ミ㔨㖨චቈŪ㳄ヸ㰔ヸ买ミ㕨㘨චPŢ佴ミė꒬ኴ꧘ኴğ&#10;isĚ㳄ヸ㰔ヸ买ミ㖨㙨චĒ㳄ヸ㚨㰔ヸ买ミ㘨㛘චᏸĊ㚸ŸĈᝀᖐĄ㳄ヸ㜘㰔ヸ买ミ㙨㝈චᏸļ㜨ŸĺᝀᜐĶ㳄ヸ㰔ヸ买ミ㛘㞈චቈĮ㳄ヸ㰔ヸ买ミ㝈㠈චPĦ㳄ヸ㰔ヸ买ミ釸ኴ㤈චᄠǞ㳄ヸ㰔ヸ买ミ㞈㡈චǖ㳄ヸ㰔ヸ买ミ㠈㢈චམǎ㳄ヸ㰔ヸ买ミ㡈㣈චቈǆ㳄ヸ㰔ヸ买ミ㢈㥈චቈǾ㳄ヸ㰔ヸ买ミ㟈㫘චᄠǶ㳄ヸ㦈㰔ヸ买ミ㣈㦸චጠǮ㦘ŸǬᝀᓠǨ㳄ヸ㧸㰔ヸ买ミ㥈㨨චጠǠ㨈Ÿƞᝀᔀƚ㳄ヸ㩨㰔ヸ买ミ㦸㪘චጠƒ㩸ŸƐᝀᔠƌ㳄ヸ㰔ヸ买ミ㨨㬘චམƄ㳄ヸ㰔ヸ买ミ㤈㱈චᄠƼ㳄ヸ㭘㰔ヸ买ミ㪘㮈චጠƴ㭨ŸƲᝀᕀƮ㳄ヸ㰔ヸ买ミ㬘㯈චམƦ㳄ヸ㰔ヸ买ミ㮈㰈චቈŞ㳄ヸ㰔ヸ买ミ㯈㳈චቈŖ㳄ヸ㰔ヸ买ミ㫘㲈චᄠŎ㳄ヸ㰔ヸ买ミ㱈㴈චᄠņ㳄ヸ㰔ヸ买ミ㰈㵈චPž㳄ヸ㰔ヸ买ミ㲈䤘ఝචᄠŶ㳄ヸ㰔ヸ买ミ㳈㶈චŮ㳄ヸ㷈㰔ヸ买ミ㵈㷸චᏸŦ㷘ŸŤᝀᙠŠ㳄ヸ㸸㰔ヸ买ミ㶈㹨චᏸĘ㹈ŸĖᝀᙠĒ㳄ヸ㺨㰔ヸ买ミ㷸㻘චᏸĊ㺸ŸĈᝀᙠĄ㳄ヸ㼘㰔ヸ买ミ㹨㽈චᏸļ㼨ŸĺᝀᙠĶ㳄ヸ㾈㰔ヸ买ミ㻘㾸චᏸĮ㾘ŸĬᝀ Ĩ㳄ヸ㰔ヸ买ミ㽈㿸චቈĠ㳄ヸ㰔ヸ买ミ㾸䀸චቈǘ㳄ヸ㰔ヸ买ミ㿸䁸චቈǐ㳄ヸ㰔ヸ买ミ䀸䂸චPǈ㳄ヸ㰔ヸ买ミ䁸䃸චǀ㳄ヸ㰔ヸ买ミ䂸䅸චቈǸ佴ミŕ⒬ఞꨈడǵcanǰ㳄ヸ㰔ヸ买ミ䃸䇸චቈǨ㳄ヸ㰔ヸ买ミ䤘ఝ䈸චᄠǠ㳄ヸ㰔ヸ买ミ䅸䋨චቈƘ㳄ヸ㰔ヸ买ミ䆸衘૒චᄠƐ`ދት얰ላ쳐೛Ɔ㻔ヸ127 anƂ㳄ヸ㰔ヸ买ミ䇸䌨චམƺ㳄ヸ㰔ヸ买ミ䋨䍨චམƲ㳄ヸ㰔ヸ买ミ䌨䏨චམƪ佴ミć㪔೑䫀೑ƧandsƢ㳄ヸ㰔ヸ买ミ䍨䑨චམŚ㳄ヸ㰔ヸ买ミ衘૒ըචᄠŒ㳄ヸ䒨㰔ヸ买ミ䏨䓘චᏸŊ䒸Ÿňᝀᗰń㳄ヸ䔘㰔ヸ买ミ䑨䕈චᏸż䔨ŸźᝀᗰŶ㳄ヸ䖈㰔ヸ买ミ䓘䖸චᏸŮ䖘ŸŬᝀᘘŨ㳄ヸ䗸㰔ヸ买ミ䕈䘨චᏸŠ䘈ŸĞᝀ Ě㳄ヸ䙨㰔ヸ买ミ䖸䚘චᏸĒ䙸ŸĐᝀᖐČ㳄ヸ䛘㰔ヸ买ミ䘨䜈චᏸĄ䛨ŸĂᝀ ľ㳄ヸ䝈㰔ヸ买ミ䚘䝸චᏸĶ䝘ŸĴᝀᖐİ㳄ヸ䞸㰔ヸ买ミ䜈䟨චᏸĨ䟈ŸĦᝀᖐĢ㳄ヸ䠨㰔ヸ买ミ䝸䡘චᏸǚ䠸Ÿǘᝀᗰǔ㳄ヸ䢘㰔ヸ买ミ䟨䣈චᏸǌ䢨ŸǊᝀ뜈ǆ㳄ヸ䤈㰔ヸ买ミ䡘䤸චᏸǾ䤘ŸǼᝀᆘǸ㳄ヸ䥸㰔ヸ买ミ䣈޸චᏸǰ䦈ŸǮᝀ㳐Ǫ㳄ヸ㰔ヸ买ミ⵸ብ⸸ብ踈ঔᄠǢ怒ీӐቸǠఴ111 aƜ㳄ヸ㰔ヸ买ミሌ䪘踈ঔƔ藜ቔ艐ቔ罸ቔƑthatƌ㳄ヸ㰔ヸ买ミ䨘⍀್踈ঔቈƄ㳄ヸ㰔ヸ买ミታ཈ీ踈ঔᄠƼ㳄ヸ㰔ヸ买ミ䯘䭘踈ঔቈƴ㳄ヸ㰔ヸ买ミ䬘ሌ踈ঔቈƬ`ދ᠀ሑƤ㳄ヸ㰔ヸ买ミ䱘䬘踈ঔቈŜ`ދሳŔ㳄ヸⅠు㰔ヸ买ミ䲘䯘踈ঔᏸŌ㳄ヸ⇰ు㰔ヸ买ミ䵘䱘踈ঔᏸń`ދሳż`ދሳŴ㳄ヸ⋀ు㰔ヸ买ミ̈౉䲘踈ঔᏸŬ`ދሳŤ乘抸ኳḸኳĜ䀈ీĀĘĄජהජ¨ජըජٸජۤජĔ侈㰔ヸ买ミᏸČᡈኵ崰ቐĊkeKey1e2Ć㰔ヸ买ミľ抸ኳ俘ኚĶ伈㰔ヸ买ミᏸĮ抸ኳ髐ኁĦ㳄ヸ㰔ヸ买ミꏰଠ⣈ሑචᄠǞ俤્僐你્Ǜfacilitateǔ佴ミȿ僴傀 Ǒ㺬ヸ佈ミ㹼ヸꗜヘ僈 ǆ傤冀倐ǃtheǾ佴ミɃ&#10;冤儰 ǻ㺬ヸ佈ミ㹼ヸꗜヘ典 ǰ兔剀僐ǭparticipationǦ佴ミɑ剤凰 ǣ㺬ヸ佈ミ㹼ヸꗜヘ券 Ƙ刔勰冀ƕofƐ佴ミɔ匔加 ƍ㺬ヸ佈ミ㹼ヸꗜヘ勨 Ƃ勄厰剀ƿcommunitiesƸ佴ミɟ叔占 Ƶ㺬ヸ佈ミ㹼ヸꗜヘ厨 ƪ厄呠勰Ƨ,Ƣ佴ミɡ咄吐 ş㺬ヸ佈ミ㹼ヸꗜヘ员 Ŕ吴唠厰őgroupsŊ佴ミɨ啄哐 Ň㺬ヸ佈ミ㹼ヸꗜヘ唘 ż哴嗐呠ŹandŴ佴ミɫ嗴喀 ű㺬ヸ佈ミ㹼ヸꗜヘ嗈 Ŧ喤嚀唠ţ,Ğ佴ミɭ嚤嘰 ě㺬ヸ佈ミ㹼ヸꗜヘ噸 Đ噔地嗐č&#10;whereĈ佴ミɳ&#10;坔因 ą㺬ヸ佈ミ㹼ヸꗜヘ在 ĺ圄埰嚀ķapplicableİ佴ミɽ堔垠 ĭ㺬ヸ佈ミ㹼ヸꗜヘ埨 Ģ埄墠地ǟ,ǚ佴ミɿ壄塐 Ǘ㺬ヸ佈ミ㹼ヸꗜヘ墘 ǌ塴奠埰ǉindividualsǂ佴ミʋ妄夐 ǿ㺬ヸ佈ミ㹼ヸꗜヘ奘 Ǵ头娐墠Ǳ(Ǭ佴ミʌ娴姀 ǩ㺬ヸ佈ミ㹼ヸꗜヘ娈 ƞ姤嫀奠ƛasƖ佴ミʏ嫤婰 Ɠ㺬ヸ佈ミ㹼ヸꗜヘ媸 ƈ媔孰娐ƅwellƀ佴ミʔ宔嬠 ƽ㺬ヸ佈ミ㹼ヸꗜヘ孨 Ʋ孄尠嫀Ưasƪ佴ミʗ屄寐 Ƨ㺬ヸ佈ミ㹼ヸꗜヘ尘 Ŝ寴峠孰řexpertsŒ佴ミʞ崄岐 ŏ㺬ヸ佈ミ㹼ヸꗜヘ峘 ń岴嶐尠Ł,ż佴ミʠ嶴嵀 Ź㺬ヸ佈ミ㹼ヸꗜヘ嶈 Ů嵤幐峠ūcentresŤ佴ミʨ年帀 š㺬ヸ佈ミ㹼ヸꗜヘ幈 Ė帤开嶐ēofĎ佴ミʫ 弤庰 ċ㺬ヸ佈ミ㹼ヸꗜヘ廸 Ā廔忀幐ĽexpertiseĶ佴ミʵ忤彰 ĳ㺬ヸ佈ミ㹼ヸꗜヘ徸 Ĩ徔恰开ĥandĠ佴ミʹ悔怠 ǝ㺬ヸ佈ミ㹼ヸꗜヘ恨 ǒ恄愰忀Ǐresearchǈ佴ミ˂&#10;慔惠 ǅ㺬ヸ佈ミ㹼ヸꗜヘ愨 Ǻ愄懰恰Ƿinstitutesǰ佴ミˌ戔憠 ǭ㺬ヸ佈ミ㹼ヸꗜヘ懨 Ǣ懄抠愰Ɵ)ƚ佴ミˎ拄扐 Ɨ㺬ヸ佈ミ㹼ヸꗜヘ折 ƌ扴捐懰ƉinƄ佴ミˑ⍌્挀 Ɓ㺬ヸ佈ミ㹼ヸꗜヘ捈 ƶ挤揨抠Ƴ佴ミˠ搌掘 Ƭ㺬ヸ佈ミ㹼ヸꗜヘ揠 ƥ掼撘捐Şandŝ佴ミˤ撼摈 Ŗ㺬ヸ佈ミ㹼ヸꗜヘ撐 ŏ摬敘揨ňinventoryingŅ佴ミ˱敼攈 ž㺬ヸ佈ミ㹼ヸꗜヘ敐 ŷ攬昈撘Űandů佴ミ˵昬斸 Ũ㺬ヸ佈ミ㹼ヸꗜヘ昀 š旜暸敘Ěinę佴ミ˸曜晨 Ē㺬ヸ佈ミ㹼ヸꗜヘ暰 ċ暌杸昈Ąvariousā佴ミ̀果木 ĺ㺬ヸ佈ミ㹼ヸꗜヘ杰 ĳ杌栨暸Ĭ&#10;otherī佴ミ̆&#10;桌柘 Ĥ㺬ヸ佈ミ㹼ヸꗜヘ栠 ǝ柼棨杸ǖactivitiesǓ佴ミ̑&#10;椌梘 ǌ㺬ヸ佈ミ㹼ヸꗜヘ棠 ǅ梼榨栨Ǿconcerningǻ佴ミ̜槌楘 Ǵ㺬ヸ佈ミ㹼ヸꗜヘ榠 ǭ楼橘棨Ǧ&#10;theirǥ佴ミ̢橼樈 ƞ㺬ヸ佈ミ㹼ヸꗜヘ橐 Ɨ樬欈榨ƐICHƏ佴ミ̥欬檸 ƈ㺬ヸ佈ミ㹼ヸꗜヘ欀 Ɓ櫜殸橘ƺ.ƹ佴ミ̦毜歨 Ʋ㺬ヸ佈ミ㹼ヸꗜヘ殰 ƫ殌⑐્欈Ƥ&#10;ƣen.Ş,H.ŝAsírninggŖlasdinationœidentificaciónŊidentificationŅDirectricesž佴ミ氤␀્ Ż㺬ヸ佈ミ㹼ヸꗜヘ浸iv Ű浔渘᭨!lienŭ佴ミᮼ!淈 Ŧ㺬ヸ佈ミ㹼ヸꗜヘ渐 o ğ淬溰涀 cooĘ佴ミᮤ!湠 ĕ㺬ヸ佈ミ㹼ヸꗜヘ溨id Ċ溄潈渘 y, ć佴ミ ᯼!滸 Ā㺬ヸ佈ミ㹼ヸꗜヘ潀ce Ĺ漜濠溰nciaĲ佴ミ&#10;쓌 澐 į㺬ヸ佈ミ㹼ヸꗜヘ濘n  Ĥ澴灸潈los ġ佴ミ&#10;炜瀨 ǚ㺬ヸ佈ミ㹼ヸꗜヘ灰￼￼ Ǔ灌焸濠￼￼￼￼ǌOperativas￼￼￼ǉ佴ミ$᳼!烨 ǂ㺬ヸ佈ミ㹼ヸꗜヘ焰co ǻ焌燐灸 a cǴ佴ミ%᳤!熀 Ǳ㺬ヸ佈ミ㹼ヸꗜヘ燈ta Ǧ熤牨焸tionǣ佴ミ(犌爘 Ɯ㺬ヸ佈ミ㹼ヸꗜヘ牠ua ƕ爼猘燐xperƎ80es ƍ佴ミ*猼狈 Ɔ㺬ヸ佈ミ㹼ヸꗜヘ猐n  ƿ独玀牨 andƸ)ous Ʒ佴ミ+␌!⏀!ư⏤!⒘!猘H.&#10;脀ƭ佴ミ+琼珈 Ʀ㺬ヸ佈ミ㹼ヸꗜヘ琐愈b ş珬瓈⧨્条o⹭ᴀŘ,䀐뢰 ŗ佴ミ-瓬瑸 Ő㺬ヸ佈ミ㹼ヸꗜヘ瓀敤뀀 ŉ璜畸琘愕晬ݰłse耀瀀Ł佴ミ0疜用 ź㺬ヸ佈ミ㹼ヸꗜヘ異 愉 ų界瘸瓈ကঀ뀀হŬalienta⃀đ郀愍楮ũ佴ミ8癜痨 Ţ㺬ヸ佈ミ㹼ヸꗜヘ瘰牡 ě瘌盨畸敲쀀ٰἀĔaݰޠ　ē佴ミ:県皘 Č㺬ヸ佈ミ㹼ヸꗜヘ盠ހ ą皼瞘瘸我獡ľlos僀Ľ佴ミ&gt;瞼睈 Ķ㺬ヸ佈ミ㹼ヸꗜヘ瞐郀 į睬硘盨ਦ쀀ܱഀĨEstadosர洀.挆晡脀ĥ佴ミF硼砈 Ǟ㺬ヸ佈ミ㹼ヸꗜヘ硐 指 Ǘ砬礈瞘린 ǐ&#10;PartsǏ佴ミL礬碸 ǈ㺬ヸ佈ミ㹼ヸꗜヘ礀ݰက ǁ磜禸硘挑牡뀀হǺaٰ쀀ர쀀ǹ佴ミN秜票 ǲ㺬ヸ佈ミ㹼ヸꗜヘ禰䃀 ǫ禌穨礈뀀হ쀀ӤǤ&#10;crearǣ佴ミT窌稘 Ɯ㺬ヸ佈ミ㹼ヸꗜヘ穠ހ ƕ稼笘禸杣tᦁ档Ǝun郀挘ƍ佴ミW 笼竈 Ɔ㺬ヸ佈ミ㹼ヸꗜヘ笐쀀ᄠ ƿ竬篘穨킰&#10;냀Ƹorganismo쀀ᄰ쀁ߤƵ佴ミa&#10;篼箈 Ʈ㺬ヸ佈ミ㹼ヸꗜヘ篐ૂ Ƨ箬粘笘瀀‐đƠconsultivoᶁ潣数ŝ佴ミl粼籈 Ŗ㺬ヸ佈ミ㹼ヸꗜヘ粐潣潲 ŏ籬絈篘ꀀ退ňo瑯　뀀সŇ佴ミn絬糸 ŀ㺬ヸ佈ミ㹼ヸꗜヘ絀脀挆 Ź紜緸粘牣sځ獣Ųun　쀀ࣰű佴ミq 縜綨 Ū㺬ヸ佈ミ㹼ヸꗜヘ緰v஁ ţ緌纸絈湡销搅cĜmecanismo搉捥뀀ę佴ミ{络繨 Ē㺬ヸ佈ミ㹼ヸꗜヘ纰敤敳 ċ續罨緸獥o退Ąde胀 搈ă佴ミ~羌缘 ļ㺬ヸ佈ミ㹼ヸꗜヘ罠ࢁ来 ĵ缼耨纸e攉Įcoordinaciónࣰī佴ミ职翘 Ĥ㺬ヸ佈ミ㹼ヸꗜヘ耠⃀đ ǝ翼胘罨攍捳뀀༠ǖparaǕ佴ミ 胼肈 ǎ㺬ヸ佈ミ㹼ヸꗜヘ胐đ昜 Ǉ肬膘耨浦脀昅nǀfacilitar뀀ꂰ&#10;ǽ佴ミ膼腈 Ƕ㺬ヸ佈ミ㹼ヸꗜヘ膐　뀀 ǯ腬艈胘　쀀ސ脀Ǩla胀 朅ǧ佴ミ&#10;艬臸 Ǡ㺬ヸ佈ミ㹼ヸꗜヘ艀栅 ƙ舜茈膘栋o0僀ƒparticipaciónƏ佴ミ«茬芸 ƈ㺬ヸ佈ミ㹼ヸꗜヘ茀惀 Ɓ苜莸艈氘i瀀ƺde氙湩ƹ佴ミ®菜荨 Ʋ㺬ヸ佈ミ㹼ヸꗜヘ莰Ě ƫ莌葨茈慭lƤlasݰƣ佴ミ²蒌萘 Ŝ㺬ヸ佈ミ㹼ヸꗜヘ葠耀 ŕ萼蔨莸脀洌e僀Ŏcomunidades쀀ᄠŋ佴ミ½蕌蓘 ń㺬ヸ佈ミ㹼ヸꗜヘ蔠폀 Ž蓼藘葨쀀ٰ脀洆Ŷ,uꀀ退ŵ佴ミ¿藼薈 Ů㺬ヸ佈ミ㹼ヸꗜヘ藐✀牯 ŧ薬蚈蔨ࣰ脀漝敲Šlos쀀԰ğ佴ミÃ蚬蘸 Ę㺬ヸ佈ミ㹼ヸꗜヘ蚀ހ đ虜蝈藘烀Ċgrupos瀥牡ޠຠć佴ミÊ蝬蛸 Ā㺬ヸ佈ミ㹼ヸꗜヘ蝀শ쀀 Ĺ蜜蟸蚈뤀 耀Ĳy汥ހı佴ミË蠜螨 Ī㺬ヸ佈ミ㹼ヸꗜヘ蟰耀 ģ蟌袨蝈瑥ݰǜ,瀀耀Ǜ佴ミÍ裌衘 ǔ㺬ヸ佈ミ㹼ヸꗜヘ袠ᨀ潰 Ǎ衼襘蟸耀0슰ǆsi៲ǅ佴ミÐ襼褈 Ǿ㺬ヸ佈ミ㹼ヸꗜヘ襐뀀 Ƿ褬記袨뀀ଣ쀀ঀǰprocede耀뤀 瀀ǭ佴ミ×証览 Ǧ㺬ヸ佈ミ㹼ヸꗜヘ訐đ Ɵ觬諈襘ސကސƘ,来ݰƗ佴ミÙ諬詸 Ɛ㺬ヸ佈ミ㹼ヸꗜヘ諀耀 Ɖ誜譸記ހ뀀স쀀Ƃlos爆敮Ɓ佴ミÝ&#10;讜謨 ƺ㺬ヸ佈ミ㹼ヸꗜヘ議뢰  Ƴ譌谸諈ހ뀀௱Ƭindividuos敳n耐Ʃ佴ミè豜诨 Ƣ㺬ヸ佈ミ㹼ヸꗜヘ谰က԰ ś谌賨譸&#10;⃀đ猉Ŕ(畳rĚœ佴ミé贌貘 Ō㺬ヸ佈ミ㹼ヸꗜヘ賠瀀 Ņ貼趘谸ᤀ整nꀀžasí牥쀀Ž佴ミí趼赈 Ŷ㺬ヸ佈ミ㹼ヸꗜヘ趐ހ ů赬蹈賨耀倐Ũcomoᤀŧ佴ミò蹬跸 Š㺬ヸ佈ミ㹼ヸꗜヘ蹀ঀᤀ ę踜軸趘　쀀٠脀Ēde耀甈rđ佴ミõ輜躨 Ċ㺬ヸ佈ミ㹼ヸꗜヘ軰뀀ᬐ ă軌辨蹈쀀ٰ쀀ࢀļlosĻ佴ミù迌轘 Ĵ㺬ヸ佈ミ㹼ヸꗜヘ辠 ĭ轼遨軸Ħexpertosģ佴ミā邌逘 ǜ㺬ヸ佈ミ㹼ヸꗜヘ遠 Ǖ逼鄘辨ǎ,Ǎ佴ミă鄼郈 ǆ㺬ヸ佈ミ㹼ヸꗜヘ鄐 ǿ郬釘遨Ǹcentrosǵ佴ミċ釼醈 Ǯ㺬ヸ佈ミ㹼ヸꗜヘ釐 ǧ醬銈鄘ǠdeƟ佴ミĎ銬鈸 Ƙ㺬ヸ佈ミ㹼ヸꗜヘ銀 Ƒ鉜鍈釘ƊcompetenciaƇ佴ミĚ鍬鋸 ƀ㺬ヸ佈ミ㹼ヸꗜヘ鍀 ƹ錜鏸銈ƲeƱ佴ミĜ&#10;鐜鎨 ƪ㺬ヸ佈ミ㹼ヸꗜヘ鏰 ƣ鏌钸鍈Ŝinstitutosř佴ミħ铜鑨 Œ㺬ヸ佈ミ㹼ヸꗜヘ钰 ŋ钌镨鏸ńdeŃ佴ミĪ&#10;閌锘 ż㺬ヸ佈ミ㹼ヸꗜヘ镠 ŵ锼阨钸Ůinvestigaciónū佴ミķ陌闘 Ť㺬ヸ佈ミ㹼ヸꗜヘ阠 ĝ闼雘镨Ė)ĕ佴ミĺ雼隈 Ď㺬ヸ佈ミ㹼ヸꗜヘ雐 ć隬鞈阨ĀparaĿ佴ミĿ鞬霸 ĸ㺬ヸ佈ミ㹼ヸꗜヘ鞀 ı靜頸雘Īlaĩ佴ミł汴韨 Ģ㺬ヸ佈ミ㹼ヸꗜヘ頰 Ǜ頌飐鞈ǔ佴ミő飴颀 Ǒ㺬ヸ佈ミ㹼ヸꗜヘ飈 ǆ颤馀頸ǃyǾ佴ミœ&#10;馤餰 ǻ㺬ヸ佈ミ㹼ヸꗜヘ饸 ǰ饔驀飐ǭdefiniciónǦ佴ミǜ驤駰 ǣ㺬ヸ佈ミ㹼ヸꗜヘ騸 Ƙ騔鬀馀ƕStatesƎ佴ミǣ鬤骰 Ƌ㺬ヸ佈ミ㹼ヸꗜヘ髸 ƀ體鯀驀ƽPartiesƶ佴ミǫ鯤魰 Ƴ㺬ヸ佈ミ㹼ヸꗜヘ鮸 ƨ鮔鱰鬀ƥareƠ佴ミǯ 鲔鰠 ŝ㺬ヸ佈ミ㹼ヸꗜヘ鱨 Œ鱄鴰鯀ŏthereforeň佴ミǹ&#10;鵔鳠 Ņ㺬ヸ佈ミ㹼ヸꗜヘ鴨 ź鴄鷰鱰ŷencouragedŰ佴ミȄ鸔鶠 ŭ㺬ヸ佈ミ㹼ヸꗜヘ鷨 Ţ鷄麠鴰ğtoĚ佴ミȇ黄鹐 ė㺬ヸ佈ミ㹼ヸꗜヘ麘 Č鹴齠鷰ĉcreateĂ佴ミȎ龄鼐 Ŀ㺬ヸ佈ミ㹼ヸꗜヘ齘 Ĵ鼴ꀐ麠ıaĬ佴ミȐꀴ鿀 ĩ㺬ヸ佈ミ㹼ヸꗜヘꀈ Ǟ鿤ꃐ齠Ǜconsultativeǔ佴ミȝꃴꂀ Ǒ㺬ヸ佈ミ㹼ヸꗜヘꃈ ǆꂤꆀꀐǃbodyǾ佴ミȢꆤꄰ ǻ㺬ヸ佈ミ㹼ヸꗜヘꅸ ǰꅔꈰꃐǭorǨ佴ミȥꉔꇠ ǥ㺬ヸ佈ミ㹼ヸꗜヘꈨ ƚꈄꋠꆀƗaƒ佴ミȧꌄꊐ Ə㺬ヸ佈ミ㹼ヸꗜヘꋘ ƄꊴꎠꈰƁcoordinationƺ佴ミȴ ꏄꍐ Ʒ㺬ヸ佈ミ㹼ヸꗜヘꎘ ƬꍴꑠꋠƩmechanismƢ佴ミȾꒄꐐ ş㺬ヸ佈ミ㹼ヸꗜヘꑘ ŔꐴꔐꎠőtoŌ佴ミɁ&#10;ꔴ꓀ ŉ㺬ヸ佈ミ㹼ヸꗜヘꔈ žꓤꗐꑠŻfacilitateŴ佴ミɌꗴꖀ ű㺬ヸ佈ミ㹼ヸꗜヘꗈ ŦꖤꚀꔐţtheĞ佴ミɐ&#10;ꚤ꘰ ě㺬ヸ佈ミ㹼ヸꗜヘꙸ ĐꙔꝀꗐčparticipationĆ佴ミɞꝤ꛰ ă㺬ヸ佈ミ㹼ヸꗜヘꜸ ĸ꜔꟰Ꚁĵofİ佴ミɡꠔꞠ ĭ㺬ヸ佈ミ㹼ヸꗜヘ꟨ ĢꟄꢰꝀǟcommunitiesǘ佴ミɬ꣔ꡠ Ǖ㺬ヸ佈ミ㹼ヸꗜヘꢨ Ǌꢄꥠ꟰Ǉ,ǂ佴ミɮꦄꤐ ǿ㺬ヸ佈ミ㹼ヸꗜヘ꥘ ǴꤴꨠꢰǱgroupsǪ佴ミɵꩄ꧐ ǧ㺬ヸ佈ミ㹼ヸꗜヘꨘ Ɯ꧴꫐ꥠƙandƔ佴ミɸꫴꪀ Ƒ㺬ヸ佈ミ㹼ヸꗜヘ꫈ Ɔꪤꮀꨠƃ,ƾ佴ミɺꮤꬰ ƻ㺬ヸ佈ミ㹼ヸꗜヘꭸ ưꭔ갰꫐ƭ&#10;whereƨ佴ミʀ&#10;걔ꯠ ƥ㺬ヸ佈ミ㹼ヸꗜヘ갨 Ś간곰ꮀŗapplicableŐ佴ミʊ괔겠 ō㺬ヸ佈ミ㹼ヸꗜヘ골 ł계궠갰ſ,ź佴ミʌ귄교 ŷ㺬ヸ佈ミ㹼ヸꗜヘ궘 Ŭ굴깠곰ũindividualsŢ佴ミʘ꺄긐 ğ㺬ヸ佈ミ㹼ヸꗜヘ깘 Ĕ긴꼐궠đ(Č佴ミʙ꼴껀 ĉ㺬ヸ佈ミ㹼ヸꗜヘ꼈 ľ껤꿀깠ĻasĶ佴ミʜ꿤꽰 ĳ㺬ヸ佈ミ㹼ヸꗜヘ꾸 Ĩ꾔끰꼐ĥwellĠ佴ミʡ낔뀠 ǝ㺬ヸ佈ミ㹼ヸꗜヘ끨 ǒ끄넠꿀ǏasǊ佴ミʤ년냐 Ǉ㺬ヸ佈ミ㹼ヸꗜヘ넘 Ǽ냴뇠끰ǹexpertsǲ佴ミʫ누놐 ǯ㺬ヸ佈ミ㹼ヸꗜヘ뇘 Ǥ놴느넠ǡ,Ɯ佴ミʭ늴뉀 ƙ㺬ヸ佈ミ㹼ヸꗜヘ늈 Ǝ뉤덐뇠ƋcentresƄ佴ミʵ덴대 Ɓ㺬ヸ佈ミ㹼ヸꗜヘ덈 ƶ댤됀느ƳofƮ佴ミʸ 됤뎰 ƫ㺬ヸ佈ミ㹼ヸꗜヘ돸 Ơ돔듀덐ŝexpertiseŖ佴ミ˂들둰 œ㺬ヸ佈ミ㹼ヸꗜヘ뒸 ň뒔땰됀Ņandŀ佴ミˆ떔딠 Ž㺬ヸ佈ミ㹼ヸꗜヘ땨 Ų땄똰듀ůresearchŨ佴ミˏ&#10;뙔뗠 ť㺬ヸ佈ミ㹼ヸꗜヘ똨 Ě똄뛰땰ėinstitutesĐ佴ミ˙뜔뚠 č㺬ヸ佈ミ㹼ヸꗜヘ뛨 Ă뛄랠똰Ŀ)ĺ佴ミ˛럄띐 ķ㺬ヸ佈ミ㹼ヸꗜヘ래 Ĭ띴롐뛰ĩinĤ佴ミ˞沬렀 ġ㺬ヸ佈ミ㹼ヸꗜヘ롈 ǖ려루랠Ǔ佴ミ˭뤌뢘 ǌ㺬ヸ佈ミ㹼ヸꗜヘ룠 ǅ뢼릘롐Ǿandǽ佴ミ˱림륈 Ƕ㺬ヸ佈ミ㹼ヸꗜヘ릐 ǯ륬멘루Ǩinventoryingǥ佴ミ˾멼먈 ƞ㺬ヸ佈ミ㹼ヸꗜヘ멐 Ɨ먬묈릘ƐandƏ佴ミ̂묬몸 ƈ㺬ヸ佈ミ㹼ヸꗜヘ묀 Ɓ뫜뮸멘ƺinƹ佴ミ̅믜뭨 Ʋ㺬ヸ佈ミ㹼ヸꗜヘ뮰 ƫ뮌뱸묈Ƥvariousơ佴ミ̍벜밨 Ś㺬ヸ佈ミ㹼ヸꗜヘ뱰 œ뱌봨뮸Ō&#10;otherŋ佴ミ̓&#10;뵌볘 ń㺬ヸ佈ミ㹼ヸꗜヘ봠 Ž볼뷨뱸Ŷactivitiesų佴ミ̞&#10;브붘 Ŭ㺬ヸ佈ミ㹼ヸꗜヘ뷠 ť붼뺨봨Ğconcerningě佴ミ̩뻌빘 Ĕ㺬ヸ佈ミ㹼ヸꗜヘ뺠 č빼뽘뷨Ć&#10;theirą佴ミ̯뽼뼈 ľ㺬ヸ佈ミ㹼ヸꗜヘ뽐 ķ뼬쀐뺨İICHį佴ミ̲쀴뾸&#10;Ĩ㺬ヸ佈ミ㹼ヸꗜヘ쀈&#10;Ǟ뿜샀뽘Ǜ.ǖ佴ミ̳샤쁰 Ǔ㺬ヸ佈ミ㹼ヸꗜヘ삸 ǈ삔슈쀐ǅ&#10;ǀen.ǿ,H.ǺAsírninggǷlasdinationǰidentificaciónǫidentificationǢDirectricesƟ佴ミ섬숸 Ƙ㺬ヸ佈ミ㹼ヸꗜヘ슀̀/ Ƒ쉜쌠샀̀`愈bƊ佴ミ섔싐 Ƈ㺬ヸ佈ミ㹼ヸꗜヘ쌘Ĝ Ƽ싴쎸슈愙扬ހƹ佴ミ샼써 Ʋ㺬ヸ佈ミ㹼ヸꗜヘ쎰m타 ƫ쎌쑐쌠쀀ӣ쀀ӡƤ佴ミ 셔쐀 ơ㺬ヸ佈ミ㹼ヸꗜヘ쑈瀀 Ŗ쐤쓨쎸 愉瑮뀀œ佴ミ&#10;泤쒘 Ō㺬ヸ佈ミ㹼ヸꗜヘ쓠쀀Ӥ Ņ쒼얀쑐ݰޠ　ž佴ミ&#10;얤씰 Ż㺬ヸ佈ミ㹼ヸꗜヘ앸ހ Ű암와쓨我獡ŭOperativasݰ쀀԰Ŧ佴ミ$왤연 ţ㺬ヸ佈ミ㹼ヸꗜヘ옸 Ę옔웰얀挖摡ĕ(.挆晡脀Đ佴ミ%윔욠 č㺬ヸ佈ミ㹼ヸꗜヘ웨 指 Ă웄잠와린 ĿOD뀀ତ뀀ĺ佴ミ(쟄읐 ķ㺬ヸ佈ミ㹼ヸꗜヘ잘ݰက Ĭ이졐웰挑牡뀀হĩ80쀀ர쀀Ĥ佴ミ*존저 ġ㺬ヸ佈ミ㹼ヸꗜヘ졈䃀 ǖ젤준잠뀀হ쀀ӤǓ)耀挅ǎ佴ミ+줤좰 ǋ㺬ヸ佈ミ㹼ヸꗜヘ죸ހ ǀ죔즰졐杣tᦁ档ǽ,郀挘Ǹ佴ミ-짔쥠 ǵ㺬ヸ佈ミ㹼ヸꗜヘ즨쀀ᄠ Ǫ즄쩠준킰&#10;냀ǧseސ뀀শǢ佴ミ0쪄쨐 Ɵ㺬ヸ佈ミ㹼ヸꗜヘ쩘据뀀 Ɣ쨴쬠즰ݰ쀀ர㐀Ƒalienta 劰린 ჀƊ佴ミ8쭄쫐 Ƈ㺬ヸ佈ミ㹼ヸꗜヘ쬘ကސ Ƽ쫴쯐쩠ސޠἀƹa뀐0僀ƴ佴ミ:쯴쮀 Ʊ㺬ヸ佈ミ㹼ヸꗜヘ쯈楲 Ʀ쮤첀쬠ݰހကƣlos獣fŞ佴ミ&gt;첤찰 ś㺬ヸ佈ミ㹼ヸꗜヘ챸ꀀ Ő챔쵀쯐ঁ慤ōEstadosbꀀ退怐ņ佴ミF쵤쳰 Ń㺬ヸ佈ミ㹼ヸꗜヘ촸搏獥 Ÿ촔췰첀杳쀀۠܀ŵ&#10;PartsŰ佴ミL츔춠 ŭ㺬ヸ佈ミ㹼ヸꗜヘ취ě Ţ췄캠쵀៲쀁ਰ؀ğa灭洀.ڀĚ佴ミN컄칐 ė㺬ヸ佈ミ㹼ヸꗜヘ캘ݰ Č카콐췰攕牲ݰĉ&#10;crearĄ佴ミT콴케 ā㺬ヸ佈ミ㹼ヸꗜヘ콈.ڀ Ķ켤퀀캠i瀀ĳun昅lցĮ佴ミW 퀤쾰 ī㺬ヸ佈ミ㹼ヸꗜヘ쿸린  Ġ쿔타콐⋀⹭耀ǝorganismo朅b஁敧ǖ佴ミa&#10;탤큰 Ǔ㺬ヸ佈ミ㹼ヸꗜヘ킸஁慨 ǈ킔톀퀀bց晨脀ǅconsultivoಀ畨Ǿ佴ミl톤터 ǻ㺬ヸ佈ミ㹼ヸꗜヘ텸椌z ǰ텔툰타氇ଡༀǭoe退뀀Ǩ佴ミn퉔퇠 ǥ㺬ヸ佈ミ㹼ヸꗜヘ툨a0 ƚ툄틠톀ÀĒƗun洀.ᖀƒ佴ミq 팄튐 Ə㺬ヸ佈ミ㹼ヸꗜヘ틘뀀໠ Ƅ튴펠툰⃀đ洅Ɓmecanismo烀洆ƺ佴ミ{폄퍐 Ʒ㺬ヸ佈ミ㹼ヸꗜヘ페洏 Ƭ퍴푐틠洤牯Ʃde　뀀ఀƤ佴ミ~푴퐀 ơ㺬ヸ佈ミ㹼ヸꗜヘ푈漋 Ŗ퐤픐펠ݰހœcoordinaciónݰŌ佴ミ픴퓀 ŉ㺬ヸ佈ミ㹼ヸꗜヘ픈হ쀀 ž퓤헀푐린 炰Żpara慰Ŷ佴ミ 헤핰 ų㺬ヸ佈ミ㹼ヸꗜヘ햸脀瀆 Ũ햔횀픐ӡ销瀕捥ťfacilitar퐐【Ğ佴ミ횤혰 ě㺬ヸ佈ミ㹼ヸꗜヘ홸਀数 Đ화휰헀耀⃀čla쀀ᄠԁĈ佴ミ&#10;흔훠 ą㺬ヸ佈ミ㹼ヸꗜヘ휨 ĺ휄ퟰ횀Ӥ쀀ரᬀķparticipaciónİ佴ミ«힠 ĭ㺬ヸ佈ミ㹼ヸꗜヘퟨ뀀 Ģퟄ휰뀀ଣ쀀ঀǟde쀀ܐᴀǚ佴ミ® Ǘ㺬ヸ佈ミ㹼ヸꗜヘ℀慲 ǌퟰ慣脀爅dǉlasb⪰Ǆ佴ミ² ǁ㺬ヸ佈ミ㹼ヸꗜヘ湥t ǶsꀀĒ爕ǳcomunidades爆敮Ǭ佴ミ½ ǩ㺬ヸ佈ミ㹼ヸꗜヘ뢰  ƞހ뀀௱ƛ,eກ敳mƖ佴ミ¿ Ɠ㺬ヸ佈ミ㹼ヸꗜヘ猝湯 ƈ瀀킰ƅlosரࠀƀ佴ミÃ ƽ㺬ヸ佈ミ㹼ヸꗜヘࠀ整 ƲޠސƯgrupos胀 烀琉牥쀀ƨ佴ミÊ ƥ㺬ヸ佈ミ㹼ヸꗜヘހ Ś耀倐ŗy٠쀀ঀᤀŒ佴ミË ŏ㺬ヸ佈ミ㹼ヸꗜヘঀᤀ ń　쀀٠脀Ł,⹭耀甈rż佴ミÍ Ź㺬ヸ佈ミ㹼ヸꗜヘ뀀ᬐ Ů쀀ٰ쀀ࢀūsi惀Ŧ佴ミÐ ţ㺬ヸ佈ミ㹼ヸꗜヘ ĘĕprocedeĎ佴ミ× ċ㺬ヸ佈ミ㹼ヸꗜヘ ĀĽ,ĸ佴ミÙ ĵ㺬ヸ佈ミ㹼ヸꗜヘ ĪħlosĢ佴ミÝ&#10; ǟ㺬ヸ佈ミ㹼ヸꗜヘ ǔǑindividuosǊ佴ミè Ǉ㺬ヸ佈ミ㹼ヸꗜヘ Ǽǹ(Ǵ佴ミé Ǳ㺬ヸ佈ミ㹼ヸꗜヘ Ǧǣasíƞ佴ミí ƛ㺬ヸ佈ミ㹼ヸꗜヘ Ɛƍcomoƈ佴ミò ƅ㺬ヸ佈ミ㹼ヸꗜヘ ƺƷdeƲ佴ミõ Ư㺬ヸ佈ミ㹼ヸꗜヘ ƤơlosŜ佴ミù ř㺬ヸ佈ミ㹼ヸꗜヘ Ŏŋexpertosń佴ミā Ł㺬ヸ佈ミ㹼ヸꗜヘ Ŷų,Ů佴ミă ū㺬ヸ佈ミ㹼ヸꗜヘ ŠĝcentrosĖ佴ミċ ē㺬ヸ佈ミ㹼ヸꗜヘ ĈądeĀ佴ミĎ Ľ㺬ヸ佈ミ㹼ヸꗜヘ ĲįcompetenciaĨ佴ミĚ ĥ㺬ヸ佈ミ㹼ヸꗜヘ ǚǗeǒ佴ミĜ&#10; Ǐ㺬ヸ佈ミ㹼ヸꗜヘ ǄǁinstitutosǺ佴ミħ Ƿ㺬ヸ佈ミ㹼ヸꗜヘ ǬǩdeǤ佴ミĪ&#10; ǡ㺬ヸ佈ミ㹼ヸꗜヘ ƖƓinvestigaciónƌ佴ミķ Ɖ㺬ヸ佈ミ㹼ヸꗜヘ ƾƻ)ƶ佴ミĺ Ƴ㺬ヸ佈ミ㹼ヸꗜヘ ƨƥparaƠ佴ミĿ ŝ㺬ヸ佈ミ㹼ヸꗜヘ ŒŏlaŊ佴ミł셼 Ň㺬ヸ佈ミ㹼ヸꗜヘ żŹ佴ミő Ų㺬ヸ佈ミ㹼ヸꗜヘ ūŤyţ佴ミœ&#10; Ĝ㺬ヸ佈ミ㹼ヸꗜヘ ĕĎdefiniciónċ佴ミŞ Ą㺬ヸ佈ミ㹼ヸꗜヘ ĽĶdeĵ佴ミǜ Į㺬ヸ佈ミ㹼ヸꗜヘ ħĠStatesǝ佴ミǣ ǖ㺬ヸ佈ミ㹼ヸꗜヘ Ǐ"/>
        </w:smartTagPr>
        <w:r w:rsidRPr="00F7252A">
          <w:t>la Convención</w:t>
        </w:r>
      </w:smartTag>
      <w:r w:rsidRPr="00F7252A">
        <w:t xml:space="preserve"> no prescribe la forma en que los Estados Partes confeccionarán el inventario de su patrimonio inmaterial: los Estados Partes pueden organizar los inventarios de la forma que consideren más adecuada para su situación.  </w:t>
      </w:r>
    </w:p>
    <w:p w:rsidR="000A6838" w:rsidRPr="00F7252A" w:rsidRDefault="000A6838" w:rsidP="00EA5C4B">
      <w:pPr>
        <w:pStyle w:val="Heading3"/>
      </w:pPr>
      <w:r w:rsidRPr="00F7252A">
        <w:t xml:space="preserve">DIAPOSITIVA 5. CON </w:t>
      </w:r>
      <w:smartTag w:uri="urn:schemas-microsoft-com:office:smarttags" w:element="PersonName">
        <w:smartTagPr>
          <w:attr w:name="ProductID" w:val="LA PARTICIPACIￓN DE"/>
        </w:smartTagPr>
        <w:r w:rsidRPr="00F7252A">
          <w:t>LA PARTICIPACIÓN DE</w:t>
        </w:r>
      </w:smartTag>
      <w:r w:rsidRPr="00F7252A">
        <w:t xml:space="preserve"> LAS COMUNIDADES </w:t>
      </w:r>
    </w:p>
    <w:p w:rsidR="000A6838" w:rsidRPr="00F7252A" w:rsidRDefault="000A6838" w:rsidP="000A6838">
      <w:r w:rsidRPr="00F7252A">
        <w:t xml:space="preserve">El apartado b) del Artículo 11 de </w:t>
      </w:r>
      <w:smartTag w:uri="urn:schemas-microsoft-com:office:smarttags" w:element="PersonName">
        <w:smartTagPr>
          <w:attr w:name="ProductID" w:val="湥⹴8SALVAGUARDIAţla Lista䭜 Ĝla Lista Representativa.ⅲ ĕLa Mesađ la ￼￼￼￼OD웰Ċrepresentativee1rቾąLA SALVAGUARDIAĿ&#10;la Secretar￭a›ĹI ProductID퓀Ĳ㳄ヸ缈㰔ヸ买ミៈචᏸĪᝀᗀĦ㳄ヸ鋀㰔ヸ买ミᝨᠨචᏸǞᝀᗀǚ㳄ヸᡨ㰔ヸ买ミៈᢘචᏸǒᡸŸǐᝀᗀǌ㳄ヸᣘ㰔ヸ买ミᠨᤈචᏸǄᣨŸǂᝀᛠǾ㳄ヸ᥈㰔ヸ买ミᢘ᥸චᏸǶᥘŸǴᝀᗀǰ㳄ヸ㰔ヸ买ミᤈᦸචᄠǨ㳄ヸ㰔ヸ买ミ᥸ᩨචူǠᝀ嘰ኹƘ趸ኴŸƖ鿨ኯ伨ミKey1ኵᗀƒ㳄ヸ᪨㰔ヸ买ミᦸ᫘චᏸƊ᪸Ÿƈᝀ鍰Ƅ㳄ヸᬘ㰔ヸ买ミᩨᭈචᏸƼᬨŸƺᝀᗀƶ㳄ヸᮈ㰔ヸ买ミ᫘ⅈචᏸƮᮘŸƬᝀᗀƨƠ᧸ŸŞὠాe32.dllŚ&#10;/collections/muraread.htmlŒ㲠ŸŐ爨ঔ煨ঔ㵠1Ō&#10;/collections/muraread.htmlńŸł&#10;unesco.orgž㳄ヸ㰔ヸ买ミ㴐ౚ안ౚ踈ঔᄠŶ㳄ヸ㰔ヸ买ミ੠ಬἈ踈ঔቈŮ㳄ヸ㰔ヸ买ミࠈ౉蠘૒චቈŦsensibilizacióng1Ğ㘜೏믘ీ㛸೏dēě2002Ė㳄ヸ㰔ヸ买ミ᭐౹׈౉踈ঔམĎla Fundación HeritageĆ㳄ヸ㰔ヸ买ミԈ౉҈౉踈ঔᄠľ㳄ヸ㰔ヸ买ミᵈ鴀ঔ踈ঔᄠĶrazonesĳelĮ佴ミÑ绬ీ㳰೑ībyeĦ㳄ヸⷠሞ㰔ヸ买ミሌ墰౬踈ঔᏸǞ㳄ヸ㰔ヸ买ミﻠీꑈ౬踈ঔᄠǖ㳄ヸ㰔ヸ买ミꑈ౬Ԉ౉踈ঔᄠǎᝀ䴈ቒǆ黀ঔ㰔ヸ买ミᏸǾ佴ミĚꜜ౱ꍸ౬ǻseǶ㳄ヸↈ㰔ヸ买ミᭈ↸චᏸǮ↘ŸǬᝀ鄸Ǩ㳄ヸ㰔ヸ买ミⅈ⇸චᄠǠ㳄ヸ㰔ヸ买ミ↸∸චူƘ㳄ヸ㰔ヸ买ミ⇸≸චူƐ㳄ヸ㰔ヸ买ミ∸⊸චᄠƈ㳄ヸ㰔ヸ买ミ≸⌸චቈƀ佴ミį뼜ೌ쎐ೌƽ&#10;ritesƸ㳄ヸ㰔ヸ买ミ⊸⎸චམư㳄ヸ㰔ヸ买ミৠಬ␸චᄠƨ㳄ヸ㰔ヸ买ミ⌸⏸චቈƠ㳄ヸ㰔ヸ买ミ⎸⑸චቈŘ㳄ヸ㰔ヸ买ミ⍸✈චᄠŐ㳄ヸⒸ㰔ヸ买ミ⏸ⓨචᏸňⓈŸņᝀᗰł㳄ヸ┨㰔ヸ买ミ⑸╘චᏸź┸ŸŸᝀᗰŴ㳄ヸ▘㰔ヸ买ミⓨ◈චጠŬ▨ŸŪᝀƨŦ㳄ヸ㰔ヸ买ミ╘☈චቈĞ㳄ヸ㰔ヸ买ミ◈♈චቈĖ㳄ヸ㰔ヸ买ミ☈⚈චቈĎ㳄ヸ㰔ヸ买ミ♈⛈චቈĆ㳄ヸ㰔ヸ买ミ⚈❈චPľ㳄ヸ㰔ヸ买ミ␸⠈චᄠĶ㳄ヸ㰔ヸ买ミ⛈➈චĮ㳄ヸ㰔ヸ买ミ❈⟈චቈĦ㳄ヸ㰔ヸ买ミ➈⢈චቈǞ㳄ヸ㰔ヸ买ミ✈⡈චᄠǖ㳄ヸ㰔ヸ买ミ⠈⣈චᄠǎ㳄ヸ㰔ヸ买ミ⟈⤈චቈǆ㳄ヸ㰔ヸ买ミ⡈⦈චᄠǾ㳄ヸ㰔ヸ买ミ⢈⥈චቈǶ㳄ヸ㰔ヸ买ミ⤈⧈චቈǮ㳄ヸ㰔ヸ买ミ⣈⫈චᄠǦ㳄ヸ㰔ヸ买ミ⥈⨈චቈƞ㳄ヸ㰔ヸ买ミ⧈⩈චቈƖ㳄ヸ㰔ヸ买ミ⨈⪈චቈƎ㳄ヸ㰔ヸ买ミ⩈⬈චƆ㳄ヸ㰔ヸ买ミ⦈児ቹචᄠƾ㳄ヸ㰔ヸ买ミ⪈⭈චƶ㳄ヸ㰔ヸ买ミ⬈⮈චPƮ㳄ヸ⯈㰔ヸ买ミ⭈⯸චᏸƦ⯘ŸƤᝀᕠƠ㳄ヸⰸ㰔ヸ买ミ⮈ⱨචᏸŘⱈŸŖᝀ䮠Œ㳄ヸⲨ㰔ヸ买ミ⯸ⳘචᏸŊⲸŸňᝀᖐń㳄ヸⴘ㰔ヸ买ミⱨⵈචᏸż⴨ŸźᝀᖐŶ㳄ヸⶈ㰔ヸ买ミⳘⶸචᏸŮ⶘ŸŬᝀᗰŨ㳄ヸⷸ㰔ヸ买ミⵈ⸨චᏸŠ⸈ŸĞᝀᖐĚ㳄ヸ⹨㰔ヸ买ミⶸ⺘චᏸĒ⹸ŸĐᝀᗰČ㳄ヸ⻘㰔ヸ买ミ⸨⼈චᏸĄ⻨ŸĂᝀᖐľ㳄ヸ⽈㰔ヸ买ミ⺘⽸චᏸĶ⽘ŸĴᝀᖐİ㳄ヸ⾸㰔ヸ买ミ⼈⿨චᏸĨ⿈ŸĦᝀᖐĢ㳄ヸ㰔ヸ买ミ⽸〨චቈǚ㳄ヸ㰔ヸ买ミ⿨エචམǒ&#10;kindsǑofgeǌ﫠ీ負ౚǊ㳄ヸ㰔ヸ买ミ〨ㄨචቈǂ㳄ヸ㰔ヸ买ミ児ቹ㈨චᄠǺ㳄ヸ㰔ヸ买ミエㅨචǲ㳄ヸ㰔ヸ买ミㄨㆨචǪ㳄ヸ㰔ヸ买ミㅨ㇨චPǢ㳄ヸ㰔ヸ买ミㆨ㉨චቈƚ㳄ヸ㰔ヸ买ミヨ㊨චᄠƒ㳄ヸ㰔ヸ买ミ㇨㋨චቈƊ㳄ヸ㰔ヸ买ミ㈨㌨චᄠƂ㳄ヸ㰔ヸ买ミ㉨㍨චམƺ㳄ヸ㰔ヸ买ミ㊨㏨චᄠƲ㳄ヸ㰔ヸ买ミ㋨㎨චቈƪ㳄ヸ㰔ヸ买ミ㍨㐨චƢ㳄ヸ㰔ヸ买ミ㌨㓨චᄠŚ㳄ヸ㰔ヸ买ミ㎨㑨චPŒ㳄ヸ㰔ヸ买ミ㐨㒨චቈŊ㳄ヸ㰔ヸ买ミ㑨㔨චPł㳄ヸ㰔ヸ买ミ㏨釸ኴචᄠź㳄ヸ㰔ヸ买ミ㒨㕨චŲ㳄ヸ㰔ヸ买ミ㔨㖨චቈŪ㳄ヸ㰔ヸ买ミ㕨㘨චPŢ佴ミė꒬ኴ꧘ኴğ&#10;isĚ㳄ヸ㰔ヸ买ミ㖨㙨චĒ㳄ヸ㚨㰔ヸ买ミ㘨㛘චᏸĊ㚸ŸĈᝀᖐĄ㳄ヸ㜘㰔ヸ买ミ㙨㝈චᏸļ㜨ŸĺᝀᜐĶ㳄ヸ㰔ヸ买ミ㛘㞈චቈĮ㳄ヸ㰔ヸ买ミ㝈㠈චPĦ㳄ヸ㰔ヸ买ミ釸ኴ㤈චᄠǞ㳄ヸ㰔ヸ买ミ㞈㡈චǖ㳄ヸ㰔ヸ买ミ㠈㢈චམǎ㳄ヸ㰔ヸ买ミ㡈㣈චቈǆ㳄ヸ㰔ヸ买ミ㢈㥈චቈǾ㳄ヸ㰔ヸ买ミ㟈㫘චᄠǶ㳄ヸ㦈㰔ヸ买ミ㣈㦸චጠǮ㦘ŸǬᝀᓠǨ㳄ヸ㧸㰔ヸ买ミ㥈㨨චጠǠ㨈Ÿƞᝀᔀƚ㳄ヸ㩨㰔ヸ买ミ㦸㪘චጠƒ㩸ŸƐᝀᔠƌ㳄ヸ㰔ヸ买ミ㨨㬘චམƄ㳄ヸ㰔ヸ买ミ㤈㱈චᄠƼ㳄ヸ㭘㰔ヸ买ミ㪘㮈චጠƴ㭨ŸƲᝀᕀƮ㳄ヸ㰔ヸ买ミ㬘㯈චམƦ㳄ヸ㰔ヸ买ミ㮈㰈චቈŞ㳄ヸ㰔ヸ买ミ㯈㳈චቈŖ㳄ヸ㰔ヸ买ミ㫘㲈චᄠŎ㳄ヸ㰔ヸ买ミ㱈㴈චᄠņ㳄ヸ㰔ヸ买ミ㰈㵈චPž㳄ヸ㰔ヸ买ミ㲈䤘ఝචᄠŶ㳄ヸ㰔ヸ买ミ㳈㶈චŮ㳄ヸ㷈㰔ヸ买ミ㵈㷸චᏸŦ㷘ŸŤᝀᙠŠ㳄ヸ㸸㰔ヸ买ミ㶈㹨චᏸĘ㹈ŸĖᝀᙠĒ㳄ヸ㺨㰔ヸ买ミ㷸㻘චᏸĊ㺸ŸĈᝀᙠĄ㳄ヸ㼘㰔ヸ买ミ㹨㽈චᏸļ㼨ŸĺᝀᙠĶ㳄ヸ㾈㰔ヸ买ミ㻘㾸චᏸĮ㾘ŸĬᝀ Ĩ㳄ヸ㰔ヸ买ミ㽈㿸චቈĠ㳄ヸ㰔ヸ买ミ㾸䀸චቈǘ㳄ヸ㰔ヸ买ミ㿸䁸චቈǐ㳄ヸ㰔ヸ买ミ䀸䂸චPǈ㳄ヸ㰔ヸ买ミ䁸䃸චǀ㳄ヸ㰔ヸ买ミ䂸䅸චቈǸ佴ミŕ⒬ఞꨈడǵcanǰ㳄ヸ㰔ヸ买ミ䃸䇸චቈǨ㳄ヸ㰔ヸ买ミ䤘ఝ䈸චᄠǠ㳄ヸ㰔ヸ买ミ䅸䋨චቈƘ㳄ヸ㰔ヸ买ミ䆸衘૒චᄠƐ`ދት얰ላ쳐೛Ɔ㻔ヸ127 anƂ㳄ヸ㰔ヸ买ミ䇸䌨චམƺ㳄ヸ㰔ヸ买ミ䋨䍨චམƲ㳄ヸ㰔ヸ买ミ䌨䏨චམƪ佴ミć㪔೑䫀೑ƧandsƢ㳄ヸ㰔ヸ买ミ䍨䑨චམŚ㳄ヸ㰔ヸ买ミ衘૒ըචᄠŒ㳄ヸ䒨㰔ヸ买ミ䏨䓘චᏸŊ䒸Ÿňᝀᗰń㳄ヸ䔘㰔ヸ买ミ䑨䕈චᏸż䔨ŸźᝀᗰŶ㳄ヸ䖈㰔ヸ买ミ䓘䖸චᏸŮ䖘ŸŬᝀᘘŨ㳄ヸ䗸㰔ヸ买ミ䕈䘨චᏸŠ䘈ŸĞᝀ Ě㳄ヸ䙨㰔ヸ买ミ䖸䚘චᏸĒ䙸ŸĐᝀᖐČ㳄ヸ䛘㰔ヸ买ミ䘨䜈චᏸĄ䛨ŸĂᝀ ľ㳄ヸ䝈㰔ヸ买ミ䚘䝸චᏸĶ䝘ŸĴᝀᖐİ㳄ヸ䞸㰔ヸ买ミ䜈䟨චᏸĨ䟈ŸĦᝀᖐĢ㳄ヸ䠨㰔ヸ买ミ䝸䡘චᏸǚ䠸Ÿǘᝀᗰǔ㳄ヸ䢘㰔ヸ买ミ䟨䣈චᏸǌ䢨ŸǊᝀ뜈ǆ㳄ヸ䤈㰔ヸ买ミ䡘䤸චᏸǾ䤘ŸǼᝀᆘǸ㳄ヸ䥸㰔ヸ买ミ䣈޸චᏸǰ䦈ŸǮᝀ㳐Ǫ㳄ヸ㰔ヸ买ミ⵸ብ⸸ብ踈ঔᄠǢ怒ీӐቸǠఴ111 aƜ㳄ヸ㰔ヸ买ミሌ䪘踈ঔƔ藜ቔ艐ቔ罸ቔƑthatƌ㳄ヸ㰔ヸ买ミ䨘⍀್踈ঔቈƄ㳄ヸ㰔ヸ买ミታ཈ీ踈ঔᄠƼ㳄ヸ㰔ヸ买ミ䯘䭘踈ঔቈƴ㳄ヸ㰔ヸ买ミ䬘ሌ踈ঔቈƬ`ދ᠀ሑƤ㳄ヸ㰔ヸ买ミ䱘䬘踈ঔቈŜ`ދሳŔ㳄ヸⅠు㰔ヸ买ミ䲘䯘踈ঔᏸŌ㳄ヸ⇰ు㰔ヸ买ミ䵘䱘踈ঔᏸń`ދሳż`ދሳŴ㳄ヸ⋀ు㰔ヸ买ミ̈౉䲘踈ঔᏸŬ`ދሳŤ㰔ヸ买ミᄠĜ䀈ీĀĘĄජהජ¨ජըජٸජۤජĔ䷘㰔ヸ买ミČĊkeKey1e2Ć㰔ヸ买ミቈľ乘㰔ヸ买ミPĶ퇸ኊ㰔ヸ买ミᏸĮ㰔ヸ买ミቈĦ㳄ヸ㰔ヸ买ミꏰଠ⣈ሑචᄠǞ俤્僐你્Ǜfacilitateǔ佴ミȿ僴傀 Ǒ㺬ヸ佈ミ㹼ヸꗜヘ僈 ǆ傤冀倐ǃtheǾ佴ミɃ&#10;冤儰 ǻ㺬ヸ佈ミ㹼ヸꗜヘ典 ǰ兔剀僐ǭparticipationǦ佴ミɑ剤凰 ǣ㺬ヸ佈ミ㹼ヸꗜヘ券 Ƙ刔勰冀ƕofƐ佴ミɔ匔加 ƍ㺬ヸ佈ミ㹼ヸꗜヘ勨 Ƃ勄厰剀ƿcommunitiesƸ佴ミɟ叔占 Ƶ㺬ヸ佈ミ㹼ヸꗜヘ厨 ƪ厄呠勰Ƨ,Ƣ佴ミɡ咄吐 ş㺬ヸ佈ミ㹼ヸꗜヘ员 Ŕ吴唠厰őgroupsŊ佴ミɨ啄哐 Ň㺬ヸ佈ミ㹼ヸꗜヘ唘 ż哴嗐呠ŹandŴ佴ミɫ嗴喀 ű㺬ヸ佈ミ㹼ヸꗜヘ嗈 Ŧ喤嚀唠ţ,Ğ佴ミɭ嚤嘰 ě㺬ヸ佈ミ㹼ヸꗜヘ噸 Đ噔地嗐č&#10;whereĈ佴ミɳ&#10;坔因 ą㺬ヸ佈ミ㹼ヸꗜヘ在 ĺ圄埰嚀ķapplicableİ佴ミɽ堔垠 ĭ㺬ヸ佈ミ㹼ヸꗜヘ埨 Ģ埄墠地ǟ,ǚ佴ミɿ壄塐 Ǘ㺬ヸ佈ミ㹼ヸꗜヘ墘 ǌ塴奠埰ǉindividualsǂ佴ミʋ妄夐 ǿ㺬ヸ佈ミ㹼ヸꗜヘ奘 Ǵ头娐墠Ǳ(Ǭ佴ミʌ娴姀 ǩ㺬ヸ佈ミ㹼ヸꗜヘ娈 ƞ姤嫀奠ƛasƖ佴ミʏ嫤婰 Ɠ㺬ヸ佈ミ㹼ヸꗜヘ媸 ƈ媔孰娐ƅwellƀ佴ミʔ宔嬠 ƽ㺬ヸ佈ミ㹼ヸꗜヘ孨 Ʋ孄尠嫀Ưasƪ佴ミʗ屄寐 Ƨ㺬ヸ佈ミ㹼ヸꗜヘ尘 Ŝ寴峠孰řexpertsŒ佴ミʞ崄岐 ŏ㺬ヸ佈ミ㹼ヸꗜヘ峘 ń岴嶐尠Ł,ż佴ミʠ嶴嵀 Ź㺬ヸ佈ミ㹼ヸꗜヘ嶈 Ů嵤幐峠ūcentresŤ佴ミʨ年帀 š㺬ヸ佈ミ㹼ヸꗜヘ幈 Ė帤开嶐ēofĎ佴ミʫ 弤庰 ċ㺬ヸ佈ミ㹼ヸꗜヘ廸 Ā廔忀幐ĽexpertiseĶ佴ミʵ忤彰 ĳ㺬ヸ佈ミ㹼ヸꗜヘ徸 Ĩ徔恰开ĥandĠ佴ミʹ悔怠 ǝ㺬ヸ佈ミ㹼ヸꗜヘ恨 ǒ恄愰忀Ǐresearchǈ佴ミ˂&#10;慔惠 ǅ㺬ヸ佈ミ㹼ヸꗜヘ愨 Ǻ愄懰恰Ƿinstitutesǰ佴ミˌ戔憠 ǭ㺬ヸ佈ミ㹼ヸꗜヘ懨 Ǣ懄抠愰Ɵ)ƚ佴ミˎ拄扐 Ɨ㺬ヸ佈ミ㹼ヸꗜヘ折 ƌ扴捐懰ƉinƄ佴ミˑ⍌્挀 Ɓ㺬ヸ佈ミ㹼ヸꗜヘ捈 ƶ挤揨抠Ƴ佴ミˠ搌掘 Ƭ㺬ヸ佈ミ㹼ヸꗜヘ揠 ƥ掼撘捐Şandŝ佴ミˤ撼摈 Ŗ㺬ヸ佈ミ㹼ヸꗜヘ撐 ŏ摬敘揨ňinventoryingŅ佴ミ˱敼攈 ž㺬ヸ佈ミ㹼ヸꗜヘ敐 ŷ攬昈撘Űandů佴ミ˵昬斸 Ũ㺬ヸ佈ミ㹼ヸꗜヘ昀 š旜暸敘Ěinę佴ミ˸曜晨 Ē㺬ヸ佈ミ㹼ヸꗜヘ暰 ċ暌杸昈Ąvariousā佴ミ̀果木 ĺ㺬ヸ佈ミ㹼ヸꗜヘ杰 ĳ杌栨暸Ĭ&#10;otherī佴ミ̆&#10;桌柘 Ĥ㺬ヸ佈ミ㹼ヸꗜヘ栠 ǝ柼棨杸ǖactivitiesǓ佴ミ̑&#10;椌梘 ǌ㺬ヸ佈ミ㹼ヸꗜヘ棠 ǅ梼榨栨Ǿconcerningǻ佴ミ̜槌楘 Ǵ㺬ヸ佈ミ㹼ヸꗜヘ榠 ǭ楼橘棨Ǧ&#10;theirǥ佴ミ̢橼樈 ƞ㺬ヸ佈ミ㹼ヸꗜヘ橐 Ɨ樬欈榨ƐICHƏ佴ミ̥欬檸 ƈ㺬ヸ佈ミ㹼ヸꗜヘ欀 Ɓ櫜殸橘ƺ.ƹ佴ミ̦毜歨 Ʋ㺬ヸ佈ミ㹼ヸꗜヘ殰 ƫ殌⑐્欈Ƥ&#10;ƣen.Ş,H.ŝAsírninggŖlasdinationœidentificaciónŊidentificationŅDirectricesž佴ミ氤␀્ Ż㺬ヸ佈ミ㹼ヸꗜヘ浸iv Ű浔渘᭨!lienŭ佴ミᮼ!淈 Ŧ㺬ヸ佈ミ㹼ヸꗜヘ渐 o ğ淬溰涀 cooĘ佴ミᮤ!湠 ĕ㺬ヸ佈ミ㹼ヸꗜヘ溨id Ċ溄潈渘 y, ć佴ミ ᯼!滸 Ā㺬ヸ佈ミ㹼ヸꗜヘ潀ce Ĺ漜濠溰nciaĲ佴ミ&#10;쓌 澐 į㺬ヸ佈ミ㹼ヸꗜヘ濘n  Ĥ澴灸潈los ġ佴ミ&#10;炜瀨 ǚ㺬ヸ佈ミ㹼ヸꗜヘ灰￼￼ Ǔ灌焸濠￼￼￼￼ǌOperativas￼￼￼ǉ佴ミ$᳼!烨 ǂ㺬ヸ佈ミ㹼ヸꗜヘ焰co ǻ焌燐灸 a cǴ佴ミ%᳤!熀 Ǳ㺬ヸ佈ミ㹼ヸꗜヘ燈ta Ǧ熤牨焸tionǣ佴ミ(犌爘 Ɯ㺬ヸ佈ミ㹼ヸꗜヘ牠ua ƕ爼猘燐xperƎ80es ƍ佴ミ*猼狈 Ɔ㺬ヸ佈ミ㹼ヸꗜヘ猐n  ƿ独玀牨 andƸ)ous Ʒ佴ミ+␌!⏀!ư⏤!⒘!猘H.&#10;脀ƭ佴ミ+琼珈 Ʀ㺬ヸ佈ミ㹼ヸꗜヘ琐愈b ş珬瓈⧨્条o⹭ᴀŘ,䀐뢰 ŗ佴ミ-瓬瑸 Ő㺬ヸ佈ミ㹼ヸꗜヘ瓀敤뀀 ŉ璜畸琘愕晬ݰłse耀瀀Ł佴ミ0疜用 ź㺬ヸ佈ミ㹼ヸꗜヘ異 愉 ų界瘸瓈ကঀ뀀হŬalienta⃀đ郀愍楮ũ佴ミ8癜痨 Ţ㺬ヸ佈ミ㹼ヸꗜヘ瘰牡 ě瘌盨畸敲쀀ٰἀĔaݰޠ　ē佴ミ:県皘 Č㺬ヸ佈ミ㹼ヸꗜヘ盠ހ ą皼瞘瘸我獡ľlos僀Ľ佴ミ&gt;瞼睈 Ķ㺬ヸ佈ミ㹼ヸꗜヘ瞐郀 į睬硘盨ਦ쀀ܱഀĨEstadosர洀.挆晡脀ĥ佴ミF硼砈 Ǟ㺬ヸ佈ミ㹼ヸꗜヘ硐 指 Ǘ砬礈瞘린 ǐ&#10;PartsǏ佴ミL礬碸 ǈ㺬ヸ佈ミ㹼ヸꗜヘ礀ݰက ǁ磜禸硘挑牡뀀হǺaٰ쀀ர쀀ǹ佴ミN秜票 ǲ㺬ヸ佈ミ㹼ヸꗜヘ禰䃀 ǫ禌穨礈뀀হ쀀ӤǤ&#10;crearǣ佴ミT窌稘 Ɯ㺬ヸ佈ミ㹼ヸꗜヘ穠ހ ƕ稼笘禸杣tᦁ档Ǝun郀挘ƍ佴ミW 笼竈 Ɔ㺬ヸ佈ミ㹼ヸꗜヘ笐쀀ᄠ ƿ竬篘穨킰&#10;냀Ƹorganismo쀀ᄰ쀁ߤƵ佴ミa&#10;篼箈 Ʈ㺬ヸ佈ミ㹼ヸꗜヘ篐ૂ Ƨ箬粘笘瀀‐đƠconsultivoᶁ潣数ŝ佴ミl粼籈 Ŗ㺬ヸ佈ミ㹼ヸꗜヘ粐潣潲 ŏ籬絈篘ꀀ退ňo瑯　뀀সŇ佴ミn絬糸 ŀ㺬ヸ佈ミ㹼ヸꗜヘ絀脀挆 Ź紜緸粘牣sځ獣Ųun　쀀ࣰű佴ミq 縜綨 Ū㺬ヸ佈ミ㹼ヸꗜヘ緰v஁ ţ緌纸絈湡销搅cĜmecanismo搉捥뀀ę佴ミ{络繨 Ē㺬ヸ佈ミ㹼ヸꗜヘ纰敤敳 ċ續罨緸獥o退Ąde胀 搈ă佴ミ~羌缘 ļ㺬ヸ佈ミ㹼ヸꗜヘ罠ࢁ来 ĵ缼耨纸e攉Įcoordinaciónࣰī佴ミ职翘 Ĥ㺬ヸ佈ミ㹼ヸꗜヘ耠⃀đ ǝ翼胘罨攍捳뀀༠ǖparaǕ佴ミ 胼肈 ǎ㺬ヸ佈ミ㹼ヸꗜヘ胐đ昜 Ǉ肬膘耨浦脀昅nǀfacilitar뀀ꂰ&#10;ǽ佴ミ膼腈 Ƕ㺬ヸ佈ミ㹼ヸꗜヘ膐　뀀 ǯ腬艈胘　쀀ސ脀Ǩla胀 朅ǧ佴ミ&#10;艬臸 Ǡ㺬ヸ佈ミ㹼ヸꗜヘ艀栅 ƙ舜茈膘栋o0僀ƒparticipaciónƏ佴ミ«茬芸 ƈ㺬ヸ佈ミ㹼ヸꗜヘ茀惀 Ɓ苜莸艈氘i瀀ƺde氙湩ƹ佴ミ®菜荨 Ʋ㺬ヸ佈ミ㹼ヸꗜヘ莰Ě ƫ莌葨茈慭lƤlasݰƣ佴ミ²蒌萘 Ŝ㺬ヸ佈ミ㹼ヸꗜヘ葠耀 ŕ萼蔨莸脀洌e僀Ŏcomunidades쀀ᄠŋ佴ミ½蕌蓘 ń㺬ヸ佈ミ㹼ヸꗜヘ蔠폀 Ž蓼藘葨쀀ٰ脀洆Ŷ,uꀀ退ŵ佴ミ¿藼薈 Ů㺬ヸ佈ミ㹼ヸꗜヘ藐✀牯 ŧ薬蚈蔨ࣰ脀漝敲Šlos쀀԰ğ佴ミÃ蚬蘸 Ę㺬ヸ佈ミ㹼ヸꗜヘ蚀ހ đ虜蝈藘烀Ċgrupos瀥牡ޠຠć佴ミÊ蝬蛸 Ā㺬ヸ佈ミ㹼ヸꗜヘ蝀শ쀀 Ĺ蜜蟸蚈뤀 耀Ĳy汥ހı佴ミË蠜螨 Ī㺬ヸ佈ミ㹼ヸꗜヘ蟰耀 ģ蟌袨蝈瑥ݰǜ,瀀耀Ǜ佴ミÍ裌衘 ǔ㺬ヸ佈ミ㹼ヸꗜヘ袠ᨀ潰 Ǎ衼襘蟸耀0슰ǆsi៲ǅ佴ミÐ襼褈 Ǿ㺬ヸ佈ミ㹼ヸꗜヘ襐뀀 Ƿ褬記袨뀀ଣ쀀ঀǰprocede耀뤀 瀀ǭ佴ミ×証览 Ǧ㺬ヸ佈ミ㹼ヸꗜヘ訐đ Ɵ觬諈襘ސကސƘ,来ݰƗ佴ミÙ諬詸 Ɛ㺬ヸ佈ミ㹼ヸꗜヘ諀耀 Ɖ誜譸記ހ뀀স쀀Ƃlos爆敮Ɓ佴ミÝ&#10;讜謨 ƺ㺬ヸ佈ミ㹼ヸꗜヘ議뢰  Ƴ譌谸諈ހ뀀௱Ƭindividuos敳n耐Ʃ佴ミè豜诨 Ƣ㺬ヸ佈ミ㹼ヸꗜヘ谰က԰ ś谌賨譸&#10;⃀đ猉Ŕ(畳rĚœ佴ミé贌貘 Ō㺬ヸ佈ミ㹼ヸꗜヘ賠瀀 Ņ貼趘谸ᤀ整nꀀžasí牥쀀Ž佴ミí趼赈 Ŷ㺬ヸ佈ミ㹼ヸꗜヘ趐ހ ů赬蹈賨耀倐Ũcomoᤀŧ佴ミò蹬跸 Š㺬ヸ佈ミ㹼ヸꗜヘ蹀ঀᤀ ę踜軸趘　쀀٠脀Ēde耀甈rđ佴ミõ輜躨 Ċ㺬ヸ佈ミ㹼ヸꗜヘ軰뀀ᬐ ă軌辨蹈쀀ٰ쀀ࢀļlosĻ佴ミù迌轘 Ĵ㺬ヸ佈ミ㹼ヸꗜヘ辠 ĭ轼遨軸Ħexpertosģ佴ミā邌逘 ǜ㺬ヸ佈ミ㹼ヸꗜヘ遠 Ǖ逼鄘辨ǎ,Ǎ佴ミă鄼郈 ǆ㺬ヸ佈ミ㹼ヸꗜヘ鄐 ǿ郬釘遨Ǹcentrosǵ佴ミċ釼醈 Ǯ㺬ヸ佈ミ㹼ヸꗜヘ釐 ǧ醬銈鄘ǠdeƟ佴ミĎ銬鈸 Ƙ㺬ヸ佈ミ㹼ヸꗜヘ銀 Ƒ鉜鍈釘ƊcompetenciaƇ佴ミĚ鍬鋸 ƀ㺬ヸ佈ミ㹼ヸꗜヘ鍀 ƹ錜鏸銈ƲeƱ佴ミĜ&#10;鐜鎨 ƪ㺬ヸ佈ミ㹼ヸꗜヘ鏰 ƣ鏌钸鍈Ŝinstitutosř佴ミħ铜鑨 Œ㺬ヸ佈ミ㹼ヸꗜヘ钰 ŋ钌镨鏸ńdeŃ佴ミĪ&#10;閌锘 ż㺬ヸ佈ミ㹼ヸꗜヘ镠 ŵ锼阨钸Ůinvestigaciónū佴ミķ陌闘 Ť㺬ヸ佈ミ㹼ヸꗜヘ阠 ĝ闼雘镨Ė)ĕ佴ミĺ雼隈 Ď㺬ヸ佈ミ㹼ヸꗜヘ雐 ć隬鞈阨ĀparaĿ佴ミĿ鞬霸 ĸ㺬ヸ佈ミ㹼ヸꗜヘ鞀 ı靜頸雘Īlaĩ佴ミł汴韨 Ģ㺬ヸ佈ミ㹼ヸꗜヘ頰 Ǜ頌飐鞈ǔ佴ミő飴颀 Ǒ㺬ヸ佈ミ㹼ヸꗜヘ飈 ǆ颤馀頸ǃyǾ佴ミœ&#10;馤餰 ǻ㺬ヸ佈ミ㹼ヸꗜヘ饸 ǰ饔驀飐ǭdefiniciónǦ佴ミǜ驤駰 ǣ㺬ヸ佈ミ㹼ヸꗜヘ騸 Ƙ騔鬀馀ƕStatesƎ佴ミǣ鬤骰 Ƌ㺬ヸ佈ミ㹼ヸꗜヘ髸 ƀ體鯀驀ƽPartiesƶ佴ミǫ鯤魰 Ƴ㺬ヸ佈ミ㹼ヸꗜヘ鮸 ƨ鮔鱰鬀ƥareƠ佴ミǯ 鲔鰠 ŝ㺬ヸ佈ミ㹼ヸꗜヘ鱨 Œ鱄鴰鯀ŏthereforeň佴ミǹ&#10;鵔鳠 Ņ㺬ヸ佈ミ㹼ヸꗜヘ鴨 ź鴄鷰鱰ŷencouragedŰ佴ミȄ鸔鶠 ŭ㺬ヸ佈ミ㹼ヸꗜヘ鷨 Ţ鷄麠鴰ğtoĚ佴ミȇ黄鹐 ė㺬ヸ佈ミ㹼ヸꗜヘ麘 Č鹴齠鷰ĉcreateĂ佴ミȎ龄鼐 Ŀ㺬ヸ佈ミ㹼ヸꗜヘ齘 Ĵ鼴ꀐ麠ıaĬ佴ミȐꀴ鿀 ĩ㺬ヸ佈ミ㹼ヸꗜヘꀈ Ǟ鿤ꃐ齠Ǜconsultativeǔ佴ミȝꃴꂀ Ǒ㺬ヸ佈ミ㹼ヸꗜヘꃈ ǆꂤꆀꀐǃbodyǾ佴ミȢꆤꄰ ǻ㺬ヸ佈ミ㹼ヸꗜヘꅸ ǰꅔꈰꃐǭorǨ佴ミȥꉔꇠ ǥ㺬ヸ佈ミ㹼ヸꗜヘꈨ ƚꈄꋠꆀƗaƒ佴ミȧꌄꊐ Ə㺬ヸ佈ミ㹼ヸꗜヘꋘ ƄꊴꎠꈰƁcoordinationƺ佴ミȴ ꏄꍐ Ʒ㺬ヸ佈ミ㹼ヸꗜヘꎘ ƬꍴꑠꋠƩmechanismƢ佴ミȾꒄꐐ ş㺬ヸ佈ミ㹼ヸꗜヘꑘ ŔꐴꔐꎠőtoŌ佴ミɁ&#10;ꔴ꓀ ŉ㺬ヸ佈ミ㹼ヸꗜヘꔈ žꓤꗐꑠŻfacilitateŴ佴ミɌꗴꖀ ű㺬ヸ佈ミ㹼ヸꗜヘꗈ ŦꖤꚀꔐţtheĞ佴ミɐ&#10;ꚤ꘰ ě㺬ヸ佈ミ㹼ヸꗜヘꙸ ĐꙔꝀꗐčparticipationĆ佴ミɞꝤ꛰ ă㺬ヸ佈ミ㹼ヸꗜヘꜸ ĸ꜔꟰Ꚁĵofİ佴ミɡꠔꞠ ĭ㺬ヸ佈ミ㹼ヸꗜヘ꟨ ĢꟄꢰꝀǟcommunitiesǘ佴ミɬ꣔ꡠ Ǖ㺬ヸ佈ミ㹼ヸꗜヘꢨ Ǌꢄꥠ꟰Ǉ,ǂ佴ミɮꦄꤐ ǿ㺬ヸ佈ミ㹼ヸꗜヘ꥘ ǴꤴꨠꢰǱgroupsǪ佴ミɵꩄ꧐ ǧ㺬ヸ佈ミ㹼ヸꗜヘꨘ Ɯ꧴꫐ꥠƙandƔ佴ミɸꫴꪀ Ƒ㺬ヸ佈ミ㹼ヸꗜヘ꫈ Ɔꪤꮀꨠƃ,ƾ佴ミɺꮤꬰ ƻ㺬ヸ佈ミ㹼ヸꗜヘꭸ ưꭔ갰꫐ƭ&#10;whereƨ佴ミʀ&#10;걔ꯠ ƥ㺬ヸ佈ミ㹼ヸꗜヘ갨 Ś간곰ꮀŗapplicableŐ佴ミʊ괔겠 ō㺬ヸ佈ミ㹼ヸꗜヘ골 ł계궠갰ſ,ź佴ミʌ귄교 ŷ㺬ヸ佈ミ㹼ヸꗜヘ궘 Ŭ굴깠곰ũindividualsŢ佴ミʘ꺄긐 ğ㺬ヸ佈ミ㹼ヸꗜヘ깘 Ĕ긴꼐궠đ(Č佴ミʙ꼴껀 ĉ㺬ヸ佈ミ㹼ヸꗜヘ꼈 ľ껤꿀깠ĻasĶ佴ミʜ꿤꽰 ĳ㺬ヸ佈ミ㹼ヸꗜヘ꾸 Ĩ꾔끰꼐ĥwellĠ佴ミʡ낔뀠 ǝ㺬ヸ佈ミ㹼ヸꗜヘ끨 ǒ끄넠꿀ǏasǊ佴ミʤ년냐 Ǉ㺬ヸ佈ミ㹼ヸꗜヘ넘 Ǽ냴뇠끰ǹexpertsǲ佴ミʫ누놐 ǯ㺬ヸ佈ミ㹼ヸꗜヘ뇘 Ǥ놴느넠ǡ,Ɯ佴ミʭ늴뉀 ƙ㺬ヸ佈ミ㹼ヸꗜヘ늈 Ǝ뉤덐뇠ƋcentresƄ佴ミʵ덴대 Ɓ㺬ヸ佈ミ㹼ヸꗜヘ덈 ƶ댤됀느ƳofƮ佴ミʸ 됤뎰 ƫ㺬ヸ佈ミ㹼ヸꗜヘ돸 Ơ돔듀덐ŝexpertiseŖ佴ミ˂들둰 œ㺬ヸ佈ミ㹼ヸꗜヘ뒸 ň뒔땰됀Ņandŀ佴ミˆ떔딠 Ž㺬ヸ佈ミ㹼ヸꗜヘ땨 Ų땄똰듀ůresearchŨ佴ミˏ&#10;뙔뗠 ť㺬ヸ佈ミ㹼ヸꗜヘ똨 Ě똄뛰땰ėinstitutesĐ佴ミ˙뜔뚠 č㺬ヸ佈ミ㹼ヸꗜヘ뛨 Ă뛄랠똰Ŀ)ĺ佴ミ˛럄띐 ķ㺬ヸ佈ミ㹼ヸꗜヘ래 Ĭ띴롐뛰ĩinĤ佴ミ˞沬렀 ġ㺬ヸ佈ミ㹼ヸꗜヘ롈 ǖ려루랠Ǔ佴ミ˭뤌뢘 ǌ㺬ヸ佈ミ㹼ヸꗜヘ룠 ǅ뢼릘롐Ǿandǽ佴ミ˱림륈 Ƕ㺬ヸ佈ミ㹼ヸꗜヘ릐 ǯ륬멘루Ǩinventoryingǥ佴ミ˾멼먈 ƞ㺬ヸ佈ミ㹼ヸꗜヘ멐 Ɨ먬묈릘ƐandƏ佴ミ̂묬몸 ƈ㺬ヸ佈ミ㹼ヸꗜヘ묀 Ɓ뫜뮸멘ƺinƹ佴ミ̅믜뭨 Ʋ㺬ヸ佈ミ㹼ヸꗜヘ뮰 ƫ뮌뱸묈Ƥvariousơ佴ミ̍벜밨 Ś㺬ヸ佈ミ㹼ヸꗜヘ뱰 œ뱌봨뮸Ō&#10;otherŋ佴ミ̓&#10;뵌볘 ń㺬ヸ佈ミ㹼ヸꗜヘ봠 Ž볼뷨뱸Ŷactivitiesų佴ミ̞&#10;브붘 Ŭ㺬ヸ佈ミ㹼ヸꗜヘ뷠 ť붼뺨봨Ğconcerningě佴ミ̩뻌빘 Ĕ㺬ヸ佈ミ㹼ヸꗜヘ뺠 č빼뽘뷨Ć&#10;theirą佴ミ̯뽼뼈 ľ㺬ヸ佈ミ㹼ヸꗜヘ뽐 ķ뼬쀐뺨İICHį佴ミ̲쀴뾸&#10;Ĩ㺬ヸ佈ミ㹼ヸꗜヘ쀈&#10;Ǟ뿜샀뽘Ǜ.ǖ佴ミ̳샤쁰 Ǔ㺬ヸ佈ミ㹼ヸꗜヘ삸 ǈ삔슈쀐ǅ&#10;ǀen.ǿ,H.ǺAsírninggǷlasdinationǰidentificaciónǫidentificationǢDirectricesƟ佴ミ섬숸 Ƙ㺬ヸ佈ミ㹼ヸꗜヘ슀̀/ Ƒ쉜쌠샀̀`愈bƊ佴ミ섔싐 Ƈ㺬ヸ佈ミ㹼ヸꗜヘ쌘Ĝ Ƽ싴쎸슈愙扬ހƹ佴ミ샼써 Ʋ㺬ヸ佈ミ㹼ヸꗜヘ쎰m타 ƫ쎌쑐쌠쀀ӣ쀀ӡƤ佴ミ 셔쐀 ơ㺬ヸ佈ミ㹼ヸꗜヘ쑈瀀 Ŗ쐤쓨쎸 愉瑮뀀œ佴ミ&#10;泤쒘 Ō㺬ヸ佈ミ㹼ヸꗜヘ쓠쀀Ӥ Ņ쒼얀쑐ݰޠ　ž佴ミ&#10;얤씰 Ż㺬ヸ佈ミ㹼ヸꗜヘ앸ހ Ű암와쓨我獡ŭOperativasݰ쀀԰Ŧ佴ミ$왤연 ţ㺬ヸ佈ミ㹼ヸꗜヘ옸 Ę옔웰얀挖摡ĕ(.挆晡脀Đ佴ミ%윔욠 č㺬ヸ佈ミ㹼ヸꗜヘ웨 指 Ă웄잠와린 ĿOD뀀ତ뀀ĺ佴ミ(쟄읐 ķ㺬ヸ佈ミ㹼ヸꗜヘ잘ݰက Ĭ이졐웰挑牡뀀হĩ80쀀ர쀀Ĥ佴ミ*존저 ġ㺬ヸ佈ミ㹼ヸꗜヘ졈䃀 ǖ젤준잠뀀হ쀀ӤǓ)耀挅ǎ佴ミ+줤좰 ǋ㺬ヸ佈ミ㹼ヸꗜヘ죸ހ ǀ죔즰졐杣tᦁ档ǽ,郀挘Ǹ佴ミ-짔쥠 ǵ㺬ヸ佈ミ㹼ヸꗜヘ즨쀀ᄠ Ǫ즄쩠준킰&#10;냀ǧseސ뀀শǢ佴ミ0쪄쨐 Ɵ㺬ヸ佈ミ㹼ヸꗜヘ쩘据뀀 Ɣ쨴쬠즰ݰ쀀ர㐀Ƒalienta 劰린 ჀƊ佴ミ8쭄쫐 Ƈ㺬ヸ佈ミ㹼ヸꗜヘ쬘ကސ Ƽ쫴쯐쩠ސޠἀƹa뀐0僀ƴ佴ミ:쯴쮀 Ʊ㺬ヸ佈ミ㹼ヸꗜヘ쯈楲 Ʀ쮤첀쬠ݰހကƣlos獣fŞ佴ミ&gt;첤찰 ś㺬ヸ佈ミ㹼ヸꗜヘ챸ꀀ Ő챔쵀쯐ঁ慤ōEstadosbꀀ退怐ņ佴ミF쵤쳰 Ń㺬ヸ佈ミ㹼ヸꗜヘ촸搏獥 Ÿ촔췰첀杳쀀۠܀ŵ&#10;PartsŰ佴ミL츔춠 ŭ㺬ヸ佈ミ㹼ヸꗜヘ취ě Ţ췄캠쵀៲쀁ਰ؀ğa灭洀.ڀĚ佴ミN컄칐 ė㺬ヸ佈ミ㹼ヸꗜヘ캘ݰ Č카콐췰攕牲ݰĉ&#10;crearĄ佴ミT콴케 ā㺬ヸ佈ミ㹼ヸꗜヘ콈.ڀ Ķ켤퀀캠i瀀ĳun昅lցĮ佴ミW 퀤쾰 ī㺬ヸ佈ミ㹼ヸꗜヘ쿸린  Ġ쿔타콐⋀⹭耀ǝorganismo朅b஁敧ǖ佴ミa&#10;탤큰 Ǔ㺬ヸ佈ミ㹼ヸꗜヘ킸஁慨 ǈ킔톀퀀bց晨脀ǅconsultivoಀ畨Ǿ佴ミl톤터 ǻ㺬ヸ佈ミ㹼ヸꗜヘ텸椌z ǰ텔툰타氇ଡༀǭoe退뀀Ǩ佴ミn퉔퇠 ǥ㺬ヸ佈ミ㹼ヸꗜヘ툨a0 ƚ툄틠톀ÀĒƗun洀.ᖀƒ佴ミq 팄튐 Ə㺬ヸ佈ミ㹼ヸꗜヘ틘뀀໠ Ƅ튴펠툰⃀đ洅Ɓmecanismo烀洆ƺ佴ミ{폄퍐 Ʒ㺬ヸ佈ミ㹼ヸꗜヘ페洏 Ƭ퍴푐틠洤牯Ʃde　뀀ఀƤ佴ミ~푴퐀 ơ㺬ヸ佈ミ㹼ヸꗜヘ푈漋 Ŗ퐤픐펠ݰހœcoordinaciónݰŌ佴ミ픴퓀 ŉ㺬ヸ佈ミ㹼ヸꗜヘ픈হ쀀 ž퓤헀푐린 炰Żpara慰Ŷ佴ミ 헤핰 ų㺬ヸ佈ミ㹼ヸꗜヘ햸脀瀆 Ũ햔횀픐ӡ销瀕捥ťfacilitar퐐【Ğ佴ミ횤혰 ě㺬ヸ佈ミ㹼ヸꗜヘ홸਀数 Đ화휰헀耀⃀čla쀀ᄠԁĈ佴ミ&#10;흔훠 ą㺬ヸ佈ミ㹼ヸꗜヘ휨 ĺ휄ퟰ횀Ӥ쀀ரᬀķparticipaciónİ佴ミ«힠 ĭ㺬ヸ佈ミ㹼ヸꗜヘퟨ뀀 Ģퟄ휰뀀ଣ쀀ঀǟde쀀ܐᴀǚ佴ミ® Ǘ㺬ヸ佈ミ㹼ヸꗜヘ℀慲 ǌퟰ慣脀爅dǉlasb⪰Ǆ佴ミ² ǁ㺬ヸ佈ミ㹼ヸꗜヘ湥t ǶsꀀĒ爕ǳcomunidades爆敮Ǭ佴ミ½ ǩ㺬ヸ佈ミ㹼ヸꗜヘ뢰  ƞހ뀀௱ƛ,eກ敳mƖ佴ミ¿ Ɠ㺬ヸ佈ミ㹼ヸꗜヘ猝湯 ƈ瀀킰ƅlosரࠀƀ佴ミÃ ƽ㺬ヸ佈ミ㹼ヸꗜヘࠀ整 ƲޠސƯgrupos胀 烀琉牥쀀ƨ佴ミÊ ƥ㺬ヸ佈ミ㹼ヸꗜヘހ Ś耀倐ŗy٠쀀ঀᤀŒ佴ミË ŏ㺬ヸ佈ミ㹼ヸꗜヘঀᤀ ń　쀀٠脀Ł,⹭耀甈rż佴ミÍ Ź㺬ヸ佈ミ㹼ヸꗜヘ뀀ᬐ Ů쀀ٰ쀀ࢀūsi惀Ŧ佴ミÐ ţ㺬ヸ佈ミ㹼ヸꗜヘ ĘĕprocedeĎ佴ミ× ċ㺬ヸ佈ミ㹼ヸꗜヘ ĀĽ,ĸ佴ミÙ ĵ㺬ヸ佈ミ㹼ヸꗜヘ ĪħlosĢ佴ミÝ&#10; ǟ㺬ヸ佈ミ㹼ヸꗜヘ ǔǑindividuosǊ佴ミè Ǉ㺬ヸ佈ミ㹼ヸꗜヘ Ǽǹ(Ǵ佴ミé Ǳ㺬ヸ佈ミ㹼ヸꗜヘ Ǧǣasíƞ佴ミí ƛ㺬ヸ佈ミ㹼ヸꗜヘ Ɛƍcomoƈ佴ミò ƅ㺬ヸ佈ミ㹼ヸꗜヘ ƺƷdeƲ佴ミõ Ư㺬ヸ佈ミ㹼ヸꗜヘ ƤơlosŜ佴ミù ř㺬ヸ佈ミ㹼ヸꗜヘ Ŏŋexpertosń佴ミā Ł㺬ヸ佈ミ㹼ヸꗜヘ Ŷų,Ů佴ミă ū㺬ヸ佈ミ㹼ヸꗜヘ ŠĝcentrosĖ佴ミċ ē㺬ヸ佈ミ㹼ヸꗜヘ ĈądeĀ佴ミĎ Ľ㺬ヸ佈ミ㹼ヸꗜヘ ĲįcompetenciaĨ佴ミĚ ĥ㺬ヸ佈ミ㹼ヸꗜヘ ǚǗeǒ佴ミĜ&#10; Ǐ㺬ヸ佈ミ㹼ヸꗜヘ ǄǁinstitutosǺ佴ミħ Ƿ㺬ヸ佈ミ㹼ヸꗜヘ ǬǩdeǤ佴ミĪ&#10; ǡ㺬ヸ佈ミ㹼ヸꗜヘ ƖƓinvestigaciónƌ佴ミķ Ɖ㺬ヸ佈ミ㹼ヸꗜヘ ƾƻ)ƶ佴ミĺ Ƴ㺬ヸ佈ミ㹼ヸꗜヘ ƨƥparaƠ佴ミĿ ŝ㺬ヸ佈ミ㹼ヸꗜヘ ŒŏlaŊ佴ミł셼 Ň㺬ヸ佈ミ㹼ヸꗜヘ żŹ佴ミő Ų㺬ヸ佈ミ㹼ヸꗜヘ ūŤyţ佴ミœ&#10; Ĝ㺬ヸ佈ミ㹼ヸꗜヘ ĕĎdefiniciónċ佴ミŞ Ą㺬ヸ佈ミ㹼ヸꗜヘ ĽĶdeĵ佴ミǜ Į㺬ヸ佈ミ㹼ヸꗜヘ ħĠStatesǝ佴ミǣ ǖ㺬ヸ佈ミ㹼ヸꗜヘ Ǐ"/>
        </w:smartTagPr>
        <w:r w:rsidRPr="00F7252A">
          <w:t>la Convención</w:t>
        </w:r>
      </w:smartTag>
      <w:r w:rsidRPr="00F7252A">
        <w:t xml:space="preserve">, que los participantes pueden leer íntegramente en sus copias, señala que incumbe a los Estados Partes identificar y definir  los distintos elementos del patrimonio cultural inmaterial presentes en su territorio con la participación de las comunidades, los grupos y las organizaciones no gubernamentales pertinentes. Ello se corresponde con lo estipulado en el Artículo 2.1 de </w:t>
      </w:r>
      <w:smartTag w:uri="urn:schemas-microsoft-com:office:smarttags" w:element="PersonName">
        <w:smartTagPr>
          <w:attr w:name="ProductID" w:val="湥⹴8SALVAGUARDIAţla Lista䭜 Ĝla Lista Representativa.ⅲ ĕLa Mesađ la ￼￼￼￼OD웰Ċrepresentativee1rቾąLA SALVAGUARDIAĿ&#10;la Secretar￭a›ĹI ProductID퓀Ĳ㳄ヸ缈㰔ヸ买ミៈචᏸĪᝀᗀĦ㳄ヸ鋀㰔ヸ买ミᝨᠨචᏸǞᝀᗀǚ㳄ヸᡨ㰔ヸ买ミៈᢘචᏸǒᡸŸǐᝀᗀǌ㳄ヸᣘ㰔ヸ买ミᠨᤈචᏸǄᣨŸǂᝀᛠǾ㳄ヸ᥈㰔ヸ买ミᢘ᥸චᏸǶᥘŸǴᝀᗀǰ㳄ヸ㰔ヸ买ミᤈᦸචᄠǨ㳄ヸ㰔ヸ买ミ᥸ᩨචူǠᝀ嘰ኹƘ趸ኴŸƖ鿨ኯ伨ミKey1ኵᗀƒ㳄ヸ᪨㰔ヸ买ミᦸ᫘චᏸƊ᪸Ÿƈᝀ鍰Ƅ㳄ヸᬘ㰔ヸ买ミᩨᭈචᏸƼᬨŸƺᝀᗀƶ㳄ヸᮈ㰔ヸ买ミ᫘ⅈචᏸƮᮘŸƬᝀᗀƨ踠ዣ䕠ዥƠ᧸ŸŞὠాe32.dllŚ&#10;/collections/muraread.htmlŒ㲠ŸŐ爨ঔ煨ঔ㵠1Ō&#10;/collections/muraread.htmlńŸł&#10;unesco.orgž㳄ヸ㰔ヸ买ミ㴐ౚ안ౚ踈ঔᄠŶ㳄ヸ㰔ヸ买ミ੠ಬἈ踈ঔቈŮ㳄ヸ㰔ヸ买ミࠈ౉蠘૒චቈŦsensibilizacióng1Ğ㘜೏믘ీ㛸೏dēě2002Ė㳄ヸ㰔ヸ买ミ᭐౹׈౉踈ঔམĎla Fundación HeritageĆ㳄ヸ㰔ヸ买ミԈ౉҈౉踈ঔᄠľ㳄ヸ㰔ヸ买ミᵈ鴀ঔ踈ঔᄠĶrazonesĳelĮ佴ミÑ绬ీ㳰೑ībyeĦ㳄ヸⷠሞ㰔ヸ买ミሌ墰౬踈ঔᏸǞ㳄ヸ㰔ヸ买ミﻠీꑈ౬踈ঔᄠǖ㳄ヸ㰔ヸ买ミꑈ౬Ԉ౉踈ঔᄠǎᝀ䴈ቒǆ黀ঔ㰔ヸ买ミᏸǾ佴ミĚꜜ౱ꍸ౬ǻseǶ㳄ヸↈ㰔ヸ买ミᭈ↸චᏸǮ↘ŸǬᝀ鄸Ǩ㳄ヸ㰔ヸ买ミⅈ⇸චᄠǠ㳄ヸ㰔ヸ买ミ↸∸චူƘ㳄ヸ㰔ヸ买ミ⇸≸චူƐ㳄ヸ㰔ヸ买ミ∸⊸චᄠƈ㳄ヸ㰔ヸ买ミ≸⌸චቈƀ佴ミį뼜ೌ쎐ೌƽ&#10;ritesƸ㳄ヸ㰔ヸ买ミ⊸⎸චམư㳄ヸ㰔ヸ买ミৠಬ␸චᄠƨ㳄ヸ㰔ヸ买ミ⌸⏸චቈƠ㳄ヸ㰔ヸ买ミ⎸⑸චቈŘ㳄ヸ㰔ヸ买ミ⍸✈චᄠŐ㳄ヸⒸ㰔ヸ买ミ⏸ⓨචᏸňⓈŸņᝀᗰł㳄ヸ┨㰔ヸ买ミ⑸╘චᏸź┸ŸŸᝀᗰŴ㳄ヸ▘㰔ヸ买ミⓨ◈චጠŬ▨ŸŪᝀƨŦ㳄ヸ㰔ヸ买ミ╘☈චቈĞ㳄ヸ㰔ヸ买ミ◈♈චቈĖ㳄ヸ㰔ヸ买ミ☈⚈චቈĎ㳄ヸ㰔ヸ买ミ♈⛈චቈĆ㳄ヸ㰔ヸ买ミ⚈❈චPľ㳄ヸ㰔ヸ买ミ␸⠈චᄠĶ㳄ヸ㰔ヸ买ミ⛈➈චĮ㳄ヸ㰔ヸ买ミ❈⟈චቈĦ㳄ヸ㰔ヸ买ミ➈⢈චቈǞ㳄ヸ㰔ヸ买ミ✈⡈චᄠǖ㳄ヸ㰔ヸ买ミ⠈⣈චᄠǎ㳄ヸ㰔ヸ买ミ⟈⤈චቈǆ㳄ヸ㰔ヸ买ミ⡈⦈චᄠǾ㳄ヸ㰔ヸ买ミ⢈⥈චቈǶ㳄ヸ㰔ヸ买ミ⤈⧈චቈǮ㳄ヸ㰔ヸ买ミ⣈⫈චᄠǦ㳄ヸ㰔ヸ买ミ⥈⨈චቈƞ㳄ヸ㰔ヸ买ミ⧈⩈චቈƖ㳄ヸ㰔ヸ买ミ⨈⪈චቈƎ㳄ヸ㰔ヸ买ミ⩈⬈චƆ㳄ヸ㰔ヸ买ミ⦈児ቹචᄠƾ㳄ヸ㰔ヸ买ミ⪈⭈චƶ㳄ヸ㰔ヸ买ミ⬈⮈චPƮ㳄ヸ⯈㰔ヸ买ミ⭈⯸චᏸƦ⯘ŸƤᝀᕠƠ㳄ヸⰸ㰔ヸ买ミ⮈ⱨචᏸŘⱈŸŖᝀ䮠Œ㳄ヸⲨ㰔ヸ买ミ⯸ⳘචᏸŊⲸŸňᝀᖐń㳄ヸⴘ㰔ヸ买ミⱨⵈචᏸż⴨ŸźᝀᖐŶ㳄ヸⶈ㰔ヸ买ミⳘⶸචᏸŮ⶘ŸŬᝀᗰŨ㳄ヸⷸ㰔ヸ买ミⵈ⸨චᏸŠ⸈ŸĞᝀᖐĚ㳄ヸ⹨㰔ヸ买ミⶸ⺘චᏸĒ⹸ŸĐᝀᗰČ㳄ヸ⻘㰔ヸ买ミ⸨⼈චᏸĄ⻨ŸĂᝀᖐľ㳄ヸ⽈㰔ヸ买ミ⺘⽸චᏸĶ⽘ŸĴᝀᖐİ㳄ヸ⾸㰔ヸ买ミ⼈⿨චᏸĨ⿈ŸĦᝀᖐĢ㳄ヸ㰔ヸ买ミ⽸〨චቈǚ㳄ヸ㰔ヸ买ミ⿨エචམǒ&#10;kindsǑofgeǌ﫠ీ負ౚǊ㳄ヸ㰔ヸ买ミ〨ㄨචቈǂ㳄ヸ㰔ヸ买ミ児ቹ㈨චᄠǺ㳄ヸ㰔ヸ买ミエㅨචǲ㳄ヸ㰔ヸ买ミㄨㆨචǪ㳄ヸ㰔ヸ买ミㅨ㇨චPǢ㳄ヸ㰔ヸ买ミㆨ㉨චቈƚ㳄ヸ㰔ヸ买ミヨ㊨චᄠƒ㳄ヸ㰔ヸ买ミ㇨㋨චቈƊ㳄ヸ㰔ヸ买ミ㈨㌨චᄠƂ㳄ヸ㰔ヸ买ミ㉨㍨චམƺ㳄ヸ㰔ヸ买ミ㊨㏨චᄠƲ㳄ヸ㰔ヸ买ミ㋨㎨චቈƪ㳄ヸ㰔ヸ买ミ㍨㐨චƢ㳄ヸ㰔ヸ买ミ㌨㓨චᄠŚ㳄ヸ㰔ヸ买ミ㎨㑨චPŒ㳄ヸ㰔ヸ买ミ㐨㒨චቈŊ㳄ヸ㰔ヸ买ミ㑨㔨චPł㳄ヸ㰔ヸ买ミ㏨釸ኴචᄠź㳄ヸ㰔ヸ买ミ㒨㕨චŲ㳄ヸ㰔ヸ买ミ㔨㖨චቈŪ㳄ヸ㰔ヸ买ミ㕨㘨චPŢ佴ミė꒬ኴ꧘ኴğ&#10;isĚ㳄ヸ㰔ヸ买ミ㖨㙨චĒ㳄ヸ㚨㰔ヸ买ミ㘨㛘චᏸĊ㚸ŸĈᝀᖐĄ㳄ヸ㜘㰔ヸ买ミ㙨㝈චᏸļ㜨ŸĺᝀᜐĶ㳄ヸ㰔ヸ买ミ㛘㞈චቈĮ㳄ヸ㰔ヸ买ミ㝈㠈චPĦ㳄ヸ㰔ヸ买ミ釸ኴ㤈චᄠǞ㳄ヸ㰔ヸ买ミ㞈㡈චǖ㳄ヸ㰔ヸ买ミ㠈㢈චམǎ㳄ヸ㰔ヸ买ミ㡈㣈චቈǆ㳄ヸ㰔ヸ买ミ㢈㥈චቈǾ㳄ヸ㰔ヸ买ミ㟈㫘චᄠǶ㳄ヸ㦈㰔ヸ买ミ㣈㦸චጠǮ㦘ŸǬᝀᓠǨ㳄ヸ㧸㰔ヸ买ミ㥈㨨චጠǠ㨈Ÿƞᝀᔀƚ㳄ヸ㩨㰔ヸ买ミ㦸㪘චጠƒ㩸ŸƐᝀᔠƌ㳄ヸ㰔ヸ买ミ㨨㬘චམƄ㳄ヸ㰔ヸ买ミ㤈㱈චᄠƼ㳄ヸ㭘㰔ヸ买ミ㪘㮈චጠƴ㭨ŸƲᝀᕀƮ㳄ヸ㰔ヸ买ミ㬘㯈චམƦ㳄ヸ㰔ヸ买ミ㮈㰈චቈŞ㳄ヸ㰔ヸ买ミ㯈㳈චቈŖ㳄ヸ㰔ヸ买ミ㫘㲈චᄠŎ㳄ヸ㰔ヸ买ミ㱈㴈චᄠņ㳄ヸ㰔ヸ买ミ㰈㵈චPž㳄ヸ㰔ヸ买ミ㲈䤘ఝචᄠŶ㳄ヸ㰔ヸ买ミ㳈㶈චŮ㳄ヸ㷈㰔ヸ买ミ㵈㷸චᏸŦ㷘ŸŤᝀᙠŠ㳄ヸ㸸㰔ヸ买ミ㶈㹨චᏸĘ㹈ŸĖᝀᙠĒ㳄ヸ㺨㰔ヸ买ミ㷸㻘චᏸĊ㺸ŸĈᝀᙠĄ㳄ヸ㼘㰔ヸ买ミ㹨㽈චᏸļ㼨ŸĺᝀᙠĶ㳄ヸ㾈㰔ヸ买ミ㻘㾸චᏸĮ㾘ŸĬᝀ Ĩ㳄ヸ㰔ヸ买ミ㽈㿸චቈĠ㳄ヸ㰔ヸ买ミ㾸䀸චቈǘ㳄ヸ㰔ヸ买ミ㿸䁸චቈǐ㳄ヸ㰔ヸ买ミ䀸䂸චPǈ㳄ヸ㰔ヸ买ミ䁸䃸චǀ㳄ヸ㰔ヸ买ミ䂸䅸චቈǸ佴ミŕ⒬ఞꨈడǵcanǰ㳄ヸ㰔ヸ买ミ䃸䇸චቈǨ㳄ヸ㰔ヸ买ミ䤘ఝ䈸චᄠǠ㳄ヸ㰔ヸ买ミ䅸䋨චቈƘ㳄ヸ㰔ヸ买ミ䆸衘૒චᄠƐ`ދት얰ላ쳐೛Ɔ㻔ヸ127 anƂ㳄ヸ㰔ヸ买ミ䇸䌨චམƺ㳄ヸ㰔ヸ买ミ䋨䍨චམƲ㳄ヸ㰔ヸ买ミ䌨䏨චམƪ佴ミć㪔೑䫀೑ƧandsƢ㳄ヸ㰔ヸ买ミ䍨䑨චམŚ㳄ヸ㰔ヸ买ミ衘૒ըචᄠŒ㳄ヸ䒨㰔ヸ买ミ䏨䓘චᏸŊ䒸Ÿňᝀᗰń㳄ヸ䔘㰔ヸ买ミ䑨䕈චᏸż䔨ŸźᝀᗰŶ㳄ヸ䖈㰔ヸ买ミ䓘䖸චᏸŮ䖘ŸŬᝀᘘŨ㳄ヸ䗸㰔ヸ买ミ䕈䘨චᏸŠ䘈ŸĞᝀ Ě㳄ヸ䙨㰔ヸ买ミ䖸䚘චᏸĒ䙸ŸĐᝀᖐČ㳄ヸ䛘㰔ヸ买ミ䘨䜈චᏸĄ䛨ŸĂᝀ ľ㳄ヸ䝈㰔ヸ买ミ䚘䝸චᏸĶ䝘ŸĴᝀᖐİ㳄ヸ䞸㰔ヸ买ミ䜈䟨චᏸĨ䟈ŸĦᝀᖐĢ㳄ヸ䠨㰔ヸ买ミ䝸䡘චᏸǚ䠸Ÿǘᝀᗰǔ㳄ヸ䢘㰔ヸ买ミ䟨䣈චᏸǌ䢨ŸǊᝀ뜈ǆ㳄ヸ䤈㰔ヸ买ミ䡘䤸චᏸǾ䤘ŸǼᝀᆘǸ㳄ヸ䥸㰔ヸ买ミ䣈޸චᏸǰ䦈ŸǮᝀ㳐Ǫ㳄ヸ㰔ヸ买ミ⵸ብ⸸ብ踈ঔᄠǢ怒ీӐቸǠఴ111 aƜ㳄ヸ㰔ヸ买ミሌ䪘踈ঔƔ藜ቔ艐ቔ罸ቔƑthatƌ㳄ヸ㰔ヸ买ミ䨘⍀್踈ঔቈƄ㳄ヸ㰔ヸ买ミታ཈ీ踈ঔᄠƼ㳄ヸ㰔ヸ买ミ䯘䭘踈ঔቈƴ㳄ヸ㰔ヸ买ミ䬘ሌ踈ঔቈƬ`ދ᠀ሑƤ㳄ヸ㰔ヸ买ミ䱘䬘踈ঔቈŜ`ދሳŔ㳄ヸⅠు㰔ヸ买ミ䲘䯘踈ঔᏸŌ㳄ヸ⇰ు㰔ヸ买ミ䵘䱘踈ঔᏸń`ދሳż`ދሳŴ㳄ヸ⋀ు㰔ヸ买ミ̈౉䲘踈ঔᏸŬ`ދሳŤ㰔ヸ买ミᄠĜ䀈ీĀĘĄජהජ¨ජըජٸජۤජĔ䷘㰔ヸ买ミČĊkeKey1e2Ć㰔ヸ买ミቈľ乘㰔ヸ买ミPĶ퇸ኊ㰔ヸ买ミᏸĮ㰔ヸ买ミቈĦ㳄ヸ㰔ヸ买ミꏰଠ⣈ሑචᄠǞ俤્僐你્Ǜfacilitateǔ佴ミȿ僴傀 Ǒ㺬ヸ佈ミ㹼ヸꗜヘ僈 ǆ傤冀倐ǃtheǾ佴ミɃ&#10;冤儰 ǻ㺬ヸ佈ミ㹼ヸꗜヘ典 ǰ兔剀僐ǭparticipationǦ佴ミɑ剤凰 ǣ㺬ヸ佈ミ㹼ヸꗜヘ券 Ƙ刔勰冀ƕofƐ佴ミɔ匔加 ƍ㺬ヸ佈ミ㹼ヸꗜヘ勨 Ƃ勄厰剀ƿcommunitiesƸ佴ミɟ叔占 Ƶ㺬ヸ佈ミ㹼ヸꗜヘ厨 ƪ厄呠勰Ƨ,Ƣ佴ミɡ咄吐 ş㺬ヸ佈ミ㹼ヸꗜヘ员 Ŕ吴唠厰őgroupsŊ佴ミɨ啄哐 Ň㺬ヸ佈ミ㹼ヸꗜヘ唘 ż哴嗐呠ŹandŴ佴ミɫ嗴喀 ű㺬ヸ佈ミ㹼ヸꗜヘ嗈 Ŧ喤嚀唠ţ,Ğ佴ミɭ嚤嘰 ě㺬ヸ佈ミ㹼ヸꗜヘ噸 Đ噔地嗐č&#10;whereĈ佴ミɳ&#10;坔因 ą㺬ヸ佈ミ㹼ヸꗜヘ在 ĺ圄埰嚀ķapplicableİ佴ミɽ堔垠 ĭ㺬ヸ佈ミ㹼ヸꗜヘ埨 Ģ埄墠地ǟ,ǚ佴ミɿ壄塐 Ǘ㺬ヸ佈ミ㹼ヸꗜヘ墘 ǌ塴奠埰ǉindividualsǂ佴ミʋ妄夐 ǿ㺬ヸ佈ミ㹼ヸꗜヘ奘 Ǵ头娐墠Ǳ(Ǭ佴ミʌ娴姀 ǩ㺬ヸ佈ミ㹼ヸꗜヘ娈 ƞ姤嫀奠ƛasƖ佴ミʏ嫤婰 Ɠ㺬ヸ佈ミ㹼ヸꗜヘ媸 ƈ媔孰娐ƅwellƀ佴ミʔ宔嬠 ƽ㺬ヸ佈ミ㹼ヸꗜヘ孨 Ʋ孄尠嫀Ưasƪ佴ミʗ屄寐 Ƨ㺬ヸ佈ミ㹼ヸꗜヘ尘 Ŝ寴峠孰řexpertsŒ佴ミʞ崄岐 ŏ㺬ヸ佈ミ㹼ヸꗜヘ峘 ń岴嶐尠Ł,ż佴ミʠ嶴嵀 Ź㺬ヸ佈ミ㹼ヸꗜヘ嶈 Ů嵤幐峠ūcentresŤ佴ミʨ年帀 š㺬ヸ佈ミ㹼ヸꗜヘ幈 Ė帤开嶐ēofĎ佴ミʫ 弤庰 ċ㺬ヸ佈ミ㹼ヸꗜヘ廸 Ā廔忀幐ĽexpertiseĶ佴ミʵ忤彰 ĳ㺬ヸ佈ミ㹼ヸꗜヘ徸 Ĩ徔恰开ĥandĠ佴ミʹ悔怠 ǝ㺬ヸ佈ミ㹼ヸꗜヘ恨 ǒ恄愰忀Ǐresearchǈ佴ミ˂&#10;慔惠 ǅ㺬ヸ佈ミ㹼ヸꗜヘ愨 Ǻ愄懰恰Ƿinstitutesǰ佴ミˌ戔憠 ǭ㺬ヸ佈ミ㹼ヸꗜヘ懨 Ǣ懄抠愰Ɵ)ƚ佴ミˎ拄扐 Ɨ㺬ヸ佈ミ㹼ヸꗜヘ折 ƌ扴捐懰ƉinƄ佴ミˑ⍌્挀 Ɓ㺬ヸ佈ミ㹼ヸꗜヘ捈 ƶ挤揨抠Ƴ佴ミˠ搌掘 Ƭ㺬ヸ佈ミ㹼ヸꗜヘ揠 ƥ掼撘捐Şandŝ佴ミˤ撼摈 Ŗ㺬ヸ佈ミ㹼ヸꗜヘ撐 ŏ摬敘揨ňinventoryingŅ佴ミ˱敼攈 ž㺬ヸ佈ミ㹼ヸꗜヘ敐 ŷ攬昈撘Űandů佴ミ˵昬斸 Ũ㺬ヸ佈ミ㹼ヸꗜヘ昀 š旜暸敘Ěinę佴ミ˸曜晨 Ē㺬ヸ佈ミ㹼ヸꗜヘ暰 ċ暌杸昈Ąvariousā佴ミ̀果木 ĺ㺬ヸ佈ミ㹼ヸꗜヘ杰 ĳ杌栨暸Ĭ&#10;otherī佴ミ̆&#10;桌柘 Ĥ㺬ヸ佈ミ㹼ヸꗜヘ栠 ǝ柼棨杸ǖactivitiesǓ佴ミ̑&#10;椌梘 ǌ㺬ヸ佈ミ㹼ヸꗜヘ棠 ǅ梼榨栨Ǿconcerningǻ佴ミ̜槌楘 Ǵ㺬ヸ佈ミ㹼ヸꗜヘ榠 ǭ楼橘棨Ǧ&#10;theirǥ佴ミ̢橼樈 ƞ㺬ヸ佈ミ㹼ヸꗜヘ橐 Ɨ樬欈榨ƐICHƏ佴ミ̥欬檸 ƈ㺬ヸ佈ミ㹼ヸꗜヘ欀 Ɓ櫜殸橘ƺ.ƹ佴ミ̦毜歨 Ʋ㺬ヸ佈ミ㹼ヸꗜヘ殰 ƫ殌⑐્欈Ƥ&#10;ƣen.Ş,H.ŝAsírninggŖlasdinationœidentificaciónŊidentificationŅDirectricesž佴ミ氤␀્ Ż㺬ヸ佈ミ㹼ヸꗜヘ浸iv Ű浔渘᭨!lienŭ佴ミᮼ!淈 Ŧ㺬ヸ佈ミ㹼ヸꗜヘ渐 o ğ淬溰涀 cooĘ佴ミᮤ!湠 ĕ㺬ヸ佈ミ㹼ヸꗜヘ溨id Ċ溄潈渘 y, ć佴ミ ᯼!滸 Ā㺬ヸ佈ミ㹼ヸꗜヘ潀ce Ĺ漜濠溰nciaĲ佴ミ&#10;쓌 澐 į㺬ヸ佈ミ㹼ヸꗜヘ濘n  Ĥ澴灸潈los ġ佴ミ&#10;炜瀨 ǚ㺬ヸ佈ミ㹼ヸꗜヘ灰￼￼ Ǔ灌焸濠￼￼￼￼ǌOperativas￼￼￼ǉ佴ミ$᳼!烨 ǂ㺬ヸ佈ミ㹼ヸꗜヘ焰co ǻ焌燐灸 a cǴ佴ミ%᳤!熀 Ǳ㺬ヸ佈ミ㹼ヸꗜヘ燈ta Ǧ熤牨焸tionǣ佴ミ(犌爘 Ɯ㺬ヸ佈ミ㹼ヸꗜヘ牠ua ƕ爼猘燐xperƎ80es ƍ佴ミ*猼狈 Ɔ㺬ヸ佈ミ㹼ヸꗜヘ猐n  ƿ独玀牨 andƸ)ous Ʒ佴ミ+␌!⏀!ư⏤!⒘!猘H.&#10;脀ƭ佴ミ+琼珈 Ʀ㺬ヸ佈ミ㹼ヸꗜヘ琐愈b ş珬瓈⧨્条o⹭ᴀŘ,䀐뢰 ŗ佴ミ-瓬瑸 Ő㺬ヸ佈ミ㹼ヸꗜヘ瓀敤뀀 ŉ璜畸琘愕晬ݰłse耀瀀Ł佴ミ0疜用 ź㺬ヸ佈ミ㹼ヸꗜヘ異 愉 ų界瘸瓈ကঀ뀀হŬalienta⃀đ郀愍楮ũ佴ミ8癜痨 Ţ㺬ヸ佈ミ㹼ヸꗜヘ瘰牡 ě瘌盨畸敲쀀ٰἀĔaݰޠ　ē佴ミ:県皘 Č㺬ヸ佈ミ㹼ヸꗜヘ盠ހ ą皼瞘瘸我獡ľlos僀Ľ佴ミ&gt;瞼睈 Ķ㺬ヸ佈ミ㹼ヸꗜヘ瞐郀 į睬硘盨ਦ쀀ܱഀĨEstadosர洀.挆晡脀ĥ佴ミF硼砈 Ǟ㺬ヸ佈ミ㹼ヸꗜヘ硐 指 Ǘ砬礈瞘린 ǐ&#10;PartsǏ佴ミL礬碸 ǈ㺬ヸ佈ミ㹼ヸꗜヘ礀ݰက ǁ磜禸硘挑牡뀀হǺaٰ쀀ர쀀ǹ佴ミN秜票 ǲ㺬ヸ佈ミ㹼ヸꗜヘ禰䃀 ǫ禌穨礈뀀হ쀀ӤǤ&#10;crearǣ佴ミT窌稘 Ɯ㺬ヸ佈ミ㹼ヸꗜヘ穠ހ ƕ稼笘禸杣tᦁ档Ǝun郀挘ƍ佴ミW 笼竈 Ɔ㺬ヸ佈ミ㹼ヸꗜヘ笐쀀ᄠ ƿ竬篘穨킰&#10;냀Ƹorganismo쀀ᄰ쀁ߤƵ佴ミa&#10;篼箈 Ʈ㺬ヸ佈ミ㹼ヸꗜヘ篐ૂ Ƨ箬粘笘瀀‐đƠconsultivoᶁ潣数ŝ佴ミl粼籈 Ŗ㺬ヸ佈ミ㹼ヸꗜヘ粐潣潲 ŏ籬絈篘ꀀ退ňo瑯　뀀সŇ佴ミn絬糸 ŀ㺬ヸ佈ミ㹼ヸꗜヘ絀脀挆 Ź紜緸粘牣sځ獣Ųun　쀀ࣰű佴ミq 縜綨 Ū㺬ヸ佈ミ㹼ヸꗜヘ緰v஁ ţ緌纸絈湡销搅cĜmecanismo搉捥뀀ę佴ミ{络繨 Ē㺬ヸ佈ミ㹼ヸꗜヘ纰敤敳 ċ續罨緸獥o退Ąde胀 搈ă佴ミ~羌缘 ļ㺬ヸ佈ミ㹼ヸꗜヘ罠ࢁ来 ĵ缼耨纸e攉Įcoordinaciónࣰī佴ミ职翘 Ĥ㺬ヸ佈ミ㹼ヸꗜヘ耠⃀đ ǝ翼胘罨攍捳뀀༠ǖparaǕ佴ミ 胼肈 ǎ㺬ヸ佈ミ㹼ヸꗜヘ胐đ昜 Ǉ肬膘耨浦脀昅nǀfacilitar뀀ꂰ&#10;ǽ佴ミ膼腈 Ƕ㺬ヸ佈ミ㹼ヸꗜヘ膐　뀀 ǯ腬艈胘　쀀ސ脀Ǩla胀 朅ǧ佴ミ&#10;艬臸 Ǡ㺬ヸ佈ミ㹼ヸꗜヘ艀栅 ƙ舜茈膘栋o0僀ƒparticipaciónƏ佴ミ«茬芸 ƈ㺬ヸ佈ミ㹼ヸꗜヘ茀惀 Ɓ苜莸艈氘i瀀ƺde氙湩ƹ佴ミ®菜荨 Ʋ㺬ヸ佈ミ㹼ヸꗜヘ莰Ě ƫ莌葨茈慭lƤlasݰƣ佴ミ²蒌萘 Ŝ㺬ヸ佈ミ㹼ヸꗜヘ葠耀 ŕ萼蔨莸脀洌e僀Ŏcomunidades쀀ᄠŋ佴ミ½蕌蓘 ń㺬ヸ佈ミ㹼ヸꗜヘ蔠폀 Ž蓼藘葨쀀ٰ脀洆Ŷ,uꀀ退ŵ佴ミ¿藼薈 Ů㺬ヸ佈ミ㹼ヸꗜヘ藐✀牯 ŧ薬蚈蔨ࣰ脀漝敲Šlos쀀԰ğ佴ミÃ蚬蘸 Ę㺬ヸ佈ミ㹼ヸꗜヘ蚀ހ đ虜蝈藘烀Ċgrupos瀥牡ޠຠć佴ミÊ蝬蛸 Ā㺬ヸ佈ミ㹼ヸꗜヘ蝀শ쀀 Ĺ蜜蟸蚈뤀 耀Ĳy汥ހı佴ミË蠜螨 Ī㺬ヸ佈ミ㹼ヸꗜヘ蟰耀 ģ蟌袨蝈瑥ݰǜ,瀀耀Ǜ佴ミÍ裌衘 ǔ㺬ヸ佈ミ㹼ヸꗜヘ袠ᨀ潰 Ǎ衼襘蟸耀0슰ǆsi៲ǅ佴ミÐ襼褈 Ǿ㺬ヸ佈ミ㹼ヸꗜヘ襐뀀 Ƿ褬記袨뀀ଣ쀀ঀǰprocede耀뤀 瀀ǭ佴ミ×証览 Ǧ㺬ヸ佈ミ㹼ヸꗜヘ訐đ Ɵ觬諈襘ސကސƘ,来ݰƗ佴ミÙ諬詸 Ɛ㺬ヸ佈ミ㹼ヸꗜヘ諀耀 Ɖ誜譸記ހ뀀স쀀Ƃlos爆敮Ɓ佴ミÝ&#10;讜謨 ƺ㺬ヸ佈ミ㹼ヸꗜヘ議뢰  Ƴ譌谸諈ހ뀀௱Ƭindividuos敳n耐Ʃ佴ミè豜诨 Ƣ㺬ヸ佈ミ㹼ヸꗜヘ谰က԰ ś谌賨譸&#10;⃀đ猉Ŕ(畳rĚœ佴ミé贌貘 Ō㺬ヸ佈ミ㹼ヸꗜヘ賠瀀 Ņ貼趘谸ᤀ整nꀀžasí牥쀀Ž佴ミí趼赈 Ŷ㺬ヸ佈ミ㹼ヸꗜヘ趐ހ ů赬蹈賨耀倐Ũcomoᤀŧ佴ミò蹬跸 Š㺬ヸ佈ミ㹼ヸꗜヘ蹀ঀᤀ ę踜軸趘　쀀٠脀Ēde耀甈rđ佴ミõ輜躨 Ċ㺬ヸ佈ミ㹼ヸꗜヘ軰뀀ᬐ ă軌辨蹈쀀ٰ쀀ࢀļlosĻ佴ミù迌轘 Ĵ㺬ヸ佈ミ㹼ヸꗜヘ辠 ĭ轼遨軸Ħexpertosģ佴ミā邌逘 ǜ㺬ヸ佈ミ㹼ヸꗜヘ遠 Ǖ逼鄘辨ǎ,Ǎ佴ミă鄼郈 ǆ㺬ヸ佈ミ㹼ヸꗜヘ鄐 ǿ郬釘遨Ǹcentrosǵ佴ミċ釼醈 Ǯ㺬ヸ佈ミ㹼ヸꗜヘ釐 ǧ醬銈鄘ǠdeƟ佴ミĎ銬鈸 Ƙ㺬ヸ佈ミ㹼ヸꗜヘ銀 Ƒ鉜鍈釘ƊcompetenciaƇ佴ミĚ鍬鋸 ƀ㺬ヸ佈ミ㹼ヸꗜヘ鍀 ƹ錜鏸銈ƲeƱ佴ミĜ&#10;鐜鎨 ƪ㺬ヸ佈ミ㹼ヸꗜヘ鏰 ƣ鏌钸鍈Ŝinstitutosř佴ミħ铜鑨 Œ㺬ヸ佈ミ㹼ヸꗜヘ钰 ŋ钌镨鏸ńdeŃ佴ミĪ&#10;閌锘 ż㺬ヸ佈ミ㹼ヸꗜヘ镠 ŵ锼阨钸Ůinvestigaciónū佴ミķ陌闘 Ť㺬ヸ佈ミ㹼ヸꗜヘ阠 ĝ闼雘镨Ė)ĕ佴ミĺ雼隈 Ď㺬ヸ佈ミ㹼ヸꗜヘ雐 ć隬鞈阨ĀparaĿ佴ミĿ鞬霸 ĸ㺬ヸ佈ミ㹼ヸꗜヘ鞀 ı靜頸雘Īlaĩ佴ミł汴韨 Ģ㺬ヸ佈ミ㹼ヸꗜヘ頰 Ǜ頌飐鞈ǔ佴ミő飴颀 Ǒ㺬ヸ佈ミ㹼ヸꗜヘ飈 ǆ颤馀頸ǃyǾ佴ミœ&#10;馤餰 ǻ㺬ヸ佈ミ㹼ヸꗜヘ饸 ǰ饔驀飐ǭdefiniciónǦ佴ミǜ驤駰 ǣ㺬ヸ佈ミ㹼ヸꗜヘ騸 Ƙ騔鬀馀ƕStatesƎ佴ミǣ鬤骰 Ƌ㺬ヸ佈ミ㹼ヸꗜヘ髸 ƀ體鯀驀ƽPartiesƶ佴ミǫ鯤魰 Ƴ㺬ヸ佈ミ㹼ヸꗜヘ鮸 ƨ鮔鱰鬀ƥareƠ佴ミǯ 鲔鰠 ŝ㺬ヸ佈ミ㹼ヸꗜヘ鱨 Œ鱄鴰鯀ŏthereforeň佴ミǹ&#10;鵔鳠 Ņ㺬ヸ佈ミ㹼ヸꗜヘ鴨 ź鴄鷰鱰ŷencouragedŰ佴ミȄ鸔鶠 ŭ㺬ヸ佈ミ㹼ヸꗜヘ鷨 Ţ鷄麠鴰ğtoĚ佴ミȇ黄鹐 ė㺬ヸ佈ミ㹼ヸꗜヘ麘 Č鹴齠鷰ĉcreateĂ佴ミȎ龄鼐 Ŀ㺬ヸ佈ミ㹼ヸꗜヘ齘 Ĵ鼴ꀐ麠ıaĬ佴ミȐꀴ鿀 ĩ㺬ヸ佈ミ㹼ヸꗜヘꀈ Ǟ鿤ꃐ齠Ǜconsultativeǔ佴ミȝꃴꂀ Ǒ㺬ヸ佈ミ㹼ヸꗜヘꃈ ǆꂤꆀꀐǃbodyǾ佴ミȢꆤꄰ ǻ㺬ヸ佈ミ㹼ヸꗜヘꅸ ǰꅔꈰꃐǭorǨ佴ミȥꉔꇠ ǥ㺬ヸ佈ミ㹼ヸꗜヘꈨ ƚꈄꋠꆀƗaƒ佴ミȧꌄꊐ Ə㺬ヸ佈ミ㹼ヸꗜヘꋘ ƄꊴꎠꈰƁcoordinationƺ佴ミȴ ꏄꍐ Ʒ㺬ヸ佈ミ㹼ヸꗜヘꎘ ƬꍴꑠꋠƩmechanismƢ佴ミȾꒄꐐ ş㺬ヸ佈ミ㹼ヸꗜヘꑘ ŔꐴꔐꎠőtoŌ佴ミɁ&#10;ꔴ꓀ ŉ㺬ヸ佈ミ㹼ヸꗜヘꔈ žꓤꗐꑠŻfacilitateŴ佴ミɌꗴꖀ ű㺬ヸ佈ミ㹼ヸꗜヘꗈ ŦꖤꚀꔐţtheĞ佴ミɐ&#10;ꚤ꘰ ě㺬ヸ佈ミ㹼ヸꗜヘꙸ ĐꙔꝀꗐčparticipationĆ佴ミɞꝤ꛰ ă㺬ヸ佈ミ㹼ヸꗜヘꜸ ĸ꜔꟰Ꚁĵofİ佴ミɡꠔꞠ ĭ㺬ヸ佈ミ㹼ヸꗜヘ꟨ ĢꟄꢰꝀǟcommunitiesǘ佴ミɬ꣔ꡠ Ǖ㺬ヸ佈ミ㹼ヸꗜヘꢨ Ǌꢄꥠ꟰Ǉ,ǂ佴ミɮꦄꤐ ǿ㺬ヸ佈ミ㹼ヸꗜヘ꥘ ǴꤴꨠꢰǱgroupsǪ佴ミɵꩄ꧐ ǧ㺬ヸ佈ミ㹼ヸꗜヘꨘ Ɯ꧴꫐ꥠƙandƔ佴ミɸꫴꪀ Ƒ㺬ヸ佈ミ㹼ヸꗜヘ꫈ Ɔꪤꮀꨠƃ,ƾ佴ミɺꮤꬰ ƻ㺬ヸ佈ミ㹼ヸꗜヘꭸ ưꭔ갰꫐ƭ&#10;whereƨ佴ミʀ&#10;걔ꯠ ƥ㺬ヸ佈ミ㹼ヸꗜヘ갨 Ś간곰ꮀŗapplicableŐ佴ミʊ괔겠 ō㺬ヸ佈ミ㹼ヸꗜヘ골 ł계궠갰ſ,ź佴ミʌ귄교 ŷ㺬ヸ佈ミ㹼ヸꗜヘ궘 Ŭ굴깠곰ũindividualsŢ佴ミʘ꺄긐 ğ㺬ヸ佈ミ㹼ヸꗜヘ깘 Ĕ긴꼐궠đ(Č佴ミʙ꼴껀 ĉ㺬ヸ佈ミ㹼ヸꗜヘ꼈 ľ껤꿀깠ĻasĶ佴ミʜ꿤꽰 ĳ㺬ヸ佈ミ㹼ヸꗜヘ꾸 Ĩ꾔끰꼐ĥwellĠ佴ミʡ낔뀠 ǝ㺬ヸ佈ミ㹼ヸꗜヘ끨 ǒ끄넠꿀ǏasǊ佴ミʤ년냐 Ǉ㺬ヸ佈ミ㹼ヸꗜヘ넘 Ǽ냴뇠끰ǹexpertsǲ佴ミʫ누놐 ǯ㺬ヸ佈ミ㹼ヸꗜヘ뇘 Ǥ놴느넠ǡ,Ɯ佴ミʭ늴뉀 ƙ㺬ヸ佈ミ㹼ヸꗜヘ늈 Ǝ뉤덐뇠ƋcentresƄ佴ミʵ덴대 Ɓ㺬ヸ佈ミ㹼ヸꗜヘ덈 ƶ댤됀느ƳofƮ佴ミʸ 됤뎰 ƫ㺬ヸ佈ミ㹼ヸꗜヘ돸 Ơ돔듀덐ŝexpertiseŖ佴ミ˂들둰 œ㺬ヸ佈ミ㹼ヸꗜヘ뒸 ň뒔땰됀Ņandŀ佴ミˆ떔딠 Ž㺬ヸ佈ミ㹼ヸꗜヘ땨 Ų땄똰듀ůresearchŨ佴ミˏ&#10;뙔뗠 ť㺬ヸ佈ミ㹼ヸꗜヘ똨 Ě똄뛰땰ėinstitutesĐ佴ミ˙뜔뚠 č㺬ヸ佈ミ㹼ヸꗜヘ뛨 Ă뛄랠똰Ŀ)ĺ佴ミ˛럄띐 ķ㺬ヸ佈ミ㹼ヸꗜヘ래 Ĭ띴롐뛰ĩinĤ佴ミ˞沬렀 ġ㺬ヸ佈ミ㹼ヸꗜヘ롈 ǖ려루랠Ǔ佴ミ˭뤌뢘 ǌ㺬ヸ佈ミ㹼ヸꗜヘ룠 ǅ뢼릘롐Ǿandǽ佴ミ˱림륈 Ƕ㺬ヸ佈ミ㹼ヸꗜヘ릐 ǯ륬멘루Ǩinventoryingǥ佴ミ˾멼먈 ƞ㺬ヸ佈ミ㹼ヸꗜヘ멐 Ɨ먬묈릘ƐandƏ佴ミ̂묬몸 ƈ㺬ヸ佈ミ㹼ヸꗜヘ묀 Ɓ뫜뮸멘ƺinƹ佴ミ̅믜뭨 Ʋ㺬ヸ佈ミ㹼ヸꗜヘ뮰 ƫ뮌뱸묈Ƥvariousơ佴ミ̍벜밨 Ś㺬ヸ佈ミ㹼ヸꗜヘ뱰 œ뱌봨뮸Ō&#10;otherŋ佴ミ̓&#10;뵌볘 ń㺬ヸ佈ミ㹼ヸꗜヘ봠 Ž볼뷨뱸Ŷactivitiesų佴ミ̞&#10;브붘 Ŭ㺬ヸ佈ミ㹼ヸꗜヘ뷠 ť붼뺨봨Ğconcerningě佴ミ̩뻌빘 Ĕ㺬ヸ佈ミ㹼ヸꗜヘ뺠 č빼뽘뷨Ć&#10;theirą佴ミ̯뽼뼈 ľ㺬ヸ佈ミ㹼ヸꗜヘ뽐 ķ뼬쀐뺨İICHį佴ミ̲쀴뾸&#10;Ĩ㺬ヸ佈ミ㹼ヸꗜヘ쀈&#10;Ǟ뿜샀뽘Ǜ.ǖ佴ミ̳샤쁰 Ǔ㺬ヸ佈ミ㹼ヸꗜヘ삸 ǈ삔슈쀐ǅ&#10;ǀen.ǿ,H.ǺAsírninggǷlasdinationǰidentificaciónǫidentificationǢDirectricesƟ佴ミ섬숸 Ƙ㺬ヸ佈ミ㹼ヸꗜヘ슀̀/ Ƒ쉜쌠샀̀`愈bƊ佴ミ섔싐 Ƈ㺬ヸ佈ミ㹼ヸꗜヘ쌘Ĝ Ƽ싴쎸슈愙扬ހƹ佴ミ샼써 Ʋ㺬ヸ佈ミ㹼ヸꗜヘ쎰m타 ƫ쎌쑐쌠쀀ӣ쀀ӡƤ佴ミ 셔쐀 ơ㺬ヸ佈ミ㹼ヸꗜヘ쑈瀀 Ŗ쐤쓨쎸 愉瑮뀀œ佴ミ&#10;泤쒘 Ō㺬ヸ佈ミ㹼ヸꗜヘ쓠쀀Ӥ Ņ쒼얀쑐ݰޠ　ž佴ミ&#10;얤씰 Ż㺬ヸ佈ミ㹼ヸꗜヘ앸ހ Ű암와쓨我獡ŭOperativasݰ쀀԰Ŧ佴ミ$왤연 ţ㺬ヸ佈ミ㹼ヸꗜヘ옸 Ę옔웰얀挖摡ĕ(.挆晡脀Đ佴ミ%윔욠 č㺬ヸ佈ミ㹼ヸꗜヘ웨 指 Ă웄잠와린 ĿOD뀀ତ뀀ĺ佴ミ(쟄읐 ķ㺬ヸ佈ミ㹼ヸꗜヘ잘ݰက Ĭ이졐웰挑牡뀀হĩ80쀀ர쀀Ĥ佴ミ*존저 ġ㺬ヸ佈ミ㹼ヸꗜヘ졈䃀 ǖ젤준잠뀀হ쀀ӤǓ)耀挅ǎ佴ミ+줤좰 ǋ㺬ヸ佈ミ㹼ヸꗜヘ죸ހ ǀ죔즰졐杣tᦁ档ǽ,郀挘Ǹ佴ミ-짔쥠 ǵ㺬ヸ佈ミ㹼ヸꗜヘ즨쀀ᄠ Ǫ즄쩠준킰&#10;냀ǧseސ뀀শǢ佴ミ0쪄쨐 Ɵ㺬ヸ佈ミ㹼ヸꗜヘ쩘据뀀 Ɣ쨴쬠즰ݰ쀀ர㐀Ƒalienta 劰린 ჀƊ佴ミ8쭄쫐 Ƈ㺬ヸ佈ミ㹼ヸꗜヘ쬘ကސ Ƽ쫴쯐쩠ސޠἀƹa뀐0僀ƴ佴ミ:쯴쮀 Ʊ㺬ヸ佈ミ㹼ヸꗜヘ쯈楲 Ʀ쮤첀쬠ݰހကƣlos獣fŞ佴ミ&gt;첤찰 ś㺬ヸ佈ミ㹼ヸꗜヘ챸ꀀ Ő챔쵀쯐ঁ慤ōEstadosbꀀ退怐ņ佴ミF쵤쳰 Ń㺬ヸ佈ミ㹼ヸꗜヘ촸搏獥 Ÿ촔췰첀杳쀀۠܀ŵ&#10;PartsŰ佴ミL츔춠 ŭ㺬ヸ佈ミ㹼ヸꗜヘ취ě Ţ췄캠쵀៲쀁ਰ؀ğa灭洀.ڀĚ佴ミN컄칐 ė㺬ヸ佈ミ㹼ヸꗜヘ캘ݰ Č카콐췰攕牲ݰĉ&#10;crearĄ佴ミT콴케 ā㺬ヸ佈ミ㹼ヸꗜヘ콈.ڀ Ķ켤퀀캠i瀀ĳun昅lցĮ佴ミW 퀤쾰 ī㺬ヸ佈ミ㹼ヸꗜヘ쿸린  Ġ쿔타콐⋀⹭耀ǝorganismo朅b஁敧ǖ佴ミa&#10;탤큰 Ǔ㺬ヸ佈ミ㹼ヸꗜヘ킸஁慨 ǈ킔톀퀀bց晨脀ǅconsultivoಀ畨Ǿ佴ミl톤터 ǻ㺬ヸ佈ミ㹼ヸꗜヘ텸椌z ǰ텔툰타氇ଡༀǭoe退뀀Ǩ佴ミn퉔퇠 ǥ㺬ヸ佈ミ㹼ヸꗜヘ툨a0 ƚ툄틠톀ÀĒƗun洀.ᖀƒ佴ミq 팄튐 Ə㺬ヸ佈ミ㹼ヸꗜヘ틘뀀໠ Ƅ튴펠툰⃀đ洅Ɓmecanismo烀洆ƺ佴ミ{폄퍐 Ʒ㺬ヸ佈ミ㹼ヸꗜヘ페洏 Ƭ퍴푐틠洤牯Ʃde　뀀ఀƤ佴ミ~푴퐀 ơ㺬ヸ佈ミ㹼ヸꗜヘ푈漋 Ŗ퐤픐펠ݰހœcoordinaciónݰŌ佴ミ픴퓀 ŉ㺬ヸ佈ミ㹼ヸꗜヘ픈হ쀀 ž퓤헀푐린 炰Żpara慰Ŷ佴ミ 헤핰 ų㺬ヸ佈ミ㹼ヸꗜヘ햸脀瀆 Ũ햔횀픐ӡ销瀕捥ťfacilitar퐐【Ğ佴ミ횤혰 ě㺬ヸ佈ミ㹼ヸꗜヘ홸਀数 Đ화휰헀耀⃀čla쀀ᄠԁĈ佴ミ&#10;흔훠 ą㺬ヸ佈ミ㹼ヸꗜヘ휨 ĺ휄ퟰ횀Ӥ쀀ரᬀķparticipaciónİ佴ミ«힠 ĭ㺬ヸ佈ミ㹼ヸꗜヘퟨ뀀 Ģퟄ휰뀀ଣ쀀ঀǟde쀀ܐᴀǚ佴ミ® Ǘ㺬ヸ佈ミ㹼ヸꗜヘ℀慲 ǌퟰ慣脀爅dǉlasb⪰Ǆ佴ミ² ǁ㺬ヸ佈ミ㹼ヸꗜヘ湥t ǶsꀀĒ爕ǳcomunidades爆敮Ǭ佴ミ½ ǩ㺬ヸ佈ミ㹼ヸꗜヘ뢰  ƞހ뀀௱ƛ,eກ敳mƖ佴ミ¿ Ɠ㺬ヸ佈ミ㹼ヸꗜヘ猝湯 ƈ瀀킰ƅlosரࠀƀ佴ミÃ ƽ㺬ヸ佈ミ㹼ヸꗜヘࠀ整 ƲޠސƯgrupos胀 烀琉牥쀀ƨ佴ミÊ ƥ㺬ヸ佈ミ㹼ヸꗜヘހ Ś耀倐ŗy٠쀀ঀᤀŒ佴ミË ŏ㺬ヸ佈ミ㹼ヸꗜヘঀᤀ ń　쀀٠脀Ł,⹭耀甈rż佴ミÍ Ź㺬ヸ佈ミ㹼ヸꗜヘ뀀ᬐ Ů쀀ٰ쀀ࢀūsi惀Ŧ佴ミÐ ţ㺬ヸ佈ミ㹼ヸꗜヘ ĘĕprocedeĎ佴ミ× ċ㺬ヸ佈ミ㹼ヸꗜヘ ĀĽ,ĸ佴ミÙ ĵ㺬ヸ佈ミ㹼ヸꗜヘ ĪħlosĢ佴ミÝ&#10; ǟ㺬ヸ佈ミ㹼ヸꗜヘ ǔǑindividuosǊ佴ミè Ǉ㺬ヸ佈ミ㹼ヸꗜヘ Ǽǹ(Ǵ佴ミé Ǳ㺬ヸ佈ミ㹼ヸꗜヘ Ǧǣasíƞ佴ミí ƛ㺬ヸ佈ミ㹼ヸꗜヘ Ɛƍcomoƈ佴ミò ƅ㺬ヸ佈ミ㹼ヸꗜヘ ƺƷdeƲ佴ミõ Ư㺬ヸ佈ミ㹼ヸꗜヘ ƤơlosŜ佴ミù ř㺬ヸ佈ミ㹼ヸꗜヘ Ŏŋexpertosń佴ミā Ł㺬ヸ佈ミ㹼ヸꗜヘ Ŷų,Ů佴ミă ū㺬ヸ佈ミ㹼ヸꗜヘ ŠĝcentrosĖ佴ミċ ē㺬ヸ佈ミ㹼ヸꗜヘ ĈądeĀ佴ミĎ Ľ㺬ヸ佈ミ㹼ヸꗜヘ ĲįcompetenciaĨ佴ミĚ ĥ㺬ヸ佈ミ㹼ヸꗜヘ ǚǗeǒ佴ミĜ&#10; Ǐ㺬ヸ佈ミ㹼ヸꗜヘ ǄǁinstitutosǺ佴ミħ Ƿ㺬ヸ佈ミ㹼ヸꗜヘ ǬǩdeǤ佴ミĪ&#10; ǡ㺬ヸ佈ミ㹼ヸꗜヘ ƖƓinvestigaciónƌ佴ミķ Ɖ㺬ヸ佈ミ㹼ヸꗜヘ ƾƻ)ƶ佴ミĺ Ƴ㺬ヸ佈ミ㹼ヸꗜヘ ƨƥparaƠ佴ミĿ ŝ㺬ヸ佈ミ㹼ヸꗜヘ ŒŏlaŊ佴ミł셼 Ň㺬ヸ佈ミ㹼ヸꗜヘ żŹ佴ミő Ų㺬ヸ佈ミ㹼ヸꗜヘ ūŤyţ佴ミœ&#10; Ĝ㺬ヸ佈ミ㹼ヸꗜヘ ĕĎdefiniciónċ佴ミŞ Ą㺬ヸ佈ミ㹼ヸꗜヘ ĽĶdeĵ佴ミǜ Į㺬ヸ佈ミ㹼ヸꗜヘ ħĠStatesǝ佴ミǣ ǖ㺬ヸ佈ミ㹼ヸꗜヘ Ǐ"/>
        </w:smartTagPr>
        <w:r w:rsidRPr="00F7252A">
          <w:t>la Convención</w:t>
        </w:r>
      </w:smartTag>
      <w:r w:rsidRPr="00F7252A">
        <w:t xml:space="preserve"> (véase diapositiva) de que se entiende por PCI los usos,  expresiones, conocimientos y técnicas que las comunidades, los grupos y, en algunos casos, los individuos reconozcan como parte integrante de su patrimonio cultural. </w:t>
      </w:r>
    </w:p>
    <w:p w:rsidR="000A6838" w:rsidRPr="00F7252A" w:rsidRDefault="000A6838" w:rsidP="000A6838">
      <w:r w:rsidRPr="00F7252A">
        <w:t xml:space="preserve">Esto también se corresponde con la importancia concedida en </w:t>
      </w:r>
      <w:smartTag w:uri="urn:schemas-microsoft-com:office:smarttags" w:element="PersonName">
        <w:smartTagPr>
          <w:attr w:name="ProductID" w:val="湥⹴8SALVAGUARDIAţla Lista䭜 Ĝla Lista Representativa.ⅲ ĕLa Mesađ la ￼￼￼￼OD웰Ċrepresentativee1rቾąLA SALVAGUARDIAĿ&#10;la Secretar￭a›ĹG ProductID퓀Ĳ㳄ヸ缈㰔ヸ买ミៈචᏸĪᝀᗀĦ㳄ヸ鋀㰔ヸ买ミᝨᠨචᏸǞᝀᗀǚ㳄ヸᡨ㰔ヸ买ミៈᢘචᏸǒᡸŸǐᝀᗀǌ㳄ヸᣘ㰔ヸ买ミᠨᤈචᏸǄᣨŸǂᝀᛠǾ㳄ヸ᥈㰔ヸ买ミᢘ᥸චᏸǶᥘŸǴᝀᗀǰ㳄ヸ㰔ヸ买ミᤈᦸචᄠǨ㳄ヸ㰔ヸ买ミ᥸ᩨචူǠ邸ኴ㰔ヸ买ミᏸƘ趸ኴŸƖᝀᗀƒ㳄ヸ᪨㰔ヸ买ミᦸ᫘චᏸƊ᪸Ÿƈᝀ鍰Ƅ㳄ヸᬘ㰔ヸ买ミᩨᭈචᏸƼᬨŸƺᝀᗀƶ㳄ヸᮈ㰔ヸ买ミ᫘᮸චᏸƮᮘŸƬᝀᗀƨ㳄ヸ᯸㰔ヸ买ミᭈ⃈චᏸƠᰈŸŞᝀᗀŚ&#10;/collections/muraread.htmlŒ㲠ŸŐ爨ঔ煨ঔ㵠1Ō&#10;/collections/muraread.htmlńŸł&#10;unesco.orgž㳄ヸ㰔ヸ买ミ㴐ౚ안ౚ踈ঔᄠŶ㳄ヸ㰔ヸ买ミ੠ಬἈ踈ঔቈŮ㳄ヸ㰔ヸ买ミࠈ౉蠘૒චቈŦsensibilizacióng1Ğ㘜೏믘ీ㛸೏dēě2002Ė㳄ヸ㰔ヸ买ミ᭐౹׈౉踈ঔམĎla Fundación HeritageĆ㳄ヸ㰔ヸ买ミԈ౉҈౉踈ঔᄠľ㳄ヸ㰔ヸ买ミᵈ鴀ঔ踈ঔᄠĶrazonesĳelĮ佴ミÑ绬ీ㳰೑ībyeĦ㳄ヸⷠሞ㰔ヸ买ミሌ墰౬踈ঔᏸǞ㳄ヸ㰔ヸ买ミﻠీꑈ౬踈ঔᄠǖ㳄ヸ㰔ヸ买ミꑈ౬Ԉ౉踈ঔᄠǎᝀ䴈ቒǆ㳄ヸ㰔ヸ买ミ᮸ⅈචቈǾ佴ミĚꜜ౱ꍸ౬ǻseǶ㳄ヸↈ㰔ヸ买ミ⃈↸චᏸǮ↘ŸǬᝀ鄸Ǩ㳄ヸ㰔ヸ买ミⅈ⇸චᄠǠ㳄ヸ㰔ヸ买ミ↸∸චူƘ㳄ヸ㰔ヸ买ミ⇸≸චူƐ㳄ヸ㰔ヸ买ミ∸⊸චᄠƈ㳄ヸ㰔ヸ买ミ≸⌸චቈƀ佴ミį뼜ೌ쎐ೌƽ&#10;ritesƸ㳄ヸ㰔ヸ买ミ⊸⎸චམư㳄ヸ㰔ヸ买ミৠಬ␸චᄠƨ㳄ヸ㰔ヸ买ミ⌸⏸චቈƠ㳄ヸ㰔ヸ买ミ⎸⑸චቈŘ㳄ヸ㰔ヸ买ミ⍸✈චᄠŐ㳄ヸⒸ㰔ヸ买ミ⏸ⓨචᏸňⓈŸņᝀᗰł㳄ヸ┨㰔ヸ买ミ⑸╘චᏸź┸ŸŸᝀᗰŴ㳄ヸ▘㰔ヸ买ミⓨ◈චጠŬ▨ŸŪᝀƨŦ㳄ヸ㰔ヸ买ミ╘☈චቈĞ㳄ヸ㰔ヸ买ミ◈♈චቈĖ㳄ヸ㰔ヸ买ミ☈⚈චቈĎ㳄ヸ㰔ヸ买ミ♈⛈චቈĆ㳄ヸ㰔ヸ买ミ⚈❈චPľ㳄ヸ㰔ヸ买ミ␸⠈චᄠĶ㳄ヸ㰔ヸ买ミ⛈➈චĮ㳄ヸ㰔ヸ买ミ❈⟈චቈĦ㳄ヸ㰔ヸ买ミ➈⢈චቈǞ㳄ヸ㰔ヸ买ミ✈⡈චᄠǖ㳄ヸ㰔ヸ买ミ⠈⣈චᄠǎ㳄ヸ㰔ヸ买ミ⟈⤈චቈǆ㳄ヸ㰔ヸ买ミ⡈⦈චᄠǾ㳄ヸ㰔ヸ买ミ⢈⥈චቈǶ㳄ヸ㰔ヸ买ミ⤈⧈චቈǮ㳄ヸ㰔ヸ买ミ⣈⫈චᄠǦ㳄ヸ㰔ヸ买ミ⥈⨈චቈƞ㳄ヸ㰔ヸ买ミ⧈⩈චቈƖ㳄ヸ㰔ヸ买ミ⨈⪈චቈƎ㳄ヸ㰔ヸ买ミ⩈⬈චƆ㳄ヸ㰔ヸ买ミ⦈児ቹචᄠƾ㳄ヸ㰔ヸ买ミ⪈⭈චƶ㳄ヸ㰔ヸ买ミ⬈⮈චPƮ㳄ヸ⯈㰔ヸ买ミ⭈⯸චᏸƦ⯘ŸƤᝀᕠƠ㳄ヸⰸ㰔ヸ买ミ⮈ⱨචᏸŘⱈŸŖᝀ䮠Œ㳄ヸⲨ㰔ヸ买ミ⯸ⳘචᏸŊⲸŸňᝀᖐń㳄ヸⴘ㰔ヸ买ミⱨⵈචᏸż⴨ŸźᝀᖐŶ㳄ヸⶈ㰔ヸ买ミⳘⶸචᏸŮ⶘ŸŬᝀᗰŨ㳄ヸⷸ㰔ヸ买ミⵈ⸨චᏸŠ⸈ŸĞᝀᖐĚ㳄ヸ⹨㰔ヸ买ミⶸ⺘චᏸĒ⹸ŸĐᝀᗰČ㳄ヸ⻘㰔ヸ买ミ⸨⼈චᏸĄ⻨ŸĂᝀᖐľ㳄ヸ⽈㰔ヸ买ミ⺘⽸චᏸĶ⽘ŸĴᝀᖐİ㳄ヸ⾸㰔ヸ买ミ⼈⿨චᏸĨ⿈ŸĦᝀᖐĢ㳄ヸ㰔ヸ买ミ⽸〨චቈǚ㳄ヸ㰔ヸ买ミ⿨エචམǒ&#10;kindsǑofgeǌ﫠ీ負ౚǊ㳄ヸ㰔ヸ买ミ〨ㄨචቈǂ㳄ヸ㰔ヸ买ミ児ቹ㈨චᄠǺ㳄ヸ㰔ヸ买ミエㅨචǲ㳄ヸ㰔ヸ买ミㄨㆨචǪ㳄ヸ㰔ヸ买ミㅨ㇨චPǢ㳄ヸ㰔ヸ买ミㆨ㉨චቈƚ㳄ヸ㰔ヸ买ミヨ㊨චᄠƒ㳄ヸ㰔ヸ买ミ㇨㋨චቈƊ㳄ヸ㰔ヸ买ミ㈨㌨චᄠƂ㳄ヸ㰔ヸ买ミ㉨㍨චམƺ㳄ヸ㰔ヸ买ミ㊨㏨චᄠƲ㳄ヸ㰔ヸ买ミ㋨㎨චቈƪ㳄ヸ㰔ヸ买ミ㍨㐨චƢ㳄ヸ㰔ヸ买ミ㌨㓨චᄠŚ㳄ヸ㰔ヸ买ミ㎨㑨චPŒ㳄ヸ㰔ヸ买ミ㐨㒨චቈŊ㳄ヸ㰔ヸ买ミ㑨㔨චPł㳄ヸ㰔ヸ买ミ㏨釸ኴචᄠź㳄ヸ㰔ヸ买ミ㒨㕨චŲ㳄ヸ㰔ヸ买ミ㔨㖨චቈŪ㳄ヸ㰔ヸ买ミ㕨㘨චPŢ佴ミė꒬ኴ꧘ኴğ&#10;isĚ㳄ヸ㰔ヸ买ミ㖨㙨චĒ㳄ヸ㚨㰔ヸ买ミ㘨㛘චᏸĊ㚸ŸĈᝀᖐĄ㳄ヸ㜘㰔ヸ买ミ㙨㝈චᏸļ㜨ŸĺᝀᜐĶ㳄ヸ㰔ヸ买ミ㛘㞈චቈĮ㳄ヸ㰔ヸ买ミ㝈㠈චPĦ㳄ヸ㰔ヸ买ミ釸ኴ㤈චᄠǞ㳄ヸ㰔ヸ买ミ㞈㡈චǖ㳄ヸ㰔ヸ买ミ㠈㢈චམǎ㳄ヸ㰔ヸ买ミ㡈㣈චቈǆ㳄ヸ㰔ヸ买ミ㢈㥈චቈǾ㳄ヸ㰔ヸ买ミ㟈㫘චᄠǶ㳄ヸ㦈㰔ヸ买ミ㣈㦸චጠǮ㦘ŸǬᝀᓠǨ㳄ヸ㧸㰔ヸ买ミ㥈㨨චጠǠ㨈Ÿƞᝀᔀƚ㳄ヸ㩨㰔ヸ买ミ㦸㪘චጠƒ㩸ŸƐᝀᔠƌ㳄ヸ㰔ヸ买ミ㨨㬘චམƄ㳄ヸ㰔ヸ买ミ㤈㱈චᄠƼ㳄ヸ㭘㰔ヸ买ミ㪘㮈චጠƴ㭨ŸƲᝀᕀƮ㳄ヸ㰔ヸ买ミ㬘㯈චམƦ㳄ヸ㰔ヸ买ミ㮈㰈චቈŞ㳄ヸ㰔ヸ买ミ㯈㳈චቈŖ㳄ヸ㰔ヸ买ミ㫘㲈චᄠŎ㳄ヸ㰔ヸ买ミ㱈㴈චᄠņ㳄ヸ㰔ヸ买ミ㰈㵈චPž㳄ヸ㰔ヸ买ミ㲈䤘ఝචᄠŶ㳄ヸ㰔ヸ买ミ㳈㶈චŮ㳄ヸ㷈㰔ヸ买ミ㵈㷸චᏸŦ㷘ŸŤᝀᙠŠ㳄ヸ㸸㰔ヸ买ミ㶈㹨චᏸĘ㹈ŸĖᝀᙠĒ㳄ヸ㺨㰔ヸ买ミ㷸㻘චᏸĊ㺸ŸĈᝀᙠĄ㳄ヸ㼘㰔ヸ买ミ㹨㽈චᏸļ㼨ŸĺᝀᙠĶ㳄ヸ㾈㰔ヸ买ミ㻘㾸චᏸĮ㾘ŸĬᝀ Ĩ㳄ヸ㰔ヸ买ミ㽈㿸චቈĠ㳄ヸ㰔ヸ买ミ㾸䀸චቈǘ㳄ヸ㰔ヸ买ミ㿸䁸චቈǐ㳄ヸ㰔ヸ买ミ䀸䂸චPǈ㳄ヸ㰔ヸ买ミ䁸䃸චǀ㳄ヸ㰔ヸ买ミ䂸䅸චቈǸ佴ミŕ⒬ఞꨈడǵcanǰ㳄ヸ㰔ヸ买ミ䃸䇸චቈǨ㳄ヸ㰔ヸ买ミ䤘ఝ䈸චᄠǠ㳄ヸ㰔ヸ买ミ䅸䋨චቈƘ㳄ヸ㰔ヸ买ミ䆸衘૒චᄠƐ`ދት얰ላ쳐೛Ɔ㻔ヸ127 anƂ㳄ヸ㰔ヸ买ミ䇸䌨චམƺ㳄ヸ㰔ヸ买ミ䋨䍨චམƲ㳄ヸ㰔ヸ买ミ䌨䏨චམƪ佴ミć㪔೑䫀೑ƧandsƢ㳄ヸ㰔ヸ买ミ䍨䑨චམŚ㳄ヸ㰔ヸ买ミ衘૒ըචᄠŒ㳄ヸ䒨㰔ヸ买ミ䏨䓘චᏸŊ䒸Ÿňᝀᗰń㳄ヸ䔘㰔ヸ买ミ䑨䕈චᏸż䔨ŸźᝀᗰŶ㳄ヸ䖈㰔ヸ买ミ䓘䖸චᏸŮ䖘ŸŬᝀᘘŨ㳄ヸ䗸㰔ヸ买ミ䕈䘨චᏸŠ䘈ŸĞᝀ Ě㳄ヸ䙨㰔ヸ买ミ䖸䚘චᏸĒ䙸ŸĐᝀᖐČ㳄ヸ䛘㰔ヸ买ミ䘨䜈චᏸĄ䛨ŸĂᝀ ľ㳄ヸ䝈㰔ヸ买ミ䚘䝸චᏸĶ䝘ŸĴᝀᖐİ㳄ヸ䞸㰔ヸ买ミ䜈䟨චᏸĨ䟈ŸĦᝀᖐĢ㳄ヸ䠨㰔ヸ买ミ䝸䡘චᏸǚ䠸Ÿǘᝀᗰǔ㳄ヸ䢘㰔ヸ买ミ䟨䣈චᏸǌ䢨ŸǊᝀ뜈ǆ㳄ヸ䤈㰔ヸ买ミ䡘䤸චᏸǾ䤘ŸǼᝀᆘǸ㳄ヸ䥸㰔ヸ买ミ䣈޸චᏸǰ䦈ŸǮᝀ㳐Ǫ㳄ヸ㰔ヸ买ミ⵸ብ⸸ብ踈ঔᄠǢ怒ీӐቸǠఴ111 aƜ㳄ヸ㰔ヸ买ミሌ䪘踈ঔƔ藜ቔ艐ቔ罸ቔƑthatƌ㳄ヸ㰔ヸ买ミ䨘⍀್踈ঔቈƄ㳄ヸ㰔ヸ买ミታ཈ీ踈ঔᄠƼ㳄ヸ㰔ヸ买ミ䯘䭘踈ঔቈƴ㳄ヸ㰔ヸ买ミ䬘ሌ踈ঔቈƬ`ދ᠀ሑƤ㳄ヸ㰔ヸ买ミ䱘䬘踈ঔቈŜ`ދሳŔ㳄ヸⅠు㰔ヸ买ミ䲘䯘踈ঔᏸŌ㳄ヸ⇰ు㰔ヸ买ミ䵘䱘踈ঔᏸń`ދሳż`ދሳŴ㳄ヸ⋀ు㰔ヸ买ミ̈౉䲘踈ঔᏸŬ`ދሳŤ乘抸ኳḸኳĜ䀈ీĀĘĄජהජ¨ජըජٸජۤජĔ侈㰔ヸ买ミᏸČᡈኵ崰ቐĊkeKey1e2Ć㰔ヸ买ミľ抸ኳ俘ኚĶ伈㰔ヸ买ミᏸĮ抸ኳ髐ኁĦ㳄ヸ㰔ヸ买ミꏰଠ⣈ሑචᄠǞ俤્僐你્Ǜfacilitateǔ佴ミȿ僴傀 Ǒ㺬ヸ佈ミ㹼ヸꗜヘ僈 ǆ傤冀倐ǃtheǾ佴ミɃ&#10;冤儰 ǻ㺬ヸ佈ミ㹼ヸꗜヘ典 ǰ兔剀僐ǭparticipationǦ佴ミɑ剤凰 ǣ㺬ヸ佈ミ㹼ヸꗜヘ券 Ƙ刔勰冀ƕofƐ佴ミɔ匔加 ƍ㺬ヸ佈ミ㹼ヸꗜヘ勨 Ƃ勄厰剀ƿcommunitiesƸ佴ミɟ叔占 Ƶ㺬ヸ佈ミ㹼ヸꗜヘ厨 ƪ厄呠勰Ƨ,Ƣ佴ミɡ咄吐 ş㺬ヸ佈ミ㹼ヸꗜヘ员 Ŕ吴唠厰őgroupsŊ佴ミɨ啄哐 Ň㺬ヸ佈ミ㹼ヸꗜヘ唘 ż哴嗐呠ŹandŴ佴ミɫ嗴喀 ű㺬ヸ佈ミ㹼ヸꗜヘ嗈 Ŧ喤嚀唠ţ,Ğ佴ミɭ嚤嘰 ě㺬ヸ佈ミ㹼ヸꗜヘ噸 Đ噔地嗐č&#10;whereĈ佴ミɳ&#10;坔因 ą㺬ヸ佈ミ㹼ヸꗜヘ在 ĺ圄埰嚀ķapplicableİ佴ミɽ堔垠 ĭ㺬ヸ佈ミ㹼ヸꗜヘ埨 Ģ埄墠地ǟ,ǚ佴ミɿ壄塐 Ǘ㺬ヸ佈ミ㹼ヸꗜヘ墘 ǌ塴奠埰ǉindividualsǂ佴ミʋ妄夐 ǿ㺬ヸ佈ミ㹼ヸꗜヘ奘 Ǵ头娐墠Ǳ(Ǭ佴ミʌ娴姀 ǩ㺬ヸ佈ミ㹼ヸꗜヘ娈 ƞ姤嫀奠ƛasƖ佴ミʏ嫤婰 Ɠ㺬ヸ佈ミ㹼ヸꗜヘ媸 ƈ媔孰娐ƅwellƀ佴ミʔ宔嬠 ƽ㺬ヸ佈ミ㹼ヸꗜヘ孨 Ʋ孄尠嫀Ưasƪ佴ミʗ屄寐 Ƨ㺬ヸ佈ミ㹼ヸꗜヘ尘 Ŝ寴峠孰řexpertsŒ佴ミʞ崄岐 ŏ㺬ヸ佈ミ㹼ヸꗜヘ峘 ń岴嶐尠Ł,ż佴ミʠ嶴嵀 Ź㺬ヸ佈ミ㹼ヸꗜヘ嶈 Ů嵤幐峠ūcentresŤ佴ミʨ年帀 š㺬ヸ佈ミ㹼ヸꗜヘ幈 Ė帤开嶐ēofĎ佴ミʫ 弤庰 ċ㺬ヸ佈ミ㹼ヸꗜヘ廸 Ā廔忀幐ĽexpertiseĶ佴ミʵ忤彰 ĳ㺬ヸ佈ミ㹼ヸꗜヘ徸 Ĩ徔恰开ĥandĠ佴ミʹ悔怠 ǝ㺬ヸ佈ミ㹼ヸꗜヘ恨 ǒ恄愰忀Ǐresearchǈ佴ミ˂&#10;慔惠 ǅ㺬ヸ佈ミ㹼ヸꗜヘ愨 Ǻ愄懰恰Ƿinstitutesǰ佴ミˌ戔憠 ǭ㺬ヸ佈ミ㹼ヸꗜヘ懨 Ǣ懄抠愰Ɵ)ƚ佴ミˎ拄扐 Ɨ㺬ヸ佈ミ㹼ヸꗜヘ折 ƌ扴捐懰ƉinƄ佴ミˑ⍌્挀 Ɓ㺬ヸ佈ミ㹼ヸꗜヘ捈 ƶ挤揨抠Ƴ佴ミˠ搌掘 Ƭ㺬ヸ佈ミ㹼ヸꗜヘ揠 ƥ掼撘捐Şandŝ佴ミˤ撼摈 Ŗ㺬ヸ佈ミ㹼ヸꗜヘ撐 ŏ摬敘揨ňinventoryingŅ佴ミ˱敼攈 ž㺬ヸ佈ミ㹼ヸꗜヘ敐 ŷ攬昈撘Űandů佴ミ˵昬斸 Ũ㺬ヸ佈ミ㹼ヸꗜヘ昀 š旜暸敘Ěinę佴ミ˸曜晨 Ē㺬ヸ佈ミ㹼ヸꗜヘ暰 ċ暌杸昈Ąvariousā佴ミ̀果木 ĺ㺬ヸ佈ミ㹼ヸꗜヘ杰 ĳ杌栨暸Ĭ&#10;otherī佴ミ̆&#10;桌柘 Ĥ㺬ヸ佈ミ㹼ヸꗜヘ栠 ǝ柼棨杸ǖactivitiesǓ佴ミ̑&#10;椌梘 ǌ㺬ヸ佈ミ㹼ヸꗜヘ棠 ǅ梼榨栨Ǿconcerningǻ佴ミ̜槌楘 Ǵ㺬ヸ佈ミ㹼ヸꗜヘ榠 ǭ楼橘棨Ǧ&#10;theirǥ佴ミ̢橼樈 ƞ㺬ヸ佈ミ㹼ヸꗜヘ橐 Ɨ樬欈榨ƐICHƏ佴ミ̥欬檸 ƈ㺬ヸ佈ミ㹼ヸꗜヘ欀 Ɓ櫜殸橘ƺ.ƹ佴ミ̦毜歨 Ʋ㺬ヸ佈ミ㹼ヸꗜヘ殰 ƫ殌⑐્欈Ƥ&#10;ƣen.Ş,H.ŝAsírninggŖlasdinationœidentificaciónŊidentificationŅDirectricesž佴ミ氤␀્ Ż㺬ヸ佈ミ㹼ヸꗜヘ浸iv Ű浔渘᭨!lienŭ佴ミᮼ!淈 Ŧ㺬ヸ佈ミ㹼ヸꗜヘ渐 o ğ淬溰涀 cooĘ佴ミᮤ!湠 ĕ㺬ヸ佈ミ㹼ヸꗜヘ溨id Ċ溄潈渘 y, ć佴ミ ᯼!滸 Ā㺬ヸ佈ミ㹼ヸꗜヘ潀ce Ĺ漜濠溰nciaĲ佴ミ&#10;쓌 澐 į㺬ヸ佈ミ㹼ヸꗜヘ濘n  Ĥ澴灸潈los ġ佴ミ&#10;炜瀨 ǚ㺬ヸ佈ミ㹼ヸꗜヘ灰￼￼ Ǔ灌焸濠￼￼￼￼ǌOperativas￼￼￼ǉ佴ミ$᳼!烨 ǂ㺬ヸ佈ミ㹼ヸꗜヘ焰co ǻ焌燐灸 a cǴ佴ミ%᳤!熀 Ǳ㺬ヸ佈ミ㹼ヸꗜヘ燈ta Ǧ熤牨焸tionǣ佴ミ(犌爘 Ɯ㺬ヸ佈ミ㹼ヸꗜヘ牠ua ƕ爼猘燐xperƎ80es ƍ佴ミ*猼狈 Ɔ㺬ヸ佈ミ㹼ヸꗜヘ猐n  ƿ独玀牨 andƸ)ous Ʒ佴ミ+␌!⏀!ư⏤!⒘!猘H.&#10;脀ƭ佴ミ+琼珈 Ʀ㺬ヸ佈ミ㹼ヸꗜヘ琐愈b ş珬瓈⧨્条o⹭ᴀŘ,䀐뢰 ŗ佴ミ-瓬瑸 Ő㺬ヸ佈ミ㹼ヸꗜヘ瓀敤뀀 ŉ璜畸琘愕晬ݰłse耀瀀Ł佴ミ0疜用 ź㺬ヸ佈ミ㹼ヸꗜヘ異 愉 ų界瘸瓈ကঀ뀀হŬalienta⃀đ郀愍楮ũ佴ミ8癜痨 Ţ㺬ヸ佈ミ㹼ヸꗜヘ瘰牡 ě瘌盨畸敲쀀ٰἀĔaݰޠ　ē佴ミ:県皘 Č㺬ヸ佈ミ㹼ヸꗜヘ盠ހ ą皼瞘瘸我獡ľlos僀Ľ佴ミ&gt;瞼睈 Ķ㺬ヸ佈ミ㹼ヸꗜヘ瞐郀 į睬硘盨ਦ쀀ܱഀĨEstadosர洀.挆晡脀ĥ佴ミF硼砈 Ǟ㺬ヸ佈ミ㹼ヸꗜヘ硐 指 Ǘ砬礈瞘린 ǐ&#10;PartsǏ佴ミL礬碸 ǈ㺬ヸ佈ミ㹼ヸꗜヘ礀ݰက ǁ磜禸硘挑牡뀀হǺaٰ쀀ர쀀ǹ佴ミN秜票 ǲ㺬ヸ佈ミ㹼ヸꗜヘ禰䃀 ǫ禌穨礈뀀হ쀀ӤǤ&#10;crearǣ佴ミT窌稘 Ɯ㺬ヸ佈ミ㹼ヸꗜヘ穠ހ ƕ稼笘禸杣tᦁ档Ǝun郀挘ƍ佴ミW 笼竈 Ɔ㺬ヸ佈ミ㹼ヸꗜヘ笐쀀ᄠ ƿ竬篘穨킰&#10;냀Ƹorganismo쀀ᄰ쀁ߤƵ佴ミa&#10;篼箈 Ʈ㺬ヸ佈ミ㹼ヸꗜヘ篐ૂ Ƨ箬粘笘瀀‐đƠconsultivoᶁ潣数ŝ佴ミl粼籈 Ŗ㺬ヸ佈ミ㹼ヸꗜヘ粐潣潲 ŏ籬絈篘ꀀ退ňo瑯　뀀সŇ佴ミn絬糸 ŀ㺬ヸ佈ミ㹼ヸꗜヘ絀脀挆 Ź紜緸粘牣sځ獣Ųun　쀀ࣰű佴ミq 縜綨 Ū㺬ヸ佈ミ㹼ヸꗜヘ緰v஁ ţ緌纸絈湡销搅cĜmecanismo搉捥뀀ę佴ミ{络繨 Ē㺬ヸ佈ミ㹼ヸꗜヘ纰敤敳 ċ續罨緸獥o退Ąde胀 搈ă佴ミ~羌缘 ļ㺬ヸ佈ミ㹼ヸꗜヘ罠ࢁ来 ĵ缼耨纸e攉Įcoordinaciónࣰī佴ミ职翘 Ĥ㺬ヸ佈ミ㹼ヸꗜヘ耠⃀đ ǝ翼胘罨攍捳뀀༠ǖparaǕ佴ミ 胼肈 ǎ㺬ヸ佈ミ㹼ヸꗜヘ胐đ昜 Ǉ肬膘耨浦脀昅nǀfacilitar뀀ꂰ&#10;ǽ佴ミ膼腈 Ƕ㺬ヸ佈ミ㹼ヸꗜヘ膐　뀀 ǯ腬艈胘　쀀ސ脀Ǩla胀 朅ǧ佴ミ&#10;艬臸 Ǡ㺬ヸ佈ミ㹼ヸꗜヘ艀栅 ƙ舜茈膘栋o0僀ƒparticipaciónƏ佴ミ«茬芸 ƈ㺬ヸ佈ミ㹼ヸꗜヘ茀惀 Ɓ苜莸艈氘i瀀ƺde氙湩ƹ佴ミ®菜荨 Ʋ㺬ヸ佈ミ㹼ヸꗜヘ莰Ě ƫ莌葨茈慭lƤlasݰƣ佴ミ²蒌萘 Ŝ㺬ヸ佈ミ㹼ヸꗜヘ葠耀 ŕ萼蔨莸脀洌e僀Ŏcomunidades쀀ᄠŋ佴ミ½蕌蓘 ń㺬ヸ佈ミ㹼ヸꗜヘ蔠폀 Ž蓼藘葨쀀ٰ脀洆Ŷ,uꀀ退ŵ佴ミ¿藼薈 Ů㺬ヸ佈ミ㹼ヸꗜヘ藐✀牯 ŧ薬蚈蔨ࣰ脀漝敲Šlos쀀԰ğ佴ミÃ蚬蘸 Ę㺬ヸ佈ミ㹼ヸꗜヘ蚀ހ đ虜蝈藘烀Ċgrupos瀥牡ޠຠć佴ミÊ蝬蛸 Ā㺬ヸ佈ミ㹼ヸꗜヘ蝀শ쀀 Ĺ蜜蟸蚈뤀 耀Ĳy汥ހı佴ミË蠜螨 Ī㺬ヸ佈ミ㹼ヸꗜヘ蟰耀 ģ蟌袨蝈瑥ݰǜ,瀀耀Ǜ佴ミÍ裌衘 ǔ㺬ヸ佈ミ㹼ヸꗜヘ袠ᨀ潰 Ǎ衼襘蟸耀0슰ǆsi៲ǅ佴ミÐ襼褈 Ǿ㺬ヸ佈ミ㹼ヸꗜヘ襐뀀 Ƿ褬記袨뀀ଣ쀀ঀǰprocede耀뤀 瀀ǭ佴ミ×証览 Ǧ㺬ヸ佈ミ㹼ヸꗜヘ訐đ Ɵ觬諈襘ސကސƘ,来ݰƗ佴ミÙ諬詸 Ɛ㺬ヸ佈ミ㹼ヸꗜヘ諀耀 Ɖ誜譸記ހ뀀স쀀Ƃlos爆敮Ɓ佴ミÝ&#10;讜謨 ƺ㺬ヸ佈ミ㹼ヸꗜヘ議뢰  Ƴ譌谸諈ހ뀀௱Ƭindividuos敳n耐Ʃ佴ミè豜诨 Ƣ㺬ヸ佈ミ㹼ヸꗜヘ谰က԰ ś谌賨譸&#10;⃀đ猉Ŕ(畳rĚœ佴ミé贌貘 Ō㺬ヸ佈ミ㹼ヸꗜヘ賠瀀 Ņ貼趘谸ᤀ整nꀀžasí牥쀀Ž佴ミí趼赈 Ŷ㺬ヸ佈ミ㹼ヸꗜヘ趐ހ ů赬蹈賨耀倐Ũcomoᤀŧ佴ミò蹬跸 Š㺬ヸ佈ミ㹼ヸꗜヘ蹀ঀᤀ ę踜軸趘　쀀٠脀Ēde耀甈rđ佴ミõ輜躨 Ċ㺬ヸ佈ミ㹼ヸꗜヘ軰뀀ᬐ ă軌辨蹈쀀ٰ쀀ࢀļlosĻ佴ミù迌轘 Ĵ㺬ヸ佈ミ㹼ヸꗜヘ辠 ĭ轼遨軸Ħexpertosģ佴ミā邌逘 ǜ㺬ヸ佈ミ㹼ヸꗜヘ遠 Ǖ逼鄘辨ǎ,Ǎ佴ミă鄼郈 ǆ㺬ヸ佈ミ㹼ヸꗜヘ鄐 ǿ郬釘遨Ǹcentrosǵ佴ミċ釼醈 Ǯ㺬ヸ佈ミ㹼ヸꗜヘ釐 ǧ醬銈鄘ǠdeƟ佴ミĎ銬鈸 Ƙ㺬ヸ佈ミ㹼ヸꗜヘ銀 Ƒ鉜鍈釘ƊcompetenciaƇ佴ミĚ鍬鋸 ƀ㺬ヸ佈ミ㹼ヸꗜヘ鍀 ƹ錜鏸銈ƲeƱ佴ミĜ&#10;鐜鎨 ƪ㺬ヸ佈ミ㹼ヸꗜヘ鏰 ƣ鏌钸鍈Ŝinstitutosř佴ミħ铜鑨 Œ㺬ヸ佈ミ㹼ヸꗜヘ钰 ŋ钌镨鏸ńdeŃ佴ミĪ&#10;閌锘 ż㺬ヸ佈ミ㹼ヸꗜヘ镠 ŵ锼阨钸Ůinvestigaciónū佴ミķ陌闘 Ť㺬ヸ佈ミ㹼ヸꗜヘ阠 ĝ闼雘镨Ė)ĕ佴ミĺ雼隈 Ď㺬ヸ佈ミ㹼ヸꗜヘ雐 ć隬鞈阨ĀparaĿ佴ミĿ鞬霸 ĸ㺬ヸ佈ミ㹼ヸꗜヘ鞀 ı靜頸雘Īlaĩ佴ミł汴韨 Ģ㺬ヸ佈ミ㹼ヸꗜヘ頰 Ǜ頌飐鞈ǔ佴ミő飴颀 Ǒ㺬ヸ佈ミ㹼ヸꗜヘ飈 ǆ颤馀頸ǃyǾ佴ミœ&#10;馤餰 ǻ㺬ヸ佈ミ㹼ヸꗜヘ饸 ǰ饔驀飐ǭdefiniciónǦ佴ミǜ驤駰 ǣ㺬ヸ佈ミ㹼ヸꗜヘ騸 Ƙ騔鬀馀ƕStatesƎ佴ミǣ鬤骰 Ƌ㺬ヸ佈ミ㹼ヸꗜヘ髸 ƀ體鯀驀ƽPartiesƶ佴ミǫ鯤魰 Ƴ㺬ヸ佈ミ㹼ヸꗜヘ鮸 ƨ鮔鱰鬀ƥareƠ佴ミǯ 鲔鰠 ŝ㺬ヸ佈ミ㹼ヸꗜヘ鱨 Œ鱄鴰鯀ŏthereforeň佴ミǹ&#10;鵔鳠 Ņ㺬ヸ佈ミ㹼ヸꗜヘ鴨 ź鴄鷰鱰ŷencouragedŰ佴ミȄ鸔鶠 ŭ㺬ヸ佈ミ㹼ヸꗜヘ鷨 Ţ鷄麠鴰ğtoĚ佴ミȇ黄鹐 ė㺬ヸ佈ミ㹼ヸꗜヘ麘 Č鹴齠鷰ĉcreateĂ佴ミȎ龄鼐 Ŀ㺬ヸ佈ミ㹼ヸꗜヘ齘 Ĵ鼴ꀐ麠ıaĬ佴ミȐꀴ鿀 ĩ㺬ヸ佈ミ㹼ヸꗜヘꀈ Ǟ鿤ꃐ齠Ǜconsultativeǔ佴ミȝꃴꂀ Ǒ㺬ヸ佈ミ㹼ヸꗜヘꃈ ǆꂤꆀꀐǃbodyǾ佴ミȢꆤꄰ ǻ㺬ヸ佈ミ㹼ヸꗜヘꅸ ǰꅔꈰꃐǭorǨ佴ミȥꉔꇠ ǥ㺬ヸ佈ミ㹼ヸꗜヘꈨ ƚꈄꋠꆀƗaƒ佴ミȧꌄꊐ Ə㺬ヸ佈ミ㹼ヸꗜヘꋘ ƄꊴꎠꈰƁcoordinationƺ佴ミȴ ꏄꍐ Ʒ㺬ヸ佈ミ㹼ヸꗜヘꎘ ƬꍴꑠꋠƩmechanismƢ佴ミȾꒄꐐ ş㺬ヸ佈ミ㹼ヸꗜヘꑘ ŔꐴꔐꎠőtoŌ佴ミɁ&#10;ꔴ꓀ ŉ㺬ヸ佈ミ㹼ヸꗜヘꔈ žꓤꗐꑠŻfacilitateŴ佴ミɌꗴꖀ ű㺬ヸ佈ミ㹼ヸꗜヘꗈ ŦꖤꚀꔐţtheĞ佴ミɐ&#10;ꚤ꘰ ě㺬ヸ佈ミ㹼ヸꗜヘꙸ ĐꙔꝀꗐčparticipationĆ佴ミɞꝤ꛰ ă㺬ヸ佈ミ㹼ヸꗜヘꜸ ĸ꜔꟰Ꚁĵofİ佴ミɡꠔꞠ ĭ㺬ヸ佈ミ㹼ヸꗜヘ꟨ ĢꟄꢰꝀǟcommunitiesǘ佴ミɬ꣔ꡠ Ǖ㺬ヸ佈ミ㹼ヸꗜヘꢨ Ǌꢄꥠ꟰Ǉ,ǂ佴ミɮꦄꤐ ǿ㺬ヸ佈ミ㹼ヸꗜヘ꥘ ǴꤴꨠꢰǱgroupsǪ佴ミɵꩄ꧐ ǧ㺬ヸ佈ミ㹼ヸꗜヘꨘ Ɯ꧴꫐ꥠƙandƔ佴ミɸꫴꪀ Ƒ㺬ヸ佈ミ㹼ヸꗜヘ꫈ Ɔꪤꮀꨠƃ,ƾ佴ミɺꮤꬰ ƻ㺬ヸ佈ミ㹼ヸꗜヘꭸ ưꭔ갰꫐ƭ&#10;whereƨ佴ミʀ&#10;걔ꯠ ƥ㺬ヸ佈ミ㹼ヸꗜヘ갨 Ś간곰ꮀŗapplicableŐ佴ミʊ괔겠 ō㺬ヸ佈ミ㹼ヸꗜヘ골 ł계궠갰ſ,ź佴ミʌ귄교 ŷ㺬ヸ佈ミ㹼ヸꗜヘ궘 Ŭ굴깠곰ũindividualsŢ佴ミʘ꺄긐 ğ㺬ヸ佈ミ㹼ヸꗜヘ깘 Ĕ긴꼐궠đ(Č佴ミʙ꼴껀 ĉ㺬ヸ佈ミ㹼ヸꗜヘ꼈 ľ껤꿀깠ĻasĶ佴ミʜ꿤꽰 ĳ㺬ヸ佈ミ㹼ヸꗜヘ꾸 Ĩ꾔끰꼐ĥwellĠ佴ミʡ낔뀠 ǝ㺬ヸ佈ミ㹼ヸꗜヘ끨 ǒ끄넠꿀ǏasǊ佴ミʤ년냐 Ǉ㺬ヸ佈ミ㹼ヸꗜヘ넘 Ǽ냴뇠끰ǹexpertsǲ佴ミʫ누놐 ǯ㺬ヸ佈ミ㹼ヸꗜヘ뇘 Ǥ놴느넠ǡ,Ɯ佴ミʭ늴뉀 ƙ㺬ヸ佈ミ㹼ヸꗜヘ늈 Ǝ뉤덐뇠ƋcentresƄ佴ミʵ덴대 Ɓ㺬ヸ佈ミ㹼ヸꗜヘ덈 ƶ댤됀느ƳofƮ佴ミʸ 됤뎰 ƫ㺬ヸ佈ミ㹼ヸꗜヘ돸 Ơ돔듀덐ŝexpertiseŖ佴ミ˂들둰 œ㺬ヸ佈ミ㹼ヸꗜヘ뒸 ň뒔땰됀Ņandŀ佴ミˆ떔딠 Ž㺬ヸ佈ミ㹼ヸꗜヘ땨 Ų땄똰듀ůresearchŨ佴ミˏ&#10;뙔뗠 ť㺬ヸ佈ミ㹼ヸꗜヘ똨 Ě똄뛰땰ėinstitutesĐ佴ミ˙뜔뚠 č㺬ヸ佈ミ㹼ヸꗜヘ뛨 Ă뛄랠똰Ŀ)ĺ佴ミ˛럄띐 ķ㺬ヸ佈ミ㹼ヸꗜヘ래 Ĭ띴롐뛰ĩinĤ佴ミ˞沬렀 ġ㺬ヸ佈ミ㹼ヸꗜヘ롈 ǖ려루랠Ǔ佴ミ˭뤌뢘 ǌ㺬ヸ佈ミ㹼ヸꗜヘ룠 ǅ뢼릘롐Ǿandǽ佴ミ˱림륈 Ƕ㺬ヸ佈ミ㹼ヸꗜヘ릐 ǯ륬멘루Ǩinventoryingǥ佴ミ˾멼먈 ƞ㺬ヸ佈ミ㹼ヸꗜヘ멐 Ɨ먬묈릘ƐandƏ佴ミ̂묬몸 ƈ㺬ヸ佈ミ㹼ヸꗜヘ묀 Ɓ뫜뮸멘ƺinƹ佴ミ̅믜뭨 Ʋ㺬ヸ佈ミ㹼ヸꗜヘ뮰 ƫ뮌뱸묈Ƥvariousơ佴ミ̍벜밨 Ś㺬ヸ佈ミ㹼ヸꗜヘ뱰 œ뱌봨뮸Ō&#10;otherŋ佴ミ̓&#10;뵌볘 ń㺬ヸ佈ミ㹼ヸꗜヘ봠 Ž볼뷨뱸Ŷactivitiesų佴ミ̞&#10;브붘 Ŭ㺬ヸ佈ミ㹼ヸꗜヘ뷠 ť붼뺨봨Ğconcerningě佴ミ̩뻌빘 Ĕ㺬ヸ佈ミ㹼ヸꗜヘ뺠 č빼뽘뷨Ć&#10;theirą佴ミ̯뽼뼈 ľ㺬ヸ佈ミ㹼ヸꗜヘ뽐 ķ뼬쀐뺨İICHį佴ミ̲쀴뾸&#10;Ĩ㺬ヸ佈ミ㹼ヸꗜヘ쀈&#10;Ǟ뿜샀뽘Ǜ.ǖ佴ミ̳샤쁰 Ǔ㺬ヸ佈ミ㹼ヸꗜヘ삸 ǈ삔슈쀐ǅ&#10;ǀen.ǿ,H.ǺAsírninggǷlasdinationǰidentificaciónǫidentificationǢDirectricesƟ佴ミ섬숸 Ƙ㺬ヸ佈ミ㹼ヸꗜヘ슀̀/ Ƒ쉜쌠샀̀`愈bƊ佴ミ섔싐 Ƈ㺬ヸ佈ミ㹼ヸꗜヘ쌘Ĝ Ƽ싴쎸슈愙扬ހƹ佴ミ샼써 Ʋ㺬ヸ佈ミ㹼ヸꗜヘ쎰m타 ƫ쎌쑐쌠쀀ӣ쀀ӡƤ佴ミ 셔쐀 ơ㺬ヸ佈ミ㹼ヸꗜヘ쑈瀀 Ŗ쐤쓨쎸 愉瑮뀀œ佴ミ&#10;泤쒘 Ō㺬ヸ佈ミ㹼ヸꗜヘ쓠쀀Ӥ Ņ쒼얀쑐ݰޠ　ž佴ミ&#10;얤씰 Ż㺬ヸ佈ミ㹼ヸꗜヘ앸ހ Ű암와쓨我獡ŭOperativasݰ쀀԰Ŧ佴ミ$왤연 ţ㺬ヸ佈ミ㹼ヸꗜヘ옸 Ę옔웰얀挖摡ĕ(.挆晡脀Đ佴ミ%윔욠 č㺬ヸ佈ミ㹼ヸꗜヘ웨 指 Ă웄잠와린 ĿOD뀀ତ뀀ĺ佴ミ(쟄읐 ķ㺬ヸ佈ミ㹼ヸꗜヘ잘ݰက Ĭ이졐웰挑牡뀀হĩ80쀀ர쀀Ĥ佴ミ*존저 ġ㺬ヸ佈ミ㹼ヸꗜヘ졈䃀 ǖ젤준잠뀀হ쀀ӤǓ)耀挅ǎ佴ミ+줤좰 ǋ㺬ヸ佈ミ㹼ヸꗜヘ죸ހ ǀ죔즰졐杣tᦁ档ǽ,郀挘Ǹ佴ミ-짔쥠 ǵ㺬ヸ佈ミ㹼ヸꗜヘ즨쀀ᄠ Ǫ즄쩠준킰&#10;냀ǧseސ뀀শǢ佴ミ0쪄쨐 Ɵ㺬ヸ佈ミ㹼ヸꗜヘ쩘据뀀 Ɣ쨴쬠즰ݰ쀀ர㐀Ƒalienta 劰린 ჀƊ佴ミ8쭄쫐 Ƈ㺬ヸ佈ミ㹼ヸꗜヘ쬘ကސ Ƽ쫴쯐쩠ސޠἀƹa뀐0僀ƴ佴ミ:쯴쮀 Ʊ㺬ヸ佈ミ㹼ヸꗜヘ쯈楲 Ʀ쮤첀쬠ݰހကƣlos獣fŞ佴ミ&gt;첤찰 ś㺬ヸ佈ミ㹼ヸꗜヘ챸ꀀ Ő챔쵀쯐ঁ慤ōEstadosbꀀ退怐ņ佴ミF쵤쳰 Ń㺬ヸ佈ミ㹼ヸꗜヘ촸搏獥 Ÿ촔췰첀杳쀀۠܀ŵ&#10;PartsŰ佴ミL츔춠 ŭ㺬ヸ佈ミ㹼ヸꗜヘ취ě Ţ췄캠쵀៲쀁ਰ؀ğa灭洀.ڀĚ佴ミN컄칐 ė㺬ヸ佈ミ㹼ヸꗜヘ캘ݰ Č카콐췰攕牲ݰĉ&#10;crearĄ佴ミT콴케 ā㺬ヸ佈ミ㹼ヸꗜヘ콈.ڀ Ķ켤퀀캠i瀀ĳun昅lցĮ佴ミW 퀤쾰 ī㺬ヸ佈ミ㹼ヸꗜヘ쿸린  Ġ쿔타콐⋀⹭耀ǝorganismo朅b஁敧ǖ佴ミa&#10;탤큰 Ǔ㺬ヸ佈ミ㹼ヸꗜヘ킸஁慨 ǈ킔톀퀀bց晨脀ǅconsultivoಀ畨Ǿ佴ミl톤터 ǻ㺬ヸ佈ミ㹼ヸꗜヘ텸椌z ǰ텔툰타氇ଡༀǭoe退뀀Ǩ佴ミn퉔퇠 ǥ㺬ヸ佈ミ㹼ヸꗜヘ툨a0 ƚ툄틠톀ÀĒƗun洀.ᖀƒ佴ミq 팄튐 Ə㺬ヸ佈ミ㹼ヸꗜヘ틘뀀໠ Ƅ튴펠툰⃀đ洅Ɓmecanismo烀洆ƺ佴ミ{폄퍐 Ʒ㺬ヸ佈ミ㹼ヸꗜヘ페洏 Ƭ퍴푐틠洤牯Ʃde　뀀ఀƤ佴ミ~푴퐀 ơ㺬ヸ佈ミ㹼ヸꗜヘ푈漋 Ŗ퐤픐펠ݰހœcoordinaciónݰŌ佴ミ픴퓀 ŉ㺬ヸ佈ミ㹼ヸꗜヘ픈হ쀀 ž퓤헀푐린 炰Żpara慰Ŷ佴ミ 헤핰 ų㺬ヸ佈ミ㹼ヸꗜヘ햸脀瀆 Ũ햔횀픐ӡ销瀕捥ťfacilitar퐐【Ğ佴ミ횤혰 ě㺬ヸ佈ミ㹼ヸꗜヘ홸਀数 Đ화휰헀耀⃀čla쀀ᄠԁĈ佴ミ&#10;흔훠 ą㺬ヸ佈ミ㹼ヸꗜヘ휨 ĺ휄ퟰ횀Ӥ쀀ரᬀķparticipaciónİ佴ミ«힠 ĭ㺬ヸ佈ミ㹼ヸꗜヘퟨ뀀 Ģퟄ휰뀀ଣ쀀ঀǟde쀀ܐᴀǚ佴ミ® Ǘ㺬ヸ佈ミ㹼ヸꗜヘ℀慲 ǌퟰ慣脀爅dǉlasb⪰Ǆ佴ミ² ǁ㺬ヸ佈ミ㹼ヸꗜヘ湥t ǶsꀀĒ爕ǳcomunidades爆敮Ǭ佴ミ½ ǩ㺬ヸ佈ミ㹼ヸꗜヘ뢰  ƞހ뀀௱ƛ,eກ敳mƖ佴ミ¿ Ɠ㺬ヸ佈ミ㹼ヸꗜヘ猝湯 ƈ瀀킰ƅlosரࠀƀ佴ミÃ ƽ㺬ヸ佈ミ㹼ヸꗜヘࠀ整 ƲޠސƯgrupos胀 烀琉牥쀀ƨ佴ミÊ ƥ㺬ヸ佈ミ㹼ヸꗜヘހ Ś耀倐ŗy٠쀀ঀᤀŒ佴ミË ŏ㺬ヸ佈ミ㹼ヸꗜヘঀᤀ ń　쀀٠脀Ł,⹭耀甈rż佴ミÍ Ź㺬ヸ佈ミ㹼ヸꗜヘ뀀ᬐ Ů쀀ٰ쀀ࢀūsi惀Ŧ佴ミÐ ţ㺬ヸ佈ミ㹼ヸꗜヘ ĘĕprocedeĎ佴ミ× ċ㺬ヸ佈ミ㹼ヸꗜヘ ĀĽ,ĸ佴ミÙ ĵ㺬ヸ佈ミ㹼ヸꗜヘ ĪħlosĢ佴ミÝ&#10; ǟ㺬ヸ佈ミ㹼ヸꗜヘ ǔǑindividuosǊ佴ミè Ǉ㺬ヸ佈ミ㹼ヸꗜヘ Ǽǹ(Ǵ佴ミé Ǳ㺬ヸ佈ミ㹼ヸꗜヘ Ǧǣasíƞ佴ミí ƛ㺬ヸ佈ミ㹼ヸꗜヘ Ɛƍcomoƈ佴ミò ƅ㺬ヸ佈ミ㹼ヸꗜヘ ƺƷdeƲ佴ミõ Ư㺬ヸ佈ミ㹼ヸꗜヘ ƤơlosŜ佴ミù ř㺬ヸ佈ミ㹼ヸꗜヘ Ŏŋexpertosń佴ミā Ł㺬ヸ佈ミ㹼ヸꗜヘ Ŷų,Ů佴ミă ū㺬ヸ佈ミ㹼ヸꗜヘ ŠĝcentrosĖ佴ミċ ē㺬ヸ佈ミ㹼ヸꗜヘ ĈądeĀ佴ミĎ Ľ㺬ヸ佈ミ㹼ヸꗜヘ ĲįcompetenciaĨ佴ミĚ ĥ㺬ヸ佈ミ㹼ヸꗜヘ ǚǗeǒ佴ミĜ&#10; Ǐ㺬ヸ佈ミ㹼ヸꗜヘ ǄǁinstitutosǺ佴ミħ Ƿ㺬ヸ佈ミ㹼ヸꗜヘ ǬǩdeǤ佴ミĪ&#10; ǡ㺬ヸ佈ミ㹼ヸꗜヘ ƖƓinvestigaciónƌ佴ミķ Ɖ㺬ヸ佈ミ㹼ヸꗜヘ ƾƻ)ƶ佴ミĺ Ƴ㺬ヸ佈ミ㹼ヸꗜヘ ƨƥparaƠ佴ミĿ ŝ㺬ヸ佈ミ㹼ヸꗜヘ ŒŏlaŊ佴ミł셼 Ň㺬ヸ佈ミ㹼ヸꗜヘ żŹ佴ミő Ų㺬ヸ佈ミ㹼ヸꗜヘ ūŤyţ佴ミœ&#10; Ĝ㺬ヸ佈ミ㹼ヸꗜヘ ĕĎdefiniciónċ佴ミŞ Ą㺬ヸ佈ミ㹼ヸꗜヘ ĽĶdeĵ佴ミǜ Į㺬ヸ佈ミ㹼ヸꗜヘ ħĠStatesǝ佴ミǣ ǖ㺬ヸ佈ミ㹼ヸꗜヘ Ǐ"/>
        </w:smartTagPr>
        <w:r w:rsidRPr="00F7252A">
          <w:t>la Convención</w:t>
        </w:r>
      </w:smartTag>
      <w:r w:rsidRPr="00F7252A">
        <w:t xml:space="preserve"> a la función central que desempeñan las comunidades, los grupos y los individuos que se identifican, crean, mantienen y transmiten su patrimonio inmaterial. Los Estados, investigadores, instituciones u organizaciones, por muy loables que sean sus intenciones, no son propietarios de este patrimonio en virtud de su uso en determinado territorio o de la difusión que le haya dado una determinada institución o investigador en el mundo exterior. </w:t>
      </w:r>
    </w:p>
    <w:p w:rsidR="000A6838" w:rsidRPr="00F7252A" w:rsidRDefault="000A6838" w:rsidP="00D05E58">
      <w:pPr>
        <w:pBdr>
          <w:top w:val="single" w:sz="4" w:space="1" w:color="auto"/>
          <w:left w:val="single" w:sz="4" w:space="4" w:color="auto"/>
          <w:bottom w:val="single" w:sz="4" w:space="1" w:color="auto"/>
          <w:right w:val="single" w:sz="4" w:space="0" w:color="auto"/>
        </w:pBdr>
        <w:ind w:left="567"/>
        <w:rPr>
          <w:b/>
        </w:rPr>
      </w:pPr>
      <w:r w:rsidRPr="00F7252A">
        <w:rPr>
          <w:b/>
        </w:rPr>
        <w:t xml:space="preserve">Nota sobre la propiedad del PCI: </w:t>
      </w:r>
    </w:p>
    <w:p w:rsidR="000A6838" w:rsidRPr="00F7252A" w:rsidRDefault="000A6838" w:rsidP="00D05E58">
      <w:pPr>
        <w:pBdr>
          <w:top w:val="single" w:sz="4" w:space="1" w:color="auto"/>
          <w:left w:val="single" w:sz="4" w:space="4" w:color="auto"/>
          <w:bottom w:val="single" w:sz="4" w:space="1" w:color="auto"/>
          <w:right w:val="single" w:sz="4" w:space="0" w:color="auto"/>
        </w:pBdr>
        <w:ind w:left="567"/>
      </w:pPr>
      <w:r w:rsidRPr="00F7252A">
        <w:t xml:space="preserve">El apartado c) del Artículo 1 menciona el PCI de las comunidades, los grupos y los individuos interesados; </w:t>
      </w:r>
      <w:smartTag w:uri="urn:schemas-microsoft-com:office:smarttags" w:element="PersonName">
        <w:smartTagPr>
          <w:attr w:name="ProductID" w:val="湥⹴8SALVAGUARDIAţla Lista䭜 Ĝla Lista Representativa.ⅲ ĕLa Mesađ la ￼￼￼￼OD웰Ċrepresentativee1rቾąLA SALVAGUARDIAĿ&#10;la Secretar￭a›ĹG ProductID퓀Ĳ㳄ヸ缈㰔ヸ买ミៈචᏸĪᝀᗀĦ㳄ヸ鋀㰔ヸ买ミᝨᠨචᏸǞᝀᗀǚ㳄ヸᡨ㰔ヸ买ミៈᢘචᏸǒᡸŸǐᝀᗀǌ㳄ヸᣘ㰔ヸ买ミᠨᤈචᏸǄᣨŸǂᝀᛠǾ㳄ヸ᥈㰔ヸ买ミᢘ᥸චᏸǶᥘŸǴᝀᗀǰ㳄ヸ㰔ヸ买ミᤈᦸචᄠǨ㳄ヸ㰔ヸ买ミ᥸ᩨචူǠᝀ䇠٠Ƙ趸ኴŸƖᝀᗀƒ㳄ヸ᪨㰔ヸ买ミᦸ᫘චᏸƊ᪸Ÿƈᝀ鍰Ƅ㳄ヸᬘ㰔ヸ买ミᩨᭈචᏸƼᬨŸƺᝀᗀƶ㳄ヸᮈ㰔ヸ买ミ᫘⃈චᏸƮᮘŸƬᝀᗀƨ迸ኴ㰔ヸ买ミᏸƠ᧸ŸŞᩈᝀᗀŚ&#10;/collections/muraread.htmlŒ㲠ŸŐ爨ঔ煨ঔ㵠1Ō&#10;/collections/muraread.htmlńŸł&#10;unesco.orgž㳄ヸ㰔ヸ买ミ㴐ౚ안ౚ踈ঔᄠŶ㳄ヸ㰔ヸ买ミ੠ಬἈ踈ঔቈŮ㳄ヸ㰔ヸ买ミࠈ౉蠘૒චቈŦsensibilizacióng1Ğ㘜೏믘ీ㛸೏dēě2002Ė㳄ヸ㰔ヸ买ミ᭐౹׈౉踈ঔམĎla Fundación HeritageĆ㳄ヸ㰔ヸ买ミԈ౉҈౉踈ঔᄠľ㳄ヸ㰔ヸ买ミᵈ鴀ঔ踈ঔᄠĶrazonesĳelĮ佴ミÑ绬ీ㳰೑ībyeĦ㳄ヸⷠሞ㰔ヸ买ミሌ墰౬踈ঔᏸǞ㳄ヸ㰔ヸ买ミﻠీꑈ౬踈ঔᄠǖ㳄ヸ㰔ヸ买ミꑈ౬Ԉ౉踈ঔᄠǎᝀ䴈ቒǆ㳄ヸ㰔ヸ买ミᭈⅈචቈǾ佴ミĚꜜ౱ꍸ౬ǻseǶ㳄ヸↈ㰔ヸ买ミ⃈↸චᏸǮ↘ŸǬᝀ鄸Ǩ㳄ヸ㰔ヸ买ミⅈ⇸චᄠǠ㳄ヸ㰔ヸ买ミ↸∸චူƘ㳄ヸ㰔ヸ买ミ⇸≸චူƐ㳄ヸ㰔ヸ买ミ∸⊸චᄠƈ㳄ヸ㰔ヸ买ミ≸⌸චቈƀ佴ミį뼜ೌ쎐ೌƽ&#10;ritesƸ㳄ヸ㰔ヸ买ミ⊸⎸චམư㳄ヸ㰔ヸ买ミৠಬ␸චᄠƨ㳄ヸ㰔ヸ买ミ⌸⏸චቈƠ㳄ヸ㰔ヸ买ミ⎸⑸චቈŘ㳄ヸ㰔ヸ买ミ⍸✈චᄠŐ㳄ヸⒸ㰔ヸ买ミ⏸ⓨචᏸňⓈŸņᝀᗰł㳄ヸ┨㰔ヸ买ミ⑸╘චᏸź┸ŸŸᝀᗰŴ㳄ヸ▘㰔ヸ买ミⓨ◈චጠŬ▨ŸŪᝀƨŦ㳄ヸ㰔ヸ买ミ╘☈චቈĞ㳄ヸ㰔ヸ买ミ◈♈චቈĖ㳄ヸ㰔ヸ买ミ☈⚈චቈĎ㳄ヸ㰔ヸ买ミ♈⛈චቈĆ㳄ヸ㰔ヸ买ミ⚈❈චPľ㳄ヸ㰔ヸ买ミ␸⠈චᄠĶ㳄ヸ㰔ヸ买ミ⛈➈චĮ㳄ヸ㰔ヸ买ミ❈⟈චቈĦ㳄ヸ㰔ヸ买ミ➈⢈චቈǞ㳄ヸ㰔ヸ买ミ✈⡈චᄠǖ㳄ヸ㰔ヸ买ミ⠈⣈චᄠǎ㳄ヸ㰔ヸ买ミ⟈⤈චቈǆ㳄ヸ㰔ヸ买ミ⡈⦈චᄠǾ㳄ヸ㰔ヸ买ミ⢈⥈චቈǶ㳄ヸ㰔ヸ买ミ⤈⧈චቈǮ㳄ヸ㰔ヸ买ミ⣈⫈චᄠǦ㳄ヸ㰔ヸ买ミ⥈⨈චቈƞ㳄ヸ㰔ヸ买ミ⧈⩈චቈƖ㳄ヸ㰔ヸ买ミ⨈⪈චቈƎ㳄ヸ㰔ヸ买ミ⩈⬈චƆ㳄ヸ㰔ヸ买ミ⦈児ቹචᄠƾ㳄ヸ㰔ヸ买ミ⪈⭈චƶ㳄ヸ㰔ヸ买ミ⬈⮈චPƮ㳄ヸ⯈㰔ヸ买ミ⭈⯸චᏸƦ⯘ŸƤᝀᕠƠ㳄ヸⰸ㰔ヸ买ミ⮈ⱨචᏸŘⱈŸŖᝀ䮠Œ㳄ヸⲨ㰔ヸ买ミ⯸ⳘචᏸŊⲸŸňᝀᖐń㳄ヸⴘ㰔ヸ买ミⱨⵈචᏸż⴨ŸźᝀᖐŶ㳄ヸⶈ㰔ヸ买ミⳘⶸචᏸŮ⶘ŸŬᝀᗰŨ㳄ヸⷸ㰔ヸ买ミⵈ⸨චᏸŠ⸈ŸĞᝀᖐĚ㳄ヸ⹨㰔ヸ买ミⶸ⺘චᏸĒ⹸ŸĐᝀᗰČ㳄ヸ⻘㰔ヸ买ミ⸨⼈චᏸĄ⻨ŸĂᝀᖐľ㳄ヸ⽈㰔ヸ买ミ⺘⽸චᏸĶ⽘ŸĴᝀᖐİ㳄ヸ⾸㰔ヸ买ミ⼈⿨චᏸĨ⿈ŸĦᝀᖐĢ㳄ヸ㰔ヸ买ミ⽸〨චቈǚ㳄ヸ㰔ヸ买ミ⿨エචམǒ&#10;kindsǑofgeǌ﫠ీ負ౚǊ㳄ヸ㰔ヸ买ミ〨ㄨචቈǂ㳄ヸ㰔ヸ买ミ児ቹ㈨චᄠǺ㳄ヸ㰔ヸ买ミエㅨචǲ㳄ヸ㰔ヸ买ミㄨㆨචǪ㳄ヸ㰔ヸ买ミㅨ㇨චPǢ㳄ヸ㰔ヸ买ミㆨ㉨චቈƚ㳄ヸ㰔ヸ买ミヨ㊨චᄠƒ㳄ヸ㰔ヸ买ミ㇨㋨චቈƊ㳄ヸ㰔ヸ买ミ㈨㌨චᄠƂ㳄ヸ㰔ヸ买ミ㉨㍨චམƺ㳄ヸ㰔ヸ买ミ㊨㏨චᄠƲ㳄ヸ㰔ヸ买ミ㋨㎨චቈƪ㳄ヸ㰔ヸ买ミ㍨㐨චƢ㳄ヸ㰔ヸ买ミ㌨㓨චᄠŚ㳄ヸ㰔ヸ买ミ㎨㑨චPŒ㳄ヸ㰔ヸ买ミ㐨㒨චቈŊ㳄ヸ㰔ヸ买ミ㑨㔨චPł㳄ヸ㰔ヸ买ミ㏨釸ኴචᄠź㳄ヸ㰔ヸ买ミ㒨㕨චŲ㳄ヸ㰔ヸ买ミ㔨㖨චቈŪ㳄ヸ㰔ヸ买ミ㕨㘨චPŢ佴ミė꒬ኴ꧘ኴğ&#10;isĚ㳄ヸ㰔ヸ买ミ㖨㙨චĒ㳄ヸ㚨㰔ヸ买ミ㘨㛘චᏸĊ㚸ŸĈᝀᖐĄ㳄ヸ㜘㰔ヸ买ミ㙨㝈චᏸļ㜨ŸĺᝀᜐĶ㳄ヸ㰔ヸ买ミ㛘㞈චቈĮ㳄ヸ㰔ヸ买ミ㝈㠈චPĦ㳄ヸ㰔ヸ买ミ釸ኴ㤈චᄠǞ㳄ヸ㰔ヸ买ミ㞈㡈චǖ㳄ヸ㰔ヸ买ミ㠈㢈චམǎ㳄ヸ㰔ヸ买ミ㡈㣈චቈǆ㳄ヸ㰔ヸ买ミ㢈㥈චቈǾ㳄ヸ㰔ヸ买ミ㟈㫘චᄠǶ㳄ヸ㦈㰔ヸ买ミ㣈㦸චጠǮ㦘ŸǬᝀᓠǨ㳄ヸ㧸㰔ヸ买ミ㥈㨨චጠǠ㨈Ÿƞᝀᔀƚ㳄ヸ㩨㰔ヸ买ミ㦸㪘චጠƒ㩸ŸƐᝀᔠƌ㳄ヸ㰔ヸ买ミ㨨㬘චམƄ㳄ヸ㰔ヸ买ミ㤈㱈චᄠƼ㳄ヸ㭘㰔ヸ买ミ㪘㮈චጠƴ㭨ŸƲᝀᕀƮ㳄ヸ㰔ヸ买ミ㬘㯈චམƦ㳄ヸ㰔ヸ买ミ㮈㰈චቈŞ㳄ヸ㰔ヸ买ミ㯈㳈චቈŖ㳄ヸ㰔ヸ买ミ㫘㲈චᄠŎ㳄ヸ㰔ヸ买ミ㱈㴈චᄠņ㳄ヸ㰔ヸ买ミ㰈㵈චPž㳄ヸ㰔ヸ买ミ㲈䤘ఝචᄠŶ㳄ヸ㰔ヸ买ミ㳈㶈චŮ㳄ヸ㷈㰔ヸ买ミ㵈㷸චᏸŦ㷘ŸŤᝀᙠŠ㳄ヸ㸸㰔ヸ买ミ㶈㹨චᏸĘ㹈ŸĖᝀᙠĒ㳄ヸ㺨㰔ヸ买ミ㷸㻘චᏸĊ㺸ŸĈᝀᙠĄ㳄ヸ㼘㰔ヸ买ミ㹨㽈චᏸļ㼨ŸĺᝀᙠĶ㳄ヸ㾈㰔ヸ买ミ㻘㾸චᏸĮ㾘ŸĬᝀ Ĩ㳄ヸ㰔ヸ买ミ㽈㿸චቈĠ㳄ヸ㰔ヸ买ミ㾸䀸චቈǘ㳄ヸ㰔ヸ买ミ㿸䁸චቈǐ㳄ヸ㰔ヸ买ミ䀸䂸චPǈ㳄ヸ㰔ヸ买ミ䁸䃸චǀ㳄ヸ㰔ヸ买ミ䂸䅸චቈǸ佴ミŕ⒬ఞꨈడǵcanǰ㳄ヸ㰔ヸ买ミ䃸䇸චቈǨ㳄ヸ㰔ヸ买ミ䤘ఝ䈸චᄠǠ㳄ヸ㰔ヸ买ミ䅸䋨චቈƘ㳄ヸ㰔ヸ买ミ䆸衘૒චᄠƐ`ދት얰ላ쳐೛Ɔ㻔ヸ127 anƂ㳄ヸ㰔ヸ买ミ䇸䌨චམƺ㳄ヸ㰔ヸ买ミ䋨䍨චམƲ㳄ヸ㰔ヸ买ミ䌨䏨චམƪ佴ミć㪔೑䫀೑ƧandsƢ㳄ヸ㰔ヸ买ミ䍨䑨චམŚ㳄ヸ㰔ヸ买ミ衘૒ըචᄠŒ㳄ヸ䒨㰔ヸ买ミ䏨䓘චᏸŊ䒸Ÿňᝀᗰń㳄ヸ䔘㰔ヸ买ミ䑨䕈චᏸż䔨ŸźᝀᗰŶ㳄ヸ䖈㰔ヸ买ミ䓘䖸චᏸŮ䖘ŸŬᝀᘘŨ㳄ヸ䗸㰔ヸ买ミ䕈䘨චᏸŠ䘈ŸĞᝀ Ě㳄ヸ䙨㰔ヸ买ミ䖸䚘චᏸĒ䙸ŸĐᝀᖐČ㳄ヸ䛘㰔ヸ买ミ䘨䜈චᏸĄ䛨ŸĂᝀ ľ㳄ヸ䝈㰔ヸ买ミ䚘䝸චᏸĶ䝘ŸĴᝀᖐİ㳄ヸ䞸㰔ヸ买ミ䜈䟨චᏸĨ䟈ŸĦᝀᖐĢ㳄ヸ䠨㰔ヸ买ミ䝸䡘චᏸǚ䠸Ÿǘᝀᗰǔ㳄ヸ䢘㰔ヸ买ミ䟨䣈චᏸǌ䢨ŸǊᝀ뜈ǆ㳄ヸ䤈㰔ヸ买ミ䡘䤸චᏸǾ䤘ŸǼᝀᆘǸ㳄ヸ䥸㰔ヸ买ミ䣈޸චᏸǰ䦈ŸǮᝀ㳐Ǫ㳄ヸ㰔ヸ买ミ⵸ብ⸸ብ踈ঔᄠǢ怒ీӐቸǠఴ111 aƜ㳄ヸ㰔ヸ买ミሌ䪘踈ঔƔ藜ቔ艐ቔ罸ቔƑthatƌ㳄ヸ㰔ヸ买ミ䨘⍀್踈ঔቈƄ㳄ヸ㰔ヸ买ミታ཈ీ踈ঔᄠƼ㳄ヸ㰔ヸ买ミ䯘䭘踈ঔቈƴ㳄ヸ㰔ヸ买ミ䬘ሌ踈ঔቈƬ`ދ᠀ሑƤ㳄ヸ㰔ヸ买ミ䱘䬘踈ঔቈŜ`ދሳŔ㳄ヸⅠు㰔ヸ买ミ䲘䯘踈ঔᏸŌ㳄ヸ⇰ు㰔ヸ买ミ䵘䱘踈ঔᏸń`ދሳż`ދሳŴ㳄ヸ⋀ు㰔ヸ买ミ̈౉䲘踈ঔᏸŬ`ދሳŤ乘抸ኳḸኳĜ䀈ీĀĘĄජהජ¨ජըජٸජۤජĔ侈㰔ヸ买ミᏸČᡈኵ崰ቐĊkeKey1e2Ć㰔ヸ买ミľ抸ኳ俘ኚĶ伈㰔ヸ买ミᏸĮ抸ኳ髐ኁĦ㳄ヸ㰔ヸ买ミꏰଠ⣈ሑචᄠǞ俤્僐你્Ǜfacilitateǔ佴ミȿ僴傀 Ǒ㺬ヸ佈ミ㹼ヸꗜヘ僈 ǆ傤冀倐ǃtheǾ佴ミɃ&#10;冤儰 ǻ㺬ヸ佈ミ㹼ヸꗜヘ典 ǰ兔剀僐ǭparticipationǦ佴ミɑ剤凰 ǣ㺬ヸ佈ミ㹼ヸꗜヘ券 Ƙ刔勰冀ƕofƐ佴ミɔ匔加 ƍ㺬ヸ佈ミ㹼ヸꗜヘ勨 Ƃ勄厰剀ƿcommunitiesƸ佴ミɟ叔占 Ƶ㺬ヸ佈ミ㹼ヸꗜヘ厨 ƪ厄呠勰Ƨ,Ƣ佴ミɡ咄吐 ş㺬ヸ佈ミ㹼ヸꗜヘ员 Ŕ吴唠厰őgroupsŊ佴ミɨ啄哐 Ň㺬ヸ佈ミ㹼ヸꗜヘ唘 ż哴嗐呠ŹandŴ佴ミɫ嗴喀 ű㺬ヸ佈ミ㹼ヸꗜヘ嗈 Ŧ喤嚀唠ţ,Ğ佴ミɭ嚤嘰 ě㺬ヸ佈ミ㹼ヸꗜヘ噸 Đ噔地嗐č&#10;whereĈ佴ミɳ&#10;坔因 ą㺬ヸ佈ミ㹼ヸꗜヘ在 ĺ圄埰嚀ķapplicableİ佴ミɽ堔垠 ĭ㺬ヸ佈ミ㹼ヸꗜヘ埨 Ģ埄墠地ǟ,ǚ佴ミɿ壄塐 Ǘ㺬ヸ佈ミ㹼ヸꗜヘ墘 ǌ塴奠埰ǉindividualsǂ佴ミʋ妄夐 ǿ㺬ヸ佈ミ㹼ヸꗜヘ奘 Ǵ头娐墠Ǳ(Ǭ佴ミʌ娴姀 ǩ㺬ヸ佈ミ㹼ヸꗜヘ娈 ƞ姤嫀奠ƛasƖ佴ミʏ嫤婰 Ɠ㺬ヸ佈ミ㹼ヸꗜヘ媸 ƈ媔孰娐ƅwellƀ佴ミʔ宔嬠 ƽ㺬ヸ佈ミ㹼ヸꗜヘ孨 Ʋ孄尠嫀Ưasƪ佴ミʗ屄寐 Ƨ㺬ヸ佈ミ㹼ヸꗜヘ尘 Ŝ寴峠孰řexpertsŒ佴ミʞ崄岐 ŏ㺬ヸ佈ミ㹼ヸꗜヘ峘 ń岴嶐尠Ł,ż佴ミʠ嶴嵀 Ź㺬ヸ佈ミ㹼ヸꗜヘ嶈 Ů嵤幐峠ūcentresŤ佴ミʨ年帀 š㺬ヸ佈ミ㹼ヸꗜヘ幈 Ė帤开嶐ēofĎ佴ミʫ 弤庰 ċ㺬ヸ佈ミ㹼ヸꗜヘ廸 Ā廔忀幐ĽexpertiseĶ佴ミʵ忤彰 ĳ㺬ヸ佈ミ㹼ヸꗜヘ徸 Ĩ徔恰开ĥandĠ佴ミʹ悔怠 ǝ㺬ヸ佈ミ㹼ヸꗜヘ恨 ǒ恄愰忀Ǐresearchǈ佴ミ˂&#10;慔惠 ǅ㺬ヸ佈ミ㹼ヸꗜヘ愨 Ǻ愄懰恰Ƿinstitutesǰ佴ミˌ戔憠 ǭ㺬ヸ佈ミ㹼ヸꗜヘ懨 Ǣ懄抠愰Ɵ)ƚ佴ミˎ拄扐 Ɨ㺬ヸ佈ミ㹼ヸꗜヘ折 ƌ扴捐懰ƉinƄ佴ミˑ⍌્挀 Ɓ㺬ヸ佈ミ㹼ヸꗜヘ捈 ƶ挤揨抠Ƴ佴ミˠ搌掘 Ƭ㺬ヸ佈ミ㹼ヸꗜヘ揠 ƥ掼撘捐Şandŝ佴ミˤ撼摈 Ŗ㺬ヸ佈ミ㹼ヸꗜヘ撐 ŏ摬敘揨ňinventoryingŅ佴ミ˱敼攈 ž㺬ヸ佈ミ㹼ヸꗜヘ敐 ŷ攬昈撘Űandů佴ミ˵昬斸 Ũ㺬ヸ佈ミ㹼ヸꗜヘ昀 š旜暸敘Ěinę佴ミ˸曜晨 Ē㺬ヸ佈ミ㹼ヸꗜヘ暰 ċ暌杸昈Ąvariousā佴ミ̀果木 ĺ㺬ヸ佈ミ㹼ヸꗜヘ杰 ĳ杌栨暸Ĭ&#10;otherī佴ミ̆&#10;桌柘 Ĥ㺬ヸ佈ミ㹼ヸꗜヘ栠 ǝ柼棨杸ǖactivitiesǓ佴ミ̑&#10;椌梘 ǌ㺬ヸ佈ミ㹼ヸꗜヘ棠 ǅ梼榨栨Ǿconcerningǻ佴ミ̜槌楘 Ǵ㺬ヸ佈ミ㹼ヸꗜヘ榠 ǭ楼橘棨Ǧ&#10;theirǥ佴ミ̢橼樈 ƞ㺬ヸ佈ミ㹼ヸꗜヘ橐 Ɨ樬欈榨ƐICHƏ佴ミ̥欬檸 ƈ㺬ヸ佈ミ㹼ヸꗜヘ欀 Ɓ櫜殸橘ƺ.ƹ佴ミ̦毜歨 Ʋ㺬ヸ佈ミ㹼ヸꗜヘ殰 ƫ殌⑐્欈Ƥ&#10;ƣen.Ş,H.ŝAsírninggŖlasdinationœidentificaciónŊidentificationŅDirectricesž佴ミ氤␀્ Ż㺬ヸ佈ミ㹼ヸꗜヘ浸iv Ű浔渘᭨!lienŭ佴ミᮼ!淈 Ŧ㺬ヸ佈ミ㹼ヸꗜヘ渐 o ğ淬溰涀 cooĘ佴ミᮤ!湠 ĕ㺬ヸ佈ミ㹼ヸꗜヘ溨id Ċ溄潈渘 y, ć佴ミ ᯼!滸 Ā㺬ヸ佈ミ㹼ヸꗜヘ潀ce Ĺ漜濠溰nciaĲ佴ミ&#10;쓌 澐 į㺬ヸ佈ミ㹼ヸꗜヘ濘n  Ĥ澴灸潈los ġ佴ミ&#10;炜瀨 ǚ㺬ヸ佈ミ㹼ヸꗜヘ灰￼￼ Ǔ灌焸濠￼￼￼￼ǌOperativas￼￼￼ǉ佴ミ$᳼!烨 ǂ㺬ヸ佈ミ㹼ヸꗜヘ焰co ǻ焌燐灸 a cǴ佴ミ%᳤!熀 Ǳ㺬ヸ佈ミ㹼ヸꗜヘ燈ta Ǧ熤牨焸tionǣ佴ミ(犌爘 Ɯ㺬ヸ佈ミ㹼ヸꗜヘ牠ua ƕ爼猘燐xperƎ80es ƍ佴ミ*猼狈 Ɔ㺬ヸ佈ミ㹼ヸꗜヘ猐n  ƿ独玀牨 andƸ)ous Ʒ佴ミ+␌!⏀!ư⏤!⒘!猘H.&#10;脀ƭ佴ミ+琼珈 Ʀ㺬ヸ佈ミ㹼ヸꗜヘ琐愈b ş珬瓈⧨્条o⹭ᴀŘ,䀐뢰 ŗ佴ミ-瓬瑸 Ő㺬ヸ佈ミ㹼ヸꗜヘ瓀敤뀀 ŉ璜畸琘愕晬ݰłse耀瀀Ł佴ミ0疜用 ź㺬ヸ佈ミ㹼ヸꗜヘ異 愉 ų界瘸瓈ကঀ뀀হŬalienta⃀đ郀愍楮ũ佴ミ8癜痨 Ţ㺬ヸ佈ミ㹼ヸꗜヘ瘰牡 ě瘌盨畸敲쀀ٰἀĔaݰޠ　ē佴ミ:県皘 Č㺬ヸ佈ミ㹼ヸꗜヘ盠ހ ą皼瞘瘸我獡ľlos僀Ľ佴ミ&gt;瞼睈 Ķ㺬ヸ佈ミ㹼ヸꗜヘ瞐郀 į睬硘盨ਦ쀀ܱഀĨEstadosர洀.挆晡脀ĥ佴ミF硼砈 Ǟ㺬ヸ佈ミ㹼ヸꗜヘ硐 指 Ǘ砬礈瞘린 ǐ&#10;PartsǏ佴ミL礬碸 ǈ㺬ヸ佈ミ㹼ヸꗜヘ礀ݰက ǁ磜禸硘挑牡뀀হǺaٰ쀀ர쀀ǹ佴ミN秜票 ǲ㺬ヸ佈ミ㹼ヸꗜヘ禰䃀 ǫ禌穨礈뀀হ쀀ӤǤ&#10;crearǣ佴ミT窌稘 Ɯ㺬ヸ佈ミ㹼ヸꗜヘ穠ހ ƕ稼笘禸杣tᦁ档Ǝun郀挘ƍ佴ミW 笼竈 Ɔ㺬ヸ佈ミ㹼ヸꗜヘ笐쀀ᄠ ƿ竬篘穨킰&#10;냀Ƹorganismo쀀ᄰ쀁ߤƵ佴ミa&#10;篼箈 Ʈ㺬ヸ佈ミ㹼ヸꗜヘ篐ૂ Ƨ箬粘笘瀀‐đƠconsultivoᶁ潣数ŝ佴ミl粼籈 Ŗ㺬ヸ佈ミ㹼ヸꗜヘ粐潣潲 ŏ籬絈篘ꀀ退ňo瑯　뀀সŇ佴ミn絬糸 ŀ㺬ヸ佈ミ㹼ヸꗜヘ絀脀挆 Ź紜緸粘牣sځ獣Ųun　쀀ࣰű佴ミq 縜綨 Ū㺬ヸ佈ミ㹼ヸꗜヘ緰v஁ ţ緌纸絈湡销搅cĜmecanismo搉捥뀀ę佴ミ{络繨 Ē㺬ヸ佈ミ㹼ヸꗜヘ纰敤敳 ċ續罨緸獥o退Ąde胀 搈ă佴ミ~羌缘 ļ㺬ヸ佈ミ㹼ヸꗜヘ罠ࢁ来 ĵ缼耨纸e攉Įcoordinaciónࣰī佴ミ职翘 Ĥ㺬ヸ佈ミ㹼ヸꗜヘ耠⃀đ ǝ翼胘罨攍捳뀀༠ǖparaǕ佴ミ 胼肈 ǎ㺬ヸ佈ミ㹼ヸꗜヘ胐đ昜 Ǉ肬膘耨浦脀昅nǀfacilitar뀀ꂰ&#10;ǽ佴ミ膼腈 Ƕ㺬ヸ佈ミ㹼ヸꗜヘ膐　뀀 ǯ腬艈胘　쀀ސ脀Ǩla胀 朅ǧ佴ミ&#10;艬臸 Ǡ㺬ヸ佈ミ㹼ヸꗜヘ艀栅 ƙ舜茈膘栋o0僀ƒparticipaciónƏ佴ミ«茬芸 ƈ㺬ヸ佈ミ㹼ヸꗜヘ茀惀 Ɓ苜莸艈氘i瀀ƺde氙湩ƹ佴ミ®菜荨 Ʋ㺬ヸ佈ミ㹼ヸꗜヘ莰Ě ƫ莌葨茈慭lƤlasݰƣ佴ミ²蒌萘 Ŝ㺬ヸ佈ミ㹼ヸꗜヘ葠耀 ŕ萼蔨莸脀洌e僀Ŏcomunidades쀀ᄠŋ佴ミ½蕌蓘 ń㺬ヸ佈ミ㹼ヸꗜヘ蔠폀 Ž蓼藘葨쀀ٰ脀洆Ŷ,uꀀ退ŵ佴ミ¿藼薈 Ů㺬ヸ佈ミ㹼ヸꗜヘ藐✀牯 ŧ薬蚈蔨ࣰ脀漝敲Šlos쀀԰ğ佴ミÃ蚬蘸 Ę㺬ヸ佈ミ㹼ヸꗜヘ蚀ހ đ虜蝈藘烀Ċgrupos瀥牡ޠຠć佴ミÊ蝬蛸 Ā㺬ヸ佈ミ㹼ヸꗜヘ蝀শ쀀 Ĺ蜜蟸蚈뤀 耀Ĳy汥ހı佴ミË蠜螨 Ī㺬ヸ佈ミ㹼ヸꗜヘ蟰耀 ģ蟌袨蝈瑥ݰǜ,瀀耀Ǜ佴ミÍ裌衘 ǔ㺬ヸ佈ミ㹼ヸꗜヘ袠ᨀ潰 Ǎ衼襘蟸耀0슰ǆsi៲ǅ佴ミÐ襼褈 Ǿ㺬ヸ佈ミ㹼ヸꗜヘ襐뀀 Ƿ褬記袨뀀ଣ쀀ঀǰprocede耀뤀 瀀ǭ佴ミ×証览 Ǧ㺬ヸ佈ミ㹼ヸꗜヘ訐đ Ɵ觬諈襘ސကސƘ,来ݰƗ佴ミÙ諬詸 Ɛ㺬ヸ佈ミ㹼ヸꗜヘ諀耀 Ɖ誜譸記ހ뀀স쀀Ƃlos爆敮Ɓ佴ミÝ&#10;讜謨 ƺ㺬ヸ佈ミ㹼ヸꗜヘ議뢰  Ƴ譌谸諈ހ뀀௱Ƭindividuos敳n耐Ʃ佴ミè豜诨 Ƣ㺬ヸ佈ミ㹼ヸꗜヘ谰က԰ ś谌賨譸&#10;⃀đ猉Ŕ(畳rĚœ佴ミé贌貘 Ō㺬ヸ佈ミ㹼ヸꗜヘ賠瀀 Ņ貼趘谸ᤀ整nꀀžasí牥쀀Ž佴ミí趼赈 Ŷ㺬ヸ佈ミ㹼ヸꗜヘ趐ހ ů赬蹈賨耀倐Ũcomoᤀŧ佴ミò蹬跸 Š㺬ヸ佈ミ㹼ヸꗜヘ蹀ঀᤀ ę踜軸趘　쀀٠脀Ēde耀甈rđ佴ミõ輜躨 Ċ㺬ヸ佈ミ㹼ヸꗜヘ軰뀀ᬐ ă軌辨蹈쀀ٰ쀀ࢀļlosĻ佴ミù迌轘 Ĵ㺬ヸ佈ミ㹼ヸꗜヘ辠 ĭ轼遨軸Ħexpertosģ佴ミā邌逘 ǜ㺬ヸ佈ミ㹼ヸꗜヘ遠 Ǖ逼鄘辨ǎ,Ǎ佴ミă鄼郈 ǆ㺬ヸ佈ミ㹼ヸꗜヘ鄐 ǿ郬釘遨Ǹcentrosǵ佴ミċ釼醈 Ǯ㺬ヸ佈ミ㹼ヸꗜヘ釐 ǧ醬銈鄘ǠdeƟ佴ミĎ銬鈸 Ƙ㺬ヸ佈ミ㹼ヸꗜヘ銀 Ƒ鉜鍈釘ƊcompetenciaƇ佴ミĚ鍬鋸 ƀ㺬ヸ佈ミ㹼ヸꗜヘ鍀 ƹ錜鏸銈ƲeƱ佴ミĜ&#10;鐜鎨 ƪ㺬ヸ佈ミ㹼ヸꗜヘ鏰 ƣ鏌钸鍈Ŝinstitutosř佴ミħ铜鑨 Œ㺬ヸ佈ミ㹼ヸꗜヘ钰 ŋ钌镨鏸ńdeŃ佴ミĪ&#10;閌锘 ż㺬ヸ佈ミ㹼ヸꗜヘ镠 ŵ锼阨钸Ůinvestigaciónū佴ミķ陌闘 Ť㺬ヸ佈ミ㹼ヸꗜヘ阠 ĝ闼雘镨Ė)ĕ佴ミĺ雼隈 Ď㺬ヸ佈ミ㹼ヸꗜヘ雐 ć隬鞈阨ĀparaĿ佴ミĿ鞬霸 ĸ㺬ヸ佈ミ㹼ヸꗜヘ鞀 ı靜頸雘Īlaĩ佴ミł汴韨 Ģ㺬ヸ佈ミ㹼ヸꗜヘ頰 Ǜ頌飐鞈ǔ佴ミő飴颀 Ǒ㺬ヸ佈ミ㹼ヸꗜヘ飈 ǆ颤馀頸ǃyǾ佴ミœ&#10;馤餰 ǻ㺬ヸ佈ミ㹼ヸꗜヘ饸 ǰ饔驀飐ǭdefiniciónǦ佴ミǜ驤駰 ǣ㺬ヸ佈ミ㹼ヸꗜヘ騸 Ƙ騔鬀馀ƕStatesƎ佴ミǣ鬤骰 Ƌ㺬ヸ佈ミ㹼ヸꗜヘ髸 ƀ體鯀驀ƽPartiesƶ佴ミǫ鯤魰 Ƴ㺬ヸ佈ミ㹼ヸꗜヘ鮸 ƨ鮔鱰鬀ƥareƠ佴ミǯ 鲔鰠 ŝ㺬ヸ佈ミ㹼ヸꗜヘ鱨 Œ鱄鴰鯀ŏthereforeň佴ミǹ&#10;鵔鳠 Ņ㺬ヸ佈ミ㹼ヸꗜヘ鴨 ź鴄鷰鱰ŷencouragedŰ佴ミȄ鸔鶠 ŭ㺬ヸ佈ミ㹼ヸꗜヘ鷨 Ţ鷄麠鴰ğtoĚ佴ミȇ黄鹐 ė㺬ヸ佈ミ㹼ヸꗜヘ麘 Č鹴齠鷰ĉcreateĂ佴ミȎ龄鼐 Ŀ㺬ヸ佈ミ㹼ヸꗜヘ齘 Ĵ鼴ꀐ麠ıaĬ佴ミȐꀴ鿀 ĩ㺬ヸ佈ミ㹼ヸꗜヘꀈ Ǟ鿤ꃐ齠Ǜconsultativeǔ佴ミȝꃴꂀ Ǒ㺬ヸ佈ミ㹼ヸꗜヘꃈ ǆꂤꆀꀐǃbodyǾ佴ミȢꆤꄰ ǻ㺬ヸ佈ミ㹼ヸꗜヘꅸ ǰꅔꈰꃐǭorǨ佴ミȥꉔꇠ ǥ㺬ヸ佈ミ㹼ヸꗜヘꈨ ƚꈄꋠꆀƗaƒ佴ミȧꌄꊐ Ə㺬ヸ佈ミ㹼ヸꗜヘꋘ ƄꊴꎠꈰƁcoordinationƺ佴ミȴ ꏄꍐ Ʒ㺬ヸ佈ミ㹼ヸꗜヘꎘ ƬꍴꑠꋠƩmechanismƢ佴ミȾꒄꐐ ş㺬ヸ佈ミ㹼ヸꗜヘꑘ ŔꐴꔐꎠőtoŌ佴ミɁ&#10;ꔴ꓀ ŉ㺬ヸ佈ミ㹼ヸꗜヘꔈ žꓤꗐꑠŻfacilitateŴ佴ミɌꗴꖀ ű㺬ヸ佈ミ㹼ヸꗜヘꗈ ŦꖤꚀꔐţtheĞ佴ミɐ&#10;ꚤ꘰ ě㺬ヸ佈ミ㹼ヸꗜヘꙸ ĐꙔꝀꗐčparticipationĆ佴ミɞꝤ꛰ ă㺬ヸ佈ミ㹼ヸꗜヘꜸ ĸ꜔꟰Ꚁĵofİ佴ミɡꠔꞠ ĭ㺬ヸ佈ミ㹼ヸꗜヘ꟨ ĢꟄꢰꝀǟcommunitiesǘ佴ミɬ꣔ꡠ Ǖ㺬ヸ佈ミ㹼ヸꗜヘꢨ Ǌꢄꥠ꟰Ǉ,ǂ佴ミɮꦄꤐ ǿ㺬ヸ佈ミ㹼ヸꗜヘ꥘ ǴꤴꨠꢰǱgroupsǪ佴ミɵꩄ꧐ ǧ㺬ヸ佈ミ㹼ヸꗜヘꨘ Ɯ꧴꫐ꥠƙandƔ佴ミɸꫴꪀ Ƒ㺬ヸ佈ミ㹼ヸꗜヘ꫈ Ɔꪤꮀꨠƃ,ƾ佴ミɺꮤꬰ ƻ㺬ヸ佈ミ㹼ヸꗜヘꭸ ưꭔ갰꫐ƭ&#10;whereƨ佴ミʀ&#10;걔ꯠ ƥ㺬ヸ佈ミ㹼ヸꗜヘ갨 Ś간곰ꮀŗapplicableŐ佴ミʊ괔겠 ō㺬ヸ佈ミ㹼ヸꗜヘ골 ł계궠갰ſ,ź佴ミʌ귄교 ŷ㺬ヸ佈ミ㹼ヸꗜヘ궘 Ŭ굴깠곰ũindividualsŢ佴ミʘ꺄긐 ğ㺬ヸ佈ミ㹼ヸꗜヘ깘 Ĕ긴꼐궠đ(Č佴ミʙ꼴껀 ĉ㺬ヸ佈ミ㹼ヸꗜヘ꼈 ľ껤꿀깠ĻasĶ佴ミʜ꿤꽰 ĳ㺬ヸ佈ミ㹼ヸꗜヘ꾸 Ĩ꾔끰꼐ĥwellĠ佴ミʡ낔뀠 ǝ㺬ヸ佈ミ㹼ヸꗜヘ끨 ǒ끄넠꿀ǏasǊ佴ミʤ년냐 Ǉ㺬ヸ佈ミ㹼ヸꗜヘ넘 Ǽ냴뇠끰ǹexpertsǲ佴ミʫ누놐 ǯ㺬ヸ佈ミ㹼ヸꗜヘ뇘 Ǥ놴느넠ǡ,Ɯ佴ミʭ늴뉀 ƙ㺬ヸ佈ミ㹼ヸꗜヘ늈 Ǝ뉤덐뇠ƋcentresƄ佴ミʵ덴대 Ɓ㺬ヸ佈ミ㹼ヸꗜヘ덈 ƶ댤됀느ƳofƮ佴ミʸ 됤뎰 ƫ㺬ヸ佈ミ㹼ヸꗜヘ돸 Ơ돔듀덐ŝexpertiseŖ佴ミ˂들둰 œ㺬ヸ佈ミ㹼ヸꗜヘ뒸 ň뒔땰됀Ņandŀ佴ミˆ떔딠 Ž㺬ヸ佈ミ㹼ヸꗜヘ땨 Ų땄똰듀ůresearchŨ佴ミˏ&#10;뙔뗠 ť㺬ヸ佈ミ㹼ヸꗜヘ똨 Ě똄뛰땰ėinstitutesĐ佴ミ˙뜔뚠 č㺬ヸ佈ミ㹼ヸꗜヘ뛨 Ă뛄랠똰Ŀ)ĺ佴ミ˛럄띐 ķ㺬ヸ佈ミ㹼ヸꗜヘ래 Ĭ띴롐뛰ĩinĤ佴ミ˞沬렀 ġ㺬ヸ佈ミ㹼ヸꗜヘ롈 ǖ려루랠Ǔ佴ミ˭뤌뢘 ǌ㺬ヸ佈ミ㹼ヸꗜヘ룠 ǅ뢼릘롐Ǿandǽ佴ミ˱림륈 Ƕ㺬ヸ佈ミ㹼ヸꗜヘ릐 ǯ륬멘루Ǩinventoryingǥ佴ミ˾멼먈 ƞ㺬ヸ佈ミ㹼ヸꗜヘ멐 Ɨ먬묈릘ƐandƏ佴ミ̂묬몸 ƈ㺬ヸ佈ミ㹼ヸꗜヘ묀 Ɓ뫜뮸멘ƺinƹ佴ミ̅믜뭨 Ʋ㺬ヸ佈ミ㹼ヸꗜヘ뮰 ƫ뮌뱸묈Ƥvariousơ佴ミ̍벜밨 Ś㺬ヸ佈ミ㹼ヸꗜヘ뱰 œ뱌봨뮸Ō&#10;otherŋ佴ミ̓&#10;뵌볘 ń㺬ヸ佈ミ㹼ヸꗜヘ봠 Ž볼뷨뱸Ŷactivitiesų佴ミ̞&#10;브붘 Ŭ㺬ヸ佈ミ㹼ヸꗜヘ뷠 ť붼뺨봨Ğconcerningě佴ミ̩뻌빘 Ĕ㺬ヸ佈ミ㹼ヸꗜヘ뺠 č빼뽘뷨Ć&#10;theirą佴ミ̯뽼뼈 ľ㺬ヸ佈ミ㹼ヸꗜヘ뽐 ķ뼬쀐뺨İICHį佴ミ̲쀴뾸&#10;Ĩ㺬ヸ佈ミ㹼ヸꗜヘ쀈&#10;Ǟ뿜샀뽘Ǜ.ǖ佴ミ̳샤쁰 Ǔ㺬ヸ佈ミ㹼ヸꗜヘ삸 ǈ삔슈쀐ǅ&#10;ǀen.ǿ,H.ǺAsírninggǷlasdinationǰidentificaciónǫidentificationǢDirectricesƟ佴ミ섬숸 Ƙ㺬ヸ佈ミ㹼ヸꗜヘ슀̀/ Ƒ쉜쌠샀̀`愈bƊ佴ミ섔싐 Ƈ㺬ヸ佈ミ㹼ヸꗜヘ쌘Ĝ Ƽ싴쎸슈愙扬ހƹ佴ミ샼써 Ʋ㺬ヸ佈ミ㹼ヸꗜヘ쎰m타 ƫ쎌쑐쌠쀀ӣ쀀ӡƤ佴ミ 셔쐀 ơ㺬ヸ佈ミ㹼ヸꗜヘ쑈瀀 Ŗ쐤쓨쎸 愉瑮뀀œ佴ミ&#10;泤쒘 Ō㺬ヸ佈ミ㹼ヸꗜヘ쓠쀀Ӥ Ņ쒼얀쑐ݰޠ　ž佴ミ&#10;얤씰 Ż㺬ヸ佈ミ㹼ヸꗜヘ앸ހ Ű암와쓨我獡ŭOperativasݰ쀀԰Ŧ佴ミ$왤연 ţ㺬ヸ佈ミ㹼ヸꗜヘ옸 Ę옔웰얀挖摡ĕ(.挆晡脀Đ佴ミ%윔욠 č㺬ヸ佈ミ㹼ヸꗜヘ웨 指 Ă웄잠와린 ĿOD뀀ତ뀀ĺ佴ミ(쟄읐 ķ㺬ヸ佈ミ㹼ヸꗜヘ잘ݰက Ĭ이졐웰挑牡뀀হĩ80쀀ர쀀Ĥ佴ミ*존저 ġ㺬ヸ佈ミ㹼ヸꗜヘ졈䃀 ǖ젤준잠뀀হ쀀ӤǓ)耀挅ǎ佴ミ+줤좰 ǋ㺬ヸ佈ミ㹼ヸꗜヘ죸ހ ǀ죔즰졐杣tᦁ档ǽ,郀挘Ǹ佴ミ-짔쥠 ǵ㺬ヸ佈ミ㹼ヸꗜヘ즨쀀ᄠ Ǫ즄쩠준킰&#10;냀ǧseސ뀀শǢ佴ミ0쪄쨐 Ɵ㺬ヸ佈ミ㹼ヸꗜヘ쩘据뀀 Ɣ쨴쬠즰ݰ쀀ர㐀Ƒalienta 劰린 ჀƊ佴ミ8쭄쫐 Ƈ㺬ヸ佈ミ㹼ヸꗜヘ쬘ကސ Ƽ쫴쯐쩠ސޠἀƹa뀐0僀ƴ佴ミ:쯴쮀 Ʊ㺬ヸ佈ミ㹼ヸꗜヘ쯈楲 Ʀ쮤첀쬠ݰހကƣlos獣fŞ佴ミ&gt;첤찰 ś㺬ヸ佈ミ㹼ヸꗜヘ챸ꀀ Ő챔쵀쯐ঁ慤ōEstadosbꀀ退怐ņ佴ミF쵤쳰 Ń㺬ヸ佈ミ㹼ヸꗜヘ촸搏獥 Ÿ촔췰첀杳쀀۠܀ŵ&#10;PartsŰ佴ミL츔춠 ŭ㺬ヸ佈ミ㹼ヸꗜヘ취ě Ţ췄캠쵀៲쀁ਰ؀ğa灭洀.ڀĚ佴ミN컄칐 ė㺬ヸ佈ミ㹼ヸꗜヘ캘ݰ Č카콐췰攕牲ݰĉ&#10;crearĄ佴ミT콴케 ā㺬ヸ佈ミ㹼ヸꗜヘ콈.ڀ Ķ켤퀀캠i瀀ĳun昅lցĮ佴ミW 퀤쾰 ī㺬ヸ佈ミ㹼ヸꗜヘ쿸린  Ġ쿔타콐⋀⹭耀ǝorganismo朅b஁敧ǖ佴ミa&#10;탤큰 Ǔ㺬ヸ佈ミ㹼ヸꗜヘ킸஁慨 ǈ킔톀퀀bց晨脀ǅconsultivoಀ畨Ǿ佴ミl톤터 ǻ㺬ヸ佈ミ㹼ヸꗜヘ텸椌z ǰ텔툰타氇ଡༀǭoe退뀀Ǩ佴ミn퉔퇠 ǥ㺬ヸ佈ミ㹼ヸꗜヘ툨a0 ƚ툄틠톀ÀĒƗun洀.ᖀƒ佴ミq 팄튐 Ə㺬ヸ佈ミ㹼ヸꗜヘ틘뀀໠ Ƅ튴펠툰⃀đ洅Ɓmecanismo烀洆ƺ佴ミ{폄퍐 Ʒ㺬ヸ佈ミ㹼ヸꗜヘ페洏 Ƭ퍴푐틠洤牯Ʃde　뀀ఀƤ佴ミ~푴퐀 ơ㺬ヸ佈ミ㹼ヸꗜヘ푈漋 Ŗ퐤픐펠ݰހœcoordinaciónݰŌ佴ミ픴퓀 ŉ㺬ヸ佈ミ㹼ヸꗜヘ픈হ쀀 ž퓤헀푐린 炰Żpara慰Ŷ佴ミ 헤핰 ų㺬ヸ佈ミ㹼ヸꗜヘ햸脀瀆 Ũ햔횀픐ӡ销瀕捥ťfacilitar퐐【Ğ佴ミ횤혰 ě㺬ヸ佈ミ㹼ヸꗜヘ홸਀数 Đ화휰헀耀⃀čla쀀ᄠԁĈ佴ミ&#10;흔훠 ą㺬ヸ佈ミ㹼ヸꗜヘ휨 ĺ휄ퟰ횀Ӥ쀀ரᬀķparticipaciónİ佴ミ«힠 ĭ㺬ヸ佈ミ㹼ヸꗜヘퟨ뀀 Ģퟄ휰뀀ଣ쀀ঀǟde쀀ܐᴀǚ佴ミ® Ǘ㺬ヸ佈ミ㹼ヸꗜヘ℀慲 ǌퟰ慣脀爅dǉlasb⪰Ǆ佴ミ² ǁ㺬ヸ佈ミ㹼ヸꗜヘ湥t ǶsꀀĒ爕ǳcomunidades爆敮Ǭ佴ミ½ ǩ㺬ヸ佈ミ㹼ヸꗜヘ뢰  ƞހ뀀௱ƛ,eກ敳mƖ佴ミ¿ Ɠ㺬ヸ佈ミ㹼ヸꗜヘ猝湯 ƈ瀀킰ƅlosரࠀƀ佴ミÃ ƽ㺬ヸ佈ミ㹼ヸꗜヘࠀ整 ƲޠސƯgrupos胀 烀琉牥쀀ƨ佴ミÊ ƥ㺬ヸ佈ミ㹼ヸꗜヘހ Ś耀倐ŗy٠쀀ঀᤀŒ佴ミË ŏ㺬ヸ佈ミ㹼ヸꗜヘঀᤀ ń　쀀٠脀Ł,⹭耀甈rż佴ミÍ Ź㺬ヸ佈ミ㹼ヸꗜヘ뀀ᬐ Ů쀀ٰ쀀ࢀūsi惀Ŧ佴ミÐ ţ㺬ヸ佈ミ㹼ヸꗜヘ ĘĕprocedeĎ佴ミ× ċ㺬ヸ佈ミ㹼ヸꗜヘ ĀĽ,ĸ佴ミÙ ĵ㺬ヸ佈ミ㹼ヸꗜヘ ĪħlosĢ佴ミÝ&#10; ǟ㺬ヸ佈ミ㹼ヸꗜヘ ǔǑindividuosǊ佴ミè Ǉ㺬ヸ佈ミ㹼ヸꗜヘ Ǽǹ(Ǵ佴ミé Ǳ㺬ヸ佈ミ㹼ヸꗜヘ Ǧǣasíƞ佴ミí ƛ㺬ヸ佈ミ㹼ヸꗜヘ Ɛƍcomoƈ佴ミò ƅ㺬ヸ佈ミ㹼ヸꗜヘ ƺƷdeƲ佴ミõ Ư㺬ヸ佈ミ㹼ヸꗜヘ ƤơlosŜ佴ミù ř㺬ヸ佈ミ㹼ヸꗜヘ Ŏŋexpertosń佴ミā Ł㺬ヸ佈ミ㹼ヸꗜヘ Ŷų,Ů佴ミă ū㺬ヸ佈ミ㹼ヸꗜヘ ŠĝcentrosĖ佴ミċ ē㺬ヸ佈ミ㹼ヸꗜヘ ĈądeĀ佴ミĎ Ľ㺬ヸ佈ミ㹼ヸꗜヘ ĲįcompetenciaĨ佴ミĚ ĥ㺬ヸ佈ミ㹼ヸꗜヘ ǚǗeǒ佴ミĜ&#10; Ǐ㺬ヸ佈ミ㹼ヸꗜヘ ǄǁinstitutosǺ佴ミħ Ƿ㺬ヸ佈ミ㹼ヸꗜヘ ǬǩdeǤ佴ミĪ&#10; ǡ㺬ヸ佈ミ㹼ヸꗜヘ ƖƓinvestigaciónƌ佴ミķ Ɖ㺬ヸ佈ミ㹼ヸꗜヘ ƾƻ)ƶ佴ミĺ Ƴ㺬ヸ佈ミ㹼ヸꗜヘ ƨƥparaƠ佴ミĿ ŝ㺬ヸ佈ミ㹼ヸꗜヘ ŒŏlaŊ佴ミł셼 Ň㺬ヸ佈ミ㹼ヸꗜヘ żŹ佴ミő Ų㺬ヸ佈ミ㹼ヸꗜヘ ūŤyţ佴ミœ&#10; Ĝ㺬ヸ佈ミ㹼ヸꗜヘ ĕĎdefiniciónċ佴ミŞ Ą㺬ヸ佈ミ㹼ヸꗜヘ ĽĶdeĵ佴ミǜ Į㺬ヸ佈ミ㹼ヸꗜヘ ħĠStatesǝ佴ミǣ ǖ㺬ヸ佈ミ㹼ヸꗜヘ Ǐ"/>
        </w:smartTagPr>
        <w:r w:rsidRPr="00F7252A">
          <w:t>la Convención</w:t>
        </w:r>
      </w:smartTag>
      <w:r w:rsidRPr="00F7252A">
        <w:t xml:space="preserve"> no utiliza expresiones tales como el PCI de un Estado o el PCI de los Estados, por el contrario, se refiere al PCI presente en el territorio de un Estado (Parte).  La administración del PCI por las comunidades se confirma aún más con el hecho de que ellas – las comunidades, los grupos e individuos que crean, mantienen y transmiten dicho patrimonio (Artículo 15) - tienen que identificar el PCI (Artículo 2.1) y que el uso consuetudinario que rige el acceso al mismo deberá ser respetado por terceros, incluido el Estado (Inciso ii), apartado d) del Artículo 13. Compárese con el Artículo 3 de </w:t>
      </w:r>
      <w:smartTag w:uri="urn:schemas-microsoft-com:office:smarttags" w:element="PersonName">
        <w:smartTagPr>
          <w:attr w:name="ProductID" w:val="湥⹴8SALVAGUARDIAţla Lista䭜 Ĝla Lista Representativa.ⅲ ĕLa Mesađ la ￼￼￼￼OD웰Ċrepresentativee1rቾąLA SALVAGUARDIAĿ&#10;la Secretar￭a›ĹG ProductID퓀Ĳ㳄ヸ缈㰔ヸ买ミៈචᏸĪᝀᗀĦ㳄ヸ鋀㰔ヸ买ミᝨᠨචᏸǞᝀᗀǚ㳄ヸᡨ㰔ヸ买ミៈᢘචᏸǒᡸŸǐᝀᗀǌ㳄ヸᣘ㰔ヸ买ミᠨᤈචᏸǄᣨŸǂᝀᛠǾ㳄ヸ᥈㰔ヸ买ミᢘ᥸චᏸǶᥘŸǴᝀᗀǰ㳄ヸ㰔ヸ买ミᤈᦸචᄠǨ㳄ヸ㰔ヸ买ミ᥸ᩨචူǠᝀ嘰ኹƘ趸ኴŸƖᝀᗀƒ㳄ヸ᪨㰔ヸ买ミᦸ᫘චᏸƊ᪸Ÿƈᝀ鍰Ƅ㳄ヸᬘ㰔ヸ买ミᩨᭈචᏸƼᬨŸƺᝀᗀƶ㳄ヸᮈ㰔ヸ买ミ᫘⃈චᏸƮᮘŸƬᝀᗀƨ迸ኴ㰔ヸ买ミᏸƠ᧸ŸŞᩈᝀᗀŚ&#10;/collections/muraread.htmlŒ㲠ŸŐ爨ঔ煨ঔ㵠1Ō&#10;/collections/muraread.htmlńŸł&#10;unesco.orgž㳄ヸ㰔ヸ买ミ㴐ౚ안ౚ踈ঔᄠŶ㳄ヸ㰔ヸ买ミ੠ಬἈ踈ঔቈŮ㳄ヸ㰔ヸ买ミࠈ౉蠘૒චቈŦsensibilizacióng1Ğ㘜೏믘ీ㛸೏dēě2002Ė㳄ヸ㰔ヸ买ミ᭐౹׈౉踈ঔམĎla Fundación HeritageĆ㳄ヸ㰔ヸ买ミԈ౉҈౉踈ঔᄠľ㳄ヸ㰔ヸ买ミᵈ鴀ঔ踈ঔᄠĶrazonesĳelĮ佴ミÑ绬ీ㳰೑ībyeĦ㳄ヸⷠሞ㰔ヸ买ミሌ墰౬踈ঔᏸǞ㳄ヸ㰔ヸ买ミﻠీꑈ౬踈ঔᄠǖ㳄ヸ㰔ヸ买ミꑈ౬Ԉ౉踈ঔᄠǎᝀ䴈ቒǆ㳄ヸ㰔ヸ买ミᭈⅈචቈǾ佴ミĚꜜ౱ꍸ౬ǻseǶ㳄ヸↈ㰔ヸ买ミ⃈↸චᏸǮ↘ŸǬᝀ鄸Ǩ㳄ヸ㰔ヸ买ミⅈ⇸චᄠǠ㳄ヸ㰔ヸ买ミ↸∸චူƘ㳄ヸ㰔ヸ买ミ⇸≸චူƐ㳄ヸ㰔ヸ买ミ∸⊸චᄠƈ㳄ヸ㰔ヸ买ミ≸⌸චቈƀ佴ミį뼜ೌ쎐ೌƽ&#10;ritesƸ㳄ヸ㰔ヸ买ミ⊸⎸චམư㳄ヸ㰔ヸ买ミৠಬ␸චᄠƨ㳄ヸ㰔ヸ买ミ⌸⏸චቈƠ㳄ヸ㰔ヸ买ミ⎸⑸චቈŘ㳄ヸ㰔ヸ买ミ⍸✈චᄠŐ㳄ヸⒸ㰔ヸ买ミ⏸ⓨචᏸňⓈŸņᝀᗰł㳄ヸ┨㰔ヸ买ミ⑸╘චᏸź┸ŸŸᝀᗰŴ㳄ヸ▘㰔ヸ买ミⓨ◈චጠŬ▨ŸŪᝀƨŦ㳄ヸ㰔ヸ买ミ╘☈චቈĞ㳄ヸ㰔ヸ买ミ◈♈චቈĖ㳄ヸ㰔ヸ买ミ☈⚈චቈĎ㳄ヸ㰔ヸ买ミ♈⛈චቈĆ㳄ヸ㰔ヸ买ミ⚈❈චPľ㳄ヸ㰔ヸ买ミ␸⠈චᄠĶ㳄ヸ㰔ヸ买ミ⛈➈චĮ㳄ヸ㰔ヸ买ミ❈⟈චቈĦ㳄ヸ㰔ヸ买ミ➈⢈චቈǞ㳄ヸ㰔ヸ买ミ✈⡈චᄠǖ㳄ヸ㰔ヸ买ミ⠈⣈චᄠǎ㳄ヸ㰔ヸ买ミ⟈⤈චቈǆ㳄ヸ㰔ヸ买ミ⡈⦈චᄠǾ㳄ヸ㰔ヸ买ミ⢈⥈චቈǶ㳄ヸ㰔ヸ买ミ⤈⧈චቈǮ㳄ヸ㰔ヸ买ミ⣈⫈චᄠǦ㳄ヸ㰔ヸ买ミ⥈⨈චቈƞ㳄ヸ㰔ヸ买ミ⧈⩈චቈƖ㳄ヸ㰔ヸ买ミ⨈⪈චቈƎ㳄ヸ㰔ヸ买ミ⩈⬈චƆ㳄ヸ㰔ヸ买ミ⦈児ቹචᄠƾ㳄ヸ㰔ヸ买ミ⪈⭈චƶ㳄ヸ㰔ヸ买ミ⬈⮈චPƮ㳄ヸ⯈㰔ヸ买ミ⭈⯸චᏸƦ⯘ŸƤᝀᕠƠ㳄ヸⰸ㰔ヸ买ミ⮈ⱨචᏸŘⱈŸŖᝀ䮠Œ㳄ヸⲨ㰔ヸ买ミ⯸ⳘචᏸŊⲸŸňᝀᖐń㳄ヸⴘ㰔ヸ买ミⱨⵈචᏸż⴨ŸźᝀᖐŶ㳄ヸⶈ㰔ヸ买ミⳘⶸචᏸŮ⶘ŸŬᝀᗰŨ㳄ヸⷸ㰔ヸ买ミⵈ⸨චᏸŠ⸈ŸĞᝀᖐĚ㳄ヸ⹨㰔ヸ买ミⶸ⺘චᏸĒ⹸ŸĐᝀᗰČ㳄ヸ⻘㰔ヸ买ミ⸨⼈චᏸĄ⻨ŸĂᝀᖐľ㳄ヸ⽈㰔ヸ买ミ⺘⽸චᏸĶ⽘ŸĴᝀᖐİ㳄ヸ⾸㰔ヸ买ミ⼈⿨චᏸĨ⿈ŸĦᝀᖐĢ㳄ヸ㰔ヸ买ミ⽸〨චቈǚ㳄ヸ㰔ヸ买ミ⿨エචམǒ&#10;kindsǑofgeǌ﫠ీ負ౚǊ㳄ヸ㰔ヸ买ミ〨ㄨචቈǂ㳄ヸ㰔ヸ买ミ児ቹ㈨චᄠǺ㳄ヸ㰔ヸ买ミエㅨචǲ㳄ヸ㰔ヸ买ミㄨㆨචǪ㳄ヸ㰔ヸ买ミㅨ㇨චPǢ㳄ヸ㰔ヸ买ミㆨ㉨චቈƚ㳄ヸ㰔ヸ买ミヨ㊨චᄠƒ㳄ヸ㰔ヸ买ミ㇨㋨චቈƊ㳄ヸ㰔ヸ买ミ㈨㌨චᄠƂ㳄ヸ㰔ヸ买ミ㉨㍨චམƺ㳄ヸ㰔ヸ买ミ㊨㏨චᄠƲ㳄ヸ㰔ヸ买ミ㋨㎨චቈƪ㳄ヸ㰔ヸ买ミ㍨㐨චƢ㳄ヸ㰔ヸ买ミ㌨㓨චᄠŚ㳄ヸ㰔ヸ买ミ㎨㑨චPŒ㳄ヸ㰔ヸ买ミ㐨㒨චቈŊ㳄ヸ㰔ヸ买ミ㑨㔨චPł㳄ヸ㰔ヸ买ミ㏨釸ኴචᄠź㳄ヸ㰔ヸ买ミ㒨㕨චŲ㳄ヸ㰔ヸ买ミ㔨㖨චቈŪ㳄ヸ㰔ヸ买ミ㕨㘨චPŢ佴ミė꒬ኴ꧘ኴğ&#10;isĚ㳄ヸ㰔ヸ买ミ㖨㙨චĒ㳄ヸ㚨㰔ヸ买ミ㘨㛘චᏸĊ㚸ŸĈᝀᖐĄ㳄ヸ㜘㰔ヸ买ミ㙨㝈චᏸļ㜨ŸĺᝀᜐĶ㳄ヸ㰔ヸ买ミ㛘㞈චቈĮ㳄ヸ㰔ヸ买ミ㝈㠈චPĦ㳄ヸ㰔ヸ买ミ釸ኴ㤈චᄠǞ㳄ヸ㰔ヸ买ミ㞈㡈චǖ㳄ヸ㰔ヸ买ミ㠈㢈චམǎ㳄ヸ㰔ヸ买ミ㡈㣈චቈǆ㳄ヸ㰔ヸ买ミ㢈㥈චቈǾ㳄ヸ㰔ヸ买ミ㟈㫘චᄠǶ㳄ヸ㦈㰔ヸ买ミ㣈㦸චጠǮ㦘ŸǬᝀᓠǨ㳄ヸ㧸㰔ヸ买ミ㥈㨨චጠǠ㨈Ÿƞᝀᔀƚ㳄ヸ㩨㰔ヸ买ミ㦸㪘චጠƒ㩸ŸƐᝀᔠƌ㳄ヸ㰔ヸ买ミ㨨㬘චམƄ㳄ヸ㰔ヸ买ミ㤈㱈චᄠƼ㳄ヸ㭘㰔ヸ买ミ㪘㮈චጠƴ㭨ŸƲᝀᕀƮ㳄ヸ㰔ヸ买ミ㬘㯈චམƦ㳄ヸ㰔ヸ买ミ㮈㰈චቈŞ㳄ヸ㰔ヸ买ミ㯈㳈චቈŖ㳄ヸ㰔ヸ买ミ㫘㲈චᄠŎ㳄ヸ㰔ヸ买ミ㱈㴈චᄠņ㳄ヸ㰔ヸ买ミ㰈㵈චPž㳄ヸ㰔ヸ买ミ㲈䤘ఝචᄠŶ㳄ヸ㰔ヸ买ミ㳈㶈චŮ㳄ヸ㷈㰔ヸ买ミ㵈㷸චᏸŦ㷘ŸŤᝀᙠŠ㳄ヸ㸸㰔ヸ买ミ㶈㹨චᏸĘ㹈ŸĖᝀᙠĒ㳄ヸ㺨㰔ヸ买ミ㷸㻘චᏸĊ㺸ŸĈᝀᙠĄ㳄ヸ㼘㰔ヸ买ミ㹨㽈චᏸļ㼨ŸĺᝀᙠĶ㳄ヸ㾈㰔ヸ买ミ㻘㾸චᏸĮ㾘ŸĬᝀ Ĩ㳄ヸ㰔ヸ买ミ㽈㿸චቈĠ㳄ヸ㰔ヸ买ミ㾸䀸චቈǘ㳄ヸ㰔ヸ买ミ㿸䁸චቈǐ㳄ヸ㰔ヸ买ミ䀸䂸චPǈ㳄ヸ㰔ヸ买ミ䁸䃸චǀ㳄ヸ㰔ヸ买ミ䂸䅸චቈǸ佴ミŕ⒬ఞꨈడǵcanǰ㳄ヸ㰔ヸ买ミ䃸䇸චቈǨ㳄ヸ㰔ヸ买ミ䤘ఝ䈸චᄠǠ㳄ヸ㰔ヸ买ミ䅸䋨චቈƘ㳄ヸ㰔ヸ买ミ䆸衘૒චᄠƐ`ދት얰ላ쳐೛Ɔ㻔ヸ127 anƂ㳄ヸ㰔ヸ买ミ䇸䌨චམƺ㳄ヸ㰔ヸ买ミ䋨䍨චམƲ㳄ヸ㰔ヸ买ミ䌨䏨චམƪ佴ミć㪔೑䫀೑ƧandsƢ㳄ヸ㰔ヸ买ミ䍨䑨චམŚ㳄ヸ㰔ヸ买ミ衘૒ըචᄠŒ㳄ヸ䒨㰔ヸ买ミ䏨䓘චᏸŊ䒸Ÿňᝀᗰń㳄ヸ䔘㰔ヸ买ミ䑨䕈චᏸż䔨ŸźᝀᗰŶ㳄ヸ䖈㰔ヸ买ミ䓘䖸චᏸŮ䖘ŸŬᝀᘘŨ㳄ヸ䗸㰔ヸ买ミ䕈䘨චᏸŠ䘈ŸĞᝀ Ě㳄ヸ䙨㰔ヸ买ミ䖸䚘චᏸĒ䙸ŸĐᝀᖐČ㳄ヸ䛘㰔ヸ买ミ䘨䜈චᏸĄ䛨ŸĂᝀ ľ㳄ヸ䝈㰔ヸ买ミ䚘䝸චᏸĶ䝘ŸĴᝀᖐİ㳄ヸ䞸㰔ヸ买ミ䜈䟨චᏸĨ䟈ŸĦᝀᖐĢ㳄ヸ䠨㰔ヸ买ミ䝸䡘චᏸǚ䠸Ÿǘᝀᗰǔ㳄ヸ䢘㰔ヸ买ミ䟨䣈චᏸǌ䢨ŸǊᝀ뜈ǆ㳄ヸ䤈㰔ヸ买ミ䡘䤸චᏸǾ䤘ŸǼᝀᆘǸ㳄ヸ䥸㰔ヸ买ミ䣈޸චᏸǰ䦈ŸǮᝀ㳐Ǫ㳄ヸ㰔ヸ买ミ⵸ብ⸸ብ踈ঔᄠǢ怒ీӐቸǠఴ111 aƜ㳄ヸ㰔ヸ买ミሌ䪘踈ঔƔ藜ቔ艐ቔ罸ቔƑthatƌ㳄ヸ㰔ヸ买ミ䨘⍀್踈ঔቈƄ㳄ヸ㰔ヸ买ミታ཈ీ踈ঔᄠƼ㳄ヸ㰔ヸ买ミ䯘䭘踈ঔቈƴ㳄ヸ㰔ヸ买ミ䬘ሌ踈ঔቈƬ`ދ᠀ሑƤ㳄ヸ㰔ヸ买ミ䱘䬘踈ঔቈŜ`ދሳŔ㳄ヸⅠు㰔ヸ买ミ䲘䯘踈ঔᏸŌ㳄ヸ⇰ు㰔ヸ买ミ䵘䱘踈ঔᏸń`ދሳż`ދሳŴ㳄ヸ⋀ు㰔ヸ买ミ̈౉䲘踈ঔᏸŬ`ދሳŤ乘抸ኳḸኳĜ䀈ీĀĘĄජהජ¨ජըජٸජۤජĔ侈㰔ヸ买ミᏸČᡈኵ崰ቐĊkeKey1e2Ć㰔ヸ买ミľ抸ኳ俘ኚĶ伈㰔ヸ买ミᏸĮ抸ኳ髐ኁĦ㳄ヸ㰔ヸ买ミꏰଠ⣈ሑචᄠǞ俤્僐你્Ǜfacilitateǔ佴ミȿ僴傀 Ǒ㺬ヸ佈ミ㹼ヸꗜヘ僈 ǆ傤冀倐ǃtheǾ佴ミɃ&#10;冤儰 ǻ㺬ヸ佈ミ㹼ヸꗜヘ典 ǰ兔剀僐ǭparticipationǦ佴ミɑ剤凰 ǣ㺬ヸ佈ミ㹼ヸꗜヘ券 Ƙ刔勰冀ƕofƐ佴ミɔ匔加 ƍ㺬ヸ佈ミ㹼ヸꗜヘ勨 Ƃ勄厰剀ƿcommunitiesƸ佴ミɟ叔占 Ƶ㺬ヸ佈ミ㹼ヸꗜヘ厨 ƪ厄呠勰Ƨ,Ƣ佴ミɡ咄吐 ş㺬ヸ佈ミ㹼ヸꗜヘ员 Ŕ吴唠厰őgroupsŊ佴ミɨ啄哐 Ň㺬ヸ佈ミ㹼ヸꗜヘ唘 ż哴嗐呠ŹandŴ佴ミɫ嗴喀 ű㺬ヸ佈ミ㹼ヸꗜヘ嗈 Ŧ喤嚀唠ţ,Ğ佴ミɭ嚤嘰 ě㺬ヸ佈ミ㹼ヸꗜヘ噸 Đ噔地嗐č&#10;whereĈ佴ミɳ&#10;坔因 ą㺬ヸ佈ミ㹼ヸꗜヘ在 ĺ圄埰嚀ķapplicableİ佴ミɽ堔垠 ĭ㺬ヸ佈ミ㹼ヸꗜヘ埨 Ģ埄墠地ǟ,ǚ佴ミɿ壄塐 Ǘ㺬ヸ佈ミ㹼ヸꗜヘ墘 ǌ塴奠埰ǉindividualsǂ佴ミʋ妄夐 ǿ㺬ヸ佈ミ㹼ヸꗜヘ奘 Ǵ头娐墠Ǳ(Ǭ佴ミʌ娴姀 ǩ㺬ヸ佈ミ㹼ヸꗜヘ娈 ƞ姤嫀奠ƛasƖ佴ミʏ嫤婰 Ɠ㺬ヸ佈ミ㹼ヸꗜヘ媸 ƈ媔孰娐ƅwellƀ佴ミʔ宔嬠 ƽ㺬ヸ佈ミ㹼ヸꗜヘ孨 Ʋ孄尠嫀Ưasƪ佴ミʗ屄寐 Ƨ㺬ヸ佈ミ㹼ヸꗜヘ尘 Ŝ寴峠孰řexpertsŒ佴ミʞ崄岐 ŏ㺬ヸ佈ミ㹼ヸꗜヘ峘 ń岴嶐尠Ł,ż佴ミʠ嶴嵀 Ź㺬ヸ佈ミ㹼ヸꗜヘ嶈 Ů嵤幐峠ūcentresŤ佴ミʨ年帀 š㺬ヸ佈ミ㹼ヸꗜヘ幈 Ė帤开嶐ēofĎ佴ミʫ 弤庰 ċ㺬ヸ佈ミ㹼ヸꗜヘ廸 Ā廔忀幐ĽexpertiseĶ佴ミʵ忤彰 ĳ㺬ヸ佈ミ㹼ヸꗜヘ徸 Ĩ徔恰开ĥandĠ佴ミʹ悔怠 ǝ㺬ヸ佈ミ㹼ヸꗜヘ恨 ǒ恄愰忀Ǐresearchǈ佴ミ˂&#10;慔惠 ǅ㺬ヸ佈ミ㹼ヸꗜヘ愨 Ǻ愄懰恰Ƿinstitutesǰ佴ミˌ戔憠 ǭ㺬ヸ佈ミ㹼ヸꗜヘ懨 Ǣ懄抠愰Ɵ)ƚ佴ミˎ拄扐 Ɨ㺬ヸ佈ミ㹼ヸꗜヘ折 ƌ扴捐懰ƉinƄ佴ミˑ⍌્挀 Ɓ㺬ヸ佈ミ㹼ヸꗜヘ捈 ƶ挤揨抠Ƴ佴ミˠ搌掘 Ƭ㺬ヸ佈ミ㹼ヸꗜヘ揠 ƥ掼撘捐Şandŝ佴ミˤ撼摈 Ŗ㺬ヸ佈ミ㹼ヸꗜヘ撐 ŏ摬敘揨ňinventoryingŅ佴ミ˱敼攈 ž㺬ヸ佈ミ㹼ヸꗜヘ敐 ŷ攬昈撘Űandů佴ミ˵昬斸 Ũ㺬ヸ佈ミ㹼ヸꗜヘ昀 š旜暸敘Ěinę佴ミ˸曜晨 Ē㺬ヸ佈ミ㹼ヸꗜヘ暰 ċ暌杸昈Ąvariousā佴ミ̀果木 ĺ㺬ヸ佈ミ㹼ヸꗜヘ杰 ĳ杌栨暸Ĭ&#10;otherī佴ミ̆&#10;桌柘 Ĥ㺬ヸ佈ミ㹼ヸꗜヘ栠 ǝ柼棨杸ǖactivitiesǓ佴ミ̑&#10;椌梘 ǌ㺬ヸ佈ミ㹼ヸꗜヘ棠 ǅ梼榨栨Ǿconcerningǻ佴ミ̜槌楘 Ǵ㺬ヸ佈ミ㹼ヸꗜヘ榠 ǭ楼橘棨Ǧ&#10;theirǥ佴ミ̢橼樈 ƞ㺬ヸ佈ミ㹼ヸꗜヘ橐 Ɨ樬欈榨ƐICHƏ佴ミ̥欬檸 ƈ㺬ヸ佈ミ㹼ヸꗜヘ欀 Ɓ櫜殸橘ƺ.ƹ佴ミ̦毜歨 Ʋ㺬ヸ佈ミ㹼ヸꗜヘ殰 ƫ殌⑐્欈Ƥ&#10;ƣen.Ş,H.ŝAsírninggŖlasdinationœidentificaciónŊidentificationŅDirectricesž佴ミ氤␀્ Ż㺬ヸ佈ミ㹼ヸꗜヘ浸iv Ű浔渘᭨!lienŭ佴ミᮼ!淈 Ŧ㺬ヸ佈ミ㹼ヸꗜヘ渐 o ğ淬溰涀 cooĘ佴ミᮤ!湠 ĕ㺬ヸ佈ミ㹼ヸꗜヘ溨id Ċ溄潈渘 y, ć佴ミ ᯼!滸 Ā㺬ヸ佈ミ㹼ヸꗜヘ潀ce Ĺ漜濠溰nciaĲ佴ミ&#10;쓌 澐 į㺬ヸ佈ミ㹼ヸꗜヘ濘n  Ĥ澴灸潈los ġ佴ミ&#10;炜瀨 ǚ㺬ヸ佈ミ㹼ヸꗜヘ灰￼￼ Ǔ灌焸濠￼￼￼￼ǌOperativas￼￼￼ǉ佴ミ$᳼!烨 ǂ㺬ヸ佈ミ㹼ヸꗜヘ焰co ǻ焌燐灸 a cǴ佴ミ%᳤!熀 Ǳ㺬ヸ佈ミ㹼ヸꗜヘ燈ta Ǧ熤牨焸tionǣ佴ミ(犌爘 Ɯ㺬ヸ佈ミ㹼ヸꗜヘ牠ua ƕ爼猘燐xperƎ80es ƍ佴ミ*猼狈 Ɔ㺬ヸ佈ミ㹼ヸꗜヘ猐n  ƿ独玀牨 andƸ)ous Ʒ佴ミ+␌!⏀!ư⏤!⒘!猘H.&#10;脀ƭ佴ミ+琼珈 Ʀ㺬ヸ佈ミ㹼ヸꗜヘ琐愈b ş珬瓈⧨્条o⹭ᴀŘ,䀐뢰 ŗ佴ミ-瓬瑸 Ő㺬ヸ佈ミ㹼ヸꗜヘ瓀敤뀀 ŉ璜畸琘愕晬ݰłse耀瀀Ł佴ミ0疜用 ź㺬ヸ佈ミ㹼ヸꗜヘ異 愉 ų界瘸瓈ကঀ뀀হŬalienta⃀đ郀愍楮ũ佴ミ8癜痨 Ţ㺬ヸ佈ミ㹼ヸꗜヘ瘰牡 ě瘌盨畸敲쀀ٰἀĔaݰޠ　ē佴ミ:県皘 Č㺬ヸ佈ミ㹼ヸꗜヘ盠ހ ą皼瞘瘸我獡ľlos僀Ľ佴ミ&gt;瞼睈 Ķ㺬ヸ佈ミ㹼ヸꗜヘ瞐郀 į睬硘盨ਦ쀀ܱഀĨEstadosர洀.挆晡脀ĥ佴ミF硼砈 Ǟ㺬ヸ佈ミ㹼ヸꗜヘ硐 指 Ǘ砬礈瞘린 ǐ&#10;PartsǏ佴ミL礬碸 ǈ㺬ヸ佈ミ㹼ヸꗜヘ礀ݰက ǁ磜禸硘挑牡뀀হǺaٰ쀀ர쀀ǹ佴ミN秜票 ǲ㺬ヸ佈ミ㹼ヸꗜヘ禰䃀 ǫ禌穨礈뀀হ쀀ӤǤ&#10;crearǣ佴ミT窌稘 Ɯ㺬ヸ佈ミ㹼ヸꗜヘ穠ހ ƕ稼笘禸杣tᦁ档Ǝun郀挘ƍ佴ミW 笼竈 Ɔ㺬ヸ佈ミ㹼ヸꗜヘ笐쀀ᄠ ƿ竬篘穨킰&#10;냀Ƹorganismo쀀ᄰ쀁ߤƵ佴ミa&#10;篼箈 Ʈ㺬ヸ佈ミ㹼ヸꗜヘ篐ૂ Ƨ箬粘笘瀀‐đƠconsultivoᶁ潣数ŝ佴ミl粼籈 Ŗ㺬ヸ佈ミ㹼ヸꗜヘ粐潣潲 ŏ籬絈篘ꀀ退ňo瑯　뀀সŇ佴ミn絬糸 ŀ㺬ヸ佈ミ㹼ヸꗜヘ絀脀挆 Ź紜緸粘牣sځ獣Ųun　쀀ࣰű佴ミq 縜綨 Ū㺬ヸ佈ミ㹼ヸꗜヘ緰v஁ ţ緌纸絈湡销搅cĜmecanismo搉捥뀀ę佴ミ{络繨 Ē㺬ヸ佈ミ㹼ヸꗜヘ纰敤敳 ċ續罨緸獥o退Ąde胀 搈ă佴ミ~羌缘 ļ㺬ヸ佈ミ㹼ヸꗜヘ罠ࢁ来 ĵ缼耨纸e攉Įcoordinaciónࣰī佴ミ职翘 Ĥ㺬ヸ佈ミ㹼ヸꗜヘ耠⃀đ ǝ翼胘罨攍捳뀀༠ǖparaǕ佴ミ 胼肈 ǎ㺬ヸ佈ミ㹼ヸꗜヘ胐đ昜 Ǉ肬膘耨浦脀昅nǀfacilitar뀀ꂰ&#10;ǽ佴ミ膼腈 Ƕ㺬ヸ佈ミ㹼ヸꗜヘ膐　뀀 ǯ腬艈胘　쀀ސ脀Ǩla胀 朅ǧ佴ミ&#10;艬臸 Ǡ㺬ヸ佈ミ㹼ヸꗜヘ艀栅 ƙ舜茈膘栋o0僀ƒparticipaciónƏ佴ミ«茬芸 ƈ㺬ヸ佈ミ㹼ヸꗜヘ茀惀 Ɓ苜莸艈氘i瀀ƺde氙湩ƹ佴ミ®菜荨 Ʋ㺬ヸ佈ミ㹼ヸꗜヘ莰Ě ƫ莌葨茈慭lƤlasݰƣ佴ミ²蒌萘 Ŝ㺬ヸ佈ミ㹼ヸꗜヘ葠耀 ŕ萼蔨莸脀洌e僀Ŏcomunidades쀀ᄠŋ佴ミ½蕌蓘 ń㺬ヸ佈ミ㹼ヸꗜヘ蔠폀 Ž蓼藘葨쀀ٰ脀洆Ŷ,uꀀ退ŵ佴ミ¿藼薈 Ů㺬ヸ佈ミ㹼ヸꗜヘ藐✀牯 ŧ薬蚈蔨ࣰ脀漝敲Šlos쀀԰ğ佴ミÃ蚬蘸 Ę㺬ヸ佈ミ㹼ヸꗜヘ蚀ހ đ虜蝈藘烀Ċgrupos瀥牡ޠຠć佴ミÊ蝬蛸 Ā㺬ヸ佈ミ㹼ヸꗜヘ蝀শ쀀 Ĺ蜜蟸蚈뤀 耀Ĳy汥ހı佴ミË蠜螨 Ī㺬ヸ佈ミ㹼ヸꗜヘ蟰耀 ģ蟌袨蝈瑥ݰǜ,瀀耀Ǜ佴ミÍ裌衘 ǔ㺬ヸ佈ミ㹼ヸꗜヘ袠ᨀ潰 Ǎ衼襘蟸耀0슰ǆsi៲ǅ佴ミÐ襼褈 Ǿ㺬ヸ佈ミ㹼ヸꗜヘ襐뀀 Ƿ褬記袨뀀ଣ쀀ঀǰprocede耀뤀 瀀ǭ佴ミ×証览 Ǧ㺬ヸ佈ミ㹼ヸꗜヘ訐đ Ɵ觬諈襘ސကސƘ,来ݰƗ佴ミÙ諬詸 Ɛ㺬ヸ佈ミ㹼ヸꗜヘ諀耀 Ɖ誜譸記ހ뀀স쀀Ƃlos爆敮Ɓ佴ミÝ&#10;讜謨 ƺ㺬ヸ佈ミ㹼ヸꗜヘ議뢰  Ƴ譌谸諈ހ뀀௱Ƭindividuos敳n耐Ʃ佴ミè豜诨 Ƣ㺬ヸ佈ミ㹼ヸꗜヘ谰က԰ ś谌賨譸&#10;⃀đ猉Ŕ(畳rĚœ佴ミé贌貘 Ō㺬ヸ佈ミ㹼ヸꗜヘ賠瀀 Ņ貼趘谸ᤀ整nꀀžasí牥쀀Ž佴ミí趼赈 Ŷ㺬ヸ佈ミ㹼ヸꗜヘ趐ހ ů赬蹈賨耀倐Ũcomoᤀŧ佴ミò蹬跸 Š㺬ヸ佈ミ㹼ヸꗜヘ蹀ঀᤀ ę踜軸趘　쀀٠脀Ēde耀甈rđ佴ミõ輜躨 Ċ㺬ヸ佈ミ㹼ヸꗜヘ軰뀀ᬐ ă軌辨蹈쀀ٰ쀀ࢀļlosĻ佴ミù迌轘 Ĵ㺬ヸ佈ミ㹼ヸꗜヘ辠 ĭ轼遨軸Ħexpertosģ佴ミā邌逘 ǜ㺬ヸ佈ミ㹼ヸꗜヘ遠 Ǖ逼鄘辨ǎ,Ǎ佴ミă鄼郈 ǆ㺬ヸ佈ミ㹼ヸꗜヘ鄐 ǿ郬釘遨Ǹcentrosǵ佴ミċ釼醈 Ǯ㺬ヸ佈ミ㹼ヸꗜヘ釐 ǧ醬銈鄘ǠdeƟ佴ミĎ銬鈸 Ƙ㺬ヸ佈ミ㹼ヸꗜヘ銀 Ƒ鉜鍈釘ƊcompetenciaƇ佴ミĚ鍬鋸 ƀ㺬ヸ佈ミ㹼ヸꗜヘ鍀 ƹ錜鏸銈ƲeƱ佴ミĜ&#10;鐜鎨 ƪ㺬ヸ佈ミ㹼ヸꗜヘ鏰 ƣ鏌钸鍈Ŝinstitutosř佴ミħ铜鑨 Œ㺬ヸ佈ミ㹼ヸꗜヘ钰 ŋ钌镨鏸ńdeŃ佴ミĪ&#10;閌锘 ż㺬ヸ佈ミ㹼ヸꗜヘ镠 ŵ锼阨钸Ůinvestigaciónū佴ミķ陌闘 Ť㺬ヸ佈ミ㹼ヸꗜヘ阠 ĝ闼雘镨Ė)ĕ佴ミĺ雼隈 Ď㺬ヸ佈ミ㹼ヸꗜヘ雐 ć隬鞈阨ĀparaĿ佴ミĿ鞬霸 ĸ㺬ヸ佈ミ㹼ヸꗜヘ鞀 ı靜頸雘Īlaĩ佴ミł汴韨 Ģ㺬ヸ佈ミ㹼ヸꗜヘ頰 Ǜ頌飐鞈ǔ佴ミő飴颀 Ǒ㺬ヸ佈ミ㹼ヸꗜヘ飈 ǆ颤馀頸ǃyǾ佴ミœ&#10;馤餰 ǻ㺬ヸ佈ミ㹼ヸꗜヘ饸 ǰ饔驀飐ǭdefiniciónǦ佴ミǜ驤駰 ǣ㺬ヸ佈ミ㹼ヸꗜヘ騸 Ƙ騔鬀馀ƕStatesƎ佴ミǣ鬤骰 Ƌ㺬ヸ佈ミ㹼ヸꗜヘ髸 ƀ體鯀驀ƽPartiesƶ佴ミǫ鯤魰 Ƴ㺬ヸ佈ミ㹼ヸꗜヘ鮸 ƨ鮔鱰鬀ƥareƠ佴ミǯ 鲔鰠 ŝ㺬ヸ佈ミ㹼ヸꗜヘ鱨 Œ鱄鴰鯀ŏthereforeň佴ミǹ&#10;鵔鳠 Ņ㺬ヸ佈ミ㹼ヸꗜヘ鴨 ź鴄鷰鱰ŷencouragedŰ佴ミȄ鸔鶠 ŭ㺬ヸ佈ミ㹼ヸꗜヘ鷨 Ţ鷄麠鴰ğtoĚ佴ミȇ黄鹐 ė㺬ヸ佈ミ㹼ヸꗜヘ麘 Č鹴齠鷰ĉcreateĂ佴ミȎ龄鼐 Ŀ㺬ヸ佈ミ㹼ヸꗜヘ齘 Ĵ鼴ꀐ麠ıaĬ佴ミȐꀴ鿀 ĩ㺬ヸ佈ミ㹼ヸꗜヘꀈ Ǟ鿤ꃐ齠Ǜconsultativeǔ佴ミȝꃴꂀ Ǒ㺬ヸ佈ミ㹼ヸꗜヘꃈ ǆꂤꆀꀐǃbodyǾ佴ミȢꆤꄰ ǻ㺬ヸ佈ミ㹼ヸꗜヘꅸ ǰꅔꈰꃐǭorǨ佴ミȥꉔꇠ ǥ㺬ヸ佈ミ㹼ヸꗜヘꈨ ƚꈄꋠꆀƗaƒ佴ミȧꌄꊐ Ə㺬ヸ佈ミ㹼ヸꗜヘꋘ ƄꊴꎠꈰƁcoordinationƺ佴ミȴ ꏄꍐ Ʒ㺬ヸ佈ミ㹼ヸꗜヘꎘ ƬꍴꑠꋠƩmechanismƢ佴ミȾꒄꐐ ş㺬ヸ佈ミ㹼ヸꗜヘꑘ ŔꐴꔐꎠőtoŌ佴ミɁ&#10;ꔴ꓀ ŉ㺬ヸ佈ミ㹼ヸꗜヘꔈ žꓤꗐꑠŻfacilitateŴ佴ミɌꗴꖀ ű㺬ヸ佈ミ㹼ヸꗜヘꗈ ŦꖤꚀꔐţtheĞ佴ミɐ&#10;ꚤ꘰ ě㺬ヸ佈ミ㹼ヸꗜヘꙸ ĐꙔꝀꗐčparticipationĆ佴ミɞꝤ꛰ ă㺬ヸ佈ミ㹼ヸꗜヘꜸ ĸ꜔꟰Ꚁĵofİ佴ミɡꠔꞠ ĭ㺬ヸ佈ミ㹼ヸꗜヘ꟨ ĢꟄꢰꝀǟcommunitiesǘ佴ミɬ꣔ꡠ Ǖ㺬ヸ佈ミ㹼ヸꗜヘꢨ Ǌꢄꥠ꟰Ǉ,ǂ佴ミɮꦄꤐ ǿ㺬ヸ佈ミ㹼ヸꗜヘ꥘ ǴꤴꨠꢰǱgroupsǪ佴ミɵꩄ꧐ ǧ㺬ヸ佈ミ㹼ヸꗜヘꨘ Ɯ꧴꫐ꥠƙandƔ佴ミɸꫴꪀ Ƒ㺬ヸ佈ミ㹼ヸꗜヘ꫈ Ɔꪤꮀꨠƃ,ƾ佴ミɺꮤꬰ ƻ㺬ヸ佈ミ㹼ヸꗜヘꭸ ưꭔ갰꫐ƭ&#10;whereƨ佴ミʀ&#10;걔ꯠ ƥ㺬ヸ佈ミ㹼ヸꗜヘ갨 Ś간곰ꮀŗapplicableŐ佴ミʊ괔겠 ō㺬ヸ佈ミ㹼ヸꗜヘ골 ł계궠갰ſ,ź佴ミʌ귄교 ŷ㺬ヸ佈ミ㹼ヸꗜヘ궘 Ŭ굴깠곰ũindividualsŢ佴ミʘ꺄긐 ğ㺬ヸ佈ミ㹼ヸꗜヘ깘 Ĕ긴꼐궠đ(Č佴ミʙ꼴껀 ĉ㺬ヸ佈ミ㹼ヸꗜヘ꼈 ľ껤꿀깠ĻasĶ佴ミʜ꿤꽰 ĳ㺬ヸ佈ミ㹼ヸꗜヘ꾸 Ĩ꾔끰꼐ĥwellĠ佴ミʡ낔뀠 ǝ㺬ヸ佈ミ㹼ヸꗜヘ끨 ǒ끄넠꿀ǏasǊ佴ミʤ년냐 Ǉ㺬ヸ佈ミ㹼ヸꗜヘ넘 Ǽ냴뇠끰ǹexpertsǲ佴ミʫ누놐 ǯ㺬ヸ佈ミ㹼ヸꗜヘ뇘 Ǥ놴느넠ǡ,Ɯ佴ミʭ늴뉀 ƙ㺬ヸ佈ミ㹼ヸꗜヘ늈 Ǝ뉤덐뇠ƋcentresƄ佴ミʵ덴대 Ɓ㺬ヸ佈ミ㹼ヸꗜヘ덈 ƶ댤됀느ƳofƮ佴ミʸ 됤뎰 ƫ㺬ヸ佈ミ㹼ヸꗜヘ돸 Ơ돔듀덐ŝexpertiseŖ佴ミ˂들둰 œ㺬ヸ佈ミ㹼ヸꗜヘ뒸 ň뒔땰됀Ņandŀ佴ミˆ떔딠 Ž㺬ヸ佈ミ㹼ヸꗜヘ땨 Ų땄똰듀ůresearchŨ佴ミˏ&#10;뙔뗠 ť㺬ヸ佈ミ㹼ヸꗜヘ똨 Ě똄뛰땰ėinstitutesĐ佴ミ˙뜔뚠 č㺬ヸ佈ミ㹼ヸꗜヘ뛨 Ă뛄랠똰Ŀ)ĺ佴ミ˛럄띐 ķ㺬ヸ佈ミ㹼ヸꗜヘ래 Ĭ띴롐뛰ĩinĤ佴ミ˞沬렀 ġ㺬ヸ佈ミ㹼ヸꗜヘ롈 ǖ려루랠Ǔ佴ミ˭뤌뢘 ǌ㺬ヸ佈ミ㹼ヸꗜヘ룠 ǅ뢼릘롐Ǿandǽ佴ミ˱림륈 Ƕ㺬ヸ佈ミ㹼ヸꗜヘ릐 ǯ륬멘루Ǩinventoryingǥ佴ミ˾멼먈 ƞ㺬ヸ佈ミ㹼ヸꗜヘ멐 Ɨ먬묈릘ƐandƏ佴ミ̂묬몸 ƈ㺬ヸ佈ミ㹼ヸꗜヘ묀 Ɓ뫜뮸멘ƺinƹ佴ミ̅믜뭨 Ʋ㺬ヸ佈ミ㹼ヸꗜヘ뮰 ƫ뮌뱸묈Ƥvariousơ佴ミ̍벜밨 Ś㺬ヸ佈ミ㹼ヸꗜヘ뱰 œ뱌봨뮸Ō&#10;otherŋ佴ミ̓&#10;뵌볘 ń㺬ヸ佈ミ㹼ヸꗜヘ봠 Ž볼뷨뱸Ŷactivitiesų佴ミ̞&#10;브붘 Ŭ㺬ヸ佈ミ㹼ヸꗜヘ뷠 ť붼뺨봨Ğconcerningě佴ミ̩뻌빘 Ĕ㺬ヸ佈ミ㹼ヸꗜヘ뺠 č빼뽘뷨Ć&#10;theirą佴ミ̯뽼뼈 ľ㺬ヸ佈ミ㹼ヸꗜヘ뽐 ķ뼬쀐뺨İICHį佴ミ̲쀴뾸&#10;Ĩ㺬ヸ佈ミ㹼ヸꗜヘ쀈&#10;Ǟ뿜샀뽘Ǜ.ǖ佴ミ̳샤쁰 Ǔ㺬ヸ佈ミ㹼ヸꗜヘ삸 ǈ삔슈쀐ǅ&#10;ǀen.ǿ,H.ǺAsírninggǷlasdinationǰidentificaciónǫidentificationǢDirectricesƟ佴ミ섬숸 Ƙ㺬ヸ佈ミ㹼ヸꗜヘ슀̀/ Ƒ쉜쌠샀̀`愈bƊ佴ミ섔싐 Ƈ㺬ヸ佈ミ㹼ヸꗜヘ쌘Ĝ Ƽ싴쎸슈愙扬ހƹ佴ミ샼써 Ʋ㺬ヸ佈ミ㹼ヸꗜヘ쎰m타 ƫ쎌쑐쌠쀀ӣ쀀ӡƤ佴ミ 셔쐀 ơ㺬ヸ佈ミ㹼ヸꗜヘ쑈瀀 Ŗ쐤쓨쎸 愉瑮뀀œ佴ミ&#10;泤쒘 Ō㺬ヸ佈ミ㹼ヸꗜヘ쓠쀀Ӥ Ņ쒼얀쑐ݰޠ　ž佴ミ&#10;얤씰 Ż㺬ヸ佈ミ㹼ヸꗜヘ앸ހ Ű암와쓨我獡ŭOperativasݰ쀀԰Ŧ佴ミ$왤연 ţ㺬ヸ佈ミ㹼ヸꗜヘ옸 Ę옔웰얀挖摡ĕ(.挆晡脀Đ佴ミ%윔욠 č㺬ヸ佈ミ㹼ヸꗜヘ웨 指 Ă웄잠와린 ĿOD뀀ତ뀀ĺ佴ミ(쟄읐 ķ㺬ヸ佈ミ㹼ヸꗜヘ잘ݰက Ĭ이졐웰挑牡뀀হĩ80쀀ர쀀Ĥ佴ミ*존저 ġ㺬ヸ佈ミ㹼ヸꗜヘ졈䃀 ǖ젤준잠뀀হ쀀ӤǓ)耀挅ǎ佴ミ+줤좰 ǋ㺬ヸ佈ミ㹼ヸꗜヘ죸ހ ǀ죔즰졐杣tᦁ档ǽ,郀挘Ǹ佴ミ-짔쥠 ǵ㺬ヸ佈ミ㹼ヸꗜヘ즨쀀ᄠ Ǫ즄쩠준킰&#10;냀ǧseސ뀀শǢ佴ミ0쪄쨐 Ɵ㺬ヸ佈ミ㹼ヸꗜヘ쩘据뀀 Ɣ쨴쬠즰ݰ쀀ர㐀Ƒalienta 劰린 ჀƊ佴ミ8쭄쫐 Ƈ㺬ヸ佈ミ㹼ヸꗜヘ쬘ကސ Ƽ쫴쯐쩠ސޠἀƹa뀐0僀ƴ佴ミ:쯴쮀 Ʊ㺬ヸ佈ミ㹼ヸꗜヘ쯈楲 Ʀ쮤첀쬠ݰހကƣlos獣fŞ佴ミ&gt;첤찰 ś㺬ヸ佈ミ㹼ヸꗜヘ챸ꀀ Ő챔쵀쯐ঁ慤ōEstadosbꀀ退怐ņ佴ミF쵤쳰 Ń㺬ヸ佈ミ㹼ヸꗜヘ촸搏獥 Ÿ촔췰첀杳쀀۠܀ŵ&#10;PartsŰ佴ミL츔춠 ŭ㺬ヸ佈ミ㹼ヸꗜヘ취ě Ţ췄캠쵀៲쀁ਰ؀ğa灭洀.ڀĚ佴ミN컄칐 ė㺬ヸ佈ミ㹼ヸꗜヘ캘ݰ Č카콐췰攕牲ݰĉ&#10;crearĄ佴ミT콴케 ā㺬ヸ佈ミ㹼ヸꗜヘ콈.ڀ Ķ켤퀀캠i瀀ĳun昅lցĮ佴ミW 퀤쾰 ī㺬ヸ佈ミ㹼ヸꗜヘ쿸린  Ġ쿔타콐⋀⹭耀ǝorganismo朅b஁敧ǖ佴ミa&#10;탤큰 Ǔ㺬ヸ佈ミ㹼ヸꗜヘ킸஁慨 ǈ킔톀퀀bց晨脀ǅconsultivoಀ畨Ǿ佴ミl톤터 ǻ㺬ヸ佈ミ㹼ヸꗜヘ텸椌z ǰ텔툰타氇ଡༀǭoe退뀀Ǩ佴ミn퉔퇠 ǥ㺬ヸ佈ミ㹼ヸꗜヘ툨a0 ƚ툄틠톀ÀĒƗun洀.ᖀƒ佴ミq 팄튐 Ə㺬ヸ佈ミ㹼ヸꗜヘ틘뀀໠ Ƅ튴펠툰⃀đ洅Ɓmecanismo烀洆ƺ佴ミ{폄퍐 Ʒ㺬ヸ佈ミ㹼ヸꗜヘ페洏 Ƭ퍴푐틠洤牯Ʃde　뀀ఀƤ佴ミ~푴퐀 ơ㺬ヸ佈ミ㹼ヸꗜヘ푈漋 Ŗ퐤픐펠ݰހœcoordinaciónݰŌ佴ミ픴퓀 ŉ㺬ヸ佈ミ㹼ヸꗜヘ픈হ쀀 ž퓤헀푐린 炰Żpara慰Ŷ佴ミ 헤핰 ų㺬ヸ佈ミ㹼ヸꗜヘ햸脀瀆 Ũ햔횀픐ӡ销瀕捥ťfacilitar퐐【Ğ佴ミ횤혰 ě㺬ヸ佈ミ㹼ヸꗜヘ홸਀数 Đ화휰헀耀⃀čla쀀ᄠԁĈ佴ミ&#10;흔훠 ą㺬ヸ佈ミ㹼ヸꗜヘ휨 ĺ휄ퟰ횀Ӥ쀀ரᬀķparticipaciónİ佴ミ«힠 ĭ㺬ヸ佈ミ㹼ヸꗜヘퟨ뀀 Ģퟄ휰뀀ଣ쀀ঀǟde쀀ܐᴀǚ佴ミ® Ǘ㺬ヸ佈ミ㹼ヸꗜヘ℀慲 ǌퟰ慣脀爅dǉlasb⪰Ǆ佴ミ² ǁ㺬ヸ佈ミ㹼ヸꗜヘ湥t ǶsꀀĒ爕ǳcomunidades爆敮Ǭ佴ミ½ ǩ㺬ヸ佈ミ㹼ヸꗜヘ뢰  ƞހ뀀௱ƛ,eກ敳mƖ佴ミ¿ Ɠ㺬ヸ佈ミ㹼ヸꗜヘ猝湯 ƈ瀀킰ƅlosரࠀƀ佴ミÃ ƽ㺬ヸ佈ミ㹼ヸꗜヘࠀ整 ƲޠސƯgrupos胀 烀琉牥쀀ƨ佴ミÊ ƥ㺬ヸ佈ミ㹼ヸꗜヘހ Ś耀倐ŗy٠쀀ঀᤀŒ佴ミË ŏ㺬ヸ佈ミ㹼ヸꗜヘঀᤀ ń　쀀٠脀Ł,⹭耀甈rż佴ミÍ Ź㺬ヸ佈ミ㹼ヸꗜヘ뀀ᬐ Ů쀀ٰ쀀ࢀūsi惀Ŧ佴ミÐ ţ㺬ヸ佈ミ㹼ヸꗜヘ ĘĕprocedeĎ佴ミ× ċ㺬ヸ佈ミ㹼ヸꗜヘ ĀĽ,ĸ佴ミÙ ĵ㺬ヸ佈ミ㹼ヸꗜヘ ĪħlosĢ佴ミÝ&#10; ǟ㺬ヸ佈ミ㹼ヸꗜヘ ǔǑindividuosǊ佴ミè Ǉ㺬ヸ佈ミ㹼ヸꗜヘ Ǽǹ(Ǵ佴ミé Ǳ㺬ヸ佈ミ㹼ヸꗜヘ Ǧǣasíƞ佴ミí ƛ㺬ヸ佈ミ㹼ヸꗜヘ Ɛƍcomoƈ佴ミò ƅ㺬ヸ佈ミ㹼ヸꗜヘ ƺƷdeƲ佴ミõ Ư㺬ヸ佈ミ㹼ヸꗜヘ ƤơlosŜ佴ミù ř㺬ヸ佈ミ㹼ヸꗜヘ Ŏŋexpertosń佴ミā Ł㺬ヸ佈ミ㹼ヸꗜヘ Ŷų,Ů佴ミă ū㺬ヸ佈ミ㹼ヸꗜヘ ŠĝcentrosĖ佴ミċ ē㺬ヸ佈ミ㹼ヸꗜヘ ĈądeĀ佴ミĎ Ľ㺬ヸ佈ミ㹼ヸꗜヘ ĲįcompetenciaĨ佴ミĚ ĥ㺬ヸ佈ミ㹼ヸꗜヘ ǚǗeǒ佴ミĜ&#10; Ǐ㺬ヸ佈ミ㹼ヸꗜヘ ǄǁinstitutosǺ佴ミħ Ƿ㺬ヸ佈ミ㹼ヸꗜヘ ǬǩdeǤ佴ミĪ&#10; ǡ㺬ヸ佈ミ㹼ヸꗜヘ ƖƓinvestigaciónƌ佴ミķ Ɖ㺬ヸ佈ミ㹼ヸꗜヘ ƾƻ)ƶ佴ミĺ Ƴ㺬ヸ佈ミ㹼ヸꗜヘ ƨƥparaƠ佴ミĿ ŝ㺬ヸ佈ミ㹼ヸꗜヘ ŒŏlaŊ佴ミł셼 Ň㺬ヸ佈ミ㹼ヸꗜヘ żŹ佴ミő Ų㺬ヸ佈ミ㹼ヸꗜヘ ūŤyţ佴ミœ&#10; Ĝ㺬ヸ佈ミ㹼ヸꗜヘ ĕĎdefiniciónċ佴ミŞ Ą㺬ヸ佈ミ㹼ヸꗜヘ ĽĶdeĵ佴ミǜ Į㺬ヸ佈ミ㹼ヸꗜヘ ħĠStatesǝ佴ミǣ ǖ㺬ヸ佈ミ㹼ヸꗜヘ Ǐ"/>
        </w:smartTagPr>
        <w:r w:rsidRPr="00F7252A">
          <w:t>la Convención</w:t>
        </w:r>
      </w:smartTag>
      <w:r w:rsidRPr="00F7252A">
        <w:t xml:space="preserve"> del Patrimonio Mundial que asigna la tarea de identificación del patrimonio inmaterial (de valor universal excepcional) al Estado: Cada Estado Parte identificará y delineará las diferentes propiedades ubicadas en su territorio. </w:t>
      </w:r>
    </w:p>
    <w:p w:rsidR="000A6838" w:rsidRPr="00F7252A" w:rsidRDefault="000A6838" w:rsidP="000A6838">
      <w:r w:rsidRPr="00F7252A">
        <w:t xml:space="preserve">La participación no se refiere simplemente a garantizar la celebración de algunas reuniones con las personas interesadas y las comunidades para que el Estado o las ONG les informen sobre la marcha de sus planes y actividades en relación con el elemento o los elementos en cuestión.  Las comunidades, los grupos y los individuos pertinentes desempeñarán un papel fundamental en todas las actividades que se realicen con el PCI. Por supuesto, éste no será un proceso fácil porque las personas de las comunidades o grupos no siempre se ponen de acuerdo entre ellas o con personas ajenas. Por ejemplo, probablemente no estén de acuerdo con la identificación, el estado de viabilidad, la función o los valores de los elementos de su patrimonio inmaterial. </w:t>
      </w:r>
    </w:p>
    <w:p w:rsidR="000A6838" w:rsidRPr="00F7252A" w:rsidRDefault="000A6838" w:rsidP="000A6838">
      <w:r w:rsidRPr="00F7252A">
        <w:t xml:space="preserve">Algunos elementos del PCI se promulgan en cualquier momento, pero otros se promulgan todos los años como, por ejemplo, durante la estación de la cosecha; algunos se promulgan una vez en todo un decenio o incluso con menos frecuencia. Por ende, la confección del inventario no se hará durante una breve visita a la comunidad o región, sino que será un proceso continuo en el que las comunidades, los grupos y los individuos interesados participen de forma integral. </w:t>
      </w:r>
    </w:p>
    <w:p w:rsidR="000A6838" w:rsidRPr="00F7252A" w:rsidRDefault="000A6838" w:rsidP="000A6838">
      <w:r w:rsidRPr="00F7252A">
        <w:t>Así, en las Directrices Operativas (</w:t>
      </w:r>
      <w:r w:rsidR="004A7D54">
        <w:t>DO</w:t>
      </w:r>
      <w:r w:rsidRPr="00F7252A">
        <w:t xml:space="preserve"> 80), se alienta a los Estados Partes a crear un organismo consultivo o un mecanismo de coordinación que facilite la participación de las comunidades, los grupos y, si procede, los individuos (así como de los expertos, centros de competencia e institutos de investigación) con miras a identificar y confeccionar un inventario y realizar otras actividades relacionadas con su PCI. </w:t>
      </w:r>
    </w:p>
    <w:p w:rsidR="000A6838" w:rsidRPr="00F7252A" w:rsidRDefault="000A6838" w:rsidP="00EA5C4B">
      <w:pPr>
        <w:pStyle w:val="Heading3"/>
      </w:pPr>
      <w:r w:rsidRPr="00F7252A">
        <w:t xml:space="preserve">DIAPOSITIVA 6. ACCESO A </w:t>
      </w:r>
      <w:smartTag w:uri="urn:schemas-microsoft-com:office:smarttags" w:element="PersonName">
        <w:smartTagPr>
          <w:attr w:name="ProductID" w:val="LA INFORMACIￓN SOBRE"/>
        </w:smartTagPr>
        <w:r w:rsidRPr="00F7252A">
          <w:t>LA INFORMACIÓN SOBRE</w:t>
        </w:r>
      </w:smartTag>
      <w:r w:rsidRPr="00F7252A">
        <w:t xml:space="preserve"> EL ELEMENTO </w:t>
      </w:r>
    </w:p>
    <w:p w:rsidR="000A6838" w:rsidRPr="00F7252A" w:rsidRDefault="000A6838" w:rsidP="000A6838">
      <w:r w:rsidRPr="00F7252A">
        <w:t xml:space="preserve">Un aspecto importante destacado en </w:t>
      </w:r>
      <w:smartTag w:uri="urn:schemas-microsoft-com:office:smarttags" w:element="PersonName">
        <w:smartTagPr>
          <w:attr w:name="ProductID" w:val="la Convenci￳n"/>
        </w:smartTagPr>
        <w:r w:rsidRPr="00F7252A">
          <w:t>la Convención</w:t>
        </w:r>
      </w:smartTag>
      <w:r w:rsidRPr="00F7252A">
        <w:t xml:space="preserve"> es que los Estados Partes promoverán el acceso al PCI de manera responsable. Por ejemplo, la salvaguardia garantizará el respeto de (y, ciertamente, no violará) las restricciones consuetudinarias sobre el acceso al elemento. Las mismas condiciones son válidas para las actividades realizadas por el Comité y </w:t>
      </w:r>
      <w:smartTag w:uri="urn:schemas-microsoft-com:office:smarttags" w:element="PersonName">
        <w:smartTagPr>
          <w:attr w:name="ProductID" w:val="la Secretar￭a"/>
        </w:smartTagPr>
        <w:r w:rsidRPr="00F7252A">
          <w:t>la Secretaría</w:t>
        </w:r>
      </w:smartTag>
      <w:r w:rsidRPr="00F7252A">
        <w:t xml:space="preserve"> para dar visibilidad al PCI y para los Estados Partes cuando se trate de ofrecer información y acceder, por ejemplo, a los datos contenidos en un inventario. Esto no resulta especialmente difícil de aplicar si se cuenta con el consentimiento de las comunidades en cuanto a cómo se archivarán la información y documentación sobre su PCI y cómo debe presentarse en inventarios que puedan ser, generalmente, de fácil acceso. Las restricciones tradicionales respecto del acceso a los usos y a la información se tomarán en cuenta en las reglamentaciones que regirán el acceso a la documentación contenida en los archivos y otras partes. Asimismo, es probable que algunas informaciones queden fuera de los inventarios. </w:t>
      </w:r>
    </w:p>
    <w:p w:rsidR="000A6838" w:rsidRPr="00F7252A" w:rsidRDefault="000A6838" w:rsidP="000A6838">
      <w:r w:rsidRPr="00F7252A">
        <w:t xml:space="preserve">El </w:t>
      </w:r>
      <w:r w:rsidRPr="00F7252A">
        <w:rPr>
          <w:i/>
        </w:rPr>
        <w:t>Australian Institute of Aboriginal and Torres Strait Islander Studies</w:t>
      </w:r>
      <w:r w:rsidRPr="00F7252A">
        <w:t xml:space="preserve">, por ejemplo, establece disposiciones relativas a la confidencialidad y el acceso a sus bases de datos sobre el patrimonio inmaterial. </w:t>
      </w:r>
    </w:p>
    <w:p w:rsidR="000A6838" w:rsidRPr="00F7252A" w:rsidRDefault="001F7BFE" w:rsidP="000A6838">
      <w:hyperlink r:id="rId70" w:history="1">
        <w:r w:rsidR="000A6838" w:rsidRPr="00F7252A">
          <w:rPr>
            <w:rStyle w:val="Hyperlink"/>
          </w:rPr>
          <w:t>http://www.aiatsis.gov.au/collections/muraread.html</w:t>
        </w:r>
      </w:hyperlink>
    </w:p>
    <w:p w:rsidR="000A6838" w:rsidRPr="00F7252A" w:rsidRDefault="000A6838" w:rsidP="00EA5C4B">
      <w:pPr>
        <w:pStyle w:val="Heading3"/>
      </w:pPr>
      <w:r w:rsidRPr="00F7252A">
        <w:t xml:space="preserve">DIAPOSITIVA 7. </w:t>
      </w:r>
      <w:smartTag w:uri="urn:schemas-microsoft-com:office:smarttags" w:element="PersonName">
        <w:smartTagPr>
          <w:attr w:name="ProductID" w:val="LA CONFECCIￓN DE"/>
        </w:smartTagPr>
        <w:r w:rsidRPr="00F7252A">
          <w:t>LA CONFECCIÓN DE</w:t>
        </w:r>
      </w:smartTag>
      <w:r w:rsidRPr="00F7252A">
        <w:t xml:space="preserve"> INVENTARIOS COMO PROCESO </w:t>
      </w:r>
    </w:p>
    <w:p w:rsidR="000A6838" w:rsidRPr="00F7252A" w:rsidRDefault="000A6838" w:rsidP="000A6838">
      <w:r w:rsidRPr="00F7252A">
        <w:t>En el material relativo a la confección de inventarios, los participantes observarán algunas sugerencias prácticas para la elaboración de un proyecto de confección. Hay varias actividades importantes que deben realizarse durante el proceso de confección de un inventario:</w:t>
      </w:r>
    </w:p>
    <w:p w:rsidR="000A6838" w:rsidRPr="00F7252A" w:rsidRDefault="000A6838" w:rsidP="00040832">
      <w:pPr>
        <w:pStyle w:val="ListParagraph"/>
        <w:numPr>
          <w:ilvl w:val="0"/>
          <w:numId w:val="57"/>
        </w:numPr>
      </w:pPr>
      <w:r w:rsidRPr="00F7252A">
        <w:t xml:space="preserve">Determinar a quién va dirigido el inventario y con qué fines; </w:t>
      </w:r>
    </w:p>
    <w:p w:rsidR="000A6838" w:rsidRPr="00F7252A" w:rsidRDefault="000A6838" w:rsidP="00040832">
      <w:pPr>
        <w:pStyle w:val="ListParagraph"/>
        <w:numPr>
          <w:ilvl w:val="0"/>
          <w:numId w:val="57"/>
        </w:numPr>
      </w:pPr>
      <w:r w:rsidRPr="00F7252A">
        <w:t xml:space="preserve">Determinar cuáles son las comunidades y los grupos interesados y lograr su participación; </w:t>
      </w:r>
    </w:p>
    <w:p w:rsidR="000A6838" w:rsidRPr="00F7252A" w:rsidRDefault="000A6838" w:rsidP="00040832">
      <w:pPr>
        <w:pStyle w:val="ListParagraph"/>
        <w:numPr>
          <w:ilvl w:val="0"/>
          <w:numId w:val="57"/>
        </w:numPr>
      </w:pPr>
      <w:r w:rsidRPr="00F7252A">
        <w:t xml:space="preserve">Identificar las estructuras nuevas o existentes que se utilizarán para la recopilación y difusión de los datos; </w:t>
      </w:r>
    </w:p>
    <w:p w:rsidR="000A6838" w:rsidRPr="00F7252A" w:rsidRDefault="000A6838" w:rsidP="00040832">
      <w:pPr>
        <w:pStyle w:val="ListParagraph"/>
        <w:numPr>
          <w:ilvl w:val="0"/>
          <w:numId w:val="57"/>
        </w:numPr>
      </w:pPr>
      <w:r w:rsidRPr="00F7252A">
        <w:t>Establecer un vínculo entre las comunidades y las demás personas interesadas;</w:t>
      </w:r>
    </w:p>
    <w:p w:rsidR="000A6838" w:rsidRPr="00F7252A" w:rsidRDefault="000A6838" w:rsidP="00040832">
      <w:pPr>
        <w:pStyle w:val="ListParagraph"/>
        <w:numPr>
          <w:ilvl w:val="0"/>
          <w:numId w:val="57"/>
        </w:numPr>
      </w:pPr>
      <w:r w:rsidRPr="00F7252A">
        <w:t xml:space="preserve">Recopilar información sobre el patrimonio inmaterial para contribuir a la salvaguardia, si procede; </w:t>
      </w:r>
    </w:p>
    <w:p w:rsidR="000A6838" w:rsidRPr="00F7252A" w:rsidRDefault="000A6838" w:rsidP="00040832">
      <w:pPr>
        <w:pStyle w:val="ListParagraph"/>
        <w:numPr>
          <w:ilvl w:val="0"/>
          <w:numId w:val="57"/>
        </w:numPr>
      </w:pPr>
      <w:r w:rsidRPr="00F7252A">
        <w:t xml:space="preserve">Elaborar mecanismos consultivos de salvaguardia; </w:t>
      </w:r>
    </w:p>
    <w:p w:rsidR="000A6838" w:rsidRPr="00F7252A" w:rsidRDefault="000A6838" w:rsidP="00040832">
      <w:pPr>
        <w:pStyle w:val="ListParagraph"/>
        <w:numPr>
          <w:ilvl w:val="0"/>
          <w:numId w:val="57"/>
        </w:numPr>
      </w:pPr>
      <w:r w:rsidRPr="00F7252A">
        <w:t xml:space="preserve">Fomentar la confianza entre las personas interesadas; y </w:t>
      </w:r>
    </w:p>
    <w:p w:rsidR="000A6838" w:rsidRPr="00F7252A" w:rsidRDefault="000A6838" w:rsidP="00040832">
      <w:pPr>
        <w:pStyle w:val="ListParagraph"/>
        <w:numPr>
          <w:ilvl w:val="0"/>
          <w:numId w:val="57"/>
        </w:numPr>
      </w:pPr>
      <w:r w:rsidRPr="00F7252A">
        <w:t xml:space="preserve">Adaptar los cambios en el elemento y su viabilidad mediante revisiones periódicas y la actualización del inventario. </w:t>
      </w:r>
    </w:p>
    <w:p w:rsidR="000A6838" w:rsidRPr="00F7252A" w:rsidRDefault="000A6838" w:rsidP="006E58F8">
      <w:pPr>
        <w:spacing w:after="240"/>
      </w:pPr>
      <w:r w:rsidRPr="00F7252A">
        <w:t xml:space="preserve">El aspecto crucial que deberá recordarse sobre un inventario es que no se trata sencillamente de una lista de elementos del patrimonio inmaterial; es también un proceso en ejecución que puede utilizarse como instrumento de sensibilización y salvaguardia. </w:t>
      </w:r>
    </w:p>
    <w:p w:rsidR="000A6838" w:rsidRPr="00F7252A" w:rsidRDefault="000A6838" w:rsidP="000A6838">
      <w:pPr>
        <w:pBdr>
          <w:top w:val="single" w:sz="4" w:space="1" w:color="auto"/>
          <w:left w:val="single" w:sz="4" w:space="4" w:color="auto"/>
          <w:bottom w:val="single" w:sz="4" w:space="1" w:color="auto"/>
          <w:right w:val="single" w:sz="4" w:space="4" w:color="auto"/>
        </w:pBdr>
        <w:ind w:left="567"/>
        <w:rPr>
          <w:b/>
        </w:rPr>
      </w:pPr>
      <w:r w:rsidRPr="00F7252A">
        <w:rPr>
          <w:b/>
        </w:rPr>
        <w:t xml:space="preserve">¿Por qué decimos que la confección de un inventario es un proceso en ejecución con objetivos diferentes? </w:t>
      </w:r>
    </w:p>
    <w:p w:rsidR="000A6838" w:rsidRPr="00F7252A" w:rsidRDefault="000A6838" w:rsidP="000A6838">
      <w:pPr>
        <w:pBdr>
          <w:top w:val="single" w:sz="4" w:space="1" w:color="auto"/>
          <w:left w:val="single" w:sz="4" w:space="4" w:color="auto"/>
          <w:bottom w:val="single" w:sz="4" w:space="1" w:color="auto"/>
          <w:right w:val="single" w:sz="4" w:space="4" w:color="auto"/>
        </w:pBdr>
        <w:ind w:left="567"/>
      </w:pPr>
      <w:r w:rsidRPr="00F7252A">
        <w:t xml:space="preserve">En primer lugar, la confección de un inventario forma parte del proceso de salvaguardia; de hecho, </w:t>
      </w:r>
      <w:smartTag w:uri="urn:schemas-microsoft-com:office:smarttags" w:element="PersonName">
        <w:smartTagPr>
          <w:attr w:name="ProductID" w:val="la Convenci￳n"/>
        </w:smartTagPr>
        <w:r w:rsidRPr="00F7252A">
          <w:t>la Convención</w:t>
        </w:r>
      </w:smartTag>
      <w:r w:rsidRPr="00F7252A">
        <w:t xml:space="preserve"> estipula que el inventario contribuye a la salvaguardia.  La forma en que un elemento es incorporado (definido y descrito) en un inventario incidirá en su salvaguardia. </w:t>
      </w:r>
    </w:p>
    <w:p w:rsidR="000A6838" w:rsidRPr="00F7252A" w:rsidRDefault="000A6838" w:rsidP="000A6838">
      <w:pPr>
        <w:pBdr>
          <w:top w:val="single" w:sz="4" w:space="1" w:color="auto"/>
          <w:left w:val="single" w:sz="4" w:space="4" w:color="auto"/>
          <w:bottom w:val="single" w:sz="4" w:space="1" w:color="auto"/>
          <w:right w:val="single" w:sz="4" w:space="4" w:color="auto"/>
        </w:pBdr>
        <w:ind w:left="567"/>
      </w:pPr>
      <w:smartTag w:uri="urn:schemas-microsoft-com:office:smarttags" w:element="PersonName">
        <w:smartTagPr>
          <w:attr w:name="ProductID" w:val="la Convenci￳n"/>
        </w:smartTagPr>
        <w:r w:rsidRPr="00F7252A">
          <w:t>La Convención</w:t>
        </w:r>
      </w:smartTag>
      <w:r w:rsidRPr="00F7252A">
        <w:t xml:space="preserve"> establece que la confección de un inventario se hará con la participación de las comunidades o los grupos y ONG pertinentes y, por tanto, la confección de un inventario es un proceso amplio de consultas sobre la salvaguardia del PCI. </w:t>
      </w:r>
    </w:p>
    <w:p w:rsidR="000A6838" w:rsidRPr="00F7252A" w:rsidRDefault="000A6838" w:rsidP="000A6838">
      <w:pPr>
        <w:pBdr>
          <w:top w:val="single" w:sz="4" w:space="1" w:color="auto"/>
          <w:left w:val="single" w:sz="4" w:space="4" w:color="auto"/>
          <w:bottom w:val="single" w:sz="4" w:space="1" w:color="auto"/>
          <w:right w:val="single" w:sz="4" w:space="4" w:color="auto"/>
        </w:pBdr>
        <w:ind w:left="567"/>
      </w:pPr>
      <w:r w:rsidRPr="00F7252A">
        <w:t xml:space="preserve">En segundo lugar, la inclusión en un inventario es requisito previo para la candidatura  a las Listas de </w:t>
      </w:r>
      <w:smartTag w:uri="urn:schemas-microsoft-com:office:smarttags" w:element="PersonName">
        <w:smartTagPr>
          <w:attr w:name="ProductID" w:val="la Convenci￳n."/>
        </w:smartTagPr>
        <w:r w:rsidRPr="00F7252A">
          <w:t>la Convención.</w:t>
        </w:r>
      </w:smartTag>
      <w:r w:rsidRPr="00F7252A">
        <w:t xml:space="preserve"> </w:t>
      </w:r>
    </w:p>
    <w:p w:rsidR="000A6838" w:rsidRPr="00F7252A" w:rsidRDefault="000A6838" w:rsidP="000A6838">
      <w:pPr>
        <w:pBdr>
          <w:top w:val="single" w:sz="4" w:space="1" w:color="auto"/>
          <w:left w:val="single" w:sz="4" w:space="4" w:color="auto"/>
          <w:bottom w:val="single" w:sz="4" w:space="1" w:color="auto"/>
          <w:right w:val="single" w:sz="4" w:space="4" w:color="auto"/>
        </w:pBdr>
        <w:ind w:left="567"/>
      </w:pPr>
      <w:r w:rsidRPr="00F7252A">
        <w:t xml:space="preserve">Por </w:t>
      </w:r>
      <w:r w:rsidR="006E58F8" w:rsidRPr="00F7252A">
        <w:t>último</w:t>
      </w:r>
      <w:r w:rsidRPr="00F7252A">
        <w:t xml:space="preserve">, la actualización del inventario puede vincularse con la información periódica sobre los elementos inscritos en las Listas de la Convención.  Por lo tanto, la actualización puede formar parte del proceso de información. </w:t>
      </w:r>
    </w:p>
    <w:p w:rsidR="000A6838" w:rsidRPr="00F7252A" w:rsidRDefault="000A6838" w:rsidP="000A6838">
      <w:r w:rsidRPr="00F7252A">
        <w:t xml:space="preserve">El Artículo 12.1 de </w:t>
      </w:r>
      <w:smartTag w:uri="urn:schemas-microsoft-com:office:smarttags" w:element="PersonName">
        <w:smartTagPr>
          <w:attr w:name="ProductID" w:val="la Convenci￳n"/>
        </w:smartTagPr>
        <w:r w:rsidRPr="00F7252A">
          <w:t>la Convención</w:t>
        </w:r>
      </w:smartTag>
      <w:r w:rsidRPr="00F7252A">
        <w:t xml:space="preserve"> señala que cada Estado Parte actualizará regularmente sus inventarios. En sus seis informes anuales al Comité, los Estados Partes brindarán información sobre la confección de los inventarios del PCI presente en sus territorios, “como se describe en los Artículos 11 y 12 de </w:t>
      </w:r>
      <w:smartTag w:uri="urn:schemas-microsoft-com:office:smarttags" w:element="PersonName">
        <w:smartTagPr>
          <w:attr w:name="ProductID" w:val="la Convenci￳n"/>
        </w:smartTagPr>
        <w:r w:rsidRPr="00F7252A">
          <w:t>la Convención</w:t>
        </w:r>
      </w:smartTag>
      <w:r w:rsidRPr="00F7252A">
        <w:t xml:space="preserve">”, lo que significa la inclusión de la información sobre el mecanismo de actualización de estos inventarios. </w:t>
      </w:r>
    </w:p>
    <w:p w:rsidR="000A6838" w:rsidRPr="00F7252A" w:rsidRDefault="000A6838" w:rsidP="00EA5C4B">
      <w:pPr>
        <w:pStyle w:val="Heading3"/>
      </w:pPr>
      <w:r w:rsidRPr="00F7252A">
        <w:t xml:space="preserve">DIAPOSITIVA 8. EJEMPLOS DE INVENTARIOS </w:t>
      </w:r>
    </w:p>
    <w:p w:rsidR="000A6838" w:rsidRPr="00F7252A" w:rsidRDefault="000A6838" w:rsidP="000A6838">
      <w:pPr>
        <w:rPr>
          <w:noProof/>
        </w:rPr>
      </w:pPr>
      <w:smartTag w:uri="urn:schemas-microsoft-com:office:smarttags" w:element="PersonName">
        <w:smartTagPr>
          <w:attr w:name="ProductID" w:val="la Convenci￳n"/>
        </w:smartTagPr>
        <w:r w:rsidRPr="00F7252A">
          <w:rPr>
            <w:noProof/>
          </w:rPr>
          <w:t>La Convención</w:t>
        </w:r>
      </w:smartTag>
      <w:r w:rsidRPr="00F7252A">
        <w:rPr>
          <w:noProof/>
        </w:rPr>
        <w:t xml:space="preserve"> establece que los Estados Partes confeccionarán un inventario del PCI presente en sus territories, pero no explica a los Estados Partes cómo hacerlo: los Estados Partes organizarán uno o más inventarios de la forma que consideren más conveniente para su situación. </w:t>
      </w:r>
    </w:p>
    <w:p w:rsidR="000A6838" w:rsidRPr="00F7252A" w:rsidRDefault="000A6838" w:rsidP="000A6838">
      <w:r w:rsidRPr="00F7252A">
        <w:t xml:space="preserve">Esto significa que existen muchas formas diferentes de confeccionar un inventario y que siempre deben ser compatibles con los principios de </w:t>
      </w:r>
      <w:smartTag w:uri="urn:schemas-microsoft-com:office:smarttags" w:element="PersonName">
        <w:r w:rsidRPr="00F7252A">
          <w:t>la Convención. Son</w:t>
        </w:r>
      </w:smartTag>
      <w:r w:rsidRPr="00F7252A">
        <w:t xml:space="preserve"> múltiples las decisiones que pueden tomarse a la hora de elaborar una estrategia de confección de inventarios en un país, decisiones que se examinan más detalladamente en los vínculos de recursos adicionales que se ofrecen. </w:t>
      </w:r>
    </w:p>
    <w:p w:rsidR="000A6838" w:rsidRPr="00F7252A" w:rsidRDefault="000A6838" w:rsidP="000A6838">
      <w:pPr>
        <w:rPr>
          <w:noProof/>
        </w:rPr>
      </w:pPr>
      <w:r w:rsidRPr="00F7252A">
        <w:rPr>
          <w:noProof/>
        </w:rPr>
        <w:t xml:space="preserve">A los efectos del presente taller, estas decisiones no se debatirán pormenorizadamente. Pueden ofrecerse algunos ejemplos de inventarios confeccionados en diferentes países para mostrar cómo puede llevarse adelante dicho proceso. </w:t>
      </w:r>
    </w:p>
    <w:tbl>
      <w:tblPr>
        <w:tblW w:w="861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13"/>
      </w:tblGrid>
      <w:tr w:rsidR="000A6838" w:rsidRPr="00F7252A" w:rsidTr="00A266D0">
        <w:tc>
          <w:tcPr>
            <w:tcW w:w="8613" w:type="dxa"/>
            <w:tcBorders>
              <w:top w:val="single" w:sz="4" w:space="0" w:color="000000"/>
              <w:left w:val="single" w:sz="4" w:space="0" w:color="000000"/>
              <w:bottom w:val="single" w:sz="4" w:space="0" w:color="000000"/>
              <w:right w:val="single" w:sz="4" w:space="0" w:color="000000"/>
            </w:tcBorders>
          </w:tcPr>
          <w:p w:rsidR="000A6838" w:rsidRPr="00F7252A" w:rsidRDefault="000A6838" w:rsidP="00A266D0">
            <w:r w:rsidRPr="00F7252A">
              <w:t xml:space="preserve">Nota: El facilitador puede seleccionar algunos de los ejemplos que aparecen más adelante y debatirlos. Ya existen muchos tipos diferentes de inventarios del patrimonio inmaterial emprendidos por los Estados Partes en </w:t>
            </w:r>
            <w:smartTag w:uri="urn:schemas-microsoft-com:office:smarttags" w:element="PersonName">
              <w:r w:rsidRPr="00F7252A">
                <w:t>la Convención. En</w:t>
              </w:r>
            </w:smartTag>
            <w:r w:rsidRPr="00F7252A">
              <w:t xml:space="preserve"> la hoja sobre Recursos Adicionales (Material 5.1.2) se brindan detalles sobre algunos de estos procesos. </w:t>
            </w:r>
          </w:p>
          <w:p w:rsidR="000A6838" w:rsidRPr="00F7252A" w:rsidRDefault="000A6838" w:rsidP="00A266D0">
            <w:r w:rsidRPr="00F7252A">
              <w:t xml:space="preserve">Algunos inventarios son muy extensos y detallados. En Venezuela, se realizó un proceso de confección de inventarios con la participación de toda la comunidad para documentar un patrimonio material e inmaterial de valor para el pueblo de una comunidad. Se recopilaron datos en 335 municipios utilizando cuestionarios suministrados por las redes existentes de trabajadores culturales, estudiantes y maestros, con la ayuda de equipos de voluntarios. En más de 200 tomos, se publicaron breves descripciones de más de 80,000 expresiones culturales. El inventario se utiliza como instrumento cultural y educativo en la formulación de políticas para el desarrollo. </w:t>
            </w:r>
          </w:p>
          <w:p w:rsidR="000A6838" w:rsidRPr="00F7252A" w:rsidRDefault="000A6838" w:rsidP="00A266D0">
            <w:r w:rsidRPr="00F7252A">
              <w:t xml:space="preserve">Otros inventarios son más reducidos y selectivos. En Brasil, el instituto IPHAN (Instituto Nacional del Patrimonio Histórico y Artístico), adscrito al Ministerio de Cultura e integrado por antropólogos y otros expertos, confecciona y mantiene inventarios del patrimonio material e inmaterial. Estos inventarios se conocen como Registro Histórico, Registro de Bellas Artes, Registro Arqueológico, Registro Etnográfico y Paisajístico, Registro de Artes Aplicadas, Registro del Saber, Registro de Celebraciones, Registro de Formas de Expresión y Registro de Sitios. Cada uno de ellos contiene información extensa sobre un número limitado de elementos. </w:t>
            </w:r>
          </w:p>
          <w:p w:rsidR="000A6838" w:rsidRPr="00F7252A" w:rsidRDefault="000A6838" w:rsidP="00A266D0">
            <w:r w:rsidRPr="00F7252A">
              <w:t>En Bulgaria, entre 2001 y 2002, se aplicó un proyecto de confección de inventarios basado en un cuestionario que se envió previamente a las comunidades por canales administrativos y la red cultural de la localidad y otros centros comunitarios, y después fue analizado por expertos.  Entre los criterios fundamentales para la inclusión de un elemento en el inventario figuraron: la autenticidad, la representatividad, el valor artístico, la vitalidad y el arraigo de las tradiciones.</w:t>
            </w:r>
            <w:r w:rsidRPr="00F7252A">
              <w:rPr>
                <w:vertAlign w:val="superscript"/>
              </w:rPr>
              <w:footnoteReference w:id="2"/>
            </w:r>
            <w:r w:rsidRPr="00F7252A">
              <w:t xml:space="preserve"> Una primera versión del inventario se publicó en línea con el objetivo de recibir comentarios antes de su publicación. El inventario se dividió en listas nacionales y regionales. Los ámbitos del patrimonio inmaterial utilizados en el inventario incluían los ritos y festejos, el canto y la interpretación musical, la danza, los juegos infantiles, la narración, la artesanía y la medicina tradicionales. </w:t>
            </w:r>
          </w:p>
          <w:p w:rsidR="000A6838" w:rsidRPr="00F7252A" w:rsidRDefault="000A6838" w:rsidP="00A266D0">
            <w:r w:rsidRPr="00F7252A">
              <w:t>El proyecto de confección de inventarios de China, llevado a cabo entre 2005 y 2009, identificó 870,000 elementos del patrimonio cultural inmaterial de ese país. China cuenta con listas del PCI a nivel de municipio, condado, provincia y país en desarrollo. Las dos primeras listas del patrimonio inmaterial tenían 1,028 elementos y ya se han propuesto otros 349 para la tercera lista nacional que actualmente es objeto de análisis por parte del público. En las listas nacionales, el patrimonio inmaterial se divide en las categorías siguientes: literatura popular, música popular, obras dramáticas tradicionales, tradiciones orales (</w:t>
            </w:r>
            <w:r w:rsidRPr="00F7252A">
              <w:rPr>
                <w:iCs/>
              </w:rPr>
              <w:t>quyi</w:t>
            </w:r>
            <w:r w:rsidRPr="00F7252A">
              <w:t>), acrobacias, concursos sobre técnicas en general, artes folclóricas, técnicas artesanales, medicina tradicional y costumbres populares.  Se hace especial hincapié en la protección “científica” del patrimonio cultural inmaterial, de manera que se presta mucha atención al papel que desempeñan las instituciones y los comités de expertos en el plano local y nacional.</w:t>
            </w:r>
          </w:p>
          <w:p w:rsidR="000A6838" w:rsidRPr="00F7252A" w:rsidRDefault="000A6838" w:rsidP="00A266D0">
            <w:r w:rsidRPr="00F7252A">
              <w:t xml:space="preserve">Otro enfoque, adoptado por Francia, ha sido el de crear inventarios uniendo las listas de patrimonio inmaterial elaboradas con fines diversos y en períodos diferentes.  </w:t>
            </w:r>
          </w:p>
          <w:p w:rsidR="000A6838" w:rsidRPr="00F7252A" w:rsidRDefault="000A6838" w:rsidP="00A266D0">
            <w:r w:rsidRPr="00F7252A">
              <w:t xml:space="preserve">No todos los países donde actualmente se realizan inventarios del patrimonio inmaterial son Estados Partes en </w:t>
            </w:r>
            <w:smartTag w:uri="urn:schemas-microsoft-com:office:smarttags" w:element="PersonName">
              <w:r w:rsidRPr="00F7252A">
                <w:t>la Convención. Los</w:t>
              </w:r>
            </w:smartTag>
            <w:r w:rsidRPr="00F7252A">
              <w:t xml:space="preserve"> proyectos de confección de inventarios y cartografía cultural se ejecutan en todas partes del mundo por diversos motivos. Por ejemplo, en Canadá, el gobierno de Terranova y Labrador ha incluido la preservación del PCI como iniciativa fundamental dentro de su Plan Provincial de Cultura Estratégica. Con el concurso de varias ONG como </w:t>
            </w:r>
            <w:smartTag w:uri="urn:schemas-microsoft-com:office:smarttags" w:element="PersonName">
              <w:smartTagPr>
                <w:attr w:name="ProductID" w:val="la Fundaci￳n Heritage"/>
              </w:smartTagPr>
              <w:r w:rsidRPr="00F7252A">
                <w:t xml:space="preserve">la Fundación </w:t>
              </w:r>
              <w:r w:rsidRPr="00F7252A">
                <w:rPr>
                  <w:i/>
                </w:rPr>
                <w:t>Heritage</w:t>
              </w:r>
            </w:smartTag>
            <w:r w:rsidRPr="00F7252A">
              <w:t xml:space="preserve"> de Terranova y Labrador, dicho gobierno elabora la documentación de su patrimonio inmaterial. </w:t>
            </w:r>
          </w:p>
          <w:p w:rsidR="000A6838" w:rsidRPr="00F7252A" w:rsidRDefault="001F7BFE" w:rsidP="00A266D0">
            <w:hyperlink r:id="rId71" w:history="1">
              <w:r w:rsidR="000A6838" w:rsidRPr="00F7252A">
                <w:rPr>
                  <w:rStyle w:val="Hyperlink"/>
                </w:rPr>
                <w:t>http://www.tcr.gov.nl.ca/tcr/publications/2006/culturalplan2006.pdf</w:t>
              </w:r>
            </w:hyperlink>
          </w:p>
        </w:tc>
      </w:tr>
    </w:tbl>
    <w:p w:rsidR="000A6838" w:rsidRPr="00F7252A" w:rsidRDefault="000A6838" w:rsidP="00EA5C4B">
      <w:pPr>
        <w:pStyle w:val="Heading3"/>
      </w:pPr>
      <w:r w:rsidRPr="00F7252A">
        <w:t xml:space="preserve">DIAPOSITIVA 9. CONSIDERACIONES PARA </w:t>
      </w:r>
      <w:smartTag w:uri="urn:schemas-microsoft-com:office:smarttags" w:element="PersonName">
        <w:smartTagPr>
          <w:attr w:name="ProductID" w:val="LA CONFECCIￓN DE"/>
        </w:smartTagPr>
        <w:r w:rsidRPr="00F7252A">
          <w:t>LA CONFECCIÓN DE</w:t>
        </w:r>
      </w:smartTag>
      <w:r w:rsidRPr="00F7252A">
        <w:t xml:space="preserve"> INVENTARIOS </w:t>
      </w:r>
    </w:p>
    <w:p w:rsidR="000A6838" w:rsidRPr="00F7252A" w:rsidRDefault="000A6838" w:rsidP="000A6838">
      <w:r w:rsidRPr="00F7252A">
        <w:t xml:space="preserve">El alcance y la dimensión de los inventarios pueden variar de manera considerable en dependencia de su finalidad, los recursos disponibles y los métodos de recopilación de datos utilizados. Por ejemplo, un inventario puede incluir solamente el PCI o el patrimonio material e inmaterial, o sencillamente centrarse en un sólo ámbito del patrimonio inmaterial. Se procura que algunos inventarios sean abarcadores, mientras que otros son muestras representativas. </w:t>
      </w:r>
    </w:p>
    <w:p w:rsidR="000A6838" w:rsidRPr="00F7252A" w:rsidRDefault="000A6838" w:rsidP="000A6838">
      <w:r w:rsidRPr="00F7252A">
        <w:t xml:space="preserve">Los inventarios pueden confeccionarse por región (local o nacionalmente), por ámbito (música, danza) o por grupo etnolingüístico.  Pueden utilizar el sistema de clasificación de </w:t>
      </w:r>
      <w:smartTag w:uri="urn:schemas-microsoft-com:office:smarttags" w:element="PersonName">
        <w:smartTagPr>
          <w:attr w:name="ProductID" w:val="la Convenci￳n"/>
        </w:smartTagPr>
        <w:r w:rsidRPr="00F7252A">
          <w:t>la Convención</w:t>
        </w:r>
      </w:smartTag>
      <w:r w:rsidRPr="00F7252A">
        <w:t xml:space="preserve"> (ampliado o no), o un sistema creado por consultores, expertos y representantes de la comunidad. Es importante que la clasificación empleada sea de fácil comprensión y que siga la identificación de elementos individuales de la comunidad. Los Estados pueden utilizar su propia definición de PCI a fin de confeccionar el inventario. Sin embargo, todos los elementos de los inventarios que se deseen inscribir en las Listas de </w:t>
      </w:r>
      <w:smartTag w:uri="urn:schemas-microsoft-com:office:smarttags" w:element="PersonName">
        <w:smartTagPr>
          <w:attr w:name="ProductID" w:val="la Convenci￳n"/>
        </w:smartTagPr>
        <w:r w:rsidRPr="00F7252A">
          <w:t>la Convención</w:t>
        </w:r>
      </w:smartTag>
      <w:r w:rsidRPr="00F7252A">
        <w:t xml:space="preserve"> tendrán que cumplir con la definición de PCI contenida en ella. </w:t>
      </w:r>
    </w:p>
    <w:p w:rsidR="000A6838" w:rsidRPr="00F7252A" w:rsidRDefault="000A6838" w:rsidP="000A6838">
      <w:r w:rsidRPr="00F7252A">
        <w:t xml:space="preserve">Algunos procesos de confección de inventarios comienzan con las comunidades interesadas, otros se inician con el asesoramiento de expertos, pero en todos </w:t>
      </w:r>
      <w:smartTag w:uri="urn:schemas-microsoft-com:office:smarttags" w:element="PersonName">
        <w:smartTagPr>
          <w:attr w:name="ProductID" w:val="la Convenci￳n"/>
        </w:smartTagPr>
        <w:r w:rsidRPr="00F7252A">
          <w:t>la Convención</w:t>
        </w:r>
      </w:smartTag>
      <w:r w:rsidRPr="00F7252A">
        <w:t xml:space="preserve"> señala la participación más amplia posible de las comunidades interesadas. Los inventarios confeccionados por los Estados Miembros contarán con la participación de las comunidades y con su consentimiento. </w:t>
      </w:r>
    </w:p>
    <w:p w:rsidR="000A6838" w:rsidRPr="00F7252A" w:rsidRDefault="000A6838" w:rsidP="000A6838">
      <w:r w:rsidRPr="00F7252A">
        <w:t xml:space="preserve">Los criterios de inclusión de elementos en un inventario serán claros y transparentes. Se ofrecerá un nivel de detalles relativamente uniforme para todos los elementos y toda la información requerida para potenciar la salvaguardia. </w:t>
      </w:r>
    </w:p>
    <w:p w:rsidR="000A6838" w:rsidRPr="00F7252A" w:rsidRDefault="000A6838" w:rsidP="000A6838">
      <w:r w:rsidRPr="00F7252A">
        <w:t xml:space="preserve">La creación de jerarquías entre los elementos de un inventario viola el espíritu de </w:t>
      </w:r>
      <w:smartTag w:uri="urn:schemas-microsoft-com:office:smarttags" w:element="PersonName">
        <w:smartTagPr>
          <w:attr w:name="ProductID" w:val="la Convenci￳n"/>
        </w:smartTagPr>
        <w:r w:rsidRPr="00F7252A">
          <w:t>la Convención</w:t>
        </w:r>
      </w:smartTag>
      <w:r w:rsidRPr="00F7252A">
        <w:t xml:space="preserve">, aunque en varios inventarios existentes se observan estas jerarquías. Algunos países han aclarado que la inclusión en las listas nacionales está estrechamente relacionada con las candidaturas actuales y las propuestas para las Listas de </w:t>
      </w:r>
      <w:smartTag w:uri="urn:schemas-microsoft-com:office:smarttags" w:element="PersonName">
        <w:smartTagPr>
          <w:attr w:name="ProductID" w:val="la Convenci￳n. Por"/>
        </w:smartTagPr>
        <w:r w:rsidRPr="00F7252A">
          <w:t>la Convención. Por</w:t>
        </w:r>
      </w:smartTag>
      <w:r w:rsidRPr="00F7252A">
        <w:t xml:space="preserve"> ejemplo, Irán tiene una Lista nacional y una Lista de su PCI que requiere medidas de salvaguardia. </w:t>
      </w:r>
    </w:p>
    <w:p w:rsidR="000A6838" w:rsidRPr="00F7252A" w:rsidRDefault="000A6838" w:rsidP="00EA5C4B">
      <w:pPr>
        <w:pStyle w:val="Heading3"/>
      </w:pPr>
      <w:r w:rsidRPr="00F7252A">
        <w:t>EJERCICIO</w:t>
      </w:r>
    </w:p>
    <w:p w:rsidR="000A6838" w:rsidRPr="00F7252A" w:rsidRDefault="000A6838" w:rsidP="000A6838">
      <w:r w:rsidRPr="00F7252A">
        <w:t xml:space="preserve">Ahora los participantes podrán examinar el material (5.4). Se recordará a los participantes que este cuestionario es solamente una sugerencia. Los Estados Partes tienen la libertad de elaborar sus propios inventarios y cuestionarios. El formulario que se ofrece aquí no es adecuado para todas las circunstancias – se alienta a los Estados a adaptarlo a sus necesidades si así lo estiman pertinente. </w:t>
      </w:r>
    </w:p>
    <w:p w:rsidR="000A6838" w:rsidRPr="00F7252A" w:rsidRDefault="000A6838" w:rsidP="000A6838">
      <w:r w:rsidRPr="00F7252A">
        <w:t>El material:</w:t>
      </w:r>
    </w:p>
    <w:p w:rsidR="000A6838" w:rsidRPr="00F7252A" w:rsidRDefault="000A6838" w:rsidP="00040832">
      <w:pPr>
        <w:pStyle w:val="ListParagraph"/>
        <w:numPr>
          <w:ilvl w:val="0"/>
          <w:numId w:val="58"/>
        </w:numPr>
      </w:pPr>
      <w:r w:rsidRPr="00F7252A">
        <w:t xml:space="preserve">Resume algunos de los aspectos abordados en esta lección. </w:t>
      </w:r>
    </w:p>
    <w:p w:rsidR="000A6838" w:rsidRPr="00F7252A" w:rsidRDefault="000A6838" w:rsidP="00040832">
      <w:pPr>
        <w:pStyle w:val="ListParagraph"/>
        <w:numPr>
          <w:ilvl w:val="0"/>
          <w:numId w:val="58"/>
        </w:numPr>
      </w:pPr>
      <w:r w:rsidRPr="00F7252A">
        <w:t xml:space="preserve">Sugiere preguntas que pudieran guiar el debate sobre cómo confeccionar un inventario. </w:t>
      </w:r>
    </w:p>
    <w:p w:rsidR="000A6838" w:rsidRPr="00F7252A" w:rsidRDefault="000A6838" w:rsidP="00040832">
      <w:pPr>
        <w:pStyle w:val="ListParagraph"/>
        <w:numPr>
          <w:ilvl w:val="0"/>
          <w:numId w:val="58"/>
        </w:numPr>
      </w:pPr>
      <w:r w:rsidRPr="00F7252A">
        <w:t xml:space="preserve">Presenta un ejemplo de cuestionario. </w:t>
      </w:r>
    </w:p>
    <w:p w:rsidR="000A6838" w:rsidRPr="00F7252A" w:rsidRDefault="000A6838" w:rsidP="000A6838">
      <w:r w:rsidRPr="00F7252A">
        <w:t>Se alentará a los participantes a debatir los temas que pudieran surgir (o hayan surgido) durante la elaboración de proyectos de confección de inventarios en sus propios países.</w:t>
      </w:r>
    </w:p>
    <w:p w:rsidR="000A6838" w:rsidRPr="00F7252A" w:rsidRDefault="000A6838" w:rsidP="000A6838">
      <w:r w:rsidRPr="00F7252A">
        <w:t xml:space="preserve">Se invitará a los participantes a debatir cómo el alcance y la naturaleza del proceso de confección de inventarios podrían afectar algunos elementos inventariados en un país y qué elementos del inventario deberían seleccionarse para su inscripción en las Listas de </w:t>
      </w:r>
      <w:smartTag w:uri="urn:schemas-microsoft-com:office:smarttags" w:element="PersonName">
        <w:smartTagPr>
          <w:attr w:name="ProductID" w:val="la Convenci￳n."/>
        </w:smartTagPr>
        <w:r w:rsidRPr="00F7252A">
          <w:t>la Convención.</w:t>
        </w:r>
      </w:smartTag>
      <w:r w:rsidRPr="00F7252A">
        <w:t xml:space="preserve"> </w:t>
      </w:r>
    </w:p>
    <w:p w:rsidR="000A6838" w:rsidRPr="00F7252A" w:rsidRDefault="000A6838" w:rsidP="00EA5C4B">
      <w:pPr>
        <w:pStyle w:val="Heading3"/>
      </w:pPr>
      <w:r w:rsidRPr="00F7252A">
        <w:t xml:space="preserve">DIAPOSITIVA 10. DE LOS INVENTARIOS A LAS CANDIDATURAS </w:t>
      </w:r>
    </w:p>
    <w:p w:rsidR="000A6838" w:rsidRPr="00F7252A" w:rsidRDefault="000A6838" w:rsidP="000A6838">
      <w:r w:rsidRPr="00F7252A">
        <w:t xml:space="preserve">Como éste es un taller sobre la elaboración de expedientes de candidaturas, permítase que los participantes examinen la relación que existe entre un inventario y una inscripción en las Listas de </w:t>
      </w:r>
      <w:smartTag w:uri="urn:schemas-microsoft-com:office:smarttags" w:element="PersonName">
        <w:smartTagPr>
          <w:attr w:name="ProductID" w:val="la Convenci￳n."/>
        </w:smartTagPr>
        <w:r w:rsidRPr="00F7252A">
          <w:t>la Convención.</w:t>
        </w:r>
      </w:smartTag>
      <w:r w:rsidRPr="00F7252A">
        <w:t xml:space="preserve"> </w:t>
      </w:r>
    </w:p>
    <w:p w:rsidR="000A6838" w:rsidRPr="00F7252A" w:rsidRDefault="000A6838" w:rsidP="000A6838">
      <w:r w:rsidRPr="00F7252A">
        <w:t>De conformidad con las Directrices Operativas (</w:t>
      </w:r>
      <w:r w:rsidR="004A7D54">
        <w:t>DO</w:t>
      </w:r>
      <w:r w:rsidRPr="00F7252A">
        <w:t xml:space="preserve"> 1, U.5 y </w:t>
      </w:r>
      <w:r w:rsidR="004A7D54">
        <w:t>DO</w:t>
      </w:r>
      <w:r w:rsidRPr="00F7252A">
        <w:t xml:space="preserve"> 2, R.5), un elemento propuesto para su inscripción en las dos Listas de </w:t>
      </w:r>
      <w:smartTag w:uri="urn:schemas-microsoft-com:office:smarttags" w:element="PersonName">
        <w:smartTagPr>
          <w:attr w:name="ProductID" w:val="la Convenci￳n"/>
        </w:smartTagPr>
        <w:r w:rsidRPr="00F7252A">
          <w:t>la Convención</w:t>
        </w:r>
      </w:smartTag>
      <w:r w:rsidRPr="00F7252A">
        <w:t xml:space="preserve"> debe figurar en un inventario local o nacional. Los elementos que se inscribirán en las Listas tendrán que cumplir con la definición de PCI de </w:t>
      </w:r>
      <w:smartTag w:uri="urn:schemas-microsoft-com:office:smarttags" w:element="PersonName">
        <w:smartTagPr>
          <w:attr w:name="ProductID" w:val="la Convenci￳n."/>
        </w:smartTagPr>
        <w:r w:rsidRPr="00F7252A">
          <w:t>la Convención.</w:t>
        </w:r>
      </w:smartTag>
      <w:r w:rsidRPr="00F7252A">
        <w:t xml:space="preserve"> </w:t>
      </w:r>
    </w:p>
    <w:p w:rsidR="000A6838" w:rsidRPr="00F7252A" w:rsidRDefault="000A6838" w:rsidP="000A6838">
      <w:r w:rsidRPr="00F7252A">
        <w:t xml:space="preserve">Esto significa que la confección del inventario tiene que comenzar antes de la presentación de la candidatura para las Listas de </w:t>
      </w:r>
      <w:smartTag w:uri="urn:schemas-microsoft-com:office:smarttags" w:element="PersonName">
        <w:r w:rsidRPr="00F7252A">
          <w:t>la Convención.  Los</w:t>
        </w:r>
      </w:smartTag>
      <w:r w:rsidRPr="00F7252A">
        <w:t xml:space="preserve"> inventarios tienen que dar fe de que los elementos propuestos son reconocidos por las comunidades interesadas como parte de su patrimonio. Por ende, los Estados Partes brindarán suficiente información sobre la participación de la comunidad en la identificación de los elementos incluidos en su inventario y propuestos para su inscripción en </w:t>
      </w:r>
      <w:smartTag w:uri="urn:schemas-microsoft-com:office:smarttags" w:element="PersonName">
        <w:smartTagPr>
          <w:attr w:name="ProductID" w:val="la Convenci￳n."/>
        </w:smartTagPr>
        <w:r w:rsidRPr="00F7252A">
          <w:t>la Convención.</w:t>
        </w:r>
      </w:smartTag>
      <w:r w:rsidRPr="00F7252A">
        <w:t xml:space="preserve"> </w:t>
      </w:r>
    </w:p>
    <w:p w:rsidR="000A6838" w:rsidRPr="00F7252A" w:rsidRDefault="000A6838" w:rsidP="000A6838">
      <w:r w:rsidRPr="00F7252A">
        <w:t xml:space="preserve">El tipo de proyecto de confección de inventarios seleccionado por el Estado Parte incidirá en la selección de los elementos que se propondrán para su inscripción. Los procesos de confección de inventarios que sólo abarcan una pequeña región del país pueden conducir a candidaturas que no son representativas de la diversidad existente en dicho Estado o representarlos de forma diferente de los inventarios que abarcan todo el territorio o que adoptan una perspectiva regional. </w:t>
      </w:r>
    </w:p>
    <w:p w:rsidR="000A6838" w:rsidRPr="00F7252A" w:rsidRDefault="000A6838" w:rsidP="000A6838">
      <w:r w:rsidRPr="00F7252A">
        <w:t xml:space="preserve">Asimismo, los inventarios pueden ofrecer información sobre otros aspectos del elemento y mostrar que el mismo se ajusta a la definición de PCI de </w:t>
      </w:r>
      <w:smartTag w:uri="urn:schemas-microsoft-com:office:smarttags" w:element="PersonName">
        <w:smartTagPr>
          <w:attr w:name="ProductID" w:val="la Convenci￳n"/>
        </w:smartTagPr>
        <w:r w:rsidRPr="00F7252A">
          <w:t>la Convención</w:t>
        </w:r>
      </w:smartTag>
      <w:r w:rsidRPr="00F7252A">
        <w:t xml:space="preserve">, pero no deben incluir una documentación extensa sobre el elemento.  Mediante el proceso de presentación de candidaturas, podrá recopilarse más información. Además, cabe señalar que un inventario no tiene que estar completo para que el elemento se inscriba en una de las Listas de la Convención. De hecho, los inventarios del patrimonio vivo se actualizarán periódicamente y, por ende, requerirán siempre un trabajo sostenido. </w:t>
      </w:r>
    </w:p>
    <w:p w:rsidR="000A6838" w:rsidRPr="00F7252A" w:rsidRDefault="000A6838" w:rsidP="000A6838"/>
    <w:p w:rsidR="000A6838" w:rsidRPr="00F7252A" w:rsidRDefault="000A6838" w:rsidP="000A6838">
      <w:pPr>
        <w:tabs>
          <w:tab w:val="clear" w:pos="567"/>
        </w:tabs>
        <w:snapToGrid/>
        <w:spacing w:before="0" w:after="0"/>
        <w:jc w:val="left"/>
        <w:rPr>
          <w:snapToGrid w:val="0"/>
        </w:rPr>
        <w:sectPr w:rsidR="000A6838" w:rsidRPr="00F7252A" w:rsidSect="00E73496">
          <w:headerReference w:type="even" r:id="rId72"/>
          <w:pgSz w:w="11906" w:h="16838"/>
          <w:pgMar w:top="1418" w:right="1418" w:bottom="1418" w:left="1843" w:header="737" w:footer="737" w:gutter="0"/>
          <w:pgNumType w:start="93"/>
          <w:cols w:space="720"/>
        </w:sectPr>
      </w:pPr>
    </w:p>
    <w:p w:rsidR="000A6838" w:rsidRPr="00F7252A" w:rsidRDefault="000A6838" w:rsidP="00732435">
      <w:pPr>
        <w:pStyle w:val="Heading1"/>
      </w:pPr>
      <w:bookmarkStart w:id="58" w:name="_Toc280780637"/>
      <w:bookmarkStart w:id="59" w:name="_Toc278288181"/>
      <w:bookmarkStart w:id="60" w:name="_Toc257461154"/>
      <w:bookmarkStart w:id="61" w:name="_Toc256598723"/>
      <w:bookmarkStart w:id="62" w:name="_Toc287981431"/>
      <w:r w:rsidRPr="00F7252A">
        <w:t>5.4 Material: Sobre la confección de inventarios del Patrimonio Inmaterial</w:t>
      </w:r>
      <w:bookmarkEnd w:id="62"/>
      <w:r w:rsidRPr="00F7252A">
        <w:t xml:space="preserve"> </w:t>
      </w:r>
      <w:bookmarkEnd w:id="58"/>
      <w:bookmarkEnd w:id="59"/>
    </w:p>
    <w:p w:rsidR="000A6838" w:rsidRPr="00F7252A" w:rsidRDefault="000A6838" w:rsidP="000A6838">
      <w:smartTag w:uri="urn:schemas-microsoft-com:office:smarttags" w:element="PersonName">
        <w:smartTagPr>
          <w:attr w:name="ProductID" w:val="la Convenci￳n"/>
        </w:smartTagPr>
        <w:r w:rsidRPr="00F7252A">
          <w:t>La Convención</w:t>
        </w:r>
      </w:smartTag>
      <w:r w:rsidRPr="00F7252A">
        <w:t xml:space="preserve"> del Patrimonio </w:t>
      </w:r>
      <w:r w:rsidR="002B5050">
        <w:t>Inmaterial</w:t>
      </w:r>
      <w:r w:rsidRPr="00F7252A">
        <w:t xml:space="preserve"> (Artículo 12) pide a cada Estado Parte que confeccione </w:t>
      </w:r>
      <w:r w:rsidRPr="00F7252A">
        <w:rPr>
          <w:i/>
        </w:rPr>
        <w:t>con arreglo a su propia situación</w:t>
      </w:r>
      <w:r w:rsidRPr="00F7252A">
        <w:t xml:space="preserve"> uno o varios inventarios del PCI presentes en su territorio; ello brinda una flexibilidad mayor.  Sin embargo, </w:t>
      </w:r>
      <w:smartTag w:uri="urn:schemas-microsoft-com:office:smarttags" w:element="PersonName">
        <w:smartTagPr>
          <w:attr w:name="ProductID" w:val="la Convenci￳n"/>
        </w:smartTagPr>
        <w:r w:rsidRPr="00F7252A">
          <w:t>la Convención</w:t>
        </w:r>
      </w:smartTag>
      <w:r w:rsidRPr="00F7252A">
        <w:t xml:space="preserve"> y las Directrices Operativas son claras en cuanto a que los inventarios: </w:t>
      </w:r>
    </w:p>
    <w:p w:rsidR="000A6838" w:rsidRPr="00F7252A" w:rsidRDefault="000A6838" w:rsidP="00040832">
      <w:pPr>
        <w:pStyle w:val="ListParagraph"/>
        <w:numPr>
          <w:ilvl w:val="0"/>
          <w:numId w:val="59"/>
        </w:numPr>
      </w:pPr>
      <w:r w:rsidRPr="00F7252A">
        <w:t xml:space="preserve">Presentarán solamente los elementos definidos e identificados con la participación de las comunidades, los grupos y las ONG pertinentes; </w:t>
      </w:r>
    </w:p>
    <w:p w:rsidR="000A6838" w:rsidRPr="00F7252A" w:rsidRDefault="000A6838" w:rsidP="00040832">
      <w:pPr>
        <w:pStyle w:val="ListParagraph"/>
        <w:numPr>
          <w:ilvl w:val="0"/>
          <w:numId w:val="59"/>
        </w:numPr>
      </w:pPr>
      <w:r w:rsidRPr="00F7252A">
        <w:t>Buscarán y garantizarán la participación más amplia posible de las comunidades, los grupos y los individuos de que se trate en el proceso de confección de inventarios (</w:t>
      </w:r>
      <w:r w:rsidR="004A7D54">
        <w:t>DO</w:t>
      </w:r>
      <w:r w:rsidRPr="00F7252A">
        <w:t xml:space="preserve"> 80); </w:t>
      </w:r>
    </w:p>
    <w:p w:rsidR="000A6838" w:rsidRPr="00F7252A" w:rsidRDefault="000A6838" w:rsidP="00040832">
      <w:pPr>
        <w:pStyle w:val="ListParagraph"/>
        <w:numPr>
          <w:ilvl w:val="0"/>
          <w:numId w:val="59"/>
        </w:numPr>
      </w:pPr>
      <w:r w:rsidRPr="00F7252A">
        <w:t xml:space="preserve">Estarán diseñados de forma tal que contribuyan a la salvaguardia; </w:t>
      </w:r>
    </w:p>
    <w:p w:rsidR="000A6838" w:rsidRPr="00F7252A" w:rsidRDefault="000A6838" w:rsidP="00040832">
      <w:pPr>
        <w:pStyle w:val="ListParagraph"/>
        <w:numPr>
          <w:ilvl w:val="0"/>
          <w:numId w:val="59"/>
        </w:numPr>
      </w:pPr>
      <w:r w:rsidRPr="00F7252A">
        <w:t xml:space="preserve">Abarcarán el PCI presente en el territorio del Estado Parte interesado; </w:t>
      </w:r>
    </w:p>
    <w:p w:rsidR="000A6838" w:rsidRPr="00F7252A" w:rsidRDefault="000A6838" w:rsidP="00040832">
      <w:pPr>
        <w:pStyle w:val="ListParagraph"/>
        <w:numPr>
          <w:ilvl w:val="0"/>
          <w:numId w:val="59"/>
        </w:numPr>
      </w:pPr>
      <w:r w:rsidRPr="00F7252A">
        <w:t>Serán actualizados regularmente y, por tanto, se elaborarán de forma que puedan actualizarse con facilidad;</w:t>
      </w:r>
    </w:p>
    <w:p w:rsidR="000A6838" w:rsidRPr="00F7252A" w:rsidRDefault="000A6838" w:rsidP="00040832">
      <w:pPr>
        <w:pStyle w:val="ListParagraph"/>
        <w:numPr>
          <w:ilvl w:val="0"/>
          <w:numId w:val="59"/>
        </w:numPr>
      </w:pPr>
      <w:r w:rsidRPr="00F7252A">
        <w:t xml:space="preserve">No violarán los usos consuetudinarios respecto del acceso al PCI y de cualquier sitio, persona y material que le sea inherente; y </w:t>
      </w:r>
    </w:p>
    <w:p w:rsidR="000A6838" w:rsidRPr="00F7252A" w:rsidRDefault="000A6838" w:rsidP="00040832">
      <w:pPr>
        <w:pStyle w:val="ListParagraph"/>
        <w:numPr>
          <w:ilvl w:val="0"/>
          <w:numId w:val="59"/>
        </w:numPr>
      </w:pPr>
      <w:r w:rsidRPr="00F7252A">
        <w:t xml:space="preserve">No incluirán información sobre un elemento sin el consentimiento de la comunidad, el grupo o el individuo interesado. </w:t>
      </w:r>
    </w:p>
    <w:p w:rsidR="000A6838" w:rsidRPr="00F7252A" w:rsidRDefault="000A6838" w:rsidP="000A6838">
      <w:r w:rsidRPr="00F7252A">
        <w:t xml:space="preserve">La confección de inventarios es un paso importante para la salvaguardia y, en algunos casos, para la inscripción en las Listas de </w:t>
      </w:r>
      <w:smartTag w:uri="urn:schemas-microsoft-com:office:smarttags" w:element="PersonName">
        <w:smartTagPr>
          <w:attr w:name="ProductID" w:val="la Convenci￳n"/>
        </w:smartTagPr>
        <w:r w:rsidRPr="00F7252A">
          <w:t>la Convención</w:t>
        </w:r>
      </w:smartTag>
      <w:r w:rsidRPr="00F7252A">
        <w:t xml:space="preserve">, pues sólo los elementos del PCI que ya figuran en un inventario del Estado Parte interesado podrán ser propuestos para su inscripción en las Listas. En los inventarios confeccionados por los Estados Partes no tiene que utilizarse la misma definición de PCI de </w:t>
      </w:r>
      <w:smartTag w:uri="urn:schemas-microsoft-com:office:smarttags" w:element="PersonName">
        <w:smartTagPr>
          <w:attr w:name="ProductID" w:val="la Convenci￳n."/>
        </w:smartTagPr>
        <w:r w:rsidRPr="00F7252A">
          <w:t>la Convención.</w:t>
        </w:r>
      </w:smartTag>
      <w:r w:rsidR="008A1B85">
        <w:t xml:space="preserve"> </w:t>
      </w:r>
      <w:r w:rsidRPr="00F7252A">
        <w:t xml:space="preserve">Sin embargo, todos los elementos que se propongan posteriormente para una de las Listas de </w:t>
      </w:r>
      <w:smartTag w:uri="urn:schemas-microsoft-com:office:smarttags" w:element="PersonName">
        <w:smartTagPr>
          <w:attr w:name="ProductID" w:val="la Convenci￳n"/>
        </w:smartTagPr>
        <w:r w:rsidRPr="00F7252A">
          <w:t>la Convención</w:t>
        </w:r>
      </w:smartTag>
      <w:r w:rsidRPr="00F7252A">
        <w:t xml:space="preserve"> tendrán que cumplir con dicha definición y con los demás criterios de inscripción establecidos en las Directrices Operativas de </w:t>
      </w:r>
      <w:smartTag w:uri="urn:schemas-microsoft-com:office:smarttags" w:element="PersonName">
        <w:smartTagPr>
          <w:attr w:name="ProductID" w:val="la Convenci￳n"/>
        </w:smartTagPr>
        <w:r w:rsidRPr="00F7252A">
          <w:t>la Convención</w:t>
        </w:r>
      </w:smartTag>
      <w:r w:rsidRPr="00F7252A">
        <w:t xml:space="preserve"> (</w:t>
      </w:r>
      <w:r w:rsidR="004A7D54">
        <w:t>DO</w:t>
      </w:r>
      <w:r w:rsidRPr="00F7252A">
        <w:t xml:space="preserve"> 1-2).</w:t>
      </w:r>
    </w:p>
    <w:p w:rsidR="000A6838" w:rsidRPr="00F7252A" w:rsidRDefault="000A6838" w:rsidP="000A6838">
      <w:r w:rsidRPr="00F7252A">
        <w:t xml:space="preserve">La confección de inventarios será un proceso sostenido en la mayoría de los Estados, debido al gran número de elementos del PCI que requieren inventarios en todas las regiones del mundo y a la necesidad de actualizar los inventarios con regularidad. </w:t>
      </w:r>
    </w:p>
    <w:p w:rsidR="000A6838" w:rsidRPr="00F7252A" w:rsidRDefault="000A6838" w:rsidP="000A6838">
      <w:r w:rsidRPr="00F7252A">
        <w:t xml:space="preserve">La confección de inventarios no se circunscribe al listado de elementos del patrimonio inmaterial, aunque la información brindada en un inventario puede ser bastante limitada. Éste es un proceso de sensibilización que identifica los elementos con una viabilidad afectada que pudiera requerir medidas de salvaguardia. También puede ser utilizado para establecer relaciones entre diferentes personas interesadas que podrían participar en esfuerzos de salvaguardia futuros. La confección de inventarios puede realzar el sentido de identidad y continuidad de las comunidades interesadas y, ciertamente, fomentar la sensibilidad respecto del PCI, tanto dentro como fuera de las comunidades. </w:t>
      </w:r>
    </w:p>
    <w:p w:rsidR="000A6838" w:rsidRPr="00F7252A" w:rsidRDefault="000A6838" w:rsidP="006E58F8">
      <w:pPr>
        <w:keepNext/>
      </w:pPr>
      <w:r w:rsidRPr="00F7252A">
        <w:t xml:space="preserve">Será necesario analizar diferentes interrogantes que tienen que ver con la forma de organizar y gestionar la confección de inventarios en un país. (¡Algunas de estas interrogantes no serán fáciles de responder!): </w:t>
      </w:r>
    </w:p>
    <w:p w:rsidR="000A6838" w:rsidRPr="00F7252A" w:rsidRDefault="000A6838" w:rsidP="006E58F8">
      <w:pPr>
        <w:pStyle w:val="ListParagraph"/>
        <w:keepNext/>
        <w:numPr>
          <w:ilvl w:val="0"/>
          <w:numId w:val="60"/>
        </w:numPr>
        <w:ind w:left="924" w:hanging="357"/>
      </w:pPr>
      <w:r w:rsidRPr="00F7252A">
        <w:t xml:space="preserve">¿Habrá uno o más inventarios? </w:t>
      </w:r>
    </w:p>
    <w:p w:rsidR="000A6838" w:rsidRPr="00F7252A" w:rsidRDefault="000A6838" w:rsidP="00040832">
      <w:pPr>
        <w:pStyle w:val="ListParagraph"/>
        <w:numPr>
          <w:ilvl w:val="0"/>
          <w:numId w:val="60"/>
        </w:numPr>
      </w:pPr>
      <w:r w:rsidRPr="00F7252A">
        <w:t xml:space="preserve">Si se prevé más de un inventario, ¿cuál será la relación entre ellos? </w:t>
      </w:r>
    </w:p>
    <w:p w:rsidR="000A6838" w:rsidRPr="00F7252A" w:rsidRDefault="000A6838" w:rsidP="00040832">
      <w:pPr>
        <w:pStyle w:val="ListParagraph"/>
        <w:numPr>
          <w:ilvl w:val="0"/>
          <w:numId w:val="60"/>
        </w:numPr>
      </w:pPr>
      <w:r w:rsidRPr="00F7252A">
        <w:t xml:space="preserve">¿Cómo se confeccionarán los inventarios – por una entidad administrativa, por la comunidad, por ámbito, o de acuerdo con otros criterios? Si habrá más de un inventario, ¿se confeccionarán todos sobre bases similares o no? ¿Tendrá el ejercicio de confección de inventarios otras finalidades además de las señaladas en </w:t>
      </w:r>
      <w:smartTag w:uri="urn:schemas-microsoft-com:office:smarttags" w:element="PersonName">
        <w:smartTagPr>
          <w:attr w:name="ProductID" w:val="la Convenci￳n"/>
        </w:smartTagPr>
        <w:r w:rsidRPr="00F7252A">
          <w:t>la Convención</w:t>
        </w:r>
      </w:smartTag>
      <w:r w:rsidRPr="00F7252A">
        <w:t xml:space="preserve"> del Patrimonio Inmaterial? </w:t>
      </w:r>
    </w:p>
    <w:p w:rsidR="000A6838" w:rsidRPr="00F7252A" w:rsidRDefault="000A6838" w:rsidP="00040832">
      <w:pPr>
        <w:pStyle w:val="ListParagraph"/>
        <w:numPr>
          <w:ilvl w:val="0"/>
          <w:numId w:val="60"/>
        </w:numPr>
      </w:pPr>
      <w:r w:rsidRPr="00F7252A">
        <w:t>¿Cómo se financiará el ejercicio de confección de inventarios y su posterior actualización?</w:t>
      </w:r>
    </w:p>
    <w:p w:rsidR="000A6838" w:rsidRPr="00F7252A" w:rsidRDefault="000A6838" w:rsidP="00040832">
      <w:pPr>
        <w:pStyle w:val="ListParagraph"/>
        <w:numPr>
          <w:ilvl w:val="0"/>
          <w:numId w:val="60"/>
        </w:numPr>
      </w:pPr>
      <w:r w:rsidRPr="00F7252A">
        <w:t xml:space="preserve">¿Quién elaborará el cuestionario o los cuestionarios para los inventarios? (más adelante se presenta un modelo para dicho cuestionario). </w:t>
      </w:r>
    </w:p>
    <w:p w:rsidR="000A6838" w:rsidRPr="00F7252A" w:rsidRDefault="000A6838" w:rsidP="00040832">
      <w:pPr>
        <w:pStyle w:val="ListParagraph"/>
        <w:numPr>
          <w:ilvl w:val="0"/>
          <w:numId w:val="60"/>
        </w:numPr>
      </w:pPr>
      <w:r w:rsidRPr="00F7252A">
        <w:t xml:space="preserve">¿Qué información deberá recopilarse sobre los elementos? </w:t>
      </w:r>
    </w:p>
    <w:p w:rsidR="000A6838" w:rsidRPr="00F7252A" w:rsidRDefault="000A6838" w:rsidP="00040832">
      <w:pPr>
        <w:pStyle w:val="ListParagraph"/>
        <w:numPr>
          <w:ilvl w:val="0"/>
          <w:numId w:val="60"/>
        </w:numPr>
      </w:pPr>
      <w:r w:rsidRPr="00F7252A">
        <w:t xml:space="preserve">¿Qué definición de PCI se utilizará? </w:t>
      </w:r>
    </w:p>
    <w:p w:rsidR="000A6838" w:rsidRPr="00F7252A" w:rsidRDefault="000A6838" w:rsidP="00040832">
      <w:pPr>
        <w:pStyle w:val="ListParagraph"/>
        <w:numPr>
          <w:ilvl w:val="0"/>
          <w:numId w:val="60"/>
        </w:numPr>
      </w:pPr>
      <w:r w:rsidRPr="00F7252A">
        <w:t xml:space="preserve">¿Qué sistema de ámbitos o categorías se empleará? </w:t>
      </w:r>
    </w:p>
    <w:p w:rsidR="000A6838" w:rsidRPr="00F7252A" w:rsidRDefault="000A6838" w:rsidP="00040832">
      <w:pPr>
        <w:pStyle w:val="ListParagraph"/>
        <w:numPr>
          <w:ilvl w:val="0"/>
          <w:numId w:val="60"/>
        </w:numPr>
      </w:pPr>
      <w:r w:rsidRPr="00F7252A">
        <w:t xml:space="preserve"> ¿Quién recopilará la información?</w:t>
      </w:r>
    </w:p>
    <w:p w:rsidR="000A6838" w:rsidRPr="00F7252A" w:rsidRDefault="000A6838" w:rsidP="00040832">
      <w:pPr>
        <w:pStyle w:val="ListParagraph"/>
        <w:numPr>
          <w:ilvl w:val="0"/>
          <w:numId w:val="60"/>
        </w:numPr>
      </w:pPr>
      <w:r w:rsidRPr="00F7252A">
        <w:t>¿Cómo se identificarán las comunidades y/o los grupos pertinentes?</w:t>
      </w:r>
    </w:p>
    <w:p w:rsidR="000A6838" w:rsidRPr="00F7252A" w:rsidRDefault="000A6838" w:rsidP="00040832">
      <w:pPr>
        <w:pStyle w:val="ListParagraph"/>
        <w:numPr>
          <w:ilvl w:val="0"/>
          <w:numId w:val="60"/>
        </w:numPr>
      </w:pPr>
      <w:r w:rsidRPr="00F7252A">
        <w:t>¿Cómo se informará a las comunidades pertinentes y cómo intervendrán en la recopilación de datos?</w:t>
      </w:r>
    </w:p>
    <w:p w:rsidR="000A6838" w:rsidRPr="00F7252A" w:rsidRDefault="000A6838" w:rsidP="00040832">
      <w:pPr>
        <w:pStyle w:val="ListParagraph"/>
        <w:numPr>
          <w:ilvl w:val="0"/>
          <w:numId w:val="60"/>
        </w:numPr>
      </w:pPr>
      <w:r w:rsidRPr="00F7252A">
        <w:t xml:space="preserve">¿Cómo participarán las organizaciones no gubernamentales y las instituciones pertinentes en el ejercicio, si es que participan? </w:t>
      </w:r>
    </w:p>
    <w:p w:rsidR="000A6838" w:rsidRPr="00F7252A" w:rsidRDefault="000A6838" w:rsidP="00040832">
      <w:pPr>
        <w:pStyle w:val="ListParagraph"/>
        <w:numPr>
          <w:ilvl w:val="0"/>
          <w:numId w:val="60"/>
        </w:numPr>
      </w:pPr>
      <w:r w:rsidRPr="00F7252A">
        <w:t xml:space="preserve">¿Quién controlará la entrada de datos en el inventario o los inventarios? </w:t>
      </w:r>
    </w:p>
    <w:p w:rsidR="000A6838" w:rsidRPr="00F7252A" w:rsidRDefault="000A6838" w:rsidP="00040832">
      <w:pPr>
        <w:pStyle w:val="ListParagraph"/>
        <w:numPr>
          <w:ilvl w:val="0"/>
          <w:numId w:val="60"/>
        </w:numPr>
      </w:pPr>
      <w:r w:rsidRPr="00F7252A">
        <w:t>¿Quién supervisará el acceso a los datos recopilados?</w:t>
      </w:r>
    </w:p>
    <w:p w:rsidR="000A6838" w:rsidRPr="00F7252A" w:rsidRDefault="000A6838" w:rsidP="00040832">
      <w:pPr>
        <w:pStyle w:val="ListParagraph"/>
        <w:numPr>
          <w:ilvl w:val="0"/>
          <w:numId w:val="60"/>
        </w:numPr>
      </w:pPr>
      <w:r w:rsidRPr="00F7252A">
        <w:t xml:space="preserve">¿Cómo se gestionarán los datos sensibles para garantizar el respeto de las restricciones consuetudinarias en cuanto al acceso? </w:t>
      </w:r>
    </w:p>
    <w:p w:rsidR="000A6838" w:rsidRPr="00F7252A" w:rsidRDefault="000A6838" w:rsidP="00040832">
      <w:pPr>
        <w:pStyle w:val="ListParagraph"/>
        <w:numPr>
          <w:ilvl w:val="0"/>
          <w:numId w:val="60"/>
        </w:numPr>
      </w:pPr>
      <w:r w:rsidRPr="00F7252A">
        <w:t>¿Cómo se tratarán los elementos compartidos por más de una comunidad?</w:t>
      </w:r>
    </w:p>
    <w:p w:rsidR="000A6838" w:rsidRPr="00F7252A" w:rsidRDefault="000A6838" w:rsidP="00040832">
      <w:pPr>
        <w:pStyle w:val="ListParagraph"/>
        <w:numPr>
          <w:ilvl w:val="0"/>
          <w:numId w:val="60"/>
        </w:numPr>
      </w:pPr>
      <w:r w:rsidRPr="00F7252A">
        <w:t xml:space="preserve">¿Cómo se tratarán los elementos que se encuentran fuera del país? </w:t>
      </w:r>
    </w:p>
    <w:p w:rsidR="000A6838" w:rsidRPr="00F7252A" w:rsidRDefault="000A6838" w:rsidP="00040832">
      <w:pPr>
        <w:pStyle w:val="ListParagraph"/>
        <w:numPr>
          <w:ilvl w:val="0"/>
          <w:numId w:val="60"/>
        </w:numPr>
      </w:pPr>
      <w:r w:rsidRPr="00F7252A">
        <w:t>¿Cómo se publicarán o difundirán los inventarios?</w:t>
      </w:r>
    </w:p>
    <w:p w:rsidR="000A6838" w:rsidRPr="00F7252A" w:rsidRDefault="000A6838" w:rsidP="00040832">
      <w:pPr>
        <w:pStyle w:val="ListParagraph"/>
        <w:numPr>
          <w:ilvl w:val="0"/>
          <w:numId w:val="60"/>
        </w:numPr>
      </w:pPr>
      <w:r w:rsidRPr="00F7252A">
        <w:t xml:space="preserve">¿Cómo se organizará la actualización? </w:t>
      </w:r>
    </w:p>
    <w:p w:rsidR="000A6838" w:rsidRPr="00F7252A" w:rsidRDefault="000A6838" w:rsidP="000A6838">
      <w:r w:rsidRPr="00F7252A">
        <w:rPr>
          <w:snapToGrid w:val="0"/>
        </w:rPr>
        <w:br w:type="page"/>
      </w:r>
    </w:p>
    <w:p w:rsidR="000A6838" w:rsidRPr="00F7252A" w:rsidRDefault="000A6838" w:rsidP="00EA5C4B">
      <w:pPr>
        <w:pStyle w:val="Heading3"/>
      </w:pPr>
      <w:r w:rsidRPr="00F7252A">
        <w:t xml:space="preserve">modelo de CUESTIONARIO utilizado PARA IDENTIFICAR los ELEMENTOS DEL PCI CON MIRAS A </w:t>
      </w:r>
      <w:smartTag w:uri="urn:schemas-microsoft-com:office:smarttags" w:element="PersonName">
        <w:r w:rsidRPr="00F7252A">
          <w:t>LA CONFECCIÓN DE</w:t>
        </w:r>
      </w:smartTag>
      <w:r w:rsidRPr="00F7252A">
        <w:t xml:space="preserve"> UNO O MÁS INVENTARIOS</w:t>
      </w:r>
      <w:r w:rsidRPr="00F7252A">
        <w:rPr>
          <w:vertAlign w:val="superscript"/>
        </w:rPr>
        <w:footnoteReference w:id="3"/>
      </w:r>
      <w:bookmarkEnd w:id="60"/>
      <w:bookmarkEnd w:id="61"/>
      <w:r w:rsidRPr="00F7252A">
        <w:t xml:space="preserve"> </w:t>
      </w:r>
    </w:p>
    <w:tbl>
      <w:tblPr>
        <w:tblW w:w="4845"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8586"/>
      </w:tblGrid>
      <w:tr w:rsidR="000A6838" w:rsidRPr="00F7252A" w:rsidTr="00A266D0">
        <w:trPr>
          <w:cantSplit/>
        </w:trPr>
        <w:tc>
          <w:tcPr>
            <w:tcW w:w="5000" w:type="pct"/>
            <w:tcBorders>
              <w:top w:val="single" w:sz="12" w:space="0" w:color="auto"/>
              <w:left w:val="single" w:sz="12" w:space="0" w:color="auto"/>
              <w:bottom w:val="single" w:sz="12" w:space="0" w:color="auto"/>
              <w:right w:val="single" w:sz="12" w:space="0" w:color="auto"/>
            </w:tcBorders>
            <w:shd w:val="clear" w:color="auto" w:fill="DBE5F1"/>
          </w:tcPr>
          <w:p w:rsidR="000A6838" w:rsidRPr="00F7252A" w:rsidRDefault="000A6838" w:rsidP="00A266D0">
            <w:r w:rsidRPr="00F7252A">
              <w:t>Identificación del elemento del PCI</w:t>
            </w:r>
          </w:p>
        </w:tc>
      </w:tr>
      <w:tr w:rsidR="000A6838" w:rsidRPr="00F7252A" w:rsidTr="00A266D0">
        <w:trPr>
          <w:cantSplit/>
        </w:trPr>
        <w:tc>
          <w:tcPr>
            <w:tcW w:w="5000" w:type="pct"/>
            <w:tcBorders>
              <w:top w:val="single" w:sz="12" w:space="0" w:color="auto"/>
              <w:left w:val="single" w:sz="12" w:space="0" w:color="auto"/>
              <w:bottom w:val="nil"/>
              <w:right w:val="single" w:sz="12" w:space="0" w:color="auto"/>
            </w:tcBorders>
            <w:shd w:val="clear" w:color="auto" w:fill="EAF1DD"/>
          </w:tcPr>
          <w:p w:rsidR="000A6838" w:rsidRPr="00F7252A" w:rsidRDefault="000A6838" w:rsidP="00A266D0">
            <w:r w:rsidRPr="00F7252A">
              <w:t xml:space="preserve">1.1. Nombre del elemento del PCI utilizado por la comunidad de que se trate </w:t>
            </w:r>
          </w:p>
        </w:tc>
      </w:tr>
      <w:tr w:rsidR="000A6838" w:rsidRPr="00F7252A" w:rsidTr="00A266D0">
        <w:trPr>
          <w:cantSplit/>
        </w:trPr>
        <w:tc>
          <w:tcPr>
            <w:tcW w:w="5000" w:type="pct"/>
            <w:tcBorders>
              <w:top w:val="nil"/>
              <w:left w:val="single" w:sz="12" w:space="0" w:color="auto"/>
              <w:bottom w:val="single" w:sz="12" w:space="0" w:color="auto"/>
              <w:right w:val="single" w:sz="12" w:space="0" w:color="auto"/>
            </w:tcBorders>
          </w:tcPr>
          <w:p w:rsidR="000A6838" w:rsidRPr="00F7252A" w:rsidRDefault="000A6838" w:rsidP="00A266D0"/>
        </w:tc>
      </w:tr>
      <w:tr w:rsidR="000A6838" w:rsidRPr="00F7252A" w:rsidTr="00A266D0">
        <w:trPr>
          <w:cantSplit/>
        </w:trPr>
        <w:tc>
          <w:tcPr>
            <w:tcW w:w="5000" w:type="pct"/>
            <w:tcBorders>
              <w:top w:val="single" w:sz="12" w:space="0" w:color="auto"/>
              <w:left w:val="single" w:sz="12" w:space="0" w:color="auto"/>
              <w:bottom w:val="nil"/>
              <w:right w:val="single" w:sz="12" w:space="0" w:color="auto"/>
            </w:tcBorders>
            <w:shd w:val="clear" w:color="auto" w:fill="EAF1DD"/>
          </w:tcPr>
          <w:p w:rsidR="000A6838" w:rsidRPr="00F7252A" w:rsidRDefault="000A6838" w:rsidP="00A266D0">
            <w:r w:rsidRPr="00F7252A">
              <w:t xml:space="preserve">1.2. Breve título ilustrativo del elemento del PCI (señalar el ámbito o los ámbitos del PCI en cuestión) </w:t>
            </w:r>
          </w:p>
        </w:tc>
      </w:tr>
      <w:tr w:rsidR="000A6838" w:rsidRPr="00F7252A" w:rsidTr="00A266D0">
        <w:trPr>
          <w:cantSplit/>
        </w:trPr>
        <w:tc>
          <w:tcPr>
            <w:tcW w:w="5000" w:type="pct"/>
            <w:tcBorders>
              <w:top w:val="nil"/>
              <w:left w:val="single" w:sz="12" w:space="0" w:color="auto"/>
              <w:bottom w:val="single" w:sz="12" w:space="0" w:color="auto"/>
              <w:right w:val="single" w:sz="12" w:space="0" w:color="auto"/>
            </w:tcBorders>
          </w:tcPr>
          <w:p w:rsidR="000A6838" w:rsidRPr="00F7252A" w:rsidRDefault="000A6838" w:rsidP="00A266D0"/>
        </w:tc>
      </w:tr>
      <w:tr w:rsidR="000A6838" w:rsidRPr="00F7252A" w:rsidTr="00A266D0">
        <w:trPr>
          <w:cantSplit/>
        </w:trPr>
        <w:tc>
          <w:tcPr>
            <w:tcW w:w="5000" w:type="pct"/>
            <w:tcBorders>
              <w:top w:val="single" w:sz="12" w:space="0" w:color="auto"/>
              <w:left w:val="single" w:sz="12" w:space="0" w:color="auto"/>
              <w:bottom w:val="nil"/>
              <w:right w:val="single" w:sz="12" w:space="0" w:color="auto"/>
            </w:tcBorders>
            <w:shd w:val="clear" w:color="auto" w:fill="EAF1DD"/>
          </w:tcPr>
          <w:p w:rsidR="000A6838" w:rsidRPr="00F7252A" w:rsidRDefault="000A6838" w:rsidP="00A266D0">
            <w:r w:rsidRPr="00F7252A">
              <w:t xml:space="preserve">1.3. Comunidad o comunidades interesadas </w:t>
            </w:r>
            <w:r w:rsidRPr="00F7252A">
              <w:rPr>
                <w:b/>
              </w:rPr>
              <w:t xml:space="preserve">(véase comentario </w:t>
            </w:r>
            <w:r w:rsidRPr="00F7252A">
              <w:rPr>
                <w:b/>
                <w:i/>
              </w:rPr>
              <w:t>más adelante</w:t>
            </w:r>
            <w:r w:rsidRPr="00F7252A">
              <w:rPr>
                <w:b/>
              </w:rPr>
              <w:t xml:space="preserve">) </w:t>
            </w:r>
          </w:p>
        </w:tc>
      </w:tr>
      <w:tr w:rsidR="000A6838" w:rsidRPr="00F7252A" w:rsidTr="00A266D0">
        <w:trPr>
          <w:cantSplit/>
        </w:trPr>
        <w:tc>
          <w:tcPr>
            <w:tcW w:w="5000" w:type="pct"/>
            <w:tcBorders>
              <w:top w:val="nil"/>
              <w:left w:val="single" w:sz="12" w:space="0" w:color="auto"/>
              <w:bottom w:val="single" w:sz="12" w:space="0" w:color="auto"/>
              <w:right w:val="single" w:sz="12" w:space="0" w:color="auto"/>
            </w:tcBorders>
          </w:tcPr>
          <w:p w:rsidR="000A6838" w:rsidRPr="00F7252A" w:rsidRDefault="000A6838" w:rsidP="00A266D0"/>
        </w:tc>
      </w:tr>
      <w:tr w:rsidR="000A6838" w:rsidRPr="00F7252A" w:rsidTr="00A266D0">
        <w:trPr>
          <w:cantSplit/>
        </w:trPr>
        <w:tc>
          <w:tcPr>
            <w:tcW w:w="5000" w:type="pct"/>
            <w:tcBorders>
              <w:top w:val="single" w:sz="12" w:space="0" w:color="auto"/>
              <w:left w:val="single" w:sz="12" w:space="0" w:color="auto"/>
              <w:bottom w:val="nil"/>
              <w:right w:val="single" w:sz="12" w:space="0" w:color="auto"/>
            </w:tcBorders>
            <w:shd w:val="clear" w:color="auto" w:fill="EAF1DD"/>
          </w:tcPr>
          <w:p w:rsidR="000A6838" w:rsidRPr="00F7252A" w:rsidRDefault="000A6838" w:rsidP="00A266D0">
            <w:r w:rsidRPr="00F7252A">
              <w:t xml:space="preserve">1.4. Ubicación física / frecuencia de distribución de la promulgación del elemento del PCI </w:t>
            </w:r>
            <w:r w:rsidRPr="00F7252A">
              <w:rPr>
                <w:b/>
              </w:rPr>
              <w:t xml:space="preserve">(véase comentario </w:t>
            </w:r>
            <w:r w:rsidRPr="00F7252A">
              <w:rPr>
                <w:b/>
                <w:i/>
              </w:rPr>
              <w:t>más adelante</w:t>
            </w:r>
            <w:r w:rsidRPr="00F7252A">
              <w:rPr>
                <w:b/>
              </w:rPr>
              <w:t>)</w:t>
            </w:r>
          </w:p>
        </w:tc>
      </w:tr>
      <w:tr w:rsidR="000A6838" w:rsidRPr="00F7252A" w:rsidTr="00A266D0">
        <w:trPr>
          <w:cantSplit/>
        </w:trPr>
        <w:tc>
          <w:tcPr>
            <w:tcW w:w="5000" w:type="pct"/>
            <w:tcBorders>
              <w:top w:val="nil"/>
              <w:left w:val="single" w:sz="12" w:space="0" w:color="auto"/>
              <w:bottom w:val="single" w:sz="4" w:space="0" w:color="auto"/>
              <w:right w:val="single" w:sz="12" w:space="0" w:color="auto"/>
            </w:tcBorders>
          </w:tcPr>
          <w:p w:rsidR="000A6838" w:rsidRPr="00F7252A" w:rsidRDefault="000A6838" w:rsidP="00A266D0"/>
        </w:tc>
      </w:tr>
      <w:tr w:rsidR="000A6838" w:rsidRPr="00F7252A" w:rsidTr="00A266D0">
        <w:trPr>
          <w:cantSplit/>
        </w:trPr>
        <w:tc>
          <w:tcPr>
            <w:tcW w:w="5000" w:type="pct"/>
            <w:tcBorders>
              <w:top w:val="single" w:sz="4" w:space="0" w:color="auto"/>
              <w:left w:val="single" w:sz="12" w:space="0" w:color="auto"/>
              <w:bottom w:val="nil"/>
              <w:right w:val="single" w:sz="12" w:space="0" w:color="auto"/>
            </w:tcBorders>
            <w:shd w:val="clear" w:color="auto" w:fill="EAF1DD"/>
          </w:tcPr>
          <w:p w:rsidR="000A6838" w:rsidRPr="00F7252A" w:rsidRDefault="000A6838" w:rsidP="00A266D0">
            <w:r w:rsidRPr="00F7252A">
              <w:t xml:space="preserve">1.5 Breve descripción del elemento del PCI (no exceder las 200 palabras, preferiblemente) </w:t>
            </w:r>
          </w:p>
        </w:tc>
      </w:tr>
      <w:tr w:rsidR="000A6838" w:rsidRPr="00F7252A" w:rsidTr="00A266D0">
        <w:trPr>
          <w:cantSplit/>
        </w:trPr>
        <w:tc>
          <w:tcPr>
            <w:tcW w:w="5000" w:type="pct"/>
            <w:tcBorders>
              <w:top w:val="nil"/>
              <w:left w:val="single" w:sz="12" w:space="0" w:color="auto"/>
              <w:bottom w:val="single" w:sz="12" w:space="0" w:color="auto"/>
              <w:right w:val="single" w:sz="12" w:space="0" w:color="auto"/>
            </w:tcBorders>
          </w:tcPr>
          <w:p w:rsidR="000A6838" w:rsidRPr="00F7252A" w:rsidRDefault="000A6838" w:rsidP="00A266D0"/>
        </w:tc>
      </w:tr>
      <w:tr w:rsidR="000A6838" w:rsidRPr="00F7252A" w:rsidTr="00A266D0">
        <w:trPr>
          <w:cantSplit/>
        </w:trPr>
        <w:tc>
          <w:tcPr>
            <w:tcW w:w="5000" w:type="pct"/>
            <w:tcBorders>
              <w:top w:val="single" w:sz="12" w:space="0" w:color="auto"/>
              <w:left w:val="single" w:sz="12" w:space="0" w:color="auto"/>
              <w:bottom w:val="single" w:sz="12" w:space="0" w:color="auto"/>
              <w:right w:val="single" w:sz="12" w:space="0" w:color="auto"/>
            </w:tcBorders>
            <w:shd w:val="clear" w:color="auto" w:fill="DBE5F1"/>
          </w:tcPr>
          <w:p w:rsidR="000A6838" w:rsidRPr="00F7252A" w:rsidRDefault="000A6838" w:rsidP="00A266D0">
            <w:r w:rsidRPr="00F7252A">
              <w:t xml:space="preserve">2. Características del elemento del PCI </w:t>
            </w:r>
          </w:p>
        </w:tc>
      </w:tr>
      <w:tr w:rsidR="000A6838" w:rsidRPr="00F7252A" w:rsidTr="00A266D0">
        <w:trPr>
          <w:cantSplit/>
        </w:trPr>
        <w:tc>
          <w:tcPr>
            <w:tcW w:w="5000" w:type="pct"/>
            <w:tcBorders>
              <w:top w:val="single" w:sz="12" w:space="0" w:color="auto"/>
              <w:left w:val="single" w:sz="12" w:space="0" w:color="auto"/>
              <w:bottom w:val="nil"/>
              <w:right w:val="single" w:sz="12" w:space="0" w:color="auto"/>
            </w:tcBorders>
            <w:shd w:val="clear" w:color="auto" w:fill="EAF1DD"/>
          </w:tcPr>
          <w:p w:rsidR="000A6838" w:rsidRPr="00F7252A" w:rsidRDefault="000A6838" w:rsidP="00A266D0">
            <w:r w:rsidRPr="00F7252A">
              <w:t xml:space="preserve">2.1. Ejecutante(s) / actor(es) directamente vinculados con la promulgación o el uso del elemento del PCI (incluir nombre, edad, género, categoría profesional, etc.) </w:t>
            </w:r>
          </w:p>
        </w:tc>
      </w:tr>
      <w:tr w:rsidR="000A6838" w:rsidRPr="00F7252A" w:rsidTr="00A266D0">
        <w:trPr>
          <w:cantSplit/>
        </w:trPr>
        <w:tc>
          <w:tcPr>
            <w:tcW w:w="5000" w:type="pct"/>
            <w:tcBorders>
              <w:top w:val="nil"/>
              <w:left w:val="single" w:sz="12" w:space="0" w:color="auto"/>
              <w:bottom w:val="single" w:sz="12" w:space="0" w:color="auto"/>
              <w:right w:val="single" w:sz="12" w:space="0" w:color="auto"/>
            </w:tcBorders>
          </w:tcPr>
          <w:p w:rsidR="000A6838" w:rsidRPr="00F7252A" w:rsidRDefault="000A6838" w:rsidP="00A266D0"/>
        </w:tc>
      </w:tr>
      <w:tr w:rsidR="000A6838" w:rsidRPr="00F7252A" w:rsidTr="00A266D0">
        <w:trPr>
          <w:cantSplit/>
        </w:trPr>
        <w:tc>
          <w:tcPr>
            <w:tcW w:w="5000" w:type="pct"/>
            <w:tcBorders>
              <w:top w:val="single" w:sz="12" w:space="0" w:color="auto"/>
              <w:left w:val="single" w:sz="12" w:space="0" w:color="auto"/>
              <w:bottom w:val="nil"/>
              <w:right w:val="single" w:sz="12" w:space="0" w:color="auto"/>
            </w:tcBorders>
            <w:shd w:val="clear" w:color="auto" w:fill="EAF1DD"/>
          </w:tcPr>
          <w:p w:rsidR="000A6838" w:rsidRPr="00F7252A" w:rsidRDefault="000A6838" w:rsidP="00A266D0">
            <w:r w:rsidRPr="00F7252A">
              <w:t xml:space="preserve">2.2. Otras personas de la comunidad que intervienen en menos medida, pero que contribuyen al uso del elemento del PCI o facilitan su uso o transmisión (por ejemplo, preparando el escenario, el vestuario, el adiestramiento, la supervisión) </w:t>
            </w:r>
          </w:p>
        </w:tc>
      </w:tr>
      <w:tr w:rsidR="000A6838" w:rsidRPr="00F7252A" w:rsidTr="00A266D0">
        <w:trPr>
          <w:cantSplit/>
        </w:trPr>
        <w:tc>
          <w:tcPr>
            <w:tcW w:w="5000" w:type="pct"/>
            <w:tcBorders>
              <w:top w:val="nil"/>
              <w:left w:val="single" w:sz="12" w:space="0" w:color="auto"/>
              <w:bottom w:val="single" w:sz="12" w:space="0" w:color="auto"/>
              <w:right w:val="single" w:sz="12" w:space="0" w:color="auto"/>
            </w:tcBorders>
          </w:tcPr>
          <w:p w:rsidR="000A6838" w:rsidRPr="00F7252A" w:rsidRDefault="000A6838" w:rsidP="00A266D0"/>
        </w:tc>
      </w:tr>
      <w:tr w:rsidR="000A6838" w:rsidRPr="00F7252A" w:rsidTr="00A266D0">
        <w:trPr>
          <w:cantSplit/>
        </w:trPr>
        <w:tc>
          <w:tcPr>
            <w:tcW w:w="5000" w:type="pct"/>
            <w:tcBorders>
              <w:top w:val="single" w:sz="12" w:space="0" w:color="auto"/>
              <w:left w:val="single" w:sz="12" w:space="0" w:color="auto"/>
              <w:bottom w:val="nil"/>
              <w:right w:val="single" w:sz="12" w:space="0" w:color="auto"/>
            </w:tcBorders>
            <w:shd w:val="clear" w:color="auto" w:fill="EAF1DD"/>
          </w:tcPr>
          <w:p w:rsidR="000A6838" w:rsidRPr="00F7252A" w:rsidRDefault="000A6838" w:rsidP="00A266D0">
            <w:r w:rsidRPr="00F7252A">
              <w:t xml:space="preserve">2.3. Idioma(s) o registro(s) de idiomas en cuestión </w:t>
            </w:r>
          </w:p>
        </w:tc>
      </w:tr>
      <w:tr w:rsidR="000A6838" w:rsidRPr="00F7252A" w:rsidTr="00A266D0">
        <w:trPr>
          <w:cantSplit/>
        </w:trPr>
        <w:tc>
          <w:tcPr>
            <w:tcW w:w="5000" w:type="pct"/>
            <w:tcBorders>
              <w:top w:val="nil"/>
              <w:left w:val="single" w:sz="12" w:space="0" w:color="auto"/>
              <w:bottom w:val="single" w:sz="12" w:space="0" w:color="auto"/>
              <w:right w:val="single" w:sz="12" w:space="0" w:color="auto"/>
            </w:tcBorders>
          </w:tcPr>
          <w:p w:rsidR="000A6838" w:rsidRPr="00F7252A" w:rsidRDefault="000A6838" w:rsidP="00A266D0"/>
        </w:tc>
      </w:tr>
      <w:tr w:rsidR="000A6838" w:rsidRPr="00F7252A" w:rsidTr="00A266D0">
        <w:trPr>
          <w:cantSplit/>
        </w:trPr>
        <w:tc>
          <w:tcPr>
            <w:tcW w:w="5000" w:type="pct"/>
            <w:tcBorders>
              <w:top w:val="single" w:sz="12" w:space="0" w:color="auto"/>
              <w:left w:val="single" w:sz="12" w:space="0" w:color="auto"/>
              <w:bottom w:val="nil"/>
              <w:right w:val="single" w:sz="12" w:space="0" w:color="auto"/>
            </w:tcBorders>
            <w:shd w:val="clear" w:color="auto" w:fill="EAF1DD"/>
          </w:tcPr>
          <w:p w:rsidR="000A6838" w:rsidRPr="00F7252A" w:rsidRDefault="000A6838" w:rsidP="00A266D0">
            <w:r w:rsidRPr="00F7252A">
              <w:t xml:space="preserve">2.4. Elementos materiales (como, por ejemplo, instrumentos, vestuario específico o espacio(s) y objetos rituales) (si procede) relacionados con la promulgación o transmisión del elemento del PCI </w:t>
            </w:r>
          </w:p>
        </w:tc>
      </w:tr>
      <w:tr w:rsidR="000A6838" w:rsidRPr="00F7252A" w:rsidTr="00A266D0">
        <w:trPr>
          <w:cantSplit/>
        </w:trPr>
        <w:tc>
          <w:tcPr>
            <w:tcW w:w="5000" w:type="pct"/>
            <w:tcBorders>
              <w:top w:val="nil"/>
              <w:left w:val="single" w:sz="12" w:space="0" w:color="auto"/>
              <w:bottom w:val="single" w:sz="12" w:space="0" w:color="auto"/>
              <w:right w:val="single" w:sz="12" w:space="0" w:color="auto"/>
            </w:tcBorders>
          </w:tcPr>
          <w:p w:rsidR="000A6838" w:rsidRPr="00F7252A" w:rsidRDefault="000A6838" w:rsidP="00A266D0"/>
        </w:tc>
      </w:tr>
      <w:tr w:rsidR="000A6838" w:rsidRPr="00F7252A" w:rsidTr="00A266D0">
        <w:trPr>
          <w:cantSplit/>
        </w:trPr>
        <w:tc>
          <w:tcPr>
            <w:tcW w:w="5000" w:type="pct"/>
            <w:tcBorders>
              <w:top w:val="single" w:sz="12" w:space="0" w:color="auto"/>
              <w:left w:val="single" w:sz="12" w:space="0" w:color="auto"/>
              <w:bottom w:val="nil"/>
              <w:right w:val="single" w:sz="12" w:space="0" w:color="auto"/>
            </w:tcBorders>
            <w:shd w:val="clear" w:color="auto" w:fill="EAF1DD"/>
          </w:tcPr>
          <w:p w:rsidR="000A6838" w:rsidRPr="00F7252A" w:rsidRDefault="000A6838" w:rsidP="00A266D0">
            <w:r w:rsidRPr="00F7252A">
              <w:t xml:space="preserve">2.5. Otros elementos inmateriales (si procede) relacionados con la promulgación o transmisión del elemento del PCI </w:t>
            </w:r>
          </w:p>
        </w:tc>
      </w:tr>
      <w:tr w:rsidR="000A6838" w:rsidRPr="00F7252A" w:rsidTr="00A266D0">
        <w:trPr>
          <w:cantSplit/>
        </w:trPr>
        <w:tc>
          <w:tcPr>
            <w:tcW w:w="5000" w:type="pct"/>
            <w:tcBorders>
              <w:top w:val="nil"/>
              <w:left w:val="single" w:sz="12" w:space="0" w:color="auto"/>
              <w:bottom w:val="single" w:sz="12" w:space="0" w:color="auto"/>
              <w:right w:val="single" w:sz="12" w:space="0" w:color="auto"/>
            </w:tcBorders>
          </w:tcPr>
          <w:p w:rsidR="000A6838" w:rsidRPr="00F7252A" w:rsidRDefault="000A6838" w:rsidP="00A266D0"/>
        </w:tc>
      </w:tr>
      <w:tr w:rsidR="000A6838" w:rsidRPr="00F7252A" w:rsidTr="00A266D0">
        <w:trPr>
          <w:cantSplit/>
        </w:trPr>
        <w:tc>
          <w:tcPr>
            <w:tcW w:w="5000" w:type="pct"/>
            <w:tcBorders>
              <w:top w:val="single" w:sz="12" w:space="0" w:color="auto"/>
              <w:left w:val="single" w:sz="12" w:space="0" w:color="auto"/>
              <w:bottom w:val="nil"/>
              <w:right w:val="single" w:sz="12" w:space="0" w:color="auto"/>
            </w:tcBorders>
            <w:shd w:val="clear" w:color="auto" w:fill="EAF1DD"/>
          </w:tcPr>
          <w:p w:rsidR="000A6838" w:rsidRPr="00F7252A" w:rsidRDefault="000A6838" w:rsidP="00A266D0">
            <w:r w:rsidRPr="00F7252A">
              <w:t xml:space="preserve">2.6. Usos consuetudinarios (si procede) que rigen el acceso al elemento del PCI o a aspectos del mismo  </w:t>
            </w:r>
            <w:r w:rsidRPr="00F7252A">
              <w:rPr>
                <w:b/>
              </w:rPr>
              <w:t xml:space="preserve">(véase comentario </w:t>
            </w:r>
            <w:r w:rsidRPr="00F7252A">
              <w:rPr>
                <w:b/>
                <w:i/>
              </w:rPr>
              <w:t>más adelante</w:t>
            </w:r>
            <w:r w:rsidRPr="00F7252A">
              <w:rPr>
                <w:b/>
              </w:rPr>
              <w:t>)</w:t>
            </w:r>
          </w:p>
        </w:tc>
      </w:tr>
      <w:tr w:rsidR="000A6838" w:rsidRPr="00F7252A" w:rsidTr="00A266D0">
        <w:trPr>
          <w:cantSplit/>
        </w:trPr>
        <w:tc>
          <w:tcPr>
            <w:tcW w:w="5000" w:type="pct"/>
            <w:tcBorders>
              <w:top w:val="nil"/>
              <w:left w:val="single" w:sz="12" w:space="0" w:color="auto"/>
              <w:bottom w:val="single" w:sz="12" w:space="0" w:color="auto"/>
              <w:right w:val="single" w:sz="12" w:space="0" w:color="auto"/>
            </w:tcBorders>
          </w:tcPr>
          <w:p w:rsidR="000A6838" w:rsidRPr="00F7252A" w:rsidRDefault="000A6838" w:rsidP="00A266D0"/>
        </w:tc>
      </w:tr>
      <w:tr w:rsidR="000A6838" w:rsidRPr="00F7252A" w:rsidTr="00A266D0">
        <w:trPr>
          <w:cantSplit/>
        </w:trPr>
        <w:tc>
          <w:tcPr>
            <w:tcW w:w="5000" w:type="pct"/>
            <w:tcBorders>
              <w:top w:val="single" w:sz="12" w:space="0" w:color="auto"/>
              <w:left w:val="single" w:sz="12" w:space="0" w:color="auto"/>
              <w:bottom w:val="nil"/>
              <w:right w:val="single" w:sz="12" w:space="0" w:color="auto"/>
            </w:tcBorders>
            <w:shd w:val="clear" w:color="auto" w:fill="EAF1DD"/>
          </w:tcPr>
          <w:p w:rsidR="000A6838" w:rsidRPr="00F7252A" w:rsidRDefault="000A6838" w:rsidP="00A266D0">
            <w:r w:rsidRPr="00F7252A">
              <w:t xml:space="preserve">2.7. Modos de transmisión a otros miembros de la comunidad </w:t>
            </w:r>
          </w:p>
        </w:tc>
      </w:tr>
      <w:tr w:rsidR="000A6838" w:rsidRPr="00F7252A" w:rsidTr="00A266D0">
        <w:trPr>
          <w:cantSplit/>
        </w:trPr>
        <w:tc>
          <w:tcPr>
            <w:tcW w:w="5000" w:type="pct"/>
            <w:tcBorders>
              <w:top w:val="nil"/>
              <w:left w:val="single" w:sz="12" w:space="0" w:color="auto"/>
              <w:bottom w:val="single" w:sz="12" w:space="0" w:color="auto"/>
              <w:right w:val="single" w:sz="12" w:space="0" w:color="auto"/>
            </w:tcBorders>
          </w:tcPr>
          <w:p w:rsidR="000A6838" w:rsidRPr="00F7252A" w:rsidRDefault="000A6838" w:rsidP="00A266D0"/>
        </w:tc>
      </w:tr>
      <w:tr w:rsidR="000A6838" w:rsidRPr="00F7252A" w:rsidTr="00A266D0">
        <w:trPr>
          <w:cantSplit/>
        </w:trPr>
        <w:tc>
          <w:tcPr>
            <w:tcW w:w="5000" w:type="pct"/>
            <w:tcBorders>
              <w:top w:val="single" w:sz="12" w:space="0" w:color="auto"/>
              <w:left w:val="single" w:sz="12" w:space="0" w:color="auto"/>
              <w:bottom w:val="nil"/>
              <w:right w:val="single" w:sz="12" w:space="0" w:color="auto"/>
            </w:tcBorders>
            <w:shd w:val="clear" w:color="auto" w:fill="EAF1DD"/>
          </w:tcPr>
          <w:p w:rsidR="000A6838" w:rsidRPr="00F7252A" w:rsidRDefault="000A6838" w:rsidP="00A266D0">
            <w:r w:rsidRPr="00F7252A">
              <w:t xml:space="preserve">2.8. Organizaciones pertinentes  (organizaciones comunitarias, ONG, otras) (si procede) </w:t>
            </w:r>
          </w:p>
        </w:tc>
      </w:tr>
      <w:tr w:rsidR="000A6838" w:rsidRPr="00F7252A" w:rsidTr="00A266D0">
        <w:trPr>
          <w:cantSplit/>
        </w:trPr>
        <w:tc>
          <w:tcPr>
            <w:tcW w:w="5000" w:type="pct"/>
            <w:tcBorders>
              <w:top w:val="nil"/>
              <w:left w:val="single" w:sz="12" w:space="0" w:color="auto"/>
              <w:bottom w:val="single" w:sz="12" w:space="0" w:color="auto"/>
              <w:right w:val="single" w:sz="12" w:space="0" w:color="auto"/>
            </w:tcBorders>
          </w:tcPr>
          <w:p w:rsidR="000A6838" w:rsidRPr="00F7252A" w:rsidRDefault="000A6838" w:rsidP="00A266D0"/>
        </w:tc>
      </w:tr>
      <w:tr w:rsidR="000A6838" w:rsidRPr="00F7252A" w:rsidTr="00A266D0">
        <w:trPr>
          <w:cantSplit/>
        </w:trPr>
        <w:tc>
          <w:tcPr>
            <w:tcW w:w="5000" w:type="pct"/>
            <w:tcBorders>
              <w:top w:val="single" w:sz="12" w:space="0" w:color="auto"/>
              <w:left w:val="single" w:sz="12" w:space="0" w:color="auto"/>
              <w:bottom w:val="single" w:sz="12" w:space="0" w:color="auto"/>
              <w:right w:val="single" w:sz="12" w:space="0" w:color="auto"/>
            </w:tcBorders>
            <w:shd w:val="clear" w:color="auto" w:fill="DBE5F1"/>
          </w:tcPr>
          <w:p w:rsidR="000A6838" w:rsidRPr="00F7252A" w:rsidRDefault="000A6838" w:rsidP="00A266D0">
            <w:r w:rsidRPr="00F7252A">
              <w:t>3. Situación del elemento del PCI: viabilidad (</w:t>
            </w:r>
            <w:r w:rsidRPr="00F7252A">
              <w:rPr>
                <w:b/>
              </w:rPr>
              <w:t xml:space="preserve">véase comentario </w:t>
            </w:r>
            <w:r w:rsidRPr="00F7252A">
              <w:rPr>
                <w:b/>
                <w:i/>
              </w:rPr>
              <w:t>más adelante</w:t>
            </w:r>
            <w:r w:rsidRPr="00F7252A">
              <w:rPr>
                <w:b/>
              </w:rPr>
              <w:t xml:space="preserve">) </w:t>
            </w:r>
          </w:p>
        </w:tc>
      </w:tr>
      <w:tr w:rsidR="000A6838" w:rsidRPr="00F7252A" w:rsidTr="00A266D0">
        <w:trPr>
          <w:cantSplit/>
        </w:trPr>
        <w:tc>
          <w:tcPr>
            <w:tcW w:w="5000" w:type="pct"/>
            <w:tcBorders>
              <w:top w:val="single" w:sz="12" w:space="0" w:color="auto"/>
              <w:left w:val="single" w:sz="12" w:space="0" w:color="auto"/>
              <w:bottom w:val="nil"/>
              <w:right w:val="single" w:sz="12" w:space="0" w:color="auto"/>
            </w:tcBorders>
            <w:shd w:val="clear" w:color="auto" w:fill="EAF1DD"/>
          </w:tcPr>
          <w:p w:rsidR="000A6838" w:rsidRPr="00F7252A" w:rsidRDefault="000A6838" w:rsidP="00A266D0">
            <w:r w:rsidRPr="00F7252A">
              <w:t xml:space="preserve">3.1. Amenazas (si procede) a la promulgación continuada </w:t>
            </w:r>
            <w:smartTag w:uri="urn:schemas-microsoft-com:office:smarttags" w:element="State">
              <w:smartTag w:uri="urn:schemas-microsoft-com:office:smarttags" w:element="place">
                <w:r w:rsidRPr="00F7252A">
                  <w:t>del</w:t>
                </w:r>
              </w:smartTag>
            </w:smartTag>
            <w:r w:rsidRPr="00F7252A">
              <w:t xml:space="preserve"> elemento del PCI dentro de la comunidad o las comunidades pertinentes </w:t>
            </w:r>
          </w:p>
        </w:tc>
      </w:tr>
      <w:tr w:rsidR="000A6838" w:rsidRPr="00F7252A" w:rsidTr="00A266D0">
        <w:trPr>
          <w:cantSplit/>
        </w:trPr>
        <w:tc>
          <w:tcPr>
            <w:tcW w:w="5000" w:type="pct"/>
            <w:tcBorders>
              <w:top w:val="nil"/>
              <w:left w:val="single" w:sz="12" w:space="0" w:color="auto"/>
              <w:bottom w:val="single" w:sz="12" w:space="0" w:color="auto"/>
              <w:right w:val="single" w:sz="12" w:space="0" w:color="auto"/>
            </w:tcBorders>
          </w:tcPr>
          <w:p w:rsidR="000A6838" w:rsidRPr="00F7252A" w:rsidRDefault="000A6838" w:rsidP="00A266D0"/>
        </w:tc>
      </w:tr>
      <w:tr w:rsidR="000A6838" w:rsidRPr="00F7252A" w:rsidTr="00A266D0">
        <w:trPr>
          <w:cantSplit/>
        </w:trPr>
        <w:tc>
          <w:tcPr>
            <w:tcW w:w="5000" w:type="pct"/>
            <w:tcBorders>
              <w:top w:val="single" w:sz="12" w:space="0" w:color="auto"/>
              <w:left w:val="single" w:sz="12" w:space="0" w:color="auto"/>
              <w:bottom w:val="nil"/>
              <w:right w:val="single" w:sz="12" w:space="0" w:color="auto"/>
            </w:tcBorders>
            <w:shd w:val="clear" w:color="auto" w:fill="EAF1DD"/>
          </w:tcPr>
          <w:p w:rsidR="000A6838" w:rsidRPr="00F7252A" w:rsidRDefault="000A6838" w:rsidP="00A266D0">
            <w:r w:rsidRPr="00F7252A">
              <w:t>3.2. Amenazas (si procede) a la transmisión continuada del elemento del PCI dentro de la comunidad o las comunidades pertinentes</w:t>
            </w:r>
          </w:p>
        </w:tc>
      </w:tr>
      <w:tr w:rsidR="000A6838" w:rsidRPr="00F7252A" w:rsidTr="00A266D0">
        <w:trPr>
          <w:cantSplit/>
        </w:trPr>
        <w:tc>
          <w:tcPr>
            <w:tcW w:w="5000" w:type="pct"/>
            <w:tcBorders>
              <w:top w:val="nil"/>
              <w:left w:val="single" w:sz="12" w:space="0" w:color="auto"/>
              <w:bottom w:val="single" w:sz="12" w:space="0" w:color="auto"/>
              <w:right w:val="single" w:sz="12" w:space="0" w:color="auto"/>
            </w:tcBorders>
          </w:tcPr>
          <w:p w:rsidR="000A6838" w:rsidRPr="00F7252A" w:rsidRDefault="000A6838" w:rsidP="00A266D0"/>
        </w:tc>
      </w:tr>
      <w:tr w:rsidR="000A6838" w:rsidRPr="00F7252A" w:rsidTr="00A266D0">
        <w:trPr>
          <w:cantSplit/>
        </w:trPr>
        <w:tc>
          <w:tcPr>
            <w:tcW w:w="5000" w:type="pct"/>
            <w:tcBorders>
              <w:top w:val="single" w:sz="12" w:space="0" w:color="auto"/>
              <w:left w:val="single" w:sz="12" w:space="0" w:color="auto"/>
              <w:bottom w:val="nil"/>
              <w:right w:val="single" w:sz="12" w:space="0" w:color="auto"/>
            </w:tcBorders>
            <w:shd w:val="clear" w:color="auto" w:fill="EAF1DD"/>
          </w:tcPr>
          <w:p w:rsidR="000A6838" w:rsidRPr="00F7252A" w:rsidRDefault="000A6838" w:rsidP="00A266D0">
            <w:r w:rsidRPr="00F7252A">
              <w:t xml:space="preserve">3.3. Amenazas a la sostenibilidad del acceso a elementos y recursos materiales (si procede) asociados con elemento del PCI </w:t>
            </w:r>
          </w:p>
        </w:tc>
      </w:tr>
      <w:tr w:rsidR="000A6838" w:rsidRPr="00F7252A" w:rsidTr="00A266D0">
        <w:trPr>
          <w:cantSplit/>
        </w:trPr>
        <w:tc>
          <w:tcPr>
            <w:tcW w:w="5000" w:type="pct"/>
            <w:tcBorders>
              <w:top w:val="nil"/>
              <w:left w:val="single" w:sz="12" w:space="0" w:color="auto"/>
              <w:bottom w:val="single" w:sz="12" w:space="0" w:color="auto"/>
              <w:right w:val="single" w:sz="12" w:space="0" w:color="auto"/>
            </w:tcBorders>
          </w:tcPr>
          <w:p w:rsidR="000A6838" w:rsidRPr="00F7252A" w:rsidRDefault="000A6838" w:rsidP="00A266D0"/>
        </w:tc>
      </w:tr>
      <w:tr w:rsidR="000A6838" w:rsidRPr="00F7252A" w:rsidTr="00A266D0">
        <w:trPr>
          <w:cantSplit/>
        </w:trPr>
        <w:tc>
          <w:tcPr>
            <w:tcW w:w="5000" w:type="pct"/>
            <w:tcBorders>
              <w:top w:val="single" w:sz="12" w:space="0" w:color="auto"/>
              <w:left w:val="single" w:sz="12" w:space="0" w:color="auto"/>
              <w:bottom w:val="nil"/>
              <w:right w:val="single" w:sz="12" w:space="0" w:color="auto"/>
            </w:tcBorders>
            <w:shd w:val="clear" w:color="auto" w:fill="EAF1DD"/>
          </w:tcPr>
          <w:p w:rsidR="000A6838" w:rsidRPr="00F7252A" w:rsidRDefault="000A6838" w:rsidP="00A266D0">
            <w:r w:rsidRPr="00F7252A">
              <w:t xml:space="preserve">3.4. Viabilidad de otros elementos del patrimonio inmaterial (si procede) asociados con el elemento del PCI </w:t>
            </w:r>
          </w:p>
        </w:tc>
      </w:tr>
      <w:tr w:rsidR="000A6838" w:rsidRPr="00F7252A" w:rsidTr="00A266D0">
        <w:trPr>
          <w:cantSplit/>
        </w:trPr>
        <w:tc>
          <w:tcPr>
            <w:tcW w:w="5000" w:type="pct"/>
            <w:tcBorders>
              <w:top w:val="nil"/>
              <w:left w:val="single" w:sz="12" w:space="0" w:color="auto"/>
              <w:bottom w:val="single" w:sz="12" w:space="0" w:color="auto"/>
              <w:right w:val="single" w:sz="12" w:space="0" w:color="auto"/>
            </w:tcBorders>
          </w:tcPr>
          <w:p w:rsidR="000A6838" w:rsidRPr="00F7252A" w:rsidRDefault="000A6838" w:rsidP="00A266D0"/>
        </w:tc>
      </w:tr>
      <w:tr w:rsidR="000A6838" w:rsidRPr="00F7252A" w:rsidTr="00A266D0">
        <w:trPr>
          <w:cantSplit/>
        </w:trPr>
        <w:tc>
          <w:tcPr>
            <w:tcW w:w="5000" w:type="pct"/>
            <w:tcBorders>
              <w:top w:val="single" w:sz="12" w:space="0" w:color="auto"/>
              <w:left w:val="single" w:sz="12" w:space="0" w:color="auto"/>
              <w:bottom w:val="nil"/>
              <w:right w:val="single" w:sz="12" w:space="0" w:color="auto"/>
            </w:tcBorders>
            <w:shd w:val="clear" w:color="auto" w:fill="EAF1DD"/>
          </w:tcPr>
          <w:p w:rsidR="000A6838" w:rsidRPr="00F7252A" w:rsidRDefault="000A6838" w:rsidP="00A266D0">
            <w:r w:rsidRPr="00F7252A">
              <w:t xml:space="preserve">3.5. Medidas de salvaguardia u otras medidas existentes (si procede) para enfrentar estas amenazas y promover la promulgación y transmisión del elemento del PCI en el futuro </w:t>
            </w:r>
          </w:p>
        </w:tc>
      </w:tr>
      <w:tr w:rsidR="000A6838" w:rsidRPr="00F7252A" w:rsidTr="00A266D0">
        <w:trPr>
          <w:cantSplit/>
        </w:trPr>
        <w:tc>
          <w:tcPr>
            <w:tcW w:w="5000" w:type="pct"/>
            <w:tcBorders>
              <w:top w:val="nil"/>
              <w:left w:val="single" w:sz="12" w:space="0" w:color="auto"/>
              <w:bottom w:val="single" w:sz="12" w:space="0" w:color="auto"/>
              <w:right w:val="single" w:sz="12" w:space="0" w:color="auto"/>
            </w:tcBorders>
          </w:tcPr>
          <w:p w:rsidR="000A6838" w:rsidRPr="00F7252A" w:rsidRDefault="000A6838" w:rsidP="00A266D0"/>
        </w:tc>
      </w:tr>
      <w:tr w:rsidR="000A6838" w:rsidRPr="00F7252A" w:rsidTr="00A266D0">
        <w:trPr>
          <w:cantSplit/>
        </w:trPr>
        <w:tc>
          <w:tcPr>
            <w:tcW w:w="5000" w:type="pct"/>
            <w:tcBorders>
              <w:top w:val="single" w:sz="12" w:space="0" w:color="auto"/>
              <w:left w:val="single" w:sz="12" w:space="0" w:color="auto"/>
              <w:bottom w:val="single" w:sz="12" w:space="0" w:color="auto"/>
              <w:right w:val="single" w:sz="12" w:space="0" w:color="auto"/>
            </w:tcBorders>
            <w:shd w:val="clear" w:color="auto" w:fill="DBE5F1"/>
          </w:tcPr>
          <w:p w:rsidR="000A6838" w:rsidRPr="00F7252A" w:rsidRDefault="000A6838" w:rsidP="00A266D0">
            <w:pPr>
              <w:pageBreakBefore/>
            </w:pPr>
            <w:r w:rsidRPr="00F7252A">
              <w:t xml:space="preserve">4. Restricciones y permisos relativos a los datos </w:t>
            </w:r>
          </w:p>
        </w:tc>
      </w:tr>
      <w:tr w:rsidR="000A6838" w:rsidRPr="00F7252A" w:rsidTr="00A266D0">
        <w:trPr>
          <w:cantSplit/>
        </w:trPr>
        <w:tc>
          <w:tcPr>
            <w:tcW w:w="5000" w:type="pct"/>
            <w:tcBorders>
              <w:top w:val="single" w:sz="12" w:space="0" w:color="auto"/>
              <w:left w:val="single" w:sz="12" w:space="0" w:color="auto"/>
              <w:bottom w:val="nil"/>
              <w:right w:val="single" w:sz="12" w:space="0" w:color="auto"/>
            </w:tcBorders>
            <w:shd w:val="clear" w:color="auto" w:fill="EAF1DD"/>
          </w:tcPr>
          <w:p w:rsidR="000A6838" w:rsidRPr="00F7252A" w:rsidRDefault="000A6838" w:rsidP="00A266D0">
            <w:r w:rsidRPr="00F7252A">
              <w:t xml:space="preserve">4.1. Consentimiento y participación de la comunidad o las comunidades interesadas en la recopilación de datos </w:t>
            </w:r>
          </w:p>
        </w:tc>
      </w:tr>
      <w:tr w:rsidR="000A6838" w:rsidRPr="00F7252A" w:rsidTr="00A266D0">
        <w:trPr>
          <w:cantSplit/>
        </w:trPr>
        <w:tc>
          <w:tcPr>
            <w:tcW w:w="5000" w:type="pct"/>
            <w:tcBorders>
              <w:top w:val="nil"/>
              <w:left w:val="single" w:sz="12" w:space="0" w:color="auto"/>
              <w:bottom w:val="single" w:sz="12" w:space="0" w:color="auto"/>
              <w:right w:val="single" w:sz="12" w:space="0" w:color="auto"/>
            </w:tcBorders>
          </w:tcPr>
          <w:p w:rsidR="000A6838" w:rsidRPr="00F7252A" w:rsidRDefault="000A6838" w:rsidP="00A266D0"/>
        </w:tc>
      </w:tr>
      <w:tr w:rsidR="000A6838" w:rsidRPr="00F7252A" w:rsidTr="00A266D0">
        <w:trPr>
          <w:cantSplit/>
        </w:trPr>
        <w:tc>
          <w:tcPr>
            <w:tcW w:w="5000" w:type="pct"/>
            <w:tcBorders>
              <w:top w:val="single" w:sz="12" w:space="0" w:color="auto"/>
              <w:left w:val="single" w:sz="12" w:space="0" w:color="auto"/>
              <w:bottom w:val="nil"/>
              <w:right w:val="single" w:sz="12" w:space="0" w:color="auto"/>
            </w:tcBorders>
            <w:shd w:val="clear" w:color="auto" w:fill="EAF1DD"/>
          </w:tcPr>
          <w:p w:rsidR="000A6838" w:rsidRPr="00F7252A" w:rsidRDefault="000A6838" w:rsidP="00A266D0">
            <w:r w:rsidRPr="00F7252A">
              <w:t xml:space="preserve">4.2. Restricciones, si procede, en el uso o el acceso a los datos recopilados </w:t>
            </w:r>
          </w:p>
        </w:tc>
      </w:tr>
      <w:tr w:rsidR="000A6838" w:rsidRPr="00F7252A" w:rsidTr="00A266D0">
        <w:trPr>
          <w:cantSplit/>
        </w:trPr>
        <w:tc>
          <w:tcPr>
            <w:tcW w:w="5000" w:type="pct"/>
            <w:tcBorders>
              <w:top w:val="nil"/>
              <w:left w:val="single" w:sz="12" w:space="0" w:color="auto"/>
              <w:bottom w:val="single" w:sz="12" w:space="0" w:color="auto"/>
              <w:right w:val="single" w:sz="12" w:space="0" w:color="auto"/>
            </w:tcBorders>
          </w:tcPr>
          <w:p w:rsidR="000A6838" w:rsidRPr="00F7252A" w:rsidRDefault="000A6838" w:rsidP="00A266D0"/>
        </w:tc>
      </w:tr>
      <w:tr w:rsidR="000A6838" w:rsidRPr="00F7252A" w:rsidTr="00A266D0">
        <w:trPr>
          <w:cantSplit/>
        </w:trPr>
        <w:tc>
          <w:tcPr>
            <w:tcW w:w="5000" w:type="pct"/>
            <w:tcBorders>
              <w:top w:val="single" w:sz="12" w:space="0" w:color="auto"/>
              <w:left w:val="single" w:sz="12" w:space="0" w:color="auto"/>
              <w:bottom w:val="nil"/>
              <w:right w:val="single" w:sz="12" w:space="0" w:color="auto"/>
            </w:tcBorders>
            <w:shd w:val="clear" w:color="auto" w:fill="EAF1DD"/>
          </w:tcPr>
          <w:p w:rsidR="000A6838" w:rsidRPr="00F7252A" w:rsidRDefault="000A6838" w:rsidP="00A266D0">
            <w:r w:rsidRPr="00F7252A">
              <w:t xml:space="preserve">4.3. Experto / expertos: nombre y estatuto o afiliación </w:t>
            </w:r>
          </w:p>
        </w:tc>
      </w:tr>
      <w:tr w:rsidR="000A6838" w:rsidRPr="00F7252A" w:rsidTr="00A266D0">
        <w:trPr>
          <w:cantSplit/>
        </w:trPr>
        <w:tc>
          <w:tcPr>
            <w:tcW w:w="5000" w:type="pct"/>
            <w:tcBorders>
              <w:top w:val="nil"/>
              <w:left w:val="single" w:sz="12" w:space="0" w:color="auto"/>
              <w:bottom w:val="single" w:sz="12" w:space="0" w:color="auto"/>
              <w:right w:val="single" w:sz="12" w:space="0" w:color="auto"/>
            </w:tcBorders>
          </w:tcPr>
          <w:p w:rsidR="000A6838" w:rsidRPr="00F7252A" w:rsidRDefault="000A6838" w:rsidP="00A266D0"/>
        </w:tc>
      </w:tr>
      <w:tr w:rsidR="000A6838" w:rsidRPr="00F7252A" w:rsidTr="00A266D0">
        <w:trPr>
          <w:cantSplit/>
        </w:trPr>
        <w:tc>
          <w:tcPr>
            <w:tcW w:w="5000" w:type="pct"/>
            <w:tcBorders>
              <w:top w:val="single" w:sz="12" w:space="0" w:color="auto"/>
              <w:left w:val="single" w:sz="12" w:space="0" w:color="auto"/>
              <w:bottom w:val="nil"/>
              <w:right w:val="single" w:sz="12" w:space="0" w:color="auto"/>
            </w:tcBorders>
            <w:shd w:val="clear" w:color="auto" w:fill="EAF1DD"/>
          </w:tcPr>
          <w:p w:rsidR="000A6838" w:rsidRPr="00F7252A" w:rsidRDefault="000A6838" w:rsidP="00A266D0">
            <w:r w:rsidRPr="00F7252A">
              <w:t xml:space="preserve">4.4. Fecha(s) y lugar(es) de recopilación de datos </w:t>
            </w:r>
          </w:p>
        </w:tc>
      </w:tr>
      <w:tr w:rsidR="000A6838" w:rsidRPr="00F7252A" w:rsidTr="00A266D0">
        <w:trPr>
          <w:cantSplit/>
        </w:trPr>
        <w:tc>
          <w:tcPr>
            <w:tcW w:w="5000" w:type="pct"/>
            <w:tcBorders>
              <w:top w:val="nil"/>
              <w:left w:val="single" w:sz="12" w:space="0" w:color="auto"/>
              <w:bottom w:val="single" w:sz="12" w:space="0" w:color="auto"/>
              <w:right w:val="single" w:sz="12" w:space="0" w:color="auto"/>
            </w:tcBorders>
          </w:tcPr>
          <w:p w:rsidR="000A6838" w:rsidRPr="00F7252A" w:rsidRDefault="000A6838" w:rsidP="00A266D0"/>
        </w:tc>
      </w:tr>
      <w:tr w:rsidR="000A6838" w:rsidRPr="00F7252A" w:rsidTr="00A266D0">
        <w:trPr>
          <w:cantSplit/>
        </w:trPr>
        <w:tc>
          <w:tcPr>
            <w:tcW w:w="5000" w:type="pct"/>
            <w:tcBorders>
              <w:top w:val="single" w:sz="12" w:space="0" w:color="auto"/>
              <w:left w:val="single" w:sz="12" w:space="0" w:color="auto"/>
              <w:bottom w:val="single" w:sz="12" w:space="0" w:color="auto"/>
              <w:right w:val="single" w:sz="12" w:space="0" w:color="auto"/>
            </w:tcBorders>
            <w:shd w:val="clear" w:color="auto" w:fill="DBE5F1"/>
          </w:tcPr>
          <w:p w:rsidR="000A6838" w:rsidRPr="00F7252A" w:rsidRDefault="000A6838" w:rsidP="00A266D0">
            <w:r w:rsidRPr="00F7252A">
              <w:t xml:space="preserve">5. Referencias relacionadas con el elemento del PCI (si procede) </w:t>
            </w:r>
            <w:r w:rsidRPr="00F7252A">
              <w:rPr>
                <w:b/>
              </w:rPr>
              <w:t xml:space="preserve">(véase comentario </w:t>
            </w:r>
            <w:r w:rsidRPr="00F7252A">
              <w:rPr>
                <w:b/>
                <w:i/>
              </w:rPr>
              <w:t>más adelante</w:t>
            </w:r>
            <w:r w:rsidRPr="00F7252A">
              <w:rPr>
                <w:b/>
              </w:rPr>
              <w:t xml:space="preserve">) </w:t>
            </w:r>
          </w:p>
        </w:tc>
      </w:tr>
      <w:tr w:rsidR="000A6838" w:rsidRPr="00F7252A" w:rsidTr="00A266D0">
        <w:trPr>
          <w:cantSplit/>
        </w:trPr>
        <w:tc>
          <w:tcPr>
            <w:tcW w:w="5000" w:type="pct"/>
            <w:tcBorders>
              <w:top w:val="single" w:sz="12" w:space="0" w:color="auto"/>
              <w:left w:val="single" w:sz="12" w:space="0" w:color="auto"/>
              <w:bottom w:val="nil"/>
              <w:right w:val="single" w:sz="12" w:space="0" w:color="auto"/>
            </w:tcBorders>
            <w:shd w:val="clear" w:color="auto" w:fill="EAF1DD"/>
          </w:tcPr>
          <w:p w:rsidR="000A6838" w:rsidRPr="00F7252A" w:rsidRDefault="000A6838" w:rsidP="00A266D0">
            <w:r w:rsidRPr="00F7252A">
              <w:t xml:space="preserve">5.1. Bibliografía (si procede) </w:t>
            </w:r>
          </w:p>
        </w:tc>
      </w:tr>
      <w:tr w:rsidR="000A6838" w:rsidRPr="00F7252A" w:rsidTr="00A266D0">
        <w:trPr>
          <w:cantSplit/>
        </w:trPr>
        <w:tc>
          <w:tcPr>
            <w:tcW w:w="5000" w:type="pct"/>
            <w:tcBorders>
              <w:top w:val="nil"/>
              <w:left w:val="single" w:sz="12" w:space="0" w:color="auto"/>
              <w:bottom w:val="single" w:sz="12" w:space="0" w:color="auto"/>
              <w:right w:val="single" w:sz="12" w:space="0" w:color="auto"/>
            </w:tcBorders>
          </w:tcPr>
          <w:p w:rsidR="000A6838" w:rsidRPr="00F7252A" w:rsidRDefault="000A6838" w:rsidP="00A266D0"/>
        </w:tc>
      </w:tr>
      <w:tr w:rsidR="000A6838" w:rsidRPr="00F7252A" w:rsidTr="00A266D0">
        <w:trPr>
          <w:cantSplit/>
        </w:trPr>
        <w:tc>
          <w:tcPr>
            <w:tcW w:w="5000" w:type="pct"/>
            <w:tcBorders>
              <w:top w:val="single" w:sz="12" w:space="0" w:color="auto"/>
              <w:left w:val="single" w:sz="12" w:space="0" w:color="auto"/>
              <w:bottom w:val="nil"/>
              <w:right w:val="single" w:sz="12" w:space="0" w:color="auto"/>
            </w:tcBorders>
            <w:shd w:val="clear" w:color="auto" w:fill="EAF1DD"/>
          </w:tcPr>
          <w:p w:rsidR="000A6838" w:rsidRPr="00F7252A" w:rsidRDefault="000A6838" w:rsidP="00A266D0">
            <w:r w:rsidRPr="00F7252A">
              <w:t xml:space="preserve">5.2. Materiales audiovisuales, grabaciones y otros en archivos, museos y colecciones privadas (si procede) </w:t>
            </w:r>
          </w:p>
        </w:tc>
      </w:tr>
      <w:tr w:rsidR="000A6838" w:rsidRPr="00F7252A" w:rsidTr="00A266D0">
        <w:trPr>
          <w:cantSplit/>
        </w:trPr>
        <w:tc>
          <w:tcPr>
            <w:tcW w:w="5000" w:type="pct"/>
            <w:tcBorders>
              <w:top w:val="nil"/>
              <w:left w:val="single" w:sz="12" w:space="0" w:color="auto"/>
              <w:bottom w:val="single" w:sz="12" w:space="0" w:color="auto"/>
              <w:right w:val="single" w:sz="12" w:space="0" w:color="auto"/>
            </w:tcBorders>
          </w:tcPr>
          <w:p w:rsidR="000A6838" w:rsidRPr="00F7252A" w:rsidRDefault="000A6838" w:rsidP="00A266D0"/>
        </w:tc>
      </w:tr>
      <w:tr w:rsidR="000A6838" w:rsidRPr="00F7252A" w:rsidTr="00A266D0">
        <w:trPr>
          <w:cantSplit/>
        </w:trPr>
        <w:tc>
          <w:tcPr>
            <w:tcW w:w="5000" w:type="pct"/>
            <w:tcBorders>
              <w:top w:val="single" w:sz="12" w:space="0" w:color="auto"/>
              <w:left w:val="single" w:sz="12" w:space="0" w:color="auto"/>
              <w:bottom w:val="nil"/>
              <w:right w:val="single" w:sz="12" w:space="0" w:color="auto"/>
            </w:tcBorders>
            <w:shd w:val="clear" w:color="auto" w:fill="EAF1DD"/>
          </w:tcPr>
          <w:p w:rsidR="000A6838" w:rsidRPr="00F7252A" w:rsidRDefault="000A6838" w:rsidP="00A266D0">
            <w:pPr>
              <w:rPr>
                <w:rFonts w:eastAsia="MyriadPro-Light"/>
                <w:b/>
                <w:bCs/>
              </w:rPr>
            </w:pPr>
            <w:r w:rsidRPr="00F7252A">
              <w:t xml:space="preserve">5.3. Material y objetos documentales en archivos, museos y colecciones privadas (si procede) </w:t>
            </w:r>
          </w:p>
        </w:tc>
      </w:tr>
      <w:tr w:rsidR="000A6838" w:rsidRPr="00F7252A" w:rsidTr="00A266D0">
        <w:trPr>
          <w:cantSplit/>
        </w:trPr>
        <w:tc>
          <w:tcPr>
            <w:tcW w:w="5000" w:type="pct"/>
            <w:tcBorders>
              <w:top w:val="nil"/>
              <w:left w:val="single" w:sz="12" w:space="0" w:color="auto"/>
              <w:bottom w:val="single" w:sz="12" w:space="0" w:color="auto"/>
              <w:right w:val="single" w:sz="12" w:space="0" w:color="auto"/>
            </w:tcBorders>
          </w:tcPr>
          <w:p w:rsidR="000A6838" w:rsidRPr="00F7252A" w:rsidRDefault="000A6838" w:rsidP="00A266D0"/>
        </w:tc>
      </w:tr>
      <w:tr w:rsidR="000A6838" w:rsidRPr="00F7252A" w:rsidTr="00A266D0">
        <w:trPr>
          <w:cantSplit/>
        </w:trPr>
        <w:tc>
          <w:tcPr>
            <w:tcW w:w="5000" w:type="pct"/>
            <w:tcBorders>
              <w:top w:val="single" w:sz="12" w:space="0" w:color="auto"/>
              <w:left w:val="single" w:sz="12" w:space="0" w:color="auto"/>
              <w:bottom w:val="single" w:sz="12" w:space="0" w:color="auto"/>
              <w:right w:val="single" w:sz="12" w:space="0" w:color="auto"/>
            </w:tcBorders>
            <w:shd w:val="clear" w:color="auto" w:fill="DBE5F1"/>
          </w:tcPr>
          <w:p w:rsidR="000A6838" w:rsidRPr="00F7252A" w:rsidRDefault="000A6838" w:rsidP="00A266D0">
            <w:r w:rsidRPr="00F7252A">
              <w:t xml:space="preserve">6. Datos sobre la confección de inventarios </w:t>
            </w:r>
          </w:p>
        </w:tc>
      </w:tr>
      <w:tr w:rsidR="000A6838" w:rsidRPr="00F7252A" w:rsidTr="00A266D0">
        <w:trPr>
          <w:cantSplit/>
        </w:trPr>
        <w:tc>
          <w:tcPr>
            <w:tcW w:w="5000" w:type="pct"/>
            <w:tcBorders>
              <w:top w:val="single" w:sz="12" w:space="0" w:color="auto"/>
              <w:left w:val="single" w:sz="12" w:space="0" w:color="auto"/>
              <w:bottom w:val="nil"/>
              <w:right w:val="single" w:sz="12" w:space="0" w:color="auto"/>
            </w:tcBorders>
            <w:shd w:val="clear" w:color="auto" w:fill="EAF1DD"/>
          </w:tcPr>
          <w:p w:rsidR="000A6838" w:rsidRPr="00F7252A" w:rsidRDefault="000A6838" w:rsidP="00A266D0">
            <w:r w:rsidRPr="00F7252A">
              <w:t xml:space="preserve">6.1. Persona(s) que compila(n) la entrada en el inventario </w:t>
            </w:r>
          </w:p>
        </w:tc>
      </w:tr>
      <w:tr w:rsidR="000A6838" w:rsidRPr="00F7252A" w:rsidTr="00A266D0">
        <w:trPr>
          <w:cantSplit/>
        </w:trPr>
        <w:tc>
          <w:tcPr>
            <w:tcW w:w="5000" w:type="pct"/>
            <w:tcBorders>
              <w:top w:val="nil"/>
              <w:left w:val="single" w:sz="12" w:space="0" w:color="auto"/>
              <w:bottom w:val="single" w:sz="12" w:space="0" w:color="auto"/>
              <w:right w:val="single" w:sz="12" w:space="0" w:color="auto"/>
            </w:tcBorders>
          </w:tcPr>
          <w:p w:rsidR="000A6838" w:rsidRPr="00F7252A" w:rsidRDefault="000A6838" w:rsidP="00A266D0"/>
        </w:tc>
      </w:tr>
      <w:tr w:rsidR="000A6838" w:rsidRPr="00F7252A" w:rsidTr="00A266D0">
        <w:trPr>
          <w:cantSplit/>
        </w:trPr>
        <w:tc>
          <w:tcPr>
            <w:tcW w:w="5000" w:type="pct"/>
            <w:tcBorders>
              <w:top w:val="single" w:sz="12" w:space="0" w:color="auto"/>
              <w:left w:val="single" w:sz="12" w:space="0" w:color="auto"/>
              <w:bottom w:val="nil"/>
              <w:right w:val="single" w:sz="12" w:space="0" w:color="auto"/>
            </w:tcBorders>
            <w:shd w:val="clear" w:color="auto" w:fill="EAF1DD"/>
          </w:tcPr>
          <w:p w:rsidR="000A6838" w:rsidRPr="00F7252A" w:rsidRDefault="000A6838" w:rsidP="00A266D0">
            <w:r w:rsidRPr="00F7252A">
              <w:t xml:space="preserve">6.2. Prueba de consentimiento de la comunidad o las comunidades interesadas en a) la confección del inventario sobre el elemento, y b) la información que debe incluirse en el inventario </w:t>
            </w:r>
          </w:p>
        </w:tc>
      </w:tr>
      <w:tr w:rsidR="000A6838" w:rsidRPr="00F7252A" w:rsidTr="00A266D0">
        <w:trPr>
          <w:cantSplit/>
        </w:trPr>
        <w:tc>
          <w:tcPr>
            <w:tcW w:w="5000" w:type="pct"/>
            <w:tcBorders>
              <w:top w:val="nil"/>
              <w:left w:val="single" w:sz="12" w:space="0" w:color="auto"/>
              <w:bottom w:val="single" w:sz="12" w:space="0" w:color="auto"/>
              <w:right w:val="single" w:sz="12" w:space="0" w:color="auto"/>
            </w:tcBorders>
          </w:tcPr>
          <w:p w:rsidR="000A6838" w:rsidRPr="00F7252A" w:rsidRDefault="000A6838" w:rsidP="00A266D0"/>
        </w:tc>
      </w:tr>
      <w:tr w:rsidR="000A6838" w:rsidRPr="00F7252A" w:rsidTr="00A266D0">
        <w:trPr>
          <w:cantSplit/>
        </w:trPr>
        <w:tc>
          <w:tcPr>
            <w:tcW w:w="5000" w:type="pct"/>
            <w:tcBorders>
              <w:top w:val="single" w:sz="12" w:space="0" w:color="auto"/>
              <w:left w:val="single" w:sz="12" w:space="0" w:color="auto"/>
              <w:bottom w:val="nil"/>
              <w:right w:val="single" w:sz="12" w:space="0" w:color="auto"/>
            </w:tcBorders>
            <w:shd w:val="clear" w:color="auto" w:fill="EAF1DD"/>
          </w:tcPr>
          <w:p w:rsidR="000A6838" w:rsidRPr="00F7252A" w:rsidRDefault="000A6838" w:rsidP="00A266D0">
            <w:r w:rsidRPr="00F7252A">
              <w:t xml:space="preserve">6.3. Fecha de entrada de datos en el inventario </w:t>
            </w:r>
          </w:p>
        </w:tc>
      </w:tr>
      <w:tr w:rsidR="000A6838" w:rsidRPr="00F7252A" w:rsidTr="00A266D0">
        <w:trPr>
          <w:cantSplit/>
        </w:trPr>
        <w:tc>
          <w:tcPr>
            <w:tcW w:w="5000" w:type="pct"/>
            <w:tcBorders>
              <w:top w:val="nil"/>
              <w:left w:val="single" w:sz="12" w:space="0" w:color="auto"/>
              <w:bottom w:val="single" w:sz="12" w:space="0" w:color="auto"/>
              <w:right w:val="single" w:sz="12" w:space="0" w:color="auto"/>
            </w:tcBorders>
          </w:tcPr>
          <w:p w:rsidR="000A6838" w:rsidRPr="00F7252A" w:rsidRDefault="000A6838" w:rsidP="00A266D0"/>
        </w:tc>
      </w:tr>
    </w:tbl>
    <w:p w:rsidR="000A6838" w:rsidRPr="00F7252A" w:rsidRDefault="000A6838" w:rsidP="00EA5C4B">
      <w:pPr>
        <w:pStyle w:val="Heading3"/>
      </w:pPr>
      <w:r w:rsidRPr="00F7252A">
        <w:t xml:space="preserve">COMENTARIOS Y ACLARACIONES </w:t>
      </w:r>
    </w:p>
    <w:p w:rsidR="000A6838" w:rsidRPr="00F7252A" w:rsidRDefault="000A6838" w:rsidP="008A1B85">
      <w:pPr>
        <w:keepNext/>
        <w:keepLines/>
        <w:spacing w:before="240" w:after="240"/>
        <w:outlineLvl w:val="3"/>
        <w:rPr>
          <w:rFonts w:eastAsia="Times New Roman"/>
          <w:b/>
          <w:bCs/>
          <w:lang w:eastAsia="en-US"/>
        </w:rPr>
      </w:pPr>
      <w:bookmarkStart w:id="63" w:name="_Toc257461156"/>
      <w:bookmarkStart w:id="64" w:name="_Toc256598725"/>
      <w:r w:rsidRPr="00F7252A">
        <w:rPr>
          <w:rFonts w:eastAsia="Times New Roman"/>
          <w:b/>
          <w:bCs/>
          <w:lang w:eastAsia="en-US"/>
        </w:rPr>
        <w:t xml:space="preserve">Puntos 1.1 y 1.3: La comunidad interesada (de que se trate) </w:t>
      </w:r>
      <w:bookmarkEnd w:id="63"/>
      <w:bookmarkEnd w:id="64"/>
    </w:p>
    <w:p w:rsidR="000A6838" w:rsidRPr="00F7252A" w:rsidRDefault="000A6838" w:rsidP="000A6838">
      <w:r w:rsidRPr="00F7252A">
        <w:t xml:space="preserve">“La </w:t>
      </w:r>
      <w:r w:rsidRPr="00F7252A">
        <w:rPr>
          <w:b/>
          <w:bCs/>
        </w:rPr>
        <w:t>comunidad</w:t>
      </w:r>
      <w:r w:rsidRPr="00F7252A">
        <w:t xml:space="preserve"> interesada” es el grupo de personas que reconoce el elemento del PCI como parte integrante de su patrimonio cultural. En ocasiones, el grupo en cuestión puede ser muy grande: Francia señaló que todo el pueblo francés integra la comunidad de depositarios de la “comida gastronómica de los franceses” (inscrita en </w:t>
      </w:r>
      <w:smartTag w:uri="urn:schemas-microsoft-com:office:smarttags" w:element="PersonName">
        <w:smartTagPr>
          <w:attr w:name="ProductID" w:val="LA LISTA REPRESENTATIVA"/>
        </w:smartTagPr>
        <w:r w:rsidRPr="00F7252A">
          <w:t>la Lista Representativa</w:t>
        </w:r>
      </w:smartTag>
      <w:r w:rsidRPr="00F7252A">
        <w:t xml:space="preserve"> en 2010). El elemento pudiera formar parte de un conjunto más abarcador de expresiones del PCI con el que se identifica una comunidad, pero todos los miembros de la comunidad no tienen necesariamente que estar activamente involucrados. Puede haber un grupo limitado de individuos que sean activos en la promulgación y transmisión de un elemento específico, mientras que los demás miembros de la comunidad se identifiquen con el elemento y participen como público conocedor y apreciativo. </w:t>
      </w:r>
    </w:p>
    <w:p w:rsidR="000A6838" w:rsidRPr="00F7252A" w:rsidRDefault="000A6838" w:rsidP="000A6838">
      <w:smartTag w:uri="urn:schemas-microsoft-com:office:smarttags" w:element="PersonName">
        <w:smartTagPr>
          <w:attr w:name="ProductID" w:val="la Convenci￳n"/>
        </w:smartTagPr>
        <w:r w:rsidRPr="00F7252A">
          <w:t>La Convención</w:t>
        </w:r>
      </w:smartTag>
      <w:r w:rsidRPr="00F7252A">
        <w:t xml:space="preserve"> no define el concepto de “comunidad”. Los encargados de elaborar </w:t>
      </w:r>
      <w:smartTag w:uri="urn:schemas-microsoft-com:office:smarttags" w:element="PersonName">
        <w:smartTagPr>
          <w:attr w:name="ProductID" w:val="la Convenci￳n"/>
        </w:smartTagPr>
        <w:r w:rsidRPr="00F7252A">
          <w:t>la Convención</w:t>
        </w:r>
      </w:smartTag>
      <w:r w:rsidRPr="00F7252A">
        <w:t xml:space="preserve"> acordaron que una persona puede pertenecer a más de una comunidad del PCI y que las personas, durante su vida, pueden integrar diferentes comunidades o abandonar una comunidad. Por ejemplo, una misma persona puede asociarse con una comunidad nacional, una comunidad regional, una comunidad etnolingüística y, por ejemplo, una comunidad religiosa supranacional o con un grupo de personas que participan en el uso de uno o más elementos del PCI.</w:t>
      </w:r>
    </w:p>
    <w:p w:rsidR="000A6838" w:rsidRPr="00F7252A" w:rsidRDefault="000A6838" w:rsidP="008A1B85">
      <w:pPr>
        <w:keepNext/>
        <w:keepLines/>
        <w:spacing w:before="240" w:after="240"/>
        <w:outlineLvl w:val="3"/>
        <w:rPr>
          <w:rFonts w:eastAsia="Times New Roman"/>
          <w:b/>
          <w:bCs/>
          <w:lang w:eastAsia="en-US"/>
        </w:rPr>
      </w:pPr>
      <w:bookmarkStart w:id="65" w:name="_Toc257461157"/>
      <w:bookmarkStart w:id="66" w:name="_Toc256598726"/>
      <w:r w:rsidRPr="00F7252A">
        <w:rPr>
          <w:rFonts w:eastAsia="Times New Roman"/>
          <w:b/>
          <w:bCs/>
          <w:lang w:eastAsia="en-US"/>
        </w:rPr>
        <w:t>Punto 1.4: Distribución</w:t>
      </w:r>
      <w:bookmarkEnd w:id="65"/>
      <w:bookmarkEnd w:id="66"/>
    </w:p>
    <w:p w:rsidR="000A6838" w:rsidRPr="00F7252A" w:rsidRDefault="000A6838" w:rsidP="000A6838">
      <w:r w:rsidRPr="00F7252A">
        <w:t xml:space="preserve">Sírvase señalar aquí los casos en que se promulga o transmite el uso o la expresión. Los elementos del PCI pueden relacionarse con una localidad específica: por ejemplo, el carnaval belga de Binche, inscrito en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rsidRPr="00F7252A">
            <w:t>la Lista</w:t>
          </w:r>
        </w:smartTag>
        <w:r w:rsidRPr="00F7252A">
          <w:t xml:space="preserve"> Representativa</w:t>
        </w:r>
      </w:smartTag>
      <w:r w:rsidRPr="00F7252A">
        <w:t xml:space="preserve"> en 2008, se limita al pueblo de Binche. En otros casos, el área geográfica es mucho mayor; por ejemplo, la tradición mongola de narrar “los cantos largos” (inscrita en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rsidRPr="00F7252A">
            <w:t>la Lista</w:t>
          </w:r>
        </w:smartTag>
        <w:r w:rsidRPr="00F7252A">
          <w:t xml:space="preserve"> Representativa</w:t>
        </w:r>
      </w:smartTag>
      <w:r w:rsidRPr="00F7252A">
        <w:t xml:space="preserve"> en 2008) se manifiesta en todas las áreas de habla mongola y en </w:t>
      </w:r>
      <w:smartTag w:uri="urn:schemas-microsoft-com:office:smarttags" w:element="PersonName">
        <w:smartTagPr>
          <w:attr w:name="ProductID" w:val="la China."/>
        </w:smartTagPr>
        <w:r w:rsidRPr="00F7252A">
          <w:t>la China.</w:t>
        </w:r>
      </w:smartTag>
      <w:r w:rsidRPr="00F7252A">
        <w:t xml:space="preserve"> </w:t>
      </w:r>
    </w:p>
    <w:p w:rsidR="000A6838" w:rsidRPr="008A1B85" w:rsidRDefault="000A6838" w:rsidP="008A1B85">
      <w:pPr>
        <w:keepNext/>
        <w:keepLines/>
        <w:spacing w:before="240" w:after="240"/>
        <w:outlineLvl w:val="3"/>
        <w:rPr>
          <w:rFonts w:eastAsia="Times New Roman"/>
          <w:b/>
          <w:bCs/>
          <w:lang w:eastAsia="en-US"/>
        </w:rPr>
      </w:pPr>
      <w:r w:rsidRPr="008A1B85">
        <w:rPr>
          <w:rFonts w:eastAsia="Times New Roman"/>
          <w:b/>
          <w:bCs/>
          <w:lang w:eastAsia="en-US"/>
        </w:rPr>
        <w:t xml:space="preserve">Punto 2.6: Usos consuetudinarios que rigen el acceso al elemento </w:t>
      </w:r>
    </w:p>
    <w:p w:rsidR="000A6838" w:rsidRPr="00F7252A" w:rsidRDefault="000A6838" w:rsidP="000A6838">
      <w:r w:rsidRPr="00F7252A">
        <w:rPr>
          <w:rFonts w:eastAsia="MyriadPro-Light"/>
          <w:color w:val="231F20"/>
          <w:szCs w:val="19"/>
        </w:rPr>
        <w:t xml:space="preserve">Con frecuencia sucede que no puede practicarse o apreciarse un uso o una expresión específica. También, con frecuencia, existen funciones concretas que sólo pueden ser realizadas por hombres o mujeres, por ancianos o personas con una formación dada. Asimismo, puede haber restricciones en cuanto a quién puede formar parte del público. La Convención establece el respeto de dichas restricciones, si ese es el deseo de las comunidades interesadas (a veces, en los proyectos de salvaguardia, los miembros de la comunidad proponen y toda la comunidad acepta el hecho de que algunas funciones específicas pueden ser desempeñadas por personas de otras categorías no contempladas tradicionalmente. </w:t>
      </w:r>
    </w:p>
    <w:p w:rsidR="000A6838" w:rsidRPr="00F7252A" w:rsidRDefault="000A6838" w:rsidP="000A6838">
      <w:r w:rsidRPr="00F7252A">
        <w:t xml:space="preserve">El inciso ii) del apartado d) del Artículo 13 de </w:t>
      </w:r>
      <w:smartTag w:uri="urn:schemas-microsoft-com:office:smarttags" w:element="PersonName">
        <w:smartTagPr>
          <w:attr w:name="ProductID" w:val="la Convenci￳n"/>
        </w:smartTagPr>
        <w:r w:rsidRPr="00F7252A">
          <w:t>la Convención</w:t>
        </w:r>
      </w:smartTag>
      <w:r w:rsidRPr="00F7252A">
        <w:t xml:space="preserve"> pide a los Estados Partes que adopten las medidas necesarias para “</w:t>
      </w:r>
      <w:r w:rsidRPr="00F7252A">
        <w:rPr>
          <w:i/>
        </w:rPr>
        <w:t>garantizar el acceso al patrimonio cultural inmaterial, respetando al mismo tiempo los usos consuetudinarios por los que se rige el acceso a determinados aspectos de dicho patrimonio</w:t>
      </w:r>
      <w:r w:rsidRPr="00F7252A">
        <w:t>”. Por lo tanto, si los usos del PCI que no pueden ser apreciados por todos (por ejemplo, por los hombres) se registran o documentan, tendrán que ser analizados con las comunidades o los grupos interesados a fin de determinar si los registros pueden estar disponibles o ser mostrados en lug</w:t>
      </w:r>
      <w:r w:rsidR="008A1B85">
        <w:t xml:space="preserve">ares accesibles para todos. Por </w:t>
      </w:r>
      <w:r w:rsidRPr="00F7252A">
        <w:t xml:space="preserve">supuesto, pueden confeccionarse registros con el consentimiento previo, libre e informado de los depositarios de tradiciones interesados. </w:t>
      </w:r>
    </w:p>
    <w:p w:rsidR="000A6838" w:rsidRPr="008A1B85" w:rsidRDefault="000A6838" w:rsidP="008A1B85">
      <w:pPr>
        <w:keepNext/>
        <w:keepLines/>
        <w:spacing w:before="240" w:after="240"/>
        <w:outlineLvl w:val="3"/>
        <w:rPr>
          <w:rFonts w:eastAsia="Times New Roman"/>
          <w:b/>
          <w:bCs/>
          <w:lang w:eastAsia="en-US"/>
        </w:rPr>
      </w:pPr>
      <w:r w:rsidRPr="008A1B85">
        <w:rPr>
          <w:rFonts w:eastAsia="Times New Roman"/>
          <w:b/>
          <w:bCs/>
          <w:lang w:eastAsia="en-US"/>
        </w:rPr>
        <w:t>Sección 3: Viabilidad</w:t>
      </w:r>
    </w:p>
    <w:p w:rsidR="000A6838" w:rsidRPr="00F7252A" w:rsidRDefault="000A6838" w:rsidP="000A6838">
      <w:r w:rsidRPr="00F7252A">
        <w:t xml:space="preserve">La viabilidad se refiere a la posibilidad de que un elemento del PCI sea usado en el futuro; las amenazas a la viabilidad incluyen todo aquello que pueda obstaculizar su promulgación o transmisión. </w:t>
      </w:r>
    </w:p>
    <w:p w:rsidR="000A6838" w:rsidRPr="008A1B85" w:rsidRDefault="000A6838" w:rsidP="008A1B85">
      <w:pPr>
        <w:keepNext/>
        <w:keepLines/>
        <w:spacing w:before="240" w:after="240"/>
        <w:outlineLvl w:val="3"/>
        <w:rPr>
          <w:rFonts w:eastAsia="Times New Roman"/>
          <w:b/>
          <w:bCs/>
          <w:lang w:eastAsia="en-US"/>
        </w:rPr>
      </w:pPr>
      <w:r w:rsidRPr="008A1B85">
        <w:rPr>
          <w:rFonts w:eastAsia="Times New Roman"/>
          <w:b/>
          <w:bCs/>
          <w:lang w:eastAsia="en-US"/>
        </w:rPr>
        <w:t>Sección 5: Referencias</w:t>
      </w:r>
    </w:p>
    <w:p w:rsidR="000A6838" w:rsidRPr="00F7252A" w:rsidRDefault="000A6838" w:rsidP="000A6838">
      <w:r w:rsidRPr="00F7252A">
        <w:t xml:space="preserve">Se entiende por confección de un inventario la identificación y definición del PCI; éste difiere de la documentación o la investigación. Su inclusión en un inventario no requiere una investigación o documentación extensa. Si existen versiones ya registradas, estudiadas o redactadas de otra manera, entonces la información resultará útil y la sección 5 sería la indicada para las referencias pertinentes.  Esta sección es también adecuada para señalar la existencia de colecciones de objetos o instrumentos inherentes a expresiones o usos del patrimonio inmaterial vivo. </w:t>
      </w:r>
    </w:p>
    <w:p w:rsidR="000A6838" w:rsidRPr="00F7252A" w:rsidRDefault="000A6838" w:rsidP="000A6838">
      <w:pPr>
        <w:rPr>
          <w:lang w:bidi="en-US"/>
        </w:rPr>
      </w:pPr>
    </w:p>
    <w:p w:rsidR="000A6838" w:rsidRPr="00F7252A" w:rsidRDefault="000A6838" w:rsidP="000A6838">
      <w:pPr>
        <w:tabs>
          <w:tab w:val="clear" w:pos="567"/>
        </w:tabs>
        <w:snapToGrid/>
        <w:spacing w:before="0" w:after="0"/>
        <w:jc w:val="left"/>
        <w:rPr>
          <w:snapToGrid w:val="0"/>
        </w:rPr>
        <w:sectPr w:rsidR="000A6838" w:rsidRPr="00F7252A" w:rsidSect="00E73496">
          <w:type w:val="oddPage"/>
          <w:pgSz w:w="11906" w:h="16838"/>
          <w:pgMar w:top="1418" w:right="1418" w:bottom="1418" w:left="1843" w:header="737" w:footer="737" w:gutter="0"/>
          <w:cols w:space="720"/>
        </w:sectPr>
      </w:pPr>
    </w:p>
    <w:p w:rsidR="000A6838" w:rsidRPr="00F7252A" w:rsidRDefault="000A6838" w:rsidP="00732435">
      <w:pPr>
        <w:pStyle w:val="Heading1"/>
      </w:pPr>
      <w:bookmarkStart w:id="67" w:name="_Toc280780638"/>
      <w:bookmarkStart w:id="68" w:name="_Toc278288182"/>
      <w:bookmarkStart w:id="69" w:name="_Toc287981432"/>
      <w:r w:rsidRPr="00F7252A">
        <w:t xml:space="preserve">5.5 </w:t>
      </w:r>
      <w:r w:rsidR="008A1B85">
        <w:t>Resumen del curso</w:t>
      </w:r>
      <w:r w:rsidRPr="00F7252A">
        <w:t>: Asistencia internacional</w:t>
      </w:r>
      <w:bookmarkEnd w:id="69"/>
      <w:r w:rsidRPr="00F7252A">
        <w:t xml:space="preserve"> </w:t>
      </w:r>
      <w:bookmarkEnd w:id="67"/>
      <w:bookmarkEnd w:id="68"/>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219"/>
      </w:tblGrid>
      <w:tr w:rsidR="000A6838" w:rsidRPr="00F7252A" w:rsidTr="00A266D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0A6838" w:rsidRPr="00F7252A" w:rsidRDefault="000A6838" w:rsidP="00A266D0">
            <w:pPr>
              <w:rPr>
                <w:b/>
              </w:rPr>
            </w:pPr>
            <w:r w:rsidRPr="00F7252A">
              <w:rPr>
                <w:snapToGrid w:val="0"/>
              </w:rPr>
              <w:br w:type="page"/>
            </w:r>
            <w:r w:rsidRPr="00F7252A">
              <w:rPr>
                <w:b/>
              </w:rPr>
              <w:t xml:space="preserve">Título de la actividad: Presentación de candidaturas para </w:t>
            </w:r>
            <w:smartTag w:uri="urn:schemas-microsoft-com:office:smarttags" w:element="PersonName">
              <w:smartTagPr>
                <w:attr w:name="ProductID" w:val="la Lista"/>
              </w:smartTagPr>
              <w:r w:rsidRPr="00F7252A">
                <w:rPr>
                  <w:b/>
                </w:rPr>
                <w:t>la Lista</w:t>
              </w:r>
            </w:smartTag>
            <w:r w:rsidRPr="00F7252A">
              <w:rPr>
                <w:b/>
              </w:rPr>
              <w:t xml:space="preserve"> de medidas urgentes de salvaguardia </w:t>
            </w:r>
          </w:p>
          <w:p w:rsidR="000A6838" w:rsidRPr="00F7252A" w:rsidRDefault="000A6838" w:rsidP="00A266D0">
            <w:r w:rsidRPr="00F7252A">
              <w:rPr>
                <w:b/>
              </w:rPr>
              <w:t xml:space="preserve"> </w:t>
            </w:r>
            <w:r w:rsidRPr="00F7252A">
              <w:rPr>
                <w:b/>
              </w:rPr>
              <w:br/>
              <w:t>5.5 - Asistencia internacional</w:t>
            </w:r>
          </w:p>
        </w:tc>
      </w:tr>
      <w:tr w:rsidR="000A6838" w:rsidRPr="00F7252A" w:rsidTr="00A266D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0A6838" w:rsidRPr="00F7252A" w:rsidRDefault="000A6838" w:rsidP="00A266D0">
            <w:r w:rsidRPr="008A1B85">
              <w:rPr>
                <w:b/>
              </w:rPr>
              <w:t>Duración</w:t>
            </w:r>
            <w:r w:rsidRPr="00F7252A">
              <w:t xml:space="preserve">: 1 hora </w:t>
            </w:r>
          </w:p>
        </w:tc>
      </w:tr>
      <w:tr w:rsidR="000A6838" w:rsidRPr="00F7252A" w:rsidTr="00A266D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0A6838" w:rsidRPr="00F7252A" w:rsidRDefault="000A6838" w:rsidP="00A266D0">
            <w:r w:rsidRPr="008A1B85">
              <w:rPr>
                <w:b/>
              </w:rPr>
              <w:t>Finalidad</w:t>
            </w:r>
            <w:r w:rsidRPr="00F7252A">
              <w:t xml:space="preserve">: </w:t>
            </w:r>
          </w:p>
          <w:p w:rsidR="000A6838" w:rsidRPr="00F7252A" w:rsidRDefault="000A6838" w:rsidP="00A266D0">
            <w:r w:rsidRPr="00F7252A">
              <w:t xml:space="preserve">Ofrecer información básica sobre los objetivos y tipos de asistencia internacional, y sobre cómo un Estado Parte puede solicitarla. </w:t>
            </w:r>
          </w:p>
        </w:tc>
      </w:tr>
      <w:tr w:rsidR="000A6838" w:rsidRPr="00F7252A" w:rsidTr="00A266D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0A6838" w:rsidRPr="00F7252A" w:rsidRDefault="000A6838" w:rsidP="00A266D0">
            <w:r w:rsidRPr="008A1B85">
              <w:rPr>
                <w:b/>
              </w:rPr>
              <w:t>Descripción</w:t>
            </w:r>
            <w:r w:rsidRPr="00F7252A">
              <w:t xml:space="preserve">: </w:t>
            </w:r>
          </w:p>
          <w:p w:rsidR="000A6838" w:rsidRPr="00F7252A" w:rsidRDefault="000A6838" w:rsidP="008A1B85">
            <w:pPr>
              <w:pStyle w:val="ListParagraph"/>
              <w:numPr>
                <w:ilvl w:val="0"/>
                <w:numId w:val="61"/>
              </w:numPr>
              <w:tabs>
                <w:tab w:val="clear" w:pos="567"/>
              </w:tabs>
            </w:pPr>
            <w:r w:rsidRPr="00F7252A">
              <w:t xml:space="preserve"> PPT 5.5 </w:t>
            </w:r>
          </w:p>
          <w:p w:rsidR="000A6838" w:rsidRPr="00F7252A" w:rsidRDefault="000A6838" w:rsidP="008A1B85">
            <w:pPr>
              <w:pStyle w:val="ListParagraph"/>
              <w:numPr>
                <w:ilvl w:val="0"/>
                <w:numId w:val="61"/>
              </w:numPr>
              <w:tabs>
                <w:tab w:val="clear" w:pos="567"/>
              </w:tabs>
            </w:pPr>
            <w:r w:rsidRPr="00F7252A">
              <w:t xml:space="preserve"> Análisis y ejercicio</w:t>
            </w:r>
          </w:p>
        </w:tc>
      </w:tr>
      <w:tr w:rsidR="000A6838" w:rsidRPr="00F7252A" w:rsidTr="00A266D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0A6838" w:rsidRPr="009B1495" w:rsidRDefault="000A6838" w:rsidP="00A266D0">
            <w:pPr>
              <w:rPr>
                <w:b/>
              </w:rPr>
            </w:pPr>
            <w:r w:rsidRPr="009B1495">
              <w:rPr>
                <w:b/>
              </w:rPr>
              <w:t>Notas y sugerencias:</w:t>
            </w:r>
          </w:p>
          <w:p w:rsidR="000A6838" w:rsidRPr="00F7252A" w:rsidRDefault="000A6838" w:rsidP="00A266D0">
            <w:r w:rsidRPr="00F7252A">
              <w:t xml:space="preserve">Los participantes que hayan identificado un elemento que su Estado Parte espera inscribir en </w:t>
            </w:r>
            <w:smartTag w:uri="urn:schemas-microsoft-com:office:smarttags" w:element="PersonName">
              <w:smartTagPr>
                <w:attr w:name="ProductID" w:val="la Lista"/>
              </w:smartTagPr>
              <w:r w:rsidRPr="00F7252A">
                <w:t>la Lista</w:t>
              </w:r>
            </w:smartTag>
            <w:r w:rsidRPr="00F7252A">
              <w:t xml:space="preserve"> de medidas urgentes de salvaguardia y solicitar asistencia para la preparación de la inscripción pueden comenzar a examinar el formulario ICH 05 en esta sesión. Este formulario puede ser utilizado después, de manera conjunta con las hojas de trabajo de las sesiones 5.11 y 5.12. </w:t>
            </w:r>
          </w:p>
        </w:tc>
      </w:tr>
      <w:tr w:rsidR="000A6838" w:rsidRPr="00F7252A" w:rsidTr="00A266D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0A6838" w:rsidRPr="00F7252A" w:rsidRDefault="000A6838" w:rsidP="00A266D0">
            <w:r w:rsidRPr="008A1B85">
              <w:rPr>
                <w:b/>
              </w:rPr>
              <w:t>Documentos de referencia</w:t>
            </w:r>
            <w:r w:rsidRPr="00F7252A">
              <w:t>:</w:t>
            </w:r>
          </w:p>
          <w:p w:rsidR="000A6838" w:rsidRPr="00F7252A" w:rsidRDefault="000A6838" w:rsidP="00A266D0">
            <w:r w:rsidRPr="00F7252A">
              <w:t>PPT 5.5 más el informe descriptivo.</w:t>
            </w:r>
          </w:p>
        </w:tc>
      </w:tr>
    </w:tbl>
    <w:p w:rsidR="000A6838" w:rsidRPr="00F7252A" w:rsidRDefault="000A6838" w:rsidP="000A6838">
      <w:pPr>
        <w:rPr>
          <w:i/>
        </w:rPr>
      </w:pPr>
    </w:p>
    <w:p w:rsidR="000A6838" w:rsidRPr="00F7252A" w:rsidRDefault="000A6838" w:rsidP="000A6838">
      <w:pPr>
        <w:tabs>
          <w:tab w:val="clear" w:pos="567"/>
        </w:tabs>
        <w:snapToGrid/>
        <w:spacing w:before="0" w:after="0"/>
        <w:jc w:val="left"/>
        <w:rPr>
          <w:snapToGrid w:val="0"/>
        </w:rPr>
        <w:sectPr w:rsidR="000A6838" w:rsidRPr="00F7252A" w:rsidSect="00E73496">
          <w:headerReference w:type="default" r:id="rId73"/>
          <w:type w:val="oddPage"/>
          <w:pgSz w:w="11906" w:h="16838"/>
          <w:pgMar w:top="1418" w:right="1418" w:bottom="1418" w:left="1843" w:header="737" w:footer="737" w:gutter="0"/>
          <w:cols w:space="720"/>
        </w:sectPr>
      </w:pPr>
    </w:p>
    <w:p w:rsidR="000A6838" w:rsidRPr="00F7252A" w:rsidRDefault="000A6838" w:rsidP="00732435">
      <w:pPr>
        <w:pStyle w:val="Heading1"/>
      </w:pPr>
      <w:bookmarkStart w:id="70" w:name="_Toc280780639"/>
      <w:bookmarkStart w:id="71" w:name="_Toc287981433"/>
      <w:r w:rsidRPr="00F7252A">
        <w:t xml:space="preserve">5.5 </w:t>
      </w:r>
      <w:r w:rsidR="008A1B85">
        <w:t>Diapositivas</w:t>
      </w:r>
      <w:r w:rsidRPr="00F7252A">
        <w:t>: Asistencia internacional</w:t>
      </w:r>
      <w:bookmarkEnd w:id="71"/>
      <w:r w:rsidRPr="00F7252A">
        <w:t xml:space="preserve"> </w:t>
      </w:r>
      <w:bookmarkEnd w:id="70"/>
    </w:p>
    <w:p w:rsidR="000A6838" w:rsidRPr="00F7252A" w:rsidRDefault="000A6838" w:rsidP="000A6838">
      <w:r w:rsidRPr="00F7252A">
        <w:t xml:space="preserve">La presentación (páginas </w:t>
      </w:r>
      <w:smartTag w:uri="urn:schemas-microsoft-com:office:smarttags" w:element="metricconverter">
        <w:smartTagPr>
          <w:attr w:name="ProductID" w:val="111 a"/>
        </w:smartTagPr>
        <w:r w:rsidRPr="00F7252A">
          <w:t>111 a</w:t>
        </w:r>
      </w:smartTag>
      <w:r w:rsidRPr="00F7252A">
        <w:t xml:space="preserve"> 114) se ha eliminado para reducir el tamaño del archivo. </w:t>
      </w:r>
    </w:p>
    <w:p w:rsidR="000A6838" w:rsidRPr="00F7252A" w:rsidRDefault="000A6838" w:rsidP="000A6838"/>
    <w:p w:rsidR="000A6838" w:rsidRPr="00F7252A" w:rsidRDefault="000A6838" w:rsidP="000A6838">
      <w:pPr>
        <w:tabs>
          <w:tab w:val="clear" w:pos="567"/>
        </w:tabs>
        <w:snapToGrid/>
        <w:spacing w:before="0" w:after="0"/>
        <w:jc w:val="left"/>
        <w:rPr>
          <w:snapToGrid w:val="0"/>
        </w:rPr>
        <w:sectPr w:rsidR="000A6838" w:rsidRPr="00F7252A" w:rsidSect="00E73496">
          <w:type w:val="oddPage"/>
          <w:pgSz w:w="11906" w:h="16838"/>
          <w:pgMar w:top="1418" w:right="1418" w:bottom="1418" w:left="1843" w:header="737" w:footer="737" w:gutter="0"/>
          <w:cols w:space="720"/>
        </w:sectPr>
      </w:pPr>
    </w:p>
    <w:p w:rsidR="000A6838" w:rsidRPr="00F7252A" w:rsidRDefault="000A6838" w:rsidP="00732435">
      <w:pPr>
        <w:pStyle w:val="Heading1"/>
      </w:pPr>
      <w:bookmarkStart w:id="72" w:name="_Toc280780640"/>
      <w:bookmarkStart w:id="73" w:name="_Toc278288183"/>
      <w:bookmarkStart w:id="74" w:name="_Toc287981434"/>
      <w:r w:rsidRPr="00F7252A">
        <w:t xml:space="preserve">5.5 </w:t>
      </w:r>
      <w:r w:rsidR="008A1B85">
        <w:t>Presentación</w:t>
      </w:r>
      <w:r w:rsidRPr="00F7252A">
        <w:t>: Asistencia internacional</w:t>
      </w:r>
      <w:bookmarkEnd w:id="74"/>
      <w:r w:rsidRPr="00F7252A">
        <w:t xml:space="preserve"> </w:t>
      </w:r>
      <w:bookmarkEnd w:id="72"/>
      <w:bookmarkEnd w:id="73"/>
    </w:p>
    <w:p w:rsidR="000A6838" w:rsidRPr="00F7252A" w:rsidRDefault="000A6838" w:rsidP="00EA5C4B">
      <w:pPr>
        <w:pStyle w:val="Heading3"/>
      </w:pPr>
      <w:r w:rsidRPr="00F7252A">
        <w:t>DIAPOSITIVA 1. TÍTULO</w:t>
      </w:r>
    </w:p>
    <w:p w:rsidR="000A6838" w:rsidRPr="00F7252A" w:rsidRDefault="000A6838" w:rsidP="000A6838">
      <w:r w:rsidRPr="00F7252A">
        <w:t xml:space="preserve">El Comité puede otorgar asistencia internacional a los Estados Partes para actividades de salvaguardia del PCI de conformidad con la definición de </w:t>
      </w:r>
      <w:smartTag w:uri="urn:schemas-microsoft-com:office:smarttags" w:element="PersonName">
        <w:smartTagPr>
          <w:attr w:name="ProductID" w:val="la Convenci￳n"/>
        </w:smartTagPr>
        <w:r w:rsidRPr="00F7252A">
          <w:t>la Convención</w:t>
        </w:r>
      </w:smartTag>
      <w:r w:rsidR="008A1B85">
        <w:t xml:space="preserve"> del Patrimonio Inmaterial. </w:t>
      </w:r>
      <w:r w:rsidRPr="00F7252A">
        <w:t xml:space="preserve">La ‘salvaguardia’ puede ser ampliamente interpretada e incluir, por ejemplo, la confección de un inventario y el fortalecimiento de capacidades. La asistencia internacional se financiará con los recursos del Fondo de </w:t>
      </w:r>
      <w:smartTag w:uri="urn:schemas-microsoft-com:office:smarttags" w:element="PersonName">
        <w:r w:rsidRPr="00F7252A">
          <w:t>la Convención. En</w:t>
        </w:r>
      </w:smartTag>
      <w:r w:rsidRPr="00F7252A">
        <w:t xml:space="preserve"> cada reunión ordinaria de </w:t>
      </w:r>
      <w:smartTag w:uri="urn:schemas-microsoft-com:office:smarttags" w:element="PersonName">
        <w:smartTagPr>
          <w:attr w:name="ProductID" w:val="la Asamblea General"/>
        </w:smartTagPr>
        <w:smartTag w:uri="urn:schemas-microsoft-com:office:smarttags" w:element="PersonName">
          <w:smartTagPr>
            <w:attr w:name="ProductID" w:val="la Asamblea"/>
          </w:smartTagPr>
          <w:r w:rsidRPr="00F7252A">
            <w:t>la Asamblea</w:t>
          </w:r>
        </w:smartTag>
        <w:r w:rsidRPr="00F7252A">
          <w:t xml:space="preserve"> General</w:t>
        </w:r>
      </w:smartTag>
      <w:r w:rsidRPr="00F7252A">
        <w:t xml:space="preserve">, el Comité presenta un plan para el uso de los recursos del Fondo de </w:t>
      </w:r>
      <w:smartTag w:uri="urn:schemas-microsoft-com:office:smarttags" w:element="PersonName">
        <w:smartTagPr>
          <w:attr w:name="ProductID" w:val="la Convenci￳n"/>
        </w:smartTagPr>
        <w:r w:rsidRPr="00F7252A">
          <w:t>la Convención</w:t>
        </w:r>
      </w:smartTag>
      <w:r w:rsidRPr="00F7252A">
        <w:t xml:space="preserve"> durante un período de dos años, tras el cual el Comité presentará un informe sobre el uso real de dichos fondos. </w:t>
      </w:r>
    </w:p>
    <w:p w:rsidR="000A6838" w:rsidRPr="00F7252A" w:rsidRDefault="000A6838" w:rsidP="00EA5C4B">
      <w:pPr>
        <w:pStyle w:val="Heading3"/>
      </w:pPr>
      <w:r w:rsidRPr="00F7252A">
        <w:t>DIAPOSITIVA 2. EN ESTA PRESENTACIÓN…</w:t>
      </w:r>
    </w:p>
    <w:p w:rsidR="000A6838" w:rsidRPr="00F7252A" w:rsidRDefault="000A6838" w:rsidP="000A6838">
      <w:r w:rsidRPr="00F7252A">
        <w:t xml:space="preserve">En esta presentación abarcaremos los siguientes temas: </w:t>
      </w:r>
    </w:p>
    <w:p w:rsidR="000A6838" w:rsidRPr="00F7252A" w:rsidRDefault="000A6838" w:rsidP="008A1B85">
      <w:pPr>
        <w:pStyle w:val="ListParagraph"/>
        <w:numPr>
          <w:ilvl w:val="0"/>
          <w:numId w:val="62"/>
        </w:numPr>
        <w:tabs>
          <w:tab w:val="clear" w:pos="567"/>
        </w:tabs>
      </w:pPr>
      <w:r w:rsidRPr="00F7252A">
        <w:t>El Fondo del PCI</w:t>
      </w:r>
    </w:p>
    <w:p w:rsidR="000A6838" w:rsidRPr="00F7252A" w:rsidRDefault="000A6838" w:rsidP="008A1B85">
      <w:pPr>
        <w:pStyle w:val="ListParagraph"/>
        <w:numPr>
          <w:ilvl w:val="0"/>
          <w:numId w:val="62"/>
        </w:numPr>
        <w:tabs>
          <w:tab w:val="clear" w:pos="567"/>
        </w:tabs>
      </w:pPr>
      <w:r w:rsidRPr="00F7252A">
        <w:t>Objetivos de la asistencia internacional</w:t>
      </w:r>
    </w:p>
    <w:p w:rsidR="000A6838" w:rsidRPr="00F7252A" w:rsidRDefault="000A6838" w:rsidP="008A1B85">
      <w:pPr>
        <w:pStyle w:val="ListParagraph"/>
        <w:numPr>
          <w:ilvl w:val="0"/>
          <w:numId w:val="62"/>
        </w:numPr>
        <w:tabs>
          <w:tab w:val="clear" w:pos="567"/>
        </w:tabs>
      </w:pPr>
      <w:r w:rsidRPr="00F7252A">
        <w:t>Ejemplos de proyectos financiados</w:t>
      </w:r>
    </w:p>
    <w:p w:rsidR="000A6838" w:rsidRPr="00F7252A" w:rsidRDefault="000A6838" w:rsidP="008A1B85">
      <w:pPr>
        <w:pStyle w:val="ListParagraph"/>
        <w:numPr>
          <w:ilvl w:val="0"/>
          <w:numId w:val="62"/>
        </w:numPr>
        <w:tabs>
          <w:tab w:val="clear" w:pos="567"/>
        </w:tabs>
      </w:pPr>
      <w:r w:rsidRPr="00F7252A">
        <w:t xml:space="preserve">Cómo solicitar fondos </w:t>
      </w:r>
    </w:p>
    <w:p w:rsidR="000A6838" w:rsidRPr="00F7252A" w:rsidRDefault="000A6838" w:rsidP="00EA5C4B">
      <w:pPr>
        <w:pStyle w:val="Heading3"/>
      </w:pPr>
      <w:r w:rsidRPr="00F7252A">
        <w:t>DIAPOSITIVA 3. LAS FUENTES DEL FONDO DEL PCI</w:t>
      </w:r>
    </w:p>
    <w:p w:rsidR="000A6838" w:rsidRPr="00F7252A" w:rsidRDefault="000A6838" w:rsidP="000A6838">
      <w:r w:rsidRPr="00F7252A">
        <w:t xml:space="preserve">El Artículo 25 de </w:t>
      </w:r>
      <w:smartTag w:uri="urn:schemas-microsoft-com:office:smarttags" w:element="PersonName">
        <w:smartTagPr>
          <w:attr w:name="ProductID" w:val="la Convenci￳n"/>
        </w:smartTagPr>
        <w:r w:rsidRPr="00F7252A">
          <w:t>la Convención</w:t>
        </w:r>
      </w:smartTag>
      <w:r w:rsidRPr="00F7252A">
        <w:t xml:space="preserve"> establece un Fondo del Patrimonio Inmaterial para apoyar y salvaguardar el PCI. </w:t>
      </w:r>
    </w:p>
    <w:p w:rsidR="000A6838" w:rsidRPr="00F7252A" w:rsidRDefault="000A6838" w:rsidP="000A6838">
      <w:r w:rsidRPr="00F7252A">
        <w:t xml:space="preserve">El Fondo </w:t>
      </w:r>
      <w:smartTag w:uri="urn:schemas-microsoft-com:office:smarttags" w:element="State">
        <w:smartTag w:uri="urn:schemas-microsoft-com:office:smarttags" w:element="place">
          <w:r w:rsidRPr="00F7252A">
            <w:t>del</w:t>
          </w:r>
        </w:smartTag>
      </w:smartTag>
      <w:r w:rsidRPr="00F7252A">
        <w:t xml:space="preserve"> Patrimonio Inmaterial cuenta con dos fuentes principales de financiación: </w:t>
      </w:r>
    </w:p>
    <w:p w:rsidR="000A6838" w:rsidRPr="00F7252A" w:rsidRDefault="000A6838" w:rsidP="008A1B85">
      <w:pPr>
        <w:spacing w:after="240"/>
      </w:pPr>
      <w:r w:rsidRPr="00F7252A">
        <w:rPr>
          <w:b/>
        </w:rPr>
        <w:t xml:space="preserve">Contribuciones de los Estados Partes a </w:t>
      </w:r>
      <w:smartTag w:uri="urn:schemas-microsoft-com:office:smarttags" w:element="PersonName">
        <w:smartTagPr>
          <w:attr w:name="ProductID" w:val="la UNESCO"/>
        </w:smartTagPr>
        <w:r w:rsidRPr="00F7252A">
          <w:rPr>
            <w:b/>
          </w:rPr>
          <w:t>la UNESCO</w:t>
        </w:r>
      </w:smartTag>
      <w:r w:rsidRPr="00F7252A">
        <w:t xml:space="preserve">: El Artículo 26.1 de </w:t>
      </w:r>
      <w:smartTag w:uri="urn:schemas-microsoft-com:office:smarttags" w:element="PersonName">
        <w:smartTagPr>
          <w:attr w:name="ProductID" w:val="la Convenci￳n"/>
        </w:smartTagPr>
        <w:r w:rsidRPr="00F7252A">
          <w:t>la Convención</w:t>
        </w:r>
      </w:smartTag>
      <w:r w:rsidRPr="00F7252A">
        <w:t xml:space="preserve"> ruega encarecidamente a los Estados Partes que ingresen una contribución anual al Fondo del Patrimonio Inmaterial en proporción a su Producto Interno Bruto (en estos momentos, la contribución es el 1% de la contribución anual de los Estados Partes a </w:t>
      </w:r>
      <w:smartTag w:uri="urn:schemas-microsoft-com:office:smarttags" w:element="PersonName">
        <w:smartTagPr>
          <w:attr w:name="ProductID" w:val="la UNESCO"/>
        </w:smartTagPr>
        <w:r w:rsidRPr="00F7252A">
          <w:t>la UNESCO</w:t>
        </w:r>
      </w:smartTag>
      <w:r w:rsidRPr="00F7252A">
        <w:t>).</w:t>
      </w:r>
    </w:p>
    <w:p w:rsidR="000A6838" w:rsidRPr="00F7252A" w:rsidRDefault="000A6838" w:rsidP="000A6838">
      <w:pPr>
        <w:pBdr>
          <w:top w:val="single" w:sz="4" w:space="1" w:color="auto"/>
          <w:left w:val="single" w:sz="4" w:space="4" w:color="auto"/>
          <w:bottom w:val="single" w:sz="4" w:space="1" w:color="auto"/>
          <w:right w:val="single" w:sz="4" w:space="4" w:color="auto"/>
        </w:pBdr>
        <w:ind w:left="567"/>
      </w:pPr>
      <w:r w:rsidRPr="00F7252A">
        <w:t xml:space="preserve">Cualquiera de los Estados Partes podrá declarar, en el momento de depositar su instrumento de ratificación, que no se considera obligado por el Artículo 26.1. Todo Estado Parte que haya formulado dicha declaración (hasta la fecha, cuatro Estados Partes lo han hecho) hará lo posible por abonar un importe lo más cercano  posible al de las contribuciones que los Estados hubieran tenido que pagar de no haber formulado la declaración y hará lo posible por retirarla a la mayor brevedad de su conveniencia – véanse los Artículos 26.2 y 26.3).  </w:t>
      </w:r>
    </w:p>
    <w:p w:rsidR="000A6838" w:rsidRPr="00F7252A" w:rsidRDefault="000A6838" w:rsidP="000A6838">
      <w:pPr>
        <w:pBdr>
          <w:top w:val="single" w:sz="4" w:space="1" w:color="auto"/>
          <w:left w:val="single" w:sz="4" w:space="4" w:color="auto"/>
          <w:bottom w:val="single" w:sz="4" w:space="1" w:color="auto"/>
          <w:right w:val="single" w:sz="4" w:space="4" w:color="auto"/>
        </w:pBdr>
        <w:ind w:left="567"/>
      </w:pPr>
      <w:r w:rsidRPr="00F7252A">
        <w:t xml:space="preserve">El Fondo recibe aproximadamente 1,5 millones de dólares de los Estados Unidos al año en forma de contribuciones “obligatorias” (es decir, de conformidad con el Artículo  26.1); las contribuciones que deben ingresar los Estados Partes individuales varía entre medio millón y unos cuantos cientos de dólares de los Estados Unidos. </w:t>
      </w:r>
    </w:p>
    <w:p w:rsidR="000A6838" w:rsidRPr="00F7252A" w:rsidRDefault="000A6838" w:rsidP="008A1B85">
      <w:pPr>
        <w:spacing w:before="240"/>
      </w:pPr>
      <w:r w:rsidRPr="008A1B85">
        <w:rPr>
          <w:b/>
        </w:rPr>
        <w:t>Contribuciones voluntarias complementarias</w:t>
      </w:r>
      <w:r w:rsidRPr="00F7252A">
        <w:t xml:space="preserve">: Los Estados Partes pueden abonar contribuciones financieras complementarias (Artículo 27, </w:t>
      </w:r>
      <w:r w:rsidR="004A7D54">
        <w:t>DO</w:t>
      </w:r>
      <w:r w:rsidRPr="00F7252A">
        <w:t xml:space="preserve"> 68 – 75). </w:t>
      </w:r>
    </w:p>
    <w:p w:rsidR="000A6838" w:rsidRPr="00F7252A" w:rsidRDefault="000A6838" w:rsidP="000A6838">
      <w:r w:rsidRPr="00F7252A">
        <w:t xml:space="preserve">Los Estados Partes y otros agentes han abonado directamente a </w:t>
      </w:r>
      <w:smartTag w:uri="urn:schemas-microsoft-com:office:smarttags" w:element="PersonName">
        <w:smartTagPr>
          <w:attr w:name="ProductID" w:val="la UNESCO"/>
        </w:smartTagPr>
        <w:r w:rsidRPr="00F7252A">
          <w:t>la UNESCO</w:t>
        </w:r>
      </w:smartTag>
      <w:r w:rsidRPr="00F7252A">
        <w:t xml:space="preserve"> sus contribuciones voluntarias para proyectos y programas relacionados con el PCI. S</w:t>
      </w:r>
      <w:r w:rsidR="008A1B85">
        <w:t xml:space="preserve">in </w:t>
      </w:r>
      <w:r w:rsidRPr="00F7252A">
        <w:t xml:space="preserve">embargo, actualmente las envían sobre todo al Fondo de la Convención. Entre los Estados Partes en cuestión figuran Japón, Noruega, Flandes (Bélgica), Italia y </w:t>
      </w:r>
      <w:smartTag w:uri="urn:schemas-microsoft-com:office:smarttags" w:element="PersonName">
        <w:smartTagPr>
          <w:attr w:name="ProductID" w:val="la Convención"/>
        </w:smartTagPr>
        <w:r w:rsidRPr="00F7252A">
          <w:t>la República</w:t>
        </w:r>
      </w:smartTag>
      <w:r w:rsidRPr="00F7252A">
        <w:t xml:space="preserve"> de Corea. Los fondos en fideicomiso de Japón han apoyado un gran número de proyectos de salvaguardia en los últimos 8 ó 9 años – un ejemplo es el proyecto de salvaguardia de la elaboración tradicional de alimentos en dos comunidades de </w:t>
      </w:r>
      <w:r w:rsidR="008A1B85" w:rsidRPr="00F7252A">
        <w:t>Kenia</w:t>
      </w:r>
      <w:r w:rsidRPr="00F7252A">
        <w:t xml:space="preserve"> (2009). Actualmente, Flandes apoya proyectos piloto relativos a la confección de inventarios comunitarios en seis países de África </w:t>
      </w:r>
      <w:r>
        <w:t>s</w:t>
      </w:r>
      <w:r w:rsidRPr="00F7252A">
        <w:t>ubsahariana.  En noviembre de 2010, Noruega ofreció una suma elevadísima para financiar las actividades de fortalecimiento de capacidades en países de África y América Latina.</w:t>
      </w:r>
    </w:p>
    <w:p w:rsidR="000A6838" w:rsidRPr="00F7252A" w:rsidRDefault="000A6838" w:rsidP="000A6838">
      <w:r w:rsidRPr="00F7252A">
        <w:t xml:space="preserve">Otras contribuciones voluntarias han sido abonadas por empresas como Asahi Shimbun (Japón) y SAMSUNG (Corea). </w:t>
      </w:r>
      <w:smartTag w:uri="urn:schemas-microsoft-com:office:smarttags" w:element="PersonName">
        <w:smartTagPr>
          <w:attr w:name="ProductID" w:val="La Uni￳n Europea"/>
        </w:smartTagPr>
        <w:r w:rsidRPr="00F7252A">
          <w:t>La Unión Europea</w:t>
        </w:r>
      </w:smartTag>
      <w:r w:rsidRPr="00F7252A">
        <w:t xml:space="preserve"> fue el principal patrocinador del proyecto MEDLIHER destinado a apoyar la aplicación de </w:t>
      </w:r>
      <w:smartTag w:uri="urn:schemas-microsoft-com:office:smarttags" w:element="PersonName">
        <w:smartTagPr>
          <w:attr w:name="ProductID" w:val="la Convenci￳n"/>
        </w:smartTagPr>
        <w:r w:rsidRPr="00F7252A">
          <w:t>la Convención</w:t>
        </w:r>
      </w:smartTag>
      <w:r w:rsidRPr="00F7252A">
        <w:t xml:space="preserve"> en Egipto, Jordania, el Líbano y </w:t>
      </w:r>
      <w:smartTag w:uri="urn:schemas-microsoft-com:office:smarttags" w:element="PersonName">
        <w:smartTagPr>
          <w:attr w:name="ProductID" w:val="la Rep￺blica"/>
        </w:smartTagPr>
        <w:r w:rsidRPr="00F7252A">
          <w:t>la República</w:t>
        </w:r>
      </w:smartTag>
      <w:r w:rsidRPr="00F7252A">
        <w:t xml:space="preserve"> Árabe de Siria. </w:t>
      </w:r>
    </w:p>
    <w:p w:rsidR="000A6838" w:rsidRPr="00F7252A" w:rsidRDefault="000A6838" w:rsidP="000A6838">
      <w:pPr>
        <w:jc w:val="left"/>
      </w:pPr>
      <w:r w:rsidRPr="00F7252A">
        <w:t xml:space="preserve">MEDLIHER = Patrimonio Vivo del Mediterráneo: </w:t>
      </w:r>
      <w:hyperlink r:id="rId74" w:history="1">
        <w:r w:rsidRPr="00F7252A">
          <w:rPr>
            <w:rStyle w:val="Hyperlink"/>
          </w:rPr>
          <w:t>http://www.unesco.org/culture/ich/index.php?lg=en&amp;pg=00226</w:t>
        </w:r>
      </w:hyperlink>
      <w:r w:rsidRPr="00F7252A">
        <w:t>.</w:t>
      </w:r>
    </w:p>
    <w:p w:rsidR="000A6838" w:rsidRPr="00F7252A" w:rsidRDefault="000A6838" w:rsidP="00EA5C4B">
      <w:pPr>
        <w:pStyle w:val="Heading3"/>
      </w:pPr>
      <w:r w:rsidRPr="00F7252A">
        <w:t xml:space="preserve">DIAPOSITIVA 4. OBJETIVOS DE </w:t>
      </w:r>
      <w:smartTag w:uri="urn:schemas-microsoft-com:office:smarttags" w:element="PersonName">
        <w:smartTagPr>
          <w:attr w:name="ProductID" w:val="LA ASISTENCIA INTERNACIONAL"/>
        </w:smartTagPr>
        <w:smartTag w:uri="urn:schemas-microsoft-com:office:smarttags" w:element="PersonName">
          <w:smartTagPr>
            <w:attr w:name="ProductID" w:val="LA ASISTENCIA"/>
          </w:smartTagPr>
          <w:r w:rsidRPr="00F7252A">
            <w:t>LA ASISTENCIA</w:t>
          </w:r>
        </w:smartTag>
        <w:r w:rsidRPr="00F7252A">
          <w:t xml:space="preserve"> INTERNACIONAL</w:t>
        </w:r>
      </w:smartTag>
    </w:p>
    <w:p w:rsidR="000A6838" w:rsidRPr="00F7252A" w:rsidRDefault="000A6838" w:rsidP="000A6838">
      <w:r w:rsidRPr="00F7252A">
        <w:t xml:space="preserve">De conformidad con el Artículo 20 de </w:t>
      </w:r>
      <w:smartTag w:uri="urn:schemas-microsoft-com:office:smarttags" w:element="PersonName">
        <w:smartTagPr>
          <w:attr w:name="ProductID" w:val="la Convenci￳n"/>
        </w:smartTagPr>
        <w:r w:rsidRPr="00F7252A">
          <w:t>la Convención</w:t>
        </w:r>
      </w:smartTag>
      <w:r w:rsidRPr="00F7252A">
        <w:t xml:space="preserve">, podrá otorgarse asistencia internacional para apoyar un número de esferas priorizadas en materia de salvaguardia del PCI, tal como se define en </w:t>
      </w:r>
      <w:smartTag w:uri="urn:schemas-microsoft-com:office:smarttags" w:element="PersonName">
        <w:smartTagPr>
          <w:attr w:name="ProductID" w:val="la Convenci￳n"/>
        </w:smartTagPr>
        <w:r w:rsidRPr="00F7252A">
          <w:t>la Convención</w:t>
        </w:r>
      </w:smartTag>
      <w:r w:rsidRPr="00F7252A">
        <w:t xml:space="preserve">, con los objetivos siguientes: </w:t>
      </w:r>
    </w:p>
    <w:p w:rsidR="000A6838" w:rsidRPr="00F7252A" w:rsidRDefault="000A6838" w:rsidP="00040832">
      <w:pPr>
        <w:pStyle w:val="ListParagraph"/>
        <w:numPr>
          <w:ilvl w:val="0"/>
          <w:numId w:val="64"/>
        </w:numPr>
      </w:pPr>
      <w:r w:rsidRPr="00F7252A">
        <w:t xml:space="preserve">Salvaguardar el patrimonio que figure en </w:t>
      </w:r>
      <w:smartTag w:uri="urn:schemas-microsoft-com:office:smarttags" w:element="PersonName">
        <w:smartTagPr>
          <w:attr w:name="ProductID" w:val="la Lista"/>
        </w:smartTagPr>
        <w:r w:rsidRPr="00F7252A">
          <w:t>la Lista</w:t>
        </w:r>
      </w:smartTag>
      <w:r w:rsidRPr="00F7252A">
        <w:t xml:space="preserve"> de medidas urgentes de salvaguardia; </w:t>
      </w:r>
    </w:p>
    <w:p w:rsidR="000A6838" w:rsidRPr="00F7252A" w:rsidRDefault="000A6838" w:rsidP="00040832">
      <w:pPr>
        <w:pStyle w:val="ListParagraph"/>
        <w:numPr>
          <w:ilvl w:val="0"/>
          <w:numId w:val="64"/>
        </w:numPr>
      </w:pPr>
      <w:r w:rsidRPr="00F7252A">
        <w:t>Confeccionar inventarios;</w:t>
      </w:r>
    </w:p>
    <w:p w:rsidR="000A6838" w:rsidRPr="00F7252A" w:rsidRDefault="000A6838" w:rsidP="00040832">
      <w:pPr>
        <w:pStyle w:val="ListParagraph"/>
        <w:numPr>
          <w:ilvl w:val="0"/>
          <w:numId w:val="64"/>
        </w:numPr>
      </w:pPr>
      <w:r w:rsidRPr="00F7252A">
        <w:t xml:space="preserve">Apoyar programas, proyectos y actividades en el plano nacional e internacional, destinados a salvaguardar el patrimonio cultural inmaterial; y </w:t>
      </w:r>
    </w:p>
    <w:p w:rsidR="000A6838" w:rsidRPr="00F7252A" w:rsidRDefault="000A6838" w:rsidP="00040832">
      <w:pPr>
        <w:pStyle w:val="ListParagraph"/>
        <w:numPr>
          <w:ilvl w:val="0"/>
          <w:numId w:val="64"/>
        </w:numPr>
      </w:pPr>
      <w:r w:rsidRPr="00F7252A">
        <w:t xml:space="preserve">Respaldar otras actividades relacionadas con la aplicación de </w:t>
      </w:r>
      <w:smartTag w:uri="urn:schemas-microsoft-com:office:smarttags" w:element="PersonName">
        <w:smartTagPr>
          <w:attr w:name="ProductID" w:val="la Convenci￳n"/>
        </w:smartTagPr>
        <w:r w:rsidRPr="00F7252A">
          <w:t>la Convención</w:t>
        </w:r>
      </w:smartTag>
      <w:r w:rsidRPr="00F7252A">
        <w:t xml:space="preserve">, incluido el fortalecimiento de capacidades y la asistencia preparatoria (es decir, para la preparación de los expedientes de candidaturas a </w:t>
      </w:r>
      <w:smartTag w:uri="urn:schemas-microsoft-com:office:smarttags" w:element="PersonName">
        <w:smartTagPr>
          <w:attr w:name="ProductID" w:val="la Lista"/>
        </w:smartTagPr>
        <w:r w:rsidRPr="00F7252A">
          <w:t>la Lista</w:t>
        </w:r>
      </w:smartTag>
      <w:r w:rsidRPr="00F7252A">
        <w:t xml:space="preserve"> de medidas urgentes de salvaguardia y al Registro de prácticas ejemplares de salvaguardia con arreglo a </w:t>
      </w:r>
      <w:smartTag w:uri="urn:schemas-microsoft-com:office:smarttags" w:element="PersonName">
        <w:smartTagPr>
          <w:attr w:name="ProductID" w:val="la Convenci￳n"/>
        </w:smartTagPr>
        <w:r w:rsidRPr="00F7252A">
          <w:t>la Convención</w:t>
        </w:r>
      </w:smartTag>
      <w:r w:rsidRPr="00F7252A">
        <w:t xml:space="preserve"> – véanse las </w:t>
      </w:r>
      <w:r w:rsidR="004A7D54">
        <w:t>DO</w:t>
      </w:r>
      <w:r w:rsidRPr="00F7252A">
        <w:t xml:space="preserve"> 9, 16, 18, 66 y 67). </w:t>
      </w:r>
    </w:p>
    <w:p w:rsidR="000A6838" w:rsidRPr="00F7252A" w:rsidRDefault="000A6838" w:rsidP="000A6838">
      <w:r w:rsidRPr="00F7252A">
        <w:t>La asistencia internacional complementa los esfuerzos nacionales destinados a salvaguardar el PCI (</w:t>
      </w:r>
      <w:r w:rsidR="004A7D54">
        <w:t>DO</w:t>
      </w:r>
      <w:r w:rsidRPr="00F7252A">
        <w:t xml:space="preserve"> 8 y </w:t>
      </w:r>
      <w:r w:rsidR="004A7D54">
        <w:t>DO</w:t>
      </w:r>
      <w:r w:rsidRPr="00F7252A">
        <w:t xml:space="preserve"> 12 (A.5)).</w:t>
      </w:r>
    </w:p>
    <w:p w:rsidR="000A6838" w:rsidRPr="00F7252A" w:rsidRDefault="000A6838" w:rsidP="000A6838">
      <w:r w:rsidRPr="00F7252A">
        <w:t xml:space="preserve">Se prioriza la asistencia internacional a los Estados Partes en desarrollo. </w:t>
      </w:r>
    </w:p>
    <w:p w:rsidR="000A6838" w:rsidRPr="00F7252A" w:rsidRDefault="000A6838" w:rsidP="00EA5C4B">
      <w:pPr>
        <w:pStyle w:val="Heading3"/>
      </w:pPr>
      <w:r w:rsidRPr="00F7252A">
        <w:t>DIAPOSITIVA 5. FONDOS DISPONIBLES</w:t>
      </w:r>
    </w:p>
    <w:p w:rsidR="000A6838" w:rsidRPr="00F7252A" w:rsidRDefault="000A6838" w:rsidP="000A6838">
      <w:r w:rsidRPr="00F7252A">
        <w:t>Las Directrices Operativas (</w:t>
      </w:r>
      <w:r w:rsidR="004A7D54">
        <w:t>DO</w:t>
      </w:r>
      <w:r w:rsidRPr="00F7252A">
        <w:t xml:space="preserve"> 8-9) señalan que “el Comité podrá recibir, evaluar y aprobar peticiones con cualquier objetivo y para cualquiera de las formas de asistencia internacional que se mencionan en los Artículos 20 y 21 de </w:t>
      </w:r>
      <w:smartTag w:uri="urn:schemas-microsoft-com:office:smarttags" w:element="PersonName">
        <w:smartTagPr>
          <w:attr w:name="ProductID" w:val="la Convenci￳n"/>
        </w:smartTagPr>
        <w:r w:rsidRPr="00F7252A">
          <w:t>la Convención</w:t>
        </w:r>
      </w:smartTag>
      <w:r w:rsidRPr="00F7252A">
        <w:t xml:space="preserve">, respectivamente, en función de los recursos disponibles”. </w:t>
      </w:r>
    </w:p>
    <w:p w:rsidR="000A6838" w:rsidRPr="00F7252A" w:rsidRDefault="000A6838" w:rsidP="000A6838">
      <w:r w:rsidRPr="00F7252A">
        <w:t xml:space="preserve">El Artículo 21 de </w:t>
      </w:r>
      <w:smartTag w:uri="urn:schemas-microsoft-com:office:smarttags" w:element="PersonName">
        <w:smartTagPr>
          <w:attr w:name="ProductID" w:val="la Convenci￳n"/>
        </w:smartTagPr>
        <w:r w:rsidRPr="00F7252A">
          <w:t>la Convención</w:t>
        </w:r>
      </w:smartTag>
      <w:r w:rsidRPr="00F7252A">
        <w:t xml:space="preserve"> establece un conjunto de </w:t>
      </w:r>
      <w:r w:rsidRPr="00F7252A">
        <w:rPr>
          <w:i/>
        </w:rPr>
        <w:t>ejemplos</w:t>
      </w:r>
      <w:r w:rsidRPr="00F7252A">
        <w:t xml:space="preserve"> de gastos que pueden ser sufragados con la asistencia internacional en el marco de las actividades destinadas, por ejemplo, a la realización y gestión de actividades de salvaguardia e inventarios:</w:t>
      </w:r>
    </w:p>
    <w:p w:rsidR="000A6838" w:rsidRPr="00F7252A" w:rsidRDefault="000A6838" w:rsidP="00040832">
      <w:pPr>
        <w:pStyle w:val="ListParagraph"/>
        <w:numPr>
          <w:ilvl w:val="0"/>
          <w:numId w:val="65"/>
        </w:numPr>
      </w:pPr>
      <w:r w:rsidRPr="00F7252A">
        <w:t>Gastos de viaje y representaci</w:t>
      </w:r>
      <w:r w:rsidR="008A1B85">
        <w:t>ón de expertos y ejecutantes;</w:t>
      </w:r>
    </w:p>
    <w:p w:rsidR="000A6838" w:rsidRPr="00F7252A" w:rsidRDefault="000A6838" w:rsidP="00040832">
      <w:pPr>
        <w:pStyle w:val="ListParagraph"/>
        <w:numPr>
          <w:ilvl w:val="0"/>
          <w:numId w:val="65"/>
        </w:numPr>
      </w:pPr>
      <w:r w:rsidRPr="00F7252A">
        <w:t xml:space="preserve">Capacitación de personal; </w:t>
      </w:r>
    </w:p>
    <w:p w:rsidR="000A6838" w:rsidRPr="00F7252A" w:rsidRDefault="000A6838" w:rsidP="00040832">
      <w:pPr>
        <w:pStyle w:val="ListParagraph"/>
        <w:numPr>
          <w:ilvl w:val="0"/>
          <w:numId w:val="65"/>
        </w:numPr>
      </w:pPr>
      <w:r w:rsidRPr="00F7252A">
        <w:t xml:space="preserve">Elaboración de políticas y legislación; </w:t>
      </w:r>
    </w:p>
    <w:p w:rsidR="000A6838" w:rsidRPr="00F7252A" w:rsidRDefault="000A6838" w:rsidP="00040832">
      <w:pPr>
        <w:pStyle w:val="ListParagraph"/>
        <w:numPr>
          <w:ilvl w:val="0"/>
          <w:numId w:val="65"/>
        </w:numPr>
      </w:pPr>
      <w:r w:rsidRPr="00F7252A">
        <w:t>Estudios sobre aspectos de salvaguardia;</w:t>
      </w:r>
    </w:p>
    <w:p w:rsidR="000A6838" w:rsidRPr="00F7252A" w:rsidRDefault="000A6838" w:rsidP="00040832">
      <w:pPr>
        <w:pStyle w:val="ListParagraph"/>
        <w:numPr>
          <w:ilvl w:val="0"/>
          <w:numId w:val="65"/>
        </w:numPr>
      </w:pPr>
      <w:r w:rsidRPr="00F7252A">
        <w:t xml:space="preserve">Creación y funcionamiento de instituciones y redes; </w:t>
      </w:r>
    </w:p>
    <w:p w:rsidR="000A6838" w:rsidRPr="00F7252A" w:rsidRDefault="000A6838" w:rsidP="00040832">
      <w:pPr>
        <w:pStyle w:val="ListParagraph"/>
        <w:numPr>
          <w:ilvl w:val="0"/>
          <w:numId w:val="65"/>
        </w:numPr>
      </w:pPr>
      <w:r w:rsidRPr="00F7252A">
        <w:t xml:space="preserve">Provisión de equipo y competencias. </w:t>
      </w:r>
    </w:p>
    <w:p w:rsidR="000A6838" w:rsidRPr="00F7252A" w:rsidRDefault="000A6838" w:rsidP="000A6838">
      <w:r w:rsidRPr="00F7252A">
        <w:t xml:space="preserve">Huelga decir que esta lista sólo ofrece un grupo limitado de ejemplos de diferentes tipos de gastos en los que pudiera incurrirse en el marco de proyectos sustanciales de salvaguardia y gestión del PCI. </w:t>
      </w:r>
    </w:p>
    <w:tbl>
      <w:tblPr>
        <w:tblW w:w="0" w:type="auto"/>
        <w:tblInd w:w="817" w:type="dxa"/>
        <w:tblBorders>
          <w:top w:val="single" w:sz="4" w:space="0" w:color="auto"/>
          <w:left w:val="single" w:sz="4" w:space="0" w:color="auto"/>
          <w:bottom w:val="single" w:sz="4" w:space="0" w:color="auto"/>
          <w:right w:val="single" w:sz="4" w:space="0" w:color="auto"/>
        </w:tblBorders>
        <w:tblLook w:val="04A0"/>
      </w:tblPr>
      <w:tblGrid>
        <w:gridCol w:w="8044"/>
      </w:tblGrid>
      <w:tr w:rsidR="000A6838" w:rsidRPr="00F7252A" w:rsidTr="00D05E58">
        <w:tc>
          <w:tcPr>
            <w:tcW w:w="8363" w:type="dxa"/>
            <w:tcBorders>
              <w:top w:val="single" w:sz="4" w:space="0" w:color="auto"/>
              <w:left w:val="single" w:sz="4" w:space="0" w:color="auto"/>
              <w:bottom w:val="nil"/>
              <w:right w:val="single" w:sz="4" w:space="0" w:color="auto"/>
            </w:tcBorders>
          </w:tcPr>
          <w:p w:rsidR="000A6838" w:rsidRPr="00F7252A" w:rsidRDefault="000A6838" w:rsidP="00A266D0">
            <w:r w:rsidRPr="00F7252A">
              <w:t xml:space="preserve">Nota: Aquí no es necesario debatir en detalle el Artículo 21, pues más adelante se dará mayor información al facilitador. </w:t>
            </w:r>
          </w:p>
          <w:p w:rsidR="000A6838" w:rsidRPr="00F7252A" w:rsidRDefault="000A6838" w:rsidP="00A266D0">
            <w:r w:rsidRPr="00F7252A">
              <w:t xml:space="preserve">Con arreglo al Artículo 21 de </w:t>
            </w:r>
            <w:smartTag w:uri="urn:schemas-microsoft-com:office:smarttags" w:element="PersonName">
              <w:smartTagPr>
                <w:attr w:name="ProductID" w:val="la Convenci￳n"/>
              </w:smartTagPr>
              <w:r w:rsidRPr="00F7252A">
                <w:t>la Convención</w:t>
              </w:r>
            </w:smartTag>
            <w:r w:rsidRPr="00F7252A">
              <w:t xml:space="preserve">, la asistencia internacional puede utilizarse con diversos fines: </w:t>
            </w:r>
          </w:p>
        </w:tc>
      </w:tr>
      <w:tr w:rsidR="000A6838" w:rsidRPr="00F7252A" w:rsidTr="00D05E58">
        <w:tc>
          <w:tcPr>
            <w:tcW w:w="8363" w:type="dxa"/>
            <w:tcBorders>
              <w:top w:val="nil"/>
              <w:left w:val="single" w:sz="4" w:space="0" w:color="auto"/>
              <w:bottom w:val="nil"/>
              <w:right w:val="single" w:sz="4" w:space="0" w:color="auto"/>
            </w:tcBorders>
          </w:tcPr>
          <w:p w:rsidR="000A6838" w:rsidRPr="00F7252A" w:rsidRDefault="000A6838" w:rsidP="008A1B85">
            <w:pPr>
              <w:pStyle w:val="ListParagraph"/>
              <w:numPr>
                <w:ilvl w:val="0"/>
                <w:numId w:val="66"/>
              </w:numPr>
              <w:tabs>
                <w:tab w:val="clear" w:pos="567"/>
              </w:tabs>
              <w:rPr>
                <w:bCs/>
              </w:rPr>
            </w:pPr>
            <w:r w:rsidRPr="00F7252A">
              <w:t xml:space="preserve">Estudios relativos a diferentes aspectos de la salvaguardia </w:t>
            </w:r>
          </w:p>
        </w:tc>
      </w:tr>
      <w:tr w:rsidR="000A6838" w:rsidRPr="00F7252A" w:rsidTr="00D05E58">
        <w:tc>
          <w:tcPr>
            <w:tcW w:w="8363" w:type="dxa"/>
            <w:tcBorders>
              <w:top w:val="nil"/>
              <w:left w:val="single" w:sz="4" w:space="0" w:color="auto"/>
              <w:bottom w:val="nil"/>
              <w:right w:val="single" w:sz="4" w:space="0" w:color="auto"/>
            </w:tcBorders>
          </w:tcPr>
          <w:p w:rsidR="000A6838" w:rsidRPr="00F7252A" w:rsidRDefault="000A6838" w:rsidP="00A266D0">
            <w:pPr>
              <w:rPr>
                <w:bCs/>
              </w:rPr>
            </w:pPr>
            <w:r w:rsidRPr="00F7252A">
              <w:t xml:space="preserve">El Artículo 13 de </w:t>
            </w:r>
            <w:smartTag w:uri="urn:schemas-microsoft-com:office:smarttags" w:element="PersonName">
              <w:smartTagPr>
                <w:attr w:name="ProductID" w:val="la Convenci￳n"/>
              </w:smartTagPr>
              <w:r w:rsidRPr="00F7252A">
                <w:t>la Convención</w:t>
              </w:r>
            </w:smartTag>
            <w:r w:rsidRPr="00F7252A">
              <w:t xml:space="preserve"> señala que los Estados Partes harán todo lo posible por “fomentar estudios científicos, técnicos y artísticos, así como metodologías de investigación para la salvaguardia eficaz del patrimonio cultural inmaterial”. Recuérdese que los estudios académicos no contribuyen automáticamente a la salvaguardia. Con esos fines, deberán contribuir, de alguna forma, a la identificación, elaboración y aplicación de las medidas de salvaguardia. </w:t>
            </w:r>
          </w:p>
        </w:tc>
      </w:tr>
      <w:tr w:rsidR="000A6838" w:rsidRPr="00F7252A" w:rsidTr="00D05E58">
        <w:tc>
          <w:tcPr>
            <w:tcW w:w="8363" w:type="dxa"/>
            <w:tcBorders>
              <w:top w:val="nil"/>
              <w:left w:val="single" w:sz="4" w:space="0" w:color="auto"/>
              <w:bottom w:val="nil"/>
              <w:right w:val="single" w:sz="4" w:space="0" w:color="auto"/>
            </w:tcBorders>
          </w:tcPr>
          <w:p w:rsidR="000A6838" w:rsidRPr="00F7252A" w:rsidRDefault="000A6838" w:rsidP="008A1B85">
            <w:pPr>
              <w:pStyle w:val="ListParagraph"/>
              <w:numPr>
                <w:ilvl w:val="0"/>
                <w:numId w:val="66"/>
              </w:numPr>
              <w:tabs>
                <w:tab w:val="clear" w:pos="567"/>
              </w:tabs>
              <w:rPr>
                <w:bCs/>
              </w:rPr>
            </w:pPr>
            <w:r w:rsidRPr="00F7252A">
              <w:rPr>
                <w:i/>
              </w:rPr>
              <w:t xml:space="preserve">Provisión de expertos y ejecutantes, </w:t>
            </w:r>
            <w:r w:rsidRPr="00F7252A">
              <w:t>por ejemplo</w:t>
            </w:r>
            <w:r w:rsidRPr="00F7252A">
              <w:rPr>
                <w:i/>
              </w:rPr>
              <w:t xml:space="preserve">, </w:t>
            </w:r>
            <w:r w:rsidRPr="00F7252A">
              <w:t xml:space="preserve"> financiando sus gastos de viaje y representación para realizar actividades de salvaguardia </w:t>
            </w:r>
          </w:p>
        </w:tc>
      </w:tr>
      <w:tr w:rsidR="000A6838" w:rsidRPr="00F7252A" w:rsidTr="00D05E58">
        <w:tc>
          <w:tcPr>
            <w:tcW w:w="8363" w:type="dxa"/>
            <w:tcBorders>
              <w:top w:val="nil"/>
              <w:left w:val="single" w:sz="4" w:space="0" w:color="auto"/>
              <w:bottom w:val="nil"/>
              <w:right w:val="single" w:sz="4" w:space="0" w:color="auto"/>
            </w:tcBorders>
          </w:tcPr>
          <w:p w:rsidR="000A6838" w:rsidRPr="00F7252A" w:rsidRDefault="000A6838" w:rsidP="00A266D0">
            <w:pPr>
              <w:rPr>
                <w:bCs/>
              </w:rPr>
            </w:pPr>
            <w:r w:rsidRPr="00F7252A">
              <w:t>Las Directrices Operativas (</w:t>
            </w:r>
            <w:r w:rsidR="004A7D54">
              <w:t>DO</w:t>
            </w:r>
            <w:r w:rsidRPr="00F7252A">
              <w:t xml:space="preserve"> 86-88) alientan a los Estados Partes a promover la cooperación regional e internacional con la intervención de “las comunidades, los grupos y, si procede, los individuos, así como los expertos, centros de competencia e institutos de investigación” por ejemplo, para compartir ideas sobre la salvaguardia y documentación. También se promueve la comunicación y la colaboración entre las personas interesadas en el plano nacional (</w:t>
            </w:r>
            <w:r w:rsidR="004A7D54">
              <w:t>DO</w:t>
            </w:r>
            <w:r w:rsidRPr="00F7252A">
              <w:t xml:space="preserve"> 79-85). Los expertos y ejecutantes que participan en la elaboración de expedientes de candidaturas y medidas de salvaguardia también tendrán que ser remunerados por sus servicios, especialmente si tienen que viajar para cumplir su tarea. </w:t>
            </w:r>
          </w:p>
        </w:tc>
      </w:tr>
      <w:tr w:rsidR="000A6838" w:rsidRPr="00F7252A" w:rsidTr="00D05E58">
        <w:tc>
          <w:tcPr>
            <w:tcW w:w="8363" w:type="dxa"/>
            <w:tcBorders>
              <w:top w:val="nil"/>
              <w:left w:val="single" w:sz="4" w:space="0" w:color="auto"/>
              <w:bottom w:val="nil"/>
              <w:right w:val="single" w:sz="4" w:space="0" w:color="auto"/>
            </w:tcBorders>
          </w:tcPr>
          <w:p w:rsidR="000A6838" w:rsidRPr="00F7252A" w:rsidRDefault="000A6838" w:rsidP="008A1B85">
            <w:pPr>
              <w:pStyle w:val="ListParagraph"/>
              <w:numPr>
                <w:ilvl w:val="0"/>
                <w:numId w:val="66"/>
              </w:numPr>
              <w:tabs>
                <w:tab w:val="clear" w:pos="567"/>
              </w:tabs>
              <w:rPr>
                <w:bCs/>
                <w:noProof/>
              </w:rPr>
            </w:pPr>
            <w:r w:rsidRPr="00F7252A">
              <w:rPr>
                <w:i/>
                <w:noProof/>
              </w:rPr>
              <w:t>Capacitación de todo el personal necesario</w:t>
            </w:r>
          </w:p>
        </w:tc>
      </w:tr>
      <w:tr w:rsidR="000A6838" w:rsidRPr="00F7252A" w:rsidTr="00D05E58">
        <w:tc>
          <w:tcPr>
            <w:tcW w:w="8363" w:type="dxa"/>
            <w:tcBorders>
              <w:top w:val="nil"/>
              <w:left w:val="single" w:sz="4" w:space="0" w:color="auto"/>
              <w:bottom w:val="nil"/>
              <w:right w:val="single" w:sz="4" w:space="0" w:color="auto"/>
            </w:tcBorders>
          </w:tcPr>
          <w:p w:rsidR="000A6838" w:rsidRPr="00F7252A" w:rsidRDefault="000A6838" w:rsidP="00A266D0">
            <w:pPr>
              <w:rPr>
                <w:bCs/>
                <w:noProof/>
              </w:rPr>
            </w:pPr>
            <w:r w:rsidRPr="00F7252A">
              <w:rPr>
                <w:noProof/>
              </w:rPr>
              <w:t xml:space="preserve">Las Directrices Operativas estipulan que “con arreglo a lo dispuesto en los Artículos </w:t>
            </w:r>
            <w:smartTag w:uri="urn:schemas-microsoft-com:office:smarttags" w:element="metricconverter">
              <w:smartTagPr>
                <w:attr w:name="ProductID" w:val="11 a"/>
              </w:smartTagPr>
              <w:r w:rsidRPr="00F7252A">
                <w:rPr>
                  <w:noProof/>
                </w:rPr>
                <w:t>11 a</w:t>
              </w:r>
            </w:smartTag>
            <w:r w:rsidRPr="00F7252A">
              <w:rPr>
                <w:noProof/>
              </w:rPr>
              <w:t xml:space="preserve"> 15 de </w:t>
            </w:r>
            <w:smartTag w:uri="urn:schemas-microsoft-com:office:smarttags" w:element="PersonName">
              <w:smartTagPr>
                <w:attr w:name="ProductID" w:val="la Convenci￳n"/>
              </w:smartTagPr>
              <w:r w:rsidRPr="00F7252A">
                <w:rPr>
                  <w:noProof/>
                </w:rPr>
                <w:t>la Convención</w:t>
              </w:r>
            </w:smartTag>
            <w:r w:rsidRPr="00F7252A">
              <w:rPr>
                <w:noProof/>
              </w:rPr>
              <w:t>, los Etados Partes adoptarán las medidas apropiadas para que se aumenten las capacidades de las comunidades, los grupos y, si procede, los individuos” (</w:t>
            </w:r>
            <w:r w:rsidR="004A7D54">
              <w:rPr>
                <w:noProof/>
              </w:rPr>
              <w:t>DO</w:t>
            </w:r>
            <w:r w:rsidRPr="00F7252A">
              <w:rPr>
                <w:noProof/>
              </w:rPr>
              <w:t xml:space="preserve"> 82). También se requiere crear capacidades para el personal de las instituciones oficiales y las organizaciones no gubernamentales.  El Artículo 14 de la Convención se refiere a la necesidad de que los Estados Partes realicen “actividades de fortalecimiento de capacidades en materia de salvaguardia del patrimonio cultural inmaterial y, especialmente, de gestión y de investigación científica”.</w:t>
            </w:r>
          </w:p>
        </w:tc>
      </w:tr>
      <w:tr w:rsidR="000A6838" w:rsidRPr="00F7252A" w:rsidTr="00D05E58">
        <w:tc>
          <w:tcPr>
            <w:tcW w:w="8363" w:type="dxa"/>
            <w:tcBorders>
              <w:top w:val="nil"/>
              <w:left w:val="single" w:sz="4" w:space="0" w:color="auto"/>
              <w:bottom w:val="nil"/>
              <w:right w:val="single" w:sz="4" w:space="0" w:color="auto"/>
            </w:tcBorders>
          </w:tcPr>
          <w:p w:rsidR="000A6838" w:rsidRPr="00F7252A" w:rsidRDefault="000A6838" w:rsidP="008A1B85">
            <w:pPr>
              <w:pStyle w:val="ListParagraph"/>
              <w:keepNext/>
              <w:numPr>
                <w:ilvl w:val="0"/>
                <w:numId w:val="66"/>
              </w:numPr>
              <w:ind w:left="714" w:hanging="357"/>
              <w:rPr>
                <w:bCs/>
                <w:noProof/>
              </w:rPr>
            </w:pPr>
            <w:r w:rsidRPr="00F7252A">
              <w:rPr>
                <w:i/>
                <w:noProof/>
              </w:rPr>
              <w:t xml:space="preserve">Elaboración de medidas normativas y otras </w:t>
            </w:r>
          </w:p>
        </w:tc>
      </w:tr>
      <w:tr w:rsidR="000A6838" w:rsidRPr="00F7252A" w:rsidTr="00D05E58">
        <w:tc>
          <w:tcPr>
            <w:tcW w:w="8363" w:type="dxa"/>
            <w:tcBorders>
              <w:top w:val="nil"/>
              <w:left w:val="single" w:sz="4" w:space="0" w:color="auto"/>
              <w:bottom w:val="nil"/>
              <w:right w:val="single" w:sz="4" w:space="0" w:color="auto"/>
            </w:tcBorders>
          </w:tcPr>
          <w:p w:rsidR="000A6838" w:rsidRPr="00F7252A" w:rsidRDefault="000A6838" w:rsidP="00A266D0">
            <w:pPr>
              <w:rPr>
                <w:bCs/>
                <w:noProof/>
              </w:rPr>
            </w:pPr>
            <w:r w:rsidRPr="00F7252A">
              <w:rPr>
                <w:noProof/>
              </w:rPr>
              <w:t xml:space="preserve">El Artículo 13 de </w:t>
            </w:r>
            <w:smartTag w:uri="urn:schemas-microsoft-com:office:smarttags" w:element="PersonName">
              <w:smartTagPr>
                <w:attr w:name="ProductID" w:val="la Convenci￳n"/>
              </w:smartTagPr>
              <w:r w:rsidRPr="00F7252A">
                <w:rPr>
                  <w:noProof/>
                </w:rPr>
                <w:t>la Convención</w:t>
              </w:r>
            </w:smartTag>
            <w:r w:rsidRPr="00F7252A">
              <w:rPr>
                <w:noProof/>
              </w:rPr>
              <w:t xml:space="preserve"> pide a los Estados Partes hacer todo lo posible y “adoptar una política general encaminada a realzar la función del patrimonio cultural inmaterial y a integrar su salvaguardia en pr</w:t>
            </w:r>
            <w:r w:rsidR="008A1B85">
              <w:rPr>
                <w:noProof/>
              </w:rPr>
              <w:t xml:space="preserve">ogramas de planificación”.  Las </w:t>
            </w:r>
            <w:r w:rsidRPr="00F7252A">
              <w:rPr>
                <w:noProof/>
              </w:rPr>
              <w:t>Directrices Operativas alienta a los Estados Partes a “promover políticas a favor de un reconocimiento oficial de los depositarios y ejecutantes del patrimonio cultural inmaterial”, “elaborar políticas en las que se reconozca la contribucion de las manifestaciones del patrimonio cultural inmaterial presente en sus territorios a la diversidad cultural y a la prosperidad de los Estados”, y “respaldar la elaboración y aplicación de políticas locales destinadas a promover el conocimiento del patrimonio cultural inmaterial” (</w:t>
            </w:r>
            <w:r w:rsidR="004A7D54">
              <w:rPr>
                <w:noProof/>
              </w:rPr>
              <w:t>DO</w:t>
            </w:r>
            <w:r w:rsidRPr="00F7252A">
              <w:rPr>
                <w:noProof/>
              </w:rPr>
              <w:t xml:space="preserve"> 105).  En la </w:t>
            </w:r>
            <w:r w:rsidR="004A7D54">
              <w:rPr>
                <w:noProof/>
              </w:rPr>
              <w:t>DO</w:t>
            </w:r>
            <w:r w:rsidRPr="00F7252A">
              <w:rPr>
                <w:noProof/>
              </w:rPr>
              <w:t xml:space="preserve"> 107 se explican detalladamente algunos de los objetivos de las políticas elaboradas por los Estados Partes. </w:t>
            </w:r>
          </w:p>
        </w:tc>
      </w:tr>
      <w:tr w:rsidR="000A6838" w:rsidRPr="00F7252A" w:rsidTr="00D05E58">
        <w:tc>
          <w:tcPr>
            <w:tcW w:w="8363" w:type="dxa"/>
            <w:tcBorders>
              <w:top w:val="nil"/>
              <w:left w:val="single" w:sz="4" w:space="0" w:color="auto"/>
              <w:bottom w:val="nil"/>
              <w:right w:val="single" w:sz="4" w:space="0" w:color="auto"/>
            </w:tcBorders>
          </w:tcPr>
          <w:p w:rsidR="000A6838" w:rsidRPr="00F7252A" w:rsidRDefault="000A6838" w:rsidP="008A1B85">
            <w:pPr>
              <w:pStyle w:val="ListParagraph"/>
              <w:numPr>
                <w:ilvl w:val="0"/>
                <w:numId w:val="66"/>
              </w:numPr>
              <w:tabs>
                <w:tab w:val="clear" w:pos="567"/>
              </w:tabs>
              <w:rPr>
                <w:bCs/>
              </w:rPr>
            </w:pPr>
            <w:r w:rsidRPr="00F7252A">
              <w:rPr>
                <w:i/>
              </w:rPr>
              <w:t>Creación y funcionamiento de infraestructuras</w:t>
            </w:r>
          </w:p>
        </w:tc>
      </w:tr>
      <w:tr w:rsidR="000A6838" w:rsidRPr="00F7252A" w:rsidTr="00D05E58">
        <w:tc>
          <w:tcPr>
            <w:tcW w:w="8363" w:type="dxa"/>
            <w:tcBorders>
              <w:top w:val="nil"/>
              <w:left w:val="single" w:sz="4" w:space="0" w:color="auto"/>
              <w:bottom w:val="nil"/>
              <w:right w:val="single" w:sz="4" w:space="0" w:color="auto"/>
            </w:tcBorders>
          </w:tcPr>
          <w:p w:rsidR="000A6838" w:rsidRPr="00F7252A" w:rsidRDefault="000A6838" w:rsidP="00A266D0">
            <w:pPr>
              <w:rPr>
                <w:bCs/>
              </w:rPr>
            </w:pPr>
            <w:r w:rsidRPr="00F7252A">
              <w:t>Por ejemplo, el Artículo 13 se refiere a “las instituciones de formación en gestión del patrimonio cultural inmaterial” y a “las instituciones de documentación sobre el patrimonio cultural inmaterial”. Las Directrices Operativas alientan a los Estados Partes “a crear un organismo consultivo o un mecanismo de coordinación para facilitar la participación de las comunidades, los grupos y, si procede, los individuos, así como de los expertos, centros de competencias, institutos de investigación y redes de personas interesadas” (</w:t>
            </w:r>
            <w:r w:rsidR="004A7D54">
              <w:t>DO</w:t>
            </w:r>
            <w:r w:rsidRPr="00F7252A">
              <w:t xml:space="preserve"> 80, 86</w:t>
            </w:r>
            <w:r w:rsidRPr="00F7252A">
              <w:softHyphen/>
              <w:t>).</w:t>
            </w:r>
          </w:p>
        </w:tc>
      </w:tr>
      <w:tr w:rsidR="000A6838" w:rsidRPr="00F7252A" w:rsidTr="00D05E58">
        <w:tc>
          <w:tcPr>
            <w:tcW w:w="8363" w:type="dxa"/>
            <w:tcBorders>
              <w:top w:val="nil"/>
              <w:left w:val="single" w:sz="4" w:space="0" w:color="auto"/>
              <w:bottom w:val="nil"/>
              <w:right w:val="single" w:sz="4" w:space="0" w:color="auto"/>
            </w:tcBorders>
          </w:tcPr>
          <w:p w:rsidR="000A6838" w:rsidRPr="00F7252A" w:rsidRDefault="000A6838" w:rsidP="008A1B85">
            <w:pPr>
              <w:pStyle w:val="ListParagraph"/>
              <w:numPr>
                <w:ilvl w:val="0"/>
                <w:numId w:val="66"/>
              </w:numPr>
              <w:tabs>
                <w:tab w:val="clear" w:pos="567"/>
              </w:tabs>
              <w:rPr>
                <w:bCs/>
              </w:rPr>
            </w:pPr>
            <w:r w:rsidRPr="00F7252A">
              <w:rPr>
                <w:i/>
              </w:rPr>
              <w:t xml:space="preserve">Provisión de equipo y competencias (experiencia técnica). </w:t>
            </w:r>
          </w:p>
        </w:tc>
      </w:tr>
      <w:tr w:rsidR="000A6838" w:rsidRPr="00F7252A" w:rsidTr="00D05E58">
        <w:tc>
          <w:tcPr>
            <w:tcW w:w="8363" w:type="dxa"/>
            <w:tcBorders>
              <w:top w:val="nil"/>
              <w:left w:val="single" w:sz="4" w:space="0" w:color="auto"/>
              <w:bottom w:val="single" w:sz="4" w:space="0" w:color="auto"/>
              <w:right w:val="single" w:sz="4" w:space="0" w:color="auto"/>
            </w:tcBorders>
          </w:tcPr>
          <w:p w:rsidR="000A6838" w:rsidRPr="00F7252A" w:rsidRDefault="000A6838" w:rsidP="008A1B85">
            <w:pPr>
              <w:pStyle w:val="ListParagraph"/>
              <w:numPr>
                <w:ilvl w:val="0"/>
                <w:numId w:val="66"/>
              </w:numPr>
              <w:tabs>
                <w:tab w:val="clear" w:pos="567"/>
              </w:tabs>
              <w:rPr>
                <w:bCs/>
              </w:rPr>
            </w:pPr>
            <w:r w:rsidRPr="00F7252A">
              <w:t xml:space="preserve">Otras formas de asistencia financiera y técnica, incluidos los préstamos de bajos intereses y las donaciones. </w:t>
            </w:r>
          </w:p>
        </w:tc>
      </w:tr>
    </w:tbl>
    <w:p w:rsidR="000A6838" w:rsidRPr="00F7252A" w:rsidRDefault="000A6838" w:rsidP="00EA5C4B">
      <w:pPr>
        <w:pStyle w:val="Heading3"/>
      </w:pPr>
      <w:r w:rsidRPr="00F7252A">
        <w:t>DIAPOSITIVA 6. SALVAGUARDIA DE LAS ARTES TRADICIONALES DEL ESPECTÁCULO DEL PUEBLO SOMALÍ</w:t>
      </w:r>
    </w:p>
    <w:p w:rsidR="000A6838" w:rsidRPr="00F7252A" w:rsidRDefault="000A6838" w:rsidP="000A6838">
      <w:r w:rsidRPr="00F7252A">
        <w:t xml:space="preserve">Éste es un ejemplo de asistencia financiera concedida para un proyecto de identificación en virtud de los Fondos Fiduciarios Especiales UNESCO/Japón para el PCI. </w:t>
      </w:r>
    </w:p>
    <w:p w:rsidR="000A6838" w:rsidRPr="00F7252A" w:rsidRDefault="000A6838" w:rsidP="000A6838">
      <w:r w:rsidRPr="00F7252A">
        <w:t xml:space="preserve">Entre 2008 y 2009, los somalíes del nordeste de </w:t>
      </w:r>
      <w:r w:rsidR="008A1B85" w:rsidRPr="00F7252A">
        <w:t>Kenia</w:t>
      </w:r>
      <w:r w:rsidRPr="00F7252A">
        <w:t xml:space="preserve"> y Nairobi emprendieron un proyecto llamado Salvaguardia de las artes tradicionales del espectáculo en Somalia.  El nordeste de </w:t>
      </w:r>
      <w:r w:rsidR="008A1B85" w:rsidRPr="00F7252A">
        <w:t>Kenia</w:t>
      </w:r>
      <w:r w:rsidRPr="00F7252A">
        <w:t xml:space="preserve"> ha sido refugio para muchos ciudadanos kenyanos de habla somalí durante años; muchos refugiados somalíes viven en esa región y en Nairobi. La situación política no permite llevar a cabo actividades similares en la propia Somalia. El proyecto incluía:</w:t>
      </w:r>
    </w:p>
    <w:p w:rsidR="000A6838" w:rsidRPr="00F7252A" w:rsidRDefault="000A6838" w:rsidP="00040832">
      <w:pPr>
        <w:pStyle w:val="ListParagraph"/>
        <w:numPr>
          <w:ilvl w:val="0"/>
          <w:numId w:val="67"/>
        </w:numPr>
      </w:pPr>
      <w:r w:rsidRPr="00F7252A">
        <w:t xml:space="preserve">La identificación de las artes tradicionales del espectáculo de las comunidades de habla somalí en la provincia nordeste de </w:t>
      </w:r>
      <w:r w:rsidR="008A1B85" w:rsidRPr="00F7252A">
        <w:t>Kenia</w:t>
      </w:r>
      <w:r w:rsidRPr="00F7252A">
        <w:t xml:space="preserve">; </w:t>
      </w:r>
    </w:p>
    <w:p w:rsidR="000A6838" w:rsidRPr="00F7252A" w:rsidRDefault="000A6838" w:rsidP="00040832">
      <w:pPr>
        <w:pStyle w:val="ListParagraph"/>
        <w:numPr>
          <w:ilvl w:val="0"/>
          <w:numId w:val="67"/>
        </w:numPr>
      </w:pPr>
      <w:r w:rsidRPr="00F7252A">
        <w:t xml:space="preserve">La elaboración de un proyecto de inventario de estas tradiciones (se creó una lista con las descripciones o los elementos identificados que se incorporarían a inventarios más extensos); y </w:t>
      </w:r>
    </w:p>
    <w:p w:rsidR="000A6838" w:rsidRPr="00F7252A" w:rsidRDefault="000A6838" w:rsidP="00040832">
      <w:pPr>
        <w:pStyle w:val="ListParagraph"/>
        <w:numPr>
          <w:ilvl w:val="0"/>
          <w:numId w:val="67"/>
        </w:numPr>
      </w:pPr>
      <w:r w:rsidRPr="00F7252A">
        <w:t xml:space="preserve">La adquisición de materiales audiovisuales existentes relacionados con las artes tradicionales del espectáculo del pueblo somalí (se recopilaron materiales y se pusieron a su disposición en algunas instituciones públicas). </w:t>
      </w:r>
    </w:p>
    <w:p w:rsidR="000A6838" w:rsidRPr="00F7252A" w:rsidRDefault="000A6838" w:rsidP="000A6838">
      <w:r w:rsidRPr="00F7252A">
        <w:t xml:space="preserve">Los Fondos Fiduciarios Especiales UNESCO/Japón </w:t>
      </w:r>
      <w:r w:rsidR="008A1B85">
        <w:t xml:space="preserve">aportaron 40,000 dólares de los </w:t>
      </w:r>
      <w:r w:rsidRPr="00F7252A">
        <w:t>Estados Unidos para este proyecto y sus resultados se dieron a conocer de forma digital en algunas instituciones pertinentes del área. Se espera que este proyecto contribuya a la identificación y confección de un inventario del PCI presente en Somalia tan pronto como la situación política lo permita.</w:t>
      </w:r>
    </w:p>
    <w:p w:rsidR="000A6838" w:rsidRPr="00F7252A" w:rsidRDefault="000A6838" w:rsidP="00EA5C4B">
      <w:pPr>
        <w:pStyle w:val="Heading3"/>
      </w:pPr>
      <w:r w:rsidRPr="00F7252A">
        <w:t>DIAPOSITIVA 7. TRES SOLICITUDES APROBADAS POR EL COMITÉ INTERGUBERNAMENTAL EN SU CUARTA REUNIÓN (4.COM), Abu Dhabi, 2009</w:t>
      </w:r>
    </w:p>
    <w:p w:rsidR="000A6838" w:rsidRPr="00F7252A" w:rsidRDefault="000A6838" w:rsidP="000A6838">
      <w:r w:rsidRPr="00F7252A">
        <w:t xml:space="preserve">Antes de la fecha tope estatutaria de 2009, se presentaron tres solicitudes de asistencia internacional por más de 25,000 dólares de los Estados Unidos cada una: </w:t>
      </w:r>
    </w:p>
    <w:p w:rsidR="000A6838" w:rsidRPr="00F7252A" w:rsidRDefault="000A6838" w:rsidP="00040832">
      <w:pPr>
        <w:pStyle w:val="ListParagraph"/>
        <w:numPr>
          <w:ilvl w:val="0"/>
          <w:numId w:val="68"/>
        </w:numPr>
      </w:pPr>
      <w:r w:rsidRPr="00F7252A">
        <w:t xml:space="preserve">Una solicitud de </w:t>
      </w:r>
      <w:r w:rsidR="008A1B85" w:rsidRPr="00F7252A">
        <w:t>Kenia</w:t>
      </w:r>
      <w:r w:rsidRPr="00F7252A">
        <w:t xml:space="preserve"> para un proyecto titulado “Tradiciones y prácticas relacionadas con los kayas de los bosques sagrados de Mijikenda”, por 126,580 dólares de los Estados Unidos; </w:t>
      </w:r>
    </w:p>
    <w:p w:rsidR="000A6838" w:rsidRPr="00F7252A" w:rsidRDefault="000A6838" w:rsidP="00040832">
      <w:pPr>
        <w:pStyle w:val="ListParagraph"/>
        <w:numPr>
          <w:ilvl w:val="0"/>
          <w:numId w:val="68"/>
        </w:numPr>
      </w:pPr>
      <w:r w:rsidRPr="00F7252A">
        <w:t xml:space="preserve">Una solicitud de Mauricio para “la documentación y el inventario del PCI de </w:t>
      </w:r>
      <w:smartTag w:uri="urn:schemas-microsoft-com:office:smarttags" w:element="PersonName">
        <w:smartTagPr>
          <w:attr w:name="ProductID" w:val="la Rep￺blica"/>
        </w:smartTagPr>
        <w:r w:rsidRPr="00F7252A">
          <w:t>la República</w:t>
        </w:r>
      </w:smartTag>
      <w:r w:rsidRPr="00F7252A">
        <w:t xml:space="preserve"> de Mauricio”, por 52,461 dólares de los Estados Unidos; y </w:t>
      </w:r>
    </w:p>
    <w:p w:rsidR="000A6838" w:rsidRPr="00F7252A" w:rsidRDefault="000A6838" w:rsidP="00040832">
      <w:pPr>
        <w:pStyle w:val="ListParagraph"/>
        <w:numPr>
          <w:ilvl w:val="0"/>
          <w:numId w:val="68"/>
        </w:numPr>
      </w:pPr>
      <w:r w:rsidRPr="00F7252A">
        <w:t xml:space="preserve">Una segunda solicitud de Mauricio para “un inventario de los elementos del patrimonio inmaterial relativos a la experiencia contractual de </w:t>
      </w:r>
      <w:smartTag w:uri="urn:schemas-microsoft-com:office:smarttags" w:element="PersonName">
        <w:smartTagPr>
          <w:attr w:name="ProductID" w:val="la Convención"/>
        </w:smartTagPr>
        <w:r w:rsidRPr="00F7252A">
          <w:t>la República</w:t>
        </w:r>
      </w:smartTag>
      <w:r w:rsidRPr="00F7252A">
        <w:t xml:space="preserve"> de Mauricio”, por 33,007 dólares de los Estados Unidos. </w:t>
      </w:r>
    </w:p>
    <w:p w:rsidR="000A6838" w:rsidRPr="00F7252A" w:rsidRDefault="000A6838" w:rsidP="000A6838">
      <w:r w:rsidRPr="00F7252A">
        <w:t>Las propuestas fueron examinadas por dos expertos designados por la Mesa</w:t>
      </w:r>
      <w:r w:rsidR="008A1B85">
        <w:t xml:space="preserve"> del Comité, tal </w:t>
      </w:r>
      <w:r w:rsidRPr="00F7252A">
        <w:t xml:space="preserve">como se señala en la decisión 3.COM 10, que tomaron en cuenta la competencia pertinente de las mismas, sus particularidades regionales, el idioma, las medidas de salvaguardia y la necesidad de lograr un equilibrio geográfico. </w:t>
      </w:r>
    </w:p>
    <w:p w:rsidR="000A6838" w:rsidRPr="00F7252A" w:rsidRDefault="000A6838" w:rsidP="000A6838">
      <w:r w:rsidRPr="00F7252A">
        <w:t>En el recuadro que se muestra a continuación se incluyen las decisiones tomadas por el</w:t>
      </w:r>
      <w:r w:rsidR="008A1B85">
        <w:t xml:space="preserve"> Comité tal como se aprobaron. </w:t>
      </w:r>
      <w:r w:rsidRPr="00F7252A">
        <w:t xml:space="preserve">El facilitador puede leer una de ellas en voz alta para sensibilizar a los participantes respecto de la redacción de este tipo de texto y los requisitos complementarios de dichas decisiones. </w:t>
      </w:r>
    </w:p>
    <w:tbl>
      <w:tblPr>
        <w:tblW w:w="861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13"/>
      </w:tblGrid>
      <w:tr w:rsidR="000A6838" w:rsidRPr="00F7252A" w:rsidTr="00A266D0">
        <w:tc>
          <w:tcPr>
            <w:tcW w:w="8613" w:type="dxa"/>
            <w:tcBorders>
              <w:top w:val="single" w:sz="4" w:space="0" w:color="000000"/>
              <w:left w:val="single" w:sz="4" w:space="0" w:color="000000"/>
              <w:bottom w:val="single" w:sz="4" w:space="0" w:color="000000"/>
              <w:right w:val="single" w:sz="4" w:space="0" w:color="000000"/>
            </w:tcBorders>
          </w:tcPr>
          <w:p w:rsidR="000A6838" w:rsidRPr="00F7252A" w:rsidRDefault="000A6838" w:rsidP="00A266D0">
            <w:pPr>
              <w:rPr>
                <w:b/>
              </w:rPr>
            </w:pPr>
            <w:r w:rsidRPr="00F7252A">
              <w:rPr>
                <w:b/>
              </w:rPr>
              <w:t>DECISIÓN 4.COM 11.01</w:t>
            </w:r>
          </w:p>
          <w:p w:rsidR="000A6838" w:rsidRPr="00F7252A" w:rsidRDefault="000A6838" w:rsidP="00A266D0">
            <w:r w:rsidRPr="00F7252A">
              <w:t>El Comité,</w:t>
            </w:r>
          </w:p>
          <w:p w:rsidR="000A6838" w:rsidRPr="00F7252A" w:rsidRDefault="000A6838" w:rsidP="00A266D0">
            <w:r w:rsidRPr="00F7252A">
              <w:rPr>
                <w:u w:val="single"/>
              </w:rPr>
              <w:t>Habiendo examinado</w:t>
            </w:r>
            <w:r w:rsidRPr="00F7252A">
              <w:t xml:space="preserve"> el documento ITH/09/4.COM/CONF.209/11 y sus anexos, y </w:t>
            </w:r>
            <w:r w:rsidRPr="00F7252A">
              <w:rPr>
                <w:u w:val="single"/>
              </w:rPr>
              <w:t>habiendo analizado</w:t>
            </w:r>
            <w:r w:rsidRPr="00F7252A">
              <w:t xml:space="preserve"> la solicitud de asistencia internacional presentada por Kenya, titulada “Tradiciones y prácticas relacionadas con los kayas de los bosques sagrados de Mijikenda” (expediente número 00326);</w:t>
            </w:r>
          </w:p>
          <w:p w:rsidR="000A6838" w:rsidRPr="00F7252A" w:rsidRDefault="000A6838" w:rsidP="00A266D0">
            <w:r w:rsidRPr="00F7252A">
              <w:rPr>
                <w:u w:val="single"/>
              </w:rPr>
              <w:t>Recordando</w:t>
            </w:r>
            <w:r w:rsidRPr="00F7252A">
              <w:t xml:space="preserve"> el Capítulo V de </w:t>
            </w:r>
            <w:smartTag w:uri="urn:schemas-microsoft-com:office:smarttags" w:element="PersonName">
              <w:smartTagPr>
                <w:attr w:name="ProductID" w:val="la Convenci￳n"/>
              </w:smartTagPr>
              <w:r w:rsidRPr="00F7252A">
                <w:t>la Convención</w:t>
              </w:r>
            </w:smartTag>
            <w:r w:rsidRPr="00F7252A">
              <w:t xml:space="preserve"> y el Capítulo II de las Directrices Operativas;  </w:t>
            </w:r>
          </w:p>
          <w:p w:rsidR="000A6838" w:rsidRPr="00F7252A" w:rsidRDefault="000A6838" w:rsidP="00A266D0">
            <w:r w:rsidRPr="00F7252A">
              <w:rPr>
                <w:u w:val="single"/>
              </w:rPr>
              <w:t>Encomia</w:t>
            </w:r>
            <w:r w:rsidRPr="00F7252A">
              <w:t xml:space="preserve"> al Estado Parte por su creatividad, por la diversidad de actividades propuestas en su solicitud, por su compromiso de garantizar la participación de las comunidades interesadas en su aplicación y por la atención que ha prestado al enfoque necesario para salvaguardar el patrimonio cultural inmaterial conjuntamente con el entorno natural en el que se usa; </w:t>
            </w:r>
          </w:p>
          <w:p w:rsidR="000A6838" w:rsidRPr="00F7252A" w:rsidRDefault="000A6838" w:rsidP="00A266D0">
            <w:r w:rsidRPr="00F7252A">
              <w:rPr>
                <w:u w:val="single"/>
              </w:rPr>
              <w:t>Toma nota</w:t>
            </w:r>
            <w:r w:rsidRPr="00F7252A">
              <w:t xml:space="preserve"> de que los examinadores designados para analizar la solicitud han presentado sus informes al Comité, incluidos el Anexo 1 del Documento ITH/09/4.COM/CONF.209/11, en los que recomiendan la aprobación de la solicitud aunque formulan un número de interrogantes y ofrecen comentarios relativos a la solicitud tal cual fuera presentada; </w:t>
            </w:r>
          </w:p>
          <w:p w:rsidR="000A6838" w:rsidRPr="00F7252A" w:rsidRDefault="000A6838" w:rsidP="00A266D0">
            <w:r w:rsidRPr="00F7252A">
              <w:rPr>
                <w:u w:val="single"/>
              </w:rPr>
              <w:t>Aprueba</w:t>
            </w:r>
            <w:r w:rsidRPr="00F7252A">
              <w:t xml:space="preserve"> la solicitud por un valor de 126,580 de dólares de los Estados Unidos;</w:t>
            </w:r>
          </w:p>
          <w:p w:rsidR="000A6838" w:rsidRPr="00F7252A" w:rsidRDefault="000A6838" w:rsidP="00A266D0">
            <w:r w:rsidRPr="00F7252A">
              <w:rPr>
                <w:u w:val="single"/>
              </w:rPr>
              <w:t>Invita</w:t>
            </w:r>
            <w:r w:rsidRPr="00F7252A">
              <w:t xml:space="preserve"> al Estado Parte a revisar, a la mayor brevedad, un proyecto que tome en cuenta el mayor número posible de comentarios hechos por los examinadores y por el Comité durante sus debates; </w:t>
            </w:r>
          </w:p>
          <w:p w:rsidR="000A6838" w:rsidRPr="00F7252A" w:rsidRDefault="000A6838" w:rsidP="00A266D0">
            <w:r w:rsidRPr="00F7252A">
              <w:rPr>
                <w:u w:val="single"/>
              </w:rPr>
              <w:t>Pide</w:t>
            </w:r>
            <w:r w:rsidRPr="00F7252A">
              <w:t xml:space="preserve"> a </w:t>
            </w:r>
            <w:smartTag w:uri="urn:schemas-microsoft-com:office:smarttags" w:element="PersonName">
              <w:smartTagPr>
                <w:attr w:name="ProductID" w:val="la Secretar￭a"/>
              </w:smartTagPr>
              <w:r w:rsidRPr="00F7252A">
                <w:t>la Secretaría</w:t>
              </w:r>
            </w:smartTag>
            <w:r w:rsidRPr="00F7252A">
              <w:t xml:space="preserve"> que ayude al Estado Parte, si procede, en este proceso de revisión. </w:t>
            </w:r>
          </w:p>
          <w:p w:rsidR="000A6838" w:rsidRPr="00F7252A" w:rsidRDefault="000A6838" w:rsidP="00A266D0">
            <w:pPr>
              <w:rPr>
                <w:b/>
              </w:rPr>
            </w:pPr>
            <w:r w:rsidRPr="00F7252A">
              <w:rPr>
                <w:b/>
              </w:rPr>
              <w:t xml:space="preserve">DECISIÓN 4.COM 11.02 </w:t>
            </w:r>
          </w:p>
          <w:p w:rsidR="000A6838" w:rsidRPr="00F7252A" w:rsidRDefault="000A6838" w:rsidP="00A266D0">
            <w:r w:rsidRPr="00F7252A">
              <w:t>El Comité,</w:t>
            </w:r>
          </w:p>
          <w:p w:rsidR="000A6838" w:rsidRPr="00F7252A" w:rsidRDefault="000A6838" w:rsidP="00A266D0">
            <w:r w:rsidRPr="00F7252A">
              <w:rPr>
                <w:u w:val="single"/>
              </w:rPr>
              <w:t>Habiendo examinado</w:t>
            </w:r>
            <w:r w:rsidRPr="00F7252A">
              <w:t xml:space="preserve"> el documento ITH/09/4.COM/CONF.209/11 y sus anexos, y </w:t>
            </w:r>
            <w:r w:rsidRPr="00F7252A">
              <w:rPr>
                <w:u w:val="single"/>
              </w:rPr>
              <w:t>habiendo analizado</w:t>
            </w:r>
            <w:r w:rsidRPr="00F7252A">
              <w:t xml:space="preserve"> la solicitud de asistencia internacional presentada por Mauricio titulada “Documentación e inventario del patrimonio cultural inmaterial de </w:t>
            </w:r>
            <w:smartTag w:uri="urn:schemas-microsoft-com:office:smarttags" w:element="PersonName">
              <w:smartTagPr>
                <w:attr w:name="ProductID" w:val="la Convención"/>
              </w:smartTagPr>
              <w:r w:rsidRPr="00F7252A">
                <w:t>la República</w:t>
              </w:r>
            </w:smartTag>
            <w:r w:rsidRPr="00F7252A">
              <w:t xml:space="preserve"> de Mauricio” (número de expediente 00327);</w:t>
            </w:r>
          </w:p>
          <w:p w:rsidR="000A6838" w:rsidRPr="00F7252A" w:rsidRDefault="000A6838" w:rsidP="00A266D0">
            <w:r w:rsidRPr="00F7252A">
              <w:rPr>
                <w:u w:val="single"/>
              </w:rPr>
              <w:t>Recordando</w:t>
            </w:r>
            <w:r w:rsidRPr="00F7252A">
              <w:t xml:space="preserve"> el Capítulo V de la Convención y el Capítulo II </w:t>
            </w:r>
            <w:r w:rsidR="008A1B85">
              <w:t>de las Directrices Operativas;</w:t>
            </w:r>
          </w:p>
          <w:p w:rsidR="000A6838" w:rsidRPr="00F7252A" w:rsidRDefault="000A6838" w:rsidP="00A266D0">
            <w:r w:rsidRPr="00F7252A">
              <w:rPr>
                <w:u w:val="single"/>
              </w:rPr>
              <w:t>Recordando además</w:t>
            </w:r>
            <w:r w:rsidRPr="00F7252A">
              <w:t xml:space="preserve"> los artículos 11 y 12 de </w:t>
            </w:r>
            <w:smartTag w:uri="urn:schemas-microsoft-com:office:smarttags" w:element="PersonName">
              <w:smartTagPr>
                <w:attr w:name="ProductID" w:val="la Convenci￳n"/>
              </w:smartTagPr>
              <w:r w:rsidRPr="00F7252A">
                <w:t>la Convención</w:t>
              </w:r>
            </w:smartTag>
            <w:r w:rsidRPr="00F7252A">
              <w:t>;</w:t>
            </w:r>
          </w:p>
          <w:p w:rsidR="000A6838" w:rsidRPr="00F7252A" w:rsidRDefault="000A6838" w:rsidP="00A266D0">
            <w:r w:rsidRPr="00F7252A">
              <w:rPr>
                <w:u w:val="single"/>
              </w:rPr>
              <w:t>Encomia</w:t>
            </w:r>
            <w:r w:rsidRPr="00F7252A">
              <w:t xml:space="preserve"> al Estado Parte por su compromiso de cumplir las obligaciones contraídas para la confección de uno o más inventarios del patrimonio cultural inmaterial presente en su territorio, y </w:t>
            </w:r>
            <w:r w:rsidRPr="00F7252A">
              <w:rPr>
                <w:u w:val="single"/>
              </w:rPr>
              <w:t>acoge con beneplácito</w:t>
            </w:r>
            <w:r w:rsidRPr="00F7252A">
              <w:t xml:space="preserve"> su iniciativa de solicitar asistencia internacional para complementar los recursos nacionales disponibles para tales fines;</w:t>
            </w:r>
          </w:p>
          <w:p w:rsidR="000A6838" w:rsidRPr="00F7252A" w:rsidRDefault="000A6838" w:rsidP="00A266D0">
            <w:r w:rsidRPr="00F7252A">
              <w:rPr>
                <w:u w:val="single"/>
              </w:rPr>
              <w:t>Toma nota</w:t>
            </w:r>
            <w:r w:rsidRPr="00F7252A">
              <w:t xml:space="preserve"> de que los examinadores designados para analizar la solicitud han presentado sus informes al Comité, incluido el Anexo 2 del Documento ITH/09/4.COM/CONF.209/11, en los que recomiendan la aprobación de la solicitud;  </w:t>
            </w:r>
          </w:p>
          <w:p w:rsidR="000A6838" w:rsidRPr="00F7252A" w:rsidRDefault="000A6838" w:rsidP="00A266D0">
            <w:r w:rsidRPr="00F7252A">
              <w:rPr>
                <w:u w:val="single"/>
              </w:rPr>
              <w:t xml:space="preserve">Aprueba </w:t>
            </w:r>
            <w:r w:rsidRPr="00F7252A">
              <w:t xml:space="preserve"> la solicitud por un valor 52,461 dólares de los Estados Unidos;</w:t>
            </w:r>
          </w:p>
          <w:p w:rsidR="000A6838" w:rsidRPr="00F7252A" w:rsidRDefault="000A6838" w:rsidP="00A266D0">
            <w:r w:rsidRPr="00F7252A">
              <w:rPr>
                <w:u w:val="single"/>
              </w:rPr>
              <w:t>Invita</w:t>
            </w:r>
            <w:r w:rsidRPr="00F7252A">
              <w:t xml:space="preserve"> al Estado Parte a tomar en consideración los comentarios hechos por los examinadores y el Comité durante la realización de las actividades propuestas; </w:t>
            </w:r>
          </w:p>
          <w:p w:rsidR="000A6838" w:rsidRPr="00F7252A" w:rsidRDefault="000A6838" w:rsidP="00A266D0">
            <w:r w:rsidRPr="00F7252A">
              <w:rPr>
                <w:u w:val="single"/>
              </w:rPr>
              <w:t>Pide</w:t>
            </w:r>
            <w:r w:rsidRPr="00F7252A">
              <w:t xml:space="preserve"> a </w:t>
            </w:r>
            <w:smartTag w:uri="urn:schemas-microsoft-com:office:smarttags" w:element="PersonName">
              <w:smartTagPr>
                <w:attr w:name="ProductID" w:val="la Secretar￭a"/>
              </w:smartTagPr>
              <w:r w:rsidRPr="00F7252A">
                <w:t>la Secretaría</w:t>
              </w:r>
            </w:smartTag>
            <w:r w:rsidRPr="00F7252A">
              <w:t xml:space="preserve"> que llegue a un acuerdo con el Estado Parte en cuanto a los detalles técnicos de la asistencia. </w:t>
            </w:r>
          </w:p>
          <w:p w:rsidR="000A6838" w:rsidRPr="00F7252A" w:rsidRDefault="000A6838" w:rsidP="00A266D0">
            <w:pPr>
              <w:rPr>
                <w:b/>
              </w:rPr>
            </w:pPr>
            <w:r w:rsidRPr="00F7252A">
              <w:rPr>
                <w:b/>
              </w:rPr>
              <w:t xml:space="preserve">DECISIÓN 4.COM 11.03 </w:t>
            </w:r>
          </w:p>
          <w:p w:rsidR="000A6838" w:rsidRPr="00F7252A" w:rsidRDefault="000A6838" w:rsidP="00A266D0">
            <w:r w:rsidRPr="00F7252A">
              <w:t>El Comité,</w:t>
            </w:r>
          </w:p>
          <w:p w:rsidR="000A6838" w:rsidRPr="00F7252A" w:rsidRDefault="000A6838" w:rsidP="00A266D0">
            <w:r w:rsidRPr="00F7252A">
              <w:rPr>
                <w:u w:val="single"/>
              </w:rPr>
              <w:t>Habiendo examinado</w:t>
            </w:r>
            <w:r w:rsidRPr="00F7252A">
              <w:t xml:space="preserve"> el documento ITH/09/4.COM/CONF.209/11 y sus anexos, y </w:t>
            </w:r>
            <w:r w:rsidRPr="00F7252A">
              <w:rPr>
                <w:u w:val="single"/>
              </w:rPr>
              <w:t>habiendo analizado</w:t>
            </w:r>
            <w:r w:rsidRPr="00F7252A">
              <w:t xml:space="preserve"> la solicitud de asistencia internacional presentada por Mauricio titulada ‘Inventario de los elementos del patrimonio inmaterial relativos a la experiencia contractual de </w:t>
            </w:r>
            <w:smartTag w:uri="urn:schemas-microsoft-com:office:smarttags" w:element="PersonName">
              <w:r w:rsidRPr="00F7252A">
                <w:t>la República</w:t>
              </w:r>
            </w:smartTag>
            <w:r w:rsidRPr="00F7252A">
              <w:t xml:space="preserve"> de Mauricio” (número de expediente 00328);</w:t>
            </w:r>
          </w:p>
          <w:p w:rsidR="000A6838" w:rsidRPr="00F7252A" w:rsidRDefault="000A6838" w:rsidP="00A266D0">
            <w:r w:rsidRPr="00F7252A">
              <w:rPr>
                <w:u w:val="single"/>
              </w:rPr>
              <w:t>Recordando</w:t>
            </w:r>
            <w:r w:rsidRPr="00F7252A">
              <w:t xml:space="preserve"> el Capítulo V de </w:t>
            </w:r>
            <w:smartTag w:uri="urn:schemas-microsoft-com:office:smarttags" w:element="PersonName">
              <w:smartTagPr>
                <w:attr w:name="ProductID" w:val="la Convenci￳n"/>
              </w:smartTagPr>
              <w:r w:rsidRPr="00F7252A">
                <w:t>la Convención</w:t>
              </w:r>
            </w:smartTag>
            <w:r w:rsidRPr="00F7252A">
              <w:t xml:space="preserve"> y el Capítulo II de las Directrices Operativas;  </w:t>
            </w:r>
          </w:p>
          <w:p w:rsidR="000A6838" w:rsidRPr="00F7252A" w:rsidRDefault="000A6838" w:rsidP="00A266D0">
            <w:r w:rsidRPr="00F7252A">
              <w:rPr>
                <w:u w:val="single"/>
              </w:rPr>
              <w:t>Recordando además</w:t>
            </w:r>
            <w:r w:rsidRPr="00F7252A">
              <w:t xml:space="preserve"> los artículos 11 y 12 de </w:t>
            </w:r>
            <w:smartTag w:uri="urn:schemas-microsoft-com:office:smarttags" w:element="PersonName">
              <w:smartTagPr>
                <w:attr w:name="ProductID" w:val="la Convenci￳n"/>
              </w:smartTagPr>
              <w:r w:rsidRPr="00F7252A">
                <w:t>la Convención</w:t>
              </w:r>
            </w:smartTag>
            <w:r w:rsidRPr="00F7252A">
              <w:t>;</w:t>
            </w:r>
          </w:p>
          <w:p w:rsidR="000A6838" w:rsidRPr="00F7252A" w:rsidRDefault="000A6838" w:rsidP="00A266D0">
            <w:r w:rsidRPr="00F7252A">
              <w:rPr>
                <w:u w:val="single"/>
              </w:rPr>
              <w:t>Encomia</w:t>
            </w:r>
            <w:r w:rsidRPr="00F7252A">
              <w:t xml:space="preserve"> al Estado Parte por su compromiso de cumplir las obligaciones contraídas para la confección de uno o más inventarios del patrimonio cultural inmaterial presente en su territorio, y </w:t>
            </w:r>
            <w:r w:rsidRPr="00F7252A">
              <w:rPr>
                <w:u w:val="single"/>
              </w:rPr>
              <w:t>acoge con beneplácito</w:t>
            </w:r>
            <w:r w:rsidRPr="00F7252A">
              <w:t xml:space="preserve"> su iniciativa de solicitar asistencia internacional para complementar los recursos nacionales disponibles para tales fines.</w:t>
            </w:r>
          </w:p>
        </w:tc>
      </w:tr>
    </w:tbl>
    <w:p w:rsidR="000A6838" w:rsidRPr="00F7252A" w:rsidRDefault="000A6838" w:rsidP="008A1B85">
      <w:pPr>
        <w:spacing w:before="240"/>
      </w:pPr>
      <w:r w:rsidRPr="00F7252A">
        <w:t xml:space="preserve">El facilitador podrá añadir que, durante su Quinta Reunión (Nairobi, 2010), el Comité aprobó una solicitud presentada por </w:t>
      </w:r>
      <w:r w:rsidR="008A1B85" w:rsidRPr="00F7252A">
        <w:t>Bielo</w:t>
      </w:r>
      <w:r w:rsidR="008A1B85">
        <w:t>r</w:t>
      </w:r>
      <w:r w:rsidR="008A1B85" w:rsidRPr="00F7252A">
        <w:t>r</w:t>
      </w:r>
      <w:r w:rsidR="008A1B85">
        <w:t>usia</w:t>
      </w:r>
      <w:r w:rsidRPr="00F7252A">
        <w:t xml:space="preserve"> por 133,600 dólares de los estados Unidos para el proyecto titulado “Elaboración de un inventario nacional del PCI de </w:t>
      </w:r>
      <w:r w:rsidR="008A1B85" w:rsidRPr="00F7252A">
        <w:t>Bielo</w:t>
      </w:r>
      <w:r w:rsidR="008A1B85">
        <w:t>r</w:t>
      </w:r>
      <w:r w:rsidR="008A1B85" w:rsidRPr="00F7252A">
        <w:t>r</w:t>
      </w:r>
      <w:r w:rsidR="008A1B85">
        <w:t>usia</w:t>
      </w:r>
      <w:r w:rsidRPr="00F7252A">
        <w:t xml:space="preserve">”. </w:t>
      </w:r>
    </w:p>
    <w:p w:rsidR="000A6838" w:rsidRPr="00F7252A" w:rsidRDefault="000A6838" w:rsidP="00EA5C4B">
      <w:pPr>
        <w:pStyle w:val="Heading3"/>
      </w:pPr>
      <w:r w:rsidRPr="00F7252A">
        <w:t xml:space="preserve">DIAPOSITIVA 8. ELABORACIÓN DE UNA SOLICITUD: FORMULARIOS </w:t>
      </w:r>
    </w:p>
    <w:p w:rsidR="000A6838" w:rsidRPr="00F7252A" w:rsidRDefault="000A6838" w:rsidP="000A6838">
      <w:r w:rsidRPr="00F7252A">
        <w:t xml:space="preserve">Los Estados Partes son los que solicitan asistencia internacional; no son los individuos, las comunidades ni las instituciones. Todos los Estados Partes en </w:t>
      </w:r>
      <w:smartTag w:uri="urn:schemas-microsoft-com:office:smarttags" w:element="PersonName">
        <w:smartTagPr>
          <w:attr w:name="ProductID" w:val="la Convenci￳n"/>
        </w:smartTagPr>
        <w:r w:rsidRPr="00F7252A">
          <w:t>la Convención</w:t>
        </w:r>
      </w:smartTag>
      <w:r w:rsidRPr="00F7252A">
        <w:t xml:space="preserve"> pueden solicitar asistencia internacional; en la práctica, sólo los países en desarrollo suelen presentar solicitudes. Las solicitudes pueden proceder de uno o más Estados Partes en </w:t>
      </w:r>
      <w:smartTag w:uri="urn:schemas-microsoft-com:office:smarttags" w:element="PersonName">
        <w:smartTagPr>
          <w:attr w:name="ProductID" w:val="la Convenci￳n."/>
        </w:smartTagPr>
        <w:r w:rsidRPr="00F7252A">
          <w:t>la Convención.</w:t>
        </w:r>
      </w:smartTag>
      <w:r w:rsidRPr="00F7252A">
        <w:t xml:space="preserve"> </w:t>
      </w:r>
    </w:p>
    <w:p w:rsidR="000A6838" w:rsidRPr="00F7252A" w:rsidRDefault="000A6838" w:rsidP="000A6838">
      <w:r w:rsidRPr="00F7252A">
        <w:t>Para las solicitudes de asistencia internacional se utilizan tres formularios:</w:t>
      </w:r>
    </w:p>
    <w:p w:rsidR="000A6838" w:rsidRPr="00F7252A" w:rsidRDefault="000A6838" w:rsidP="000A6838">
      <w:r w:rsidRPr="00F7252A">
        <w:t xml:space="preserve">(i) </w:t>
      </w:r>
      <w:r w:rsidRPr="00F7252A">
        <w:rPr>
          <w:b/>
        </w:rPr>
        <w:t>Formulario ICH-04,</w:t>
      </w:r>
      <w:r w:rsidRPr="00F7252A">
        <w:t xml:space="preserve"> que es el formulario más general de los tres y se utiliza para solicitar prácticamente cualquier tipo de asistencia internacional. </w:t>
      </w:r>
    </w:p>
    <w:p w:rsidR="000A6838" w:rsidRPr="00F7252A" w:rsidRDefault="000A6838" w:rsidP="000A6838">
      <w:r w:rsidRPr="00F7252A">
        <w:t>Este formulario está sujeto a plazos de entrega y procesos de evaluación diferentes, en dependencia de la suma solicitada y si la solicitud tiene que ver con asistencia regular o de emergencia. Las tres categorías son:</w:t>
      </w:r>
    </w:p>
    <w:p w:rsidR="000A6838" w:rsidRPr="00F7252A" w:rsidRDefault="000A6838" w:rsidP="008A1B85">
      <w:pPr>
        <w:pStyle w:val="ListParagraph"/>
        <w:numPr>
          <w:ilvl w:val="0"/>
          <w:numId w:val="69"/>
        </w:numPr>
        <w:tabs>
          <w:tab w:val="clear" w:pos="567"/>
        </w:tabs>
      </w:pPr>
      <w:r w:rsidRPr="00F7252A">
        <w:t>Asistencia regular por un monto inferior a 25,000 dólares de los Estados Unidos.</w:t>
      </w:r>
    </w:p>
    <w:p w:rsidR="000A6838" w:rsidRPr="00F7252A" w:rsidRDefault="000A6838" w:rsidP="008A1B85">
      <w:pPr>
        <w:pStyle w:val="ListParagraph"/>
        <w:numPr>
          <w:ilvl w:val="0"/>
          <w:numId w:val="69"/>
        </w:numPr>
        <w:tabs>
          <w:tab w:val="clear" w:pos="567"/>
        </w:tabs>
      </w:pPr>
      <w:r w:rsidRPr="00F7252A">
        <w:t>Asistencia regular por un monto superior a 25,000 dólares de los Estados Unidos.</w:t>
      </w:r>
    </w:p>
    <w:p w:rsidR="000A6838" w:rsidRPr="00F7252A" w:rsidRDefault="000A6838" w:rsidP="008A1B85">
      <w:pPr>
        <w:pStyle w:val="ListParagraph"/>
        <w:numPr>
          <w:ilvl w:val="0"/>
          <w:numId w:val="69"/>
        </w:numPr>
        <w:tabs>
          <w:tab w:val="clear" w:pos="567"/>
        </w:tabs>
      </w:pPr>
      <w:r w:rsidRPr="00F7252A">
        <w:t xml:space="preserve">Asistencia de emergencia (por cualquier monto). </w:t>
      </w:r>
    </w:p>
    <w:p w:rsidR="000A6838" w:rsidRPr="00F7252A" w:rsidRDefault="000A6838" w:rsidP="000A6838">
      <w:pPr>
        <w:pStyle w:val="Marge"/>
      </w:pPr>
      <w:r w:rsidRPr="00F7252A">
        <w:t xml:space="preserve">(ii) </w:t>
      </w:r>
      <w:r w:rsidRPr="00F7252A">
        <w:rPr>
          <w:b/>
        </w:rPr>
        <w:t>Formulario ICH-05,</w:t>
      </w:r>
      <w:r w:rsidRPr="00F7252A">
        <w:t xml:space="preserve"> que se utiliza para solicitar fondos destinados a la elaboración de expedientes de candidatura para </w:t>
      </w:r>
      <w:smartTag w:uri="urn:schemas-microsoft-com:office:smarttags" w:element="PersonName">
        <w:smartTagPr>
          <w:attr w:name="ProductID" w:val="la Lista"/>
        </w:smartTagPr>
        <w:r w:rsidRPr="00F7252A">
          <w:t>la Lista</w:t>
        </w:r>
      </w:smartTag>
      <w:r w:rsidRPr="00F7252A">
        <w:t xml:space="preserve"> de medidas</w:t>
      </w:r>
      <w:r w:rsidR="008A1B85">
        <w:t xml:space="preserve"> urgentes de salvaguardia. Esta </w:t>
      </w:r>
      <w:r w:rsidRPr="00F7252A">
        <w:t>asistencia pudiera ayudar a los Estados Partes, por ejemplo, en la realización de procesos para lograr la participación comunitaria, la producci</w:t>
      </w:r>
      <w:r w:rsidR="008A1B85">
        <w:t xml:space="preserve">ón de videos, entre otros. Para </w:t>
      </w:r>
      <w:r w:rsidRPr="00F7252A">
        <w:t>este tipo de asistencia no se fija un monto específico, pero la asistencia otorgada oscila, por lo general, entre 5,000 y 10,000 dólares de los Estados Unidos.</w:t>
      </w:r>
    </w:p>
    <w:p w:rsidR="000A6838" w:rsidRPr="00F7252A" w:rsidRDefault="000A6838" w:rsidP="000A6838">
      <w:pPr>
        <w:pStyle w:val="Marge"/>
        <w:pBdr>
          <w:top w:val="single" w:sz="4" w:space="1" w:color="auto"/>
          <w:left w:val="single" w:sz="4" w:space="4" w:color="auto"/>
          <w:bottom w:val="single" w:sz="4" w:space="1" w:color="auto"/>
          <w:right w:val="single" w:sz="4" w:space="4" w:color="auto"/>
        </w:pBdr>
        <w:ind w:left="567"/>
      </w:pPr>
      <w:r w:rsidRPr="00F7252A">
        <w:t>Entre las actividades que pueden financiarse con la asiste</w:t>
      </w:r>
      <w:r w:rsidR="008A1B85">
        <w:t xml:space="preserve">ncia preparatoria figuran: la </w:t>
      </w:r>
      <w:r w:rsidRPr="00F7252A">
        <w:t xml:space="preserve">producción del material audiovisual necesario para el expediente de candidatura, la contratación de expertos o de servicios de traducción, y la organización de consultas con la comunidad. </w:t>
      </w:r>
      <w:smartTag w:uri="urn:schemas-microsoft-com:office:smarttags" w:element="PersonName">
        <w:smartTagPr>
          <w:attr w:name="ProductID" w:val="la Secretar￭a"/>
        </w:smartTagPr>
        <w:r w:rsidRPr="00F7252A">
          <w:t>La Secretaría</w:t>
        </w:r>
      </w:smartTag>
      <w:r w:rsidRPr="00F7252A">
        <w:t xml:space="preserve"> de </w:t>
      </w:r>
      <w:smartTag w:uri="urn:schemas-microsoft-com:office:smarttags" w:element="PersonName">
        <w:smartTagPr>
          <w:attr w:name="ProductID" w:val="la UNESCO"/>
        </w:smartTagPr>
        <w:r w:rsidRPr="00F7252A">
          <w:t>la UNESCO</w:t>
        </w:r>
      </w:smartTag>
      <w:r w:rsidRPr="00F7252A">
        <w:t xml:space="preserve"> no puede brindar asistencia técnica para la confección de expedientes de candidaturas específicos, de manera que en una solicitud de asistencia no puede incluirse los gastos de viaje y los gastos del personal de </w:t>
      </w:r>
      <w:smartTag w:uri="urn:schemas-microsoft-com:office:smarttags" w:element="PersonName">
        <w:smartTagPr>
          <w:attr w:name="ProductID" w:val="la UNESCO."/>
        </w:smartTagPr>
        <w:r w:rsidRPr="00F7252A">
          <w:t>la UNESCO.</w:t>
        </w:r>
      </w:smartTag>
      <w:r w:rsidRPr="00F7252A">
        <w:t xml:space="preserve"> </w:t>
      </w:r>
    </w:p>
    <w:p w:rsidR="000A6838" w:rsidRPr="00F7252A" w:rsidRDefault="000A6838" w:rsidP="000A6838">
      <w:r w:rsidRPr="00F7252A">
        <w:t xml:space="preserve">(iii) </w:t>
      </w:r>
      <w:r w:rsidRPr="00F7252A">
        <w:rPr>
          <w:b/>
        </w:rPr>
        <w:t>Formulario ICH-06,</w:t>
      </w:r>
      <w:r w:rsidRPr="00F7252A">
        <w:t xml:space="preserve"> que se utiliza para solicitar fondos destinados a la confección de las candidaturas para el Registro de prácticas ejemplares (de salvaguardia), (utilizando el lenguaje de las Directrices Operativas, “para elaborar propuestas de programas, proyectos o actividades para la selección y promoción posibles que reflejen de modo más adecuado los objetivos de </w:t>
      </w:r>
      <w:smartTag w:uri="urn:schemas-microsoft-com:office:smarttags" w:element="PersonName">
        <w:smartTagPr>
          <w:attr w:name="ProductID" w:val="la Convenci￳n"/>
        </w:smartTagPr>
        <w:r w:rsidRPr="00F7252A">
          <w:t>la Convención</w:t>
        </w:r>
      </w:smartTag>
      <w:r w:rsidRPr="00F7252A">
        <w:t xml:space="preserve">”). Estos programas ya deben estar en curso o prácticamente  concluidos – los fondos pueden utilizarse para elaborar una evaluación del proyecto y explicar por qué ha sido un proyecto satisfactorio. Al igual que en el caso anterior, no se fija una suma específica, pero la asistencia otorgada oscila, normalmente, entre 5,000 y 10,000 dólares de los Estados Unidos. </w:t>
      </w:r>
    </w:p>
    <w:p w:rsidR="000A6838" w:rsidRPr="00F7252A" w:rsidRDefault="000A6838" w:rsidP="000A6838">
      <w:pPr>
        <w:pBdr>
          <w:top w:val="single" w:sz="4" w:space="1" w:color="auto"/>
          <w:left w:val="single" w:sz="4" w:space="4" w:color="auto"/>
          <w:bottom w:val="single" w:sz="4" w:space="1" w:color="auto"/>
          <w:right w:val="single" w:sz="4" w:space="4" w:color="auto"/>
        </w:pBdr>
        <w:ind w:left="567"/>
        <w:rPr>
          <w:noProof/>
        </w:rPr>
      </w:pPr>
      <w:r w:rsidRPr="00F7252A">
        <w:rPr>
          <w:noProof/>
        </w:rPr>
        <w:t>Ejemplo de presupuestos disponibles en el Formulario ICH 04</w:t>
      </w:r>
    </w:p>
    <w:p w:rsidR="000A6838" w:rsidRPr="00F7252A" w:rsidRDefault="000A6838" w:rsidP="000A6838">
      <w:pPr>
        <w:pBdr>
          <w:top w:val="single" w:sz="4" w:space="1" w:color="auto"/>
          <w:left w:val="single" w:sz="4" w:space="4" w:color="auto"/>
          <w:bottom w:val="single" w:sz="4" w:space="1" w:color="auto"/>
          <w:right w:val="single" w:sz="4" w:space="4" w:color="auto"/>
        </w:pBdr>
        <w:ind w:left="567"/>
        <w:rPr>
          <w:noProof/>
        </w:rPr>
      </w:pPr>
      <w:r w:rsidRPr="00F7252A">
        <w:rPr>
          <w:noProof/>
        </w:rPr>
        <w:t>No existen directivas específicas sobre los rubros presupuestarios permitidos en las solicitudes de asistencia internacional – cada proyecto es evaluado según sus propios méritos. Por ejemplo, los gastos por concepto de personal, equipo, transporte y materiales son aceptados siempre y cuando los precios y tarifas de que se trate sean considerados razonables por el Comité y sean pertinentes y apropiados par</w:t>
      </w:r>
      <w:r w:rsidR="008A1B85">
        <w:rPr>
          <w:noProof/>
        </w:rPr>
        <w:t xml:space="preserve">a el proyecto de salvaguardia. </w:t>
      </w:r>
      <w:r w:rsidRPr="00F7252A">
        <w:rPr>
          <w:noProof/>
        </w:rPr>
        <w:t xml:space="preserve">Los presupuestos incluirán suficientes detalles que permitan la evaluación y la comprobación de los gastos. Resulta difícil cambiar los rubros presupuestarios una vez que se haya otorgado la financiación y se haya concluido el contrato, por lo que es importante que los solicitantes se cercioren de que sus presupuestos seguirán siendo adecuados a medida que avance el proyecto. </w:t>
      </w:r>
    </w:p>
    <w:p w:rsidR="000A6838" w:rsidRPr="00F7252A" w:rsidRDefault="000A6838" w:rsidP="00EA5C4B">
      <w:pPr>
        <w:pStyle w:val="Heading3"/>
      </w:pPr>
      <w:r w:rsidRPr="00F7252A">
        <w:t xml:space="preserve">DIAPOSITIVA 9. ELABORACIÓN DE UNA SOLICITUD: CALENDARIO </w:t>
      </w:r>
    </w:p>
    <w:p w:rsidR="000A6838" w:rsidRPr="00F7252A" w:rsidRDefault="000A6838" w:rsidP="000A6838">
      <w:r w:rsidRPr="00F7252A">
        <w:t>Se pide a los Estados Partes que, para el 31 de marzo, presenten a la Secretaría</w:t>
      </w:r>
      <w:r w:rsidR="008A1B85">
        <w:t xml:space="preserve"> los </w:t>
      </w:r>
      <w:r w:rsidRPr="00F7252A">
        <w:t>formularios de solicitud de asistencia internacional regular</w:t>
      </w:r>
      <w:r w:rsidR="008A1B85">
        <w:t xml:space="preserve"> por montos superiores a 25,000 </w:t>
      </w:r>
      <w:r w:rsidRPr="00F7252A">
        <w:t>dólares de los Estados Unidos y para los dos tipos d</w:t>
      </w:r>
      <w:r w:rsidR="008A1B85">
        <w:t xml:space="preserve">e asistencia preparatoria.  Las </w:t>
      </w:r>
      <w:r w:rsidRPr="00F7252A">
        <w:t xml:space="preserve">demás solicitudes (de emergencia, por cualquier suma) y cualquier otra solicitud regular (que no sea preparatoria) </w:t>
      </w:r>
      <w:r w:rsidR="008A1B85">
        <w:t>por montos inferiores a 25,</w:t>
      </w:r>
      <w:r w:rsidR="008A1B85" w:rsidRPr="008A1B85">
        <w:t>000</w:t>
      </w:r>
      <w:r w:rsidRPr="008A1B85">
        <w:t>dólares</w:t>
      </w:r>
      <w:r w:rsidRPr="00F7252A">
        <w:t xml:space="preserve"> de los Estados Unidos podrán presentarse en cualquier momento. </w:t>
      </w:r>
    </w:p>
    <w:p w:rsidR="000A6838" w:rsidRPr="00F7252A" w:rsidRDefault="000A6838" w:rsidP="000A6838">
      <w:r w:rsidRPr="00F7252A">
        <w:t>La Mesa del Comité examinará las solicitudes</w:t>
      </w:r>
      <w:r w:rsidR="008A1B85">
        <w:t xml:space="preserve"> por montos inferiores a 25,000 </w:t>
      </w:r>
      <w:r w:rsidRPr="00F7252A">
        <w:t>dólares de los Estados Unidos para asistencia preparatoria y las solicitudes de emergencia, y tomará la</w:t>
      </w:r>
      <w:r w:rsidR="008A1B85">
        <w:t xml:space="preserve">s decisiones correspondientes. </w:t>
      </w:r>
      <w:r w:rsidRPr="00F7252A">
        <w:t xml:space="preserve">A diferencia del Comité que se reúne, en principio, una vez al año, su Mesa se reúne con frecuencia. Por lo tanto, el proceso de evaluación de las solicitudes preparatorias y las de emergencia, así como de aquellas cuyos </w:t>
      </w:r>
      <w:r w:rsidR="008A1B85">
        <w:t>montos sean inferiores a 25,000 </w:t>
      </w:r>
      <w:r w:rsidRPr="00F7252A">
        <w:t>dólares de los Estados Unidos, es mucho más breve que el proceso de evaluación de las solicitudes</w:t>
      </w:r>
      <w:r w:rsidR="008A1B85">
        <w:t xml:space="preserve"> por montos superiores a 25,000 </w:t>
      </w:r>
      <w:r w:rsidRPr="00F7252A">
        <w:t>dólares de los Estados Unidos.</w:t>
      </w:r>
    </w:p>
    <w:p w:rsidR="000A6838" w:rsidRPr="00F7252A" w:rsidRDefault="000A6838" w:rsidP="000A6838">
      <w:r w:rsidRPr="00F7252A">
        <w:t>La</w:t>
      </w:r>
      <w:r w:rsidR="008A1B85">
        <w:t>s solicitudes por más de 25,000 </w:t>
      </w:r>
      <w:r w:rsidRPr="00F7252A">
        <w:t xml:space="preserve">dólares de los Estados Unidos serán examinadas por el Órgano Consultivo Especial (creado anualmente por el Comité) y serán presentadas al Comité para su evaluación y decisión inapelable. Vencido el plazo de entrega del 31 de marzo, este proceso durará aproximadamente 18 meses. Después de su presentación, </w:t>
      </w:r>
      <w:smartTag w:uri="urn:schemas-microsoft-com:office:smarttags" w:element="PersonName">
        <w:smartTagPr>
          <w:attr w:name="ProductID" w:val="la Secretar￭a"/>
        </w:smartTagPr>
        <w:r w:rsidRPr="00F7252A">
          <w:t>la Secretaría</w:t>
        </w:r>
      </w:smartTag>
      <w:r w:rsidRPr="00F7252A">
        <w:t xml:space="preserve"> pedirá información adicional, si procede, a los Estados Partes. En noviembre de ese año, las solicitudes se presentarán al nuevo órgano subsidiario constituido para su examen, y no es hasta el año siguiente cuando el Comité podrá evaluar la solicitud y tomar una decisión positiva o negativa. </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CellMar>
          <w:top w:w="57" w:type="dxa"/>
          <w:bottom w:w="113" w:type="dxa"/>
        </w:tblCellMar>
        <w:tblLook w:val="04A0"/>
      </w:tblPr>
      <w:tblGrid>
        <w:gridCol w:w="1560"/>
        <w:gridCol w:w="1588"/>
        <w:gridCol w:w="5499"/>
      </w:tblGrid>
      <w:tr w:rsidR="000A6838" w:rsidRPr="00F7252A" w:rsidTr="00BE2378">
        <w:tc>
          <w:tcPr>
            <w:tcW w:w="8647" w:type="dxa"/>
            <w:gridSpan w:val="3"/>
            <w:tcBorders>
              <w:top w:val="single" w:sz="4" w:space="0" w:color="auto"/>
              <w:left w:val="single" w:sz="4" w:space="0" w:color="auto"/>
              <w:bottom w:val="nil"/>
              <w:right w:val="single" w:sz="4" w:space="0" w:color="auto"/>
            </w:tcBorders>
          </w:tcPr>
          <w:p w:rsidR="000A6838" w:rsidRPr="00F7252A" w:rsidRDefault="000A6838" w:rsidP="00A266D0">
            <w:pPr>
              <w:keepNext/>
              <w:keepLines/>
              <w:rPr>
                <w:b/>
                <w:bCs/>
                <w:color w:val="000000"/>
              </w:rPr>
            </w:pPr>
            <w:r w:rsidRPr="00F7252A">
              <w:rPr>
                <w:b/>
                <w:bCs/>
                <w:color w:val="000000"/>
                <w:szCs w:val="22"/>
              </w:rPr>
              <w:t>Plazos de entrega y procedimientos utilizados para las solicitudes de asistencia internacional (</w:t>
            </w:r>
            <w:r w:rsidR="004A7D54">
              <w:rPr>
                <w:b/>
                <w:bCs/>
                <w:color w:val="000000"/>
                <w:szCs w:val="22"/>
              </w:rPr>
              <w:t>DO</w:t>
            </w:r>
            <w:r w:rsidRPr="00F7252A">
              <w:rPr>
                <w:b/>
                <w:bCs/>
                <w:color w:val="000000"/>
                <w:szCs w:val="22"/>
              </w:rPr>
              <w:t xml:space="preserve"> 54 y 55)</w:t>
            </w:r>
          </w:p>
        </w:tc>
      </w:tr>
      <w:tr w:rsidR="000A6838" w:rsidRPr="00F7252A" w:rsidTr="00BC299F">
        <w:tc>
          <w:tcPr>
            <w:tcW w:w="1560" w:type="dxa"/>
            <w:tcBorders>
              <w:top w:val="nil"/>
              <w:left w:val="single" w:sz="4" w:space="0" w:color="auto"/>
              <w:bottom w:val="nil"/>
              <w:right w:val="nil"/>
            </w:tcBorders>
          </w:tcPr>
          <w:p w:rsidR="000A6838" w:rsidRPr="00F7252A" w:rsidRDefault="000A6838" w:rsidP="00A266D0">
            <w:pPr>
              <w:keepNext/>
              <w:keepLines/>
              <w:jc w:val="left"/>
              <w:rPr>
                <w:color w:val="000000"/>
              </w:rPr>
            </w:pPr>
            <w:r w:rsidRPr="00F7252A">
              <w:rPr>
                <w:color w:val="000000"/>
                <w:szCs w:val="22"/>
              </w:rPr>
              <w:t xml:space="preserve">De la </w:t>
            </w:r>
            <w:r w:rsidR="004A7D54">
              <w:rPr>
                <w:color w:val="000000"/>
                <w:szCs w:val="22"/>
              </w:rPr>
              <w:t>DO</w:t>
            </w:r>
            <w:r w:rsidRPr="00F7252A">
              <w:rPr>
                <w:color w:val="000000"/>
                <w:szCs w:val="22"/>
              </w:rPr>
              <w:t xml:space="preserve"> 54</w:t>
            </w:r>
          </w:p>
        </w:tc>
        <w:tc>
          <w:tcPr>
            <w:tcW w:w="1588" w:type="dxa"/>
            <w:tcBorders>
              <w:top w:val="nil"/>
              <w:left w:val="nil"/>
              <w:bottom w:val="nil"/>
              <w:right w:val="nil"/>
            </w:tcBorders>
          </w:tcPr>
          <w:p w:rsidR="000A6838" w:rsidRPr="00F7252A" w:rsidRDefault="000A6838" w:rsidP="00A266D0">
            <w:pPr>
              <w:jc w:val="right"/>
              <w:rPr>
                <w:bCs/>
                <w:color w:val="000000"/>
              </w:rPr>
            </w:pPr>
            <w:r w:rsidRPr="00F7252A">
              <w:rPr>
                <w:color w:val="000000"/>
                <w:szCs w:val="22"/>
              </w:rPr>
              <w:t>31 de marzo</w:t>
            </w:r>
            <w:r w:rsidRPr="00F7252A">
              <w:rPr>
                <w:color w:val="000000"/>
                <w:szCs w:val="22"/>
              </w:rPr>
              <w:br/>
            </w:r>
          </w:p>
        </w:tc>
        <w:tc>
          <w:tcPr>
            <w:tcW w:w="5499" w:type="dxa"/>
            <w:tcBorders>
              <w:top w:val="nil"/>
              <w:left w:val="nil"/>
              <w:bottom w:val="nil"/>
              <w:right w:val="single" w:sz="4" w:space="0" w:color="auto"/>
            </w:tcBorders>
          </w:tcPr>
          <w:p w:rsidR="000A6838" w:rsidRPr="00F7252A" w:rsidRDefault="000A6838" w:rsidP="00A266D0">
            <w:pPr>
              <w:rPr>
                <w:color w:val="000000"/>
              </w:rPr>
            </w:pPr>
            <w:r w:rsidRPr="00F7252A">
              <w:rPr>
                <w:color w:val="000000"/>
                <w:szCs w:val="22"/>
              </w:rPr>
              <w:t xml:space="preserve">Fecha tope para la entrega de las solicitudes preparatorias para la confección de candidaturas para </w:t>
            </w:r>
            <w:smartTag w:uri="urn:schemas-microsoft-com:office:smarttags" w:element="PersonName">
              <w:smartTagPr>
                <w:attr w:name="ProductID" w:val="la Lista"/>
              </w:smartTagPr>
              <w:r w:rsidRPr="00F7252A">
                <w:rPr>
                  <w:color w:val="000000"/>
                  <w:szCs w:val="22"/>
                </w:rPr>
                <w:t>la Lista</w:t>
              </w:r>
            </w:smartTag>
            <w:r w:rsidRPr="00F7252A">
              <w:rPr>
                <w:color w:val="000000"/>
                <w:szCs w:val="22"/>
              </w:rPr>
              <w:t xml:space="preserve"> de medidas urgentes de salvaguardia. </w:t>
            </w:r>
          </w:p>
          <w:p w:rsidR="000A6838" w:rsidRPr="00F7252A" w:rsidRDefault="000A6838" w:rsidP="00A266D0">
            <w:pPr>
              <w:rPr>
                <w:bCs/>
                <w:color w:val="000000"/>
              </w:rPr>
            </w:pPr>
            <w:r w:rsidRPr="00F7252A">
              <w:rPr>
                <w:color w:val="000000"/>
                <w:szCs w:val="22"/>
              </w:rPr>
              <w:t xml:space="preserve">(Nota: Por lo general, estas solicitudes son examinadas y evaluadas a la mayor brevedad por </w:t>
            </w:r>
            <w:smartTag w:uri="urn:schemas-microsoft-com:office:smarttags" w:element="PersonName">
              <w:smartTagPr>
                <w:attr w:name="ProductID" w:val="La Mesa"/>
              </w:smartTagPr>
              <w:r w:rsidRPr="00F7252A">
                <w:rPr>
                  <w:color w:val="000000"/>
                  <w:szCs w:val="22"/>
                </w:rPr>
                <w:t>la Mesa</w:t>
              </w:r>
            </w:smartTag>
            <w:r w:rsidRPr="00F7252A">
              <w:rPr>
                <w:color w:val="000000"/>
                <w:szCs w:val="22"/>
              </w:rPr>
              <w:t xml:space="preserve"> del Comité; </w:t>
            </w:r>
            <w:smartTag w:uri="urn:schemas-microsoft-com:office:smarttags" w:element="PersonName">
              <w:smartTagPr>
                <w:attr w:name="ProductID" w:val="la Secretar￭a"/>
              </w:smartTagPr>
              <w:r w:rsidRPr="00F7252A">
                <w:rPr>
                  <w:color w:val="000000"/>
                  <w:szCs w:val="22"/>
                </w:rPr>
                <w:t>la Secretaría</w:t>
              </w:r>
            </w:smartTag>
            <w:r w:rsidRPr="00F7252A">
              <w:rPr>
                <w:color w:val="000000"/>
                <w:szCs w:val="22"/>
              </w:rPr>
              <w:t xml:space="preserve"> informa a los Estados Partes solicitantes en el plazo de las dos semanas posteriores a la decisión de </w:t>
            </w:r>
            <w:smartTag w:uri="urn:schemas-microsoft-com:office:smarttags" w:element="PersonName">
              <w:smartTagPr>
                <w:attr w:name="ProductID" w:val="La Mesa"/>
              </w:smartTagPr>
              <w:r w:rsidRPr="00F7252A">
                <w:rPr>
                  <w:color w:val="000000"/>
                  <w:szCs w:val="22"/>
                </w:rPr>
                <w:t>la Mesa</w:t>
              </w:r>
            </w:smartTag>
            <w:r w:rsidRPr="00F7252A">
              <w:rPr>
                <w:color w:val="000000"/>
                <w:szCs w:val="22"/>
              </w:rPr>
              <w:t xml:space="preserve">). </w:t>
            </w:r>
          </w:p>
        </w:tc>
      </w:tr>
      <w:tr w:rsidR="000A6838" w:rsidRPr="00F7252A" w:rsidTr="00BC299F">
        <w:tc>
          <w:tcPr>
            <w:tcW w:w="1560" w:type="dxa"/>
            <w:tcBorders>
              <w:top w:val="nil"/>
              <w:left w:val="single" w:sz="4" w:space="0" w:color="auto"/>
              <w:bottom w:val="nil"/>
              <w:right w:val="nil"/>
            </w:tcBorders>
          </w:tcPr>
          <w:p w:rsidR="000A6838" w:rsidRPr="00F7252A" w:rsidRDefault="000A6838" w:rsidP="00A266D0">
            <w:pPr>
              <w:jc w:val="right"/>
              <w:rPr>
                <w:color w:val="000000"/>
              </w:rPr>
            </w:pPr>
          </w:p>
        </w:tc>
        <w:tc>
          <w:tcPr>
            <w:tcW w:w="1588" w:type="dxa"/>
            <w:tcBorders>
              <w:top w:val="nil"/>
              <w:left w:val="nil"/>
              <w:bottom w:val="nil"/>
              <w:right w:val="nil"/>
            </w:tcBorders>
          </w:tcPr>
          <w:p w:rsidR="000A6838" w:rsidRPr="00F7252A" w:rsidRDefault="000A6838" w:rsidP="00A266D0">
            <w:pPr>
              <w:jc w:val="right"/>
              <w:rPr>
                <w:bCs/>
                <w:i/>
                <w:color w:val="000000"/>
              </w:rPr>
            </w:pPr>
            <w:r w:rsidRPr="00F7252A">
              <w:rPr>
                <w:color w:val="000000"/>
                <w:szCs w:val="22"/>
              </w:rPr>
              <w:t xml:space="preserve">31 de marzo </w:t>
            </w:r>
            <w:r w:rsidRPr="00F7252A">
              <w:rPr>
                <w:color w:val="000000"/>
                <w:szCs w:val="22"/>
              </w:rPr>
              <w:br/>
              <w:t>Año 1</w:t>
            </w:r>
          </w:p>
        </w:tc>
        <w:tc>
          <w:tcPr>
            <w:tcW w:w="5499" w:type="dxa"/>
            <w:tcBorders>
              <w:top w:val="nil"/>
              <w:left w:val="nil"/>
              <w:bottom w:val="nil"/>
              <w:right w:val="single" w:sz="4" w:space="0" w:color="auto"/>
            </w:tcBorders>
          </w:tcPr>
          <w:p w:rsidR="000A6838" w:rsidRPr="00F7252A" w:rsidRDefault="000A6838" w:rsidP="00A266D0">
            <w:pPr>
              <w:rPr>
                <w:color w:val="000000"/>
              </w:rPr>
            </w:pPr>
            <w:r w:rsidRPr="00F7252A">
              <w:rPr>
                <w:color w:val="000000"/>
                <w:szCs w:val="22"/>
              </w:rPr>
              <w:t xml:space="preserve">Fecha tope para la entrega de las solicitudes de asistencia internacional por montos superiores a 25,000 dólares de los Estados Unidos a </w:t>
            </w:r>
            <w:smartTag w:uri="urn:schemas-microsoft-com:office:smarttags" w:element="PersonName">
              <w:smartTagPr>
                <w:attr w:name="ProductID" w:val="la Secretaría. Los"/>
              </w:smartTagPr>
              <w:r w:rsidRPr="00F7252A">
                <w:rPr>
                  <w:color w:val="000000"/>
                  <w:szCs w:val="22"/>
                </w:rPr>
                <w:t>la Secretaría. Los</w:t>
              </w:r>
            </w:smartTag>
            <w:r w:rsidRPr="00F7252A">
              <w:rPr>
                <w:color w:val="000000"/>
                <w:szCs w:val="22"/>
              </w:rPr>
              <w:t xml:space="preserve"> expedientes que se reciban después de esta fecha serán examinados en el ciclo siguiente. </w:t>
            </w:r>
          </w:p>
        </w:tc>
      </w:tr>
      <w:tr w:rsidR="000A6838" w:rsidRPr="00F7252A" w:rsidTr="00BC299F">
        <w:tc>
          <w:tcPr>
            <w:tcW w:w="1560" w:type="dxa"/>
            <w:tcBorders>
              <w:top w:val="nil"/>
              <w:left w:val="single" w:sz="4" w:space="0" w:color="auto"/>
              <w:bottom w:val="nil"/>
              <w:right w:val="nil"/>
            </w:tcBorders>
          </w:tcPr>
          <w:p w:rsidR="000A6838" w:rsidRPr="00F7252A" w:rsidRDefault="000A6838" w:rsidP="00A266D0">
            <w:pPr>
              <w:jc w:val="right"/>
              <w:rPr>
                <w:color w:val="000000"/>
              </w:rPr>
            </w:pPr>
          </w:p>
        </w:tc>
        <w:tc>
          <w:tcPr>
            <w:tcW w:w="1588" w:type="dxa"/>
            <w:tcBorders>
              <w:top w:val="nil"/>
              <w:left w:val="nil"/>
              <w:bottom w:val="nil"/>
              <w:right w:val="nil"/>
            </w:tcBorders>
          </w:tcPr>
          <w:p w:rsidR="000A6838" w:rsidRPr="00F7252A" w:rsidRDefault="000A6838" w:rsidP="00A266D0">
            <w:pPr>
              <w:jc w:val="right"/>
              <w:rPr>
                <w:bCs/>
                <w:i/>
                <w:color w:val="000000"/>
              </w:rPr>
            </w:pPr>
            <w:r w:rsidRPr="00F7252A">
              <w:rPr>
                <w:color w:val="000000"/>
                <w:szCs w:val="22"/>
              </w:rPr>
              <w:t>30 de junio</w:t>
            </w:r>
            <w:r w:rsidRPr="00F7252A">
              <w:rPr>
                <w:color w:val="000000"/>
                <w:szCs w:val="22"/>
              </w:rPr>
              <w:br/>
              <w:t>Año 1</w:t>
            </w:r>
          </w:p>
        </w:tc>
        <w:tc>
          <w:tcPr>
            <w:tcW w:w="5499" w:type="dxa"/>
            <w:tcBorders>
              <w:top w:val="nil"/>
              <w:left w:val="nil"/>
              <w:bottom w:val="nil"/>
              <w:right w:val="single" w:sz="4" w:space="0" w:color="auto"/>
            </w:tcBorders>
          </w:tcPr>
          <w:p w:rsidR="000A6838" w:rsidRPr="00F7252A" w:rsidRDefault="000A6838" w:rsidP="00A266D0">
            <w:pPr>
              <w:pStyle w:val="Default"/>
              <w:jc w:val="both"/>
              <w:rPr>
                <w:rFonts w:ascii="Arial" w:hAnsi="Arial" w:cs="Arial"/>
                <w:sz w:val="22"/>
                <w:szCs w:val="22"/>
                <w:lang w:val="es-ES"/>
              </w:rPr>
            </w:pPr>
            <w:r w:rsidRPr="00F7252A">
              <w:rPr>
                <w:rFonts w:ascii="Arial" w:hAnsi="Arial" w:cs="Arial"/>
                <w:sz w:val="22"/>
                <w:szCs w:val="22"/>
                <w:lang w:val="es-ES"/>
              </w:rPr>
              <w:t xml:space="preserve">Fecha tope para que </w:t>
            </w:r>
            <w:smartTag w:uri="urn:schemas-microsoft-com:office:smarttags" w:element="PersonName">
              <w:smartTagPr>
                <w:attr w:name="ProductID" w:val="la Secretar￭a"/>
              </w:smartTagPr>
              <w:r w:rsidRPr="00F7252A">
                <w:rPr>
                  <w:rFonts w:ascii="Arial" w:hAnsi="Arial" w:cs="Arial"/>
                  <w:sz w:val="22"/>
                  <w:szCs w:val="22"/>
                  <w:lang w:val="es-ES"/>
                </w:rPr>
                <w:t>la Secretaría</w:t>
              </w:r>
            </w:smartTag>
            <w:r w:rsidRPr="00F7252A">
              <w:rPr>
                <w:rFonts w:ascii="Arial" w:hAnsi="Arial" w:cs="Arial"/>
                <w:sz w:val="22"/>
                <w:szCs w:val="22"/>
                <w:lang w:val="es-ES"/>
              </w:rPr>
              <w:t xml:space="preserve"> concluya el procesamiento de los expedientes, incluido el registro y acuse de recibo. Si se determina que el expediente no está completo, se invita al Estado Parte a completarlo. </w:t>
            </w:r>
          </w:p>
        </w:tc>
      </w:tr>
      <w:tr w:rsidR="000A6838" w:rsidRPr="00F7252A" w:rsidTr="00BC299F">
        <w:tc>
          <w:tcPr>
            <w:tcW w:w="1560" w:type="dxa"/>
            <w:tcBorders>
              <w:top w:val="nil"/>
              <w:left w:val="single" w:sz="4" w:space="0" w:color="auto"/>
              <w:bottom w:val="nil"/>
              <w:right w:val="nil"/>
            </w:tcBorders>
          </w:tcPr>
          <w:p w:rsidR="000A6838" w:rsidRPr="00F7252A" w:rsidRDefault="000A6838" w:rsidP="00A266D0">
            <w:pPr>
              <w:jc w:val="right"/>
              <w:rPr>
                <w:color w:val="000000"/>
              </w:rPr>
            </w:pPr>
          </w:p>
        </w:tc>
        <w:tc>
          <w:tcPr>
            <w:tcW w:w="1588" w:type="dxa"/>
            <w:tcBorders>
              <w:top w:val="nil"/>
              <w:left w:val="nil"/>
              <w:bottom w:val="nil"/>
              <w:right w:val="nil"/>
            </w:tcBorders>
          </w:tcPr>
          <w:p w:rsidR="000A6838" w:rsidRPr="00F7252A" w:rsidRDefault="000A6838" w:rsidP="00A266D0">
            <w:pPr>
              <w:jc w:val="right"/>
              <w:rPr>
                <w:color w:val="000000"/>
              </w:rPr>
            </w:pPr>
            <w:r w:rsidRPr="00F7252A">
              <w:rPr>
                <w:color w:val="000000"/>
                <w:szCs w:val="22"/>
              </w:rPr>
              <w:t>30 de septiembre</w:t>
            </w:r>
            <w:r w:rsidRPr="00F7252A">
              <w:rPr>
                <w:color w:val="000000"/>
                <w:szCs w:val="22"/>
              </w:rPr>
              <w:br/>
              <w:t>Año 1</w:t>
            </w:r>
          </w:p>
        </w:tc>
        <w:tc>
          <w:tcPr>
            <w:tcW w:w="5499" w:type="dxa"/>
            <w:tcBorders>
              <w:top w:val="nil"/>
              <w:left w:val="nil"/>
              <w:bottom w:val="nil"/>
              <w:right w:val="single" w:sz="4" w:space="0" w:color="auto"/>
            </w:tcBorders>
          </w:tcPr>
          <w:p w:rsidR="000A6838" w:rsidRPr="00F7252A" w:rsidRDefault="000A6838" w:rsidP="00A266D0">
            <w:pPr>
              <w:rPr>
                <w:color w:val="000000"/>
              </w:rPr>
            </w:pPr>
            <w:r w:rsidRPr="00F7252A">
              <w:rPr>
                <w:color w:val="000000"/>
                <w:szCs w:val="22"/>
              </w:rPr>
              <w:t xml:space="preserve">Fecha tope para completar los expedientes, si procede, con la información pendiente que los Estados Partes deberán presentar a </w:t>
            </w:r>
            <w:smartTag w:uri="urn:schemas-microsoft-com:office:smarttags" w:element="PersonName">
              <w:smartTagPr>
                <w:attr w:name="ProductID" w:val="la Secretar￭a. Los"/>
              </w:smartTagPr>
              <w:r w:rsidRPr="00F7252A">
                <w:rPr>
                  <w:color w:val="000000"/>
                  <w:szCs w:val="22"/>
                </w:rPr>
                <w:t>la Secretaría. Los</w:t>
              </w:r>
            </w:smartTag>
            <w:r w:rsidRPr="00F7252A">
              <w:rPr>
                <w:color w:val="000000"/>
                <w:szCs w:val="22"/>
              </w:rPr>
              <w:t xml:space="preserve"> expedientes que sigan estando incompletos se devolverán a los Estados Partes a fin de que los concluyan para el ciclo siguiente. </w:t>
            </w:r>
          </w:p>
        </w:tc>
      </w:tr>
      <w:tr w:rsidR="000A6838" w:rsidRPr="00F7252A" w:rsidTr="00BC299F">
        <w:tc>
          <w:tcPr>
            <w:tcW w:w="1560" w:type="dxa"/>
            <w:tcBorders>
              <w:top w:val="nil"/>
              <w:left w:val="single" w:sz="4" w:space="0" w:color="auto"/>
              <w:bottom w:val="nil"/>
              <w:right w:val="nil"/>
            </w:tcBorders>
          </w:tcPr>
          <w:p w:rsidR="000A6838" w:rsidRPr="00F7252A" w:rsidRDefault="000A6838" w:rsidP="00A266D0">
            <w:pPr>
              <w:jc w:val="left"/>
              <w:rPr>
                <w:color w:val="000000"/>
              </w:rPr>
            </w:pPr>
            <w:r w:rsidRPr="00F7252A">
              <w:rPr>
                <w:color w:val="000000"/>
                <w:szCs w:val="22"/>
              </w:rPr>
              <w:t xml:space="preserve">De la </w:t>
            </w:r>
            <w:r w:rsidR="004A7D54">
              <w:rPr>
                <w:color w:val="000000"/>
                <w:szCs w:val="22"/>
              </w:rPr>
              <w:t>DO</w:t>
            </w:r>
            <w:r w:rsidRPr="00F7252A">
              <w:rPr>
                <w:color w:val="000000"/>
                <w:szCs w:val="22"/>
              </w:rPr>
              <w:t xml:space="preserve"> 55</w:t>
            </w:r>
          </w:p>
        </w:tc>
        <w:tc>
          <w:tcPr>
            <w:tcW w:w="1588" w:type="dxa"/>
            <w:tcBorders>
              <w:top w:val="nil"/>
              <w:left w:val="nil"/>
              <w:bottom w:val="nil"/>
              <w:right w:val="nil"/>
            </w:tcBorders>
          </w:tcPr>
          <w:p w:rsidR="000A6838" w:rsidRPr="00F7252A" w:rsidRDefault="000A6838" w:rsidP="00A266D0">
            <w:pPr>
              <w:keepNext/>
              <w:keepLines/>
              <w:tabs>
                <w:tab w:val="left" w:pos="1440"/>
              </w:tabs>
              <w:jc w:val="right"/>
              <w:rPr>
                <w:color w:val="000000"/>
                <w:szCs w:val="22"/>
              </w:rPr>
            </w:pPr>
            <w:r w:rsidRPr="00F7252A">
              <w:rPr>
                <w:color w:val="000000"/>
                <w:szCs w:val="22"/>
              </w:rPr>
              <w:t>Diciembre</w:t>
            </w:r>
          </w:p>
          <w:p w:rsidR="000A6838" w:rsidRPr="00F7252A" w:rsidRDefault="000A6838" w:rsidP="00A266D0">
            <w:pPr>
              <w:keepNext/>
              <w:keepLines/>
              <w:tabs>
                <w:tab w:val="left" w:pos="1440"/>
              </w:tabs>
              <w:jc w:val="right"/>
              <w:rPr>
                <w:color w:val="000000"/>
                <w:szCs w:val="22"/>
              </w:rPr>
            </w:pPr>
            <w:r w:rsidRPr="00F7252A">
              <w:rPr>
                <w:color w:val="000000"/>
                <w:szCs w:val="22"/>
              </w:rPr>
              <w:t>Año 1 – mayo</w:t>
            </w:r>
          </w:p>
          <w:p w:rsidR="000A6838" w:rsidRPr="00F7252A" w:rsidRDefault="000A6838" w:rsidP="00A266D0">
            <w:pPr>
              <w:keepNext/>
              <w:keepLines/>
              <w:tabs>
                <w:tab w:val="left" w:pos="1440"/>
              </w:tabs>
              <w:jc w:val="right"/>
              <w:rPr>
                <w:color w:val="000000"/>
              </w:rPr>
            </w:pPr>
            <w:r w:rsidRPr="00F7252A">
              <w:rPr>
                <w:color w:val="000000"/>
                <w:szCs w:val="22"/>
              </w:rPr>
              <w:t xml:space="preserve"> Año 2</w:t>
            </w:r>
          </w:p>
        </w:tc>
        <w:tc>
          <w:tcPr>
            <w:tcW w:w="5499" w:type="dxa"/>
            <w:tcBorders>
              <w:top w:val="nil"/>
              <w:left w:val="nil"/>
              <w:bottom w:val="nil"/>
              <w:right w:val="single" w:sz="4" w:space="0" w:color="auto"/>
            </w:tcBorders>
          </w:tcPr>
          <w:p w:rsidR="000A6838" w:rsidRPr="00F7252A" w:rsidRDefault="000A6838" w:rsidP="00A266D0">
            <w:pPr>
              <w:rPr>
                <w:color w:val="000000"/>
              </w:rPr>
            </w:pPr>
            <w:r w:rsidRPr="00F7252A">
              <w:rPr>
                <w:color w:val="000000"/>
                <w:szCs w:val="22"/>
              </w:rPr>
              <w:t xml:space="preserve">Examen </w:t>
            </w:r>
            <w:smartTag w:uri="urn:schemas-microsoft-com:office:smarttags" w:element="State">
              <w:smartTag w:uri="urn:schemas-microsoft-com:office:smarttags" w:element="place">
                <w:r w:rsidRPr="00F7252A">
                  <w:rPr>
                    <w:color w:val="000000"/>
                    <w:szCs w:val="22"/>
                  </w:rPr>
                  <w:t>del</w:t>
                </w:r>
              </w:smartTag>
            </w:smartTag>
            <w:r w:rsidRPr="00F7252A">
              <w:rPr>
                <w:color w:val="000000"/>
                <w:szCs w:val="22"/>
              </w:rPr>
              <w:t xml:space="preserve"> expediente por el Órgano Consultivo. </w:t>
            </w:r>
          </w:p>
        </w:tc>
      </w:tr>
      <w:tr w:rsidR="000A6838" w:rsidRPr="00F7252A" w:rsidTr="00BC299F">
        <w:tc>
          <w:tcPr>
            <w:tcW w:w="1560" w:type="dxa"/>
            <w:tcBorders>
              <w:top w:val="nil"/>
              <w:left w:val="single" w:sz="4" w:space="0" w:color="auto"/>
              <w:bottom w:val="nil"/>
              <w:right w:val="nil"/>
            </w:tcBorders>
          </w:tcPr>
          <w:p w:rsidR="000A6838" w:rsidRPr="00F7252A" w:rsidRDefault="000A6838" w:rsidP="00A266D0">
            <w:pPr>
              <w:jc w:val="right"/>
              <w:rPr>
                <w:color w:val="000000"/>
              </w:rPr>
            </w:pPr>
          </w:p>
        </w:tc>
        <w:tc>
          <w:tcPr>
            <w:tcW w:w="1588" w:type="dxa"/>
            <w:tcBorders>
              <w:top w:val="nil"/>
              <w:left w:val="nil"/>
              <w:bottom w:val="nil"/>
              <w:right w:val="nil"/>
            </w:tcBorders>
          </w:tcPr>
          <w:p w:rsidR="000A6838" w:rsidRPr="00F7252A" w:rsidRDefault="000A6838" w:rsidP="00A266D0">
            <w:pPr>
              <w:keepNext/>
              <w:keepLines/>
              <w:tabs>
                <w:tab w:val="left" w:pos="1440"/>
              </w:tabs>
              <w:jc w:val="right"/>
              <w:rPr>
                <w:color w:val="000000"/>
              </w:rPr>
            </w:pPr>
            <w:r w:rsidRPr="00F7252A">
              <w:rPr>
                <w:color w:val="000000"/>
                <w:szCs w:val="22"/>
              </w:rPr>
              <w:t xml:space="preserve">Abril – junio </w:t>
            </w:r>
            <w:r w:rsidRPr="00F7252A">
              <w:rPr>
                <w:color w:val="000000"/>
                <w:szCs w:val="22"/>
              </w:rPr>
              <w:br/>
              <w:t>Año 2</w:t>
            </w:r>
          </w:p>
        </w:tc>
        <w:tc>
          <w:tcPr>
            <w:tcW w:w="5499" w:type="dxa"/>
            <w:tcBorders>
              <w:top w:val="nil"/>
              <w:left w:val="nil"/>
              <w:bottom w:val="nil"/>
              <w:right w:val="single" w:sz="4" w:space="0" w:color="auto"/>
            </w:tcBorders>
          </w:tcPr>
          <w:p w:rsidR="000A6838" w:rsidRPr="00F7252A" w:rsidRDefault="000A6838" w:rsidP="00A266D0">
            <w:pPr>
              <w:rPr>
                <w:color w:val="000000"/>
              </w:rPr>
            </w:pPr>
            <w:r w:rsidRPr="00F7252A">
              <w:rPr>
                <w:color w:val="000000"/>
                <w:szCs w:val="22"/>
              </w:rPr>
              <w:t xml:space="preserve">Reuniones para el examen final del Órgano Consultivo. </w:t>
            </w:r>
          </w:p>
          <w:p w:rsidR="000A6838" w:rsidRPr="00F7252A" w:rsidRDefault="000A6838" w:rsidP="00A266D0">
            <w:pPr>
              <w:rPr>
                <w:color w:val="000000"/>
              </w:rPr>
            </w:pPr>
            <w:r w:rsidRPr="00F7252A">
              <w:rPr>
                <w:color w:val="000000"/>
                <w:szCs w:val="22"/>
              </w:rPr>
              <w:t xml:space="preserve">(Después que el órgano haya formulado sus recomendaciones, éstas se comunicarán primero a los Estados Partes solicitantes que tendrán el derecho de retirar sus solicitudes hasta la fecha de celebración de la reunión del Comité Intergubernamental). </w:t>
            </w:r>
          </w:p>
        </w:tc>
      </w:tr>
      <w:tr w:rsidR="000A6838" w:rsidRPr="00F7252A" w:rsidTr="00BC299F">
        <w:tc>
          <w:tcPr>
            <w:tcW w:w="1560" w:type="dxa"/>
            <w:tcBorders>
              <w:top w:val="nil"/>
              <w:left w:val="single" w:sz="4" w:space="0" w:color="auto"/>
              <w:bottom w:val="nil"/>
              <w:right w:val="nil"/>
            </w:tcBorders>
          </w:tcPr>
          <w:p w:rsidR="000A6838" w:rsidRPr="00F7252A" w:rsidRDefault="000A6838" w:rsidP="00A266D0">
            <w:pPr>
              <w:jc w:val="right"/>
              <w:rPr>
                <w:color w:val="000000"/>
              </w:rPr>
            </w:pPr>
          </w:p>
        </w:tc>
        <w:tc>
          <w:tcPr>
            <w:tcW w:w="1588" w:type="dxa"/>
            <w:tcBorders>
              <w:top w:val="nil"/>
              <w:left w:val="nil"/>
              <w:bottom w:val="nil"/>
              <w:right w:val="nil"/>
            </w:tcBorders>
          </w:tcPr>
          <w:p w:rsidR="000A6838" w:rsidRPr="00F7252A" w:rsidRDefault="000A6838" w:rsidP="00A266D0">
            <w:pPr>
              <w:tabs>
                <w:tab w:val="left" w:pos="1440"/>
              </w:tabs>
              <w:jc w:val="right"/>
              <w:rPr>
                <w:color w:val="000000"/>
              </w:rPr>
            </w:pPr>
            <w:r w:rsidRPr="00F7252A">
              <w:rPr>
                <w:color w:val="000000"/>
                <w:szCs w:val="22"/>
              </w:rPr>
              <w:t xml:space="preserve">Cuatro semanas antes de la reunión del Comité </w:t>
            </w:r>
          </w:p>
        </w:tc>
        <w:tc>
          <w:tcPr>
            <w:tcW w:w="5499" w:type="dxa"/>
            <w:tcBorders>
              <w:top w:val="nil"/>
              <w:left w:val="nil"/>
              <w:bottom w:val="nil"/>
              <w:right w:val="single" w:sz="4" w:space="0" w:color="auto"/>
            </w:tcBorders>
          </w:tcPr>
          <w:p w:rsidR="000A6838" w:rsidRPr="00F7252A" w:rsidRDefault="000A6838" w:rsidP="00A266D0">
            <w:pPr>
              <w:rPr>
                <w:color w:val="000000"/>
              </w:rPr>
            </w:pPr>
            <w:smartTag w:uri="urn:schemas-microsoft-com:office:smarttags" w:element="PersonName">
              <w:smartTagPr>
                <w:attr w:name="ProductID" w:val="la Secretar￭a"/>
              </w:smartTagPr>
              <w:r w:rsidRPr="00F7252A">
                <w:rPr>
                  <w:color w:val="000000"/>
                  <w:szCs w:val="22"/>
                </w:rPr>
                <w:t>La Secretaría</w:t>
              </w:r>
            </w:smartTag>
            <w:r w:rsidRPr="00F7252A">
              <w:rPr>
                <w:color w:val="000000"/>
                <w:szCs w:val="22"/>
              </w:rPr>
              <w:t xml:space="preserve"> entregará los informes del examen a los miembros del Comité. Los expedientes e informes del examen estarán disponibles en línea para facilitar las consultas de los Estados Partes.  </w:t>
            </w:r>
          </w:p>
        </w:tc>
      </w:tr>
      <w:tr w:rsidR="000A6838" w:rsidRPr="00F7252A" w:rsidTr="00BC299F">
        <w:tc>
          <w:tcPr>
            <w:tcW w:w="1560" w:type="dxa"/>
            <w:tcBorders>
              <w:top w:val="nil"/>
              <w:left w:val="single" w:sz="4" w:space="0" w:color="auto"/>
              <w:bottom w:val="nil"/>
              <w:right w:val="nil"/>
            </w:tcBorders>
          </w:tcPr>
          <w:p w:rsidR="000A6838" w:rsidRPr="00F7252A" w:rsidRDefault="004A7D54" w:rsidP="00A266D0">
            <w:pPr>
              <w:keepNext/>
              <w:keepLines/>
              <w:jc w:val="right"/>
              <w:rPr>
                <w:color w:val="000000"/>
              </w:rPr>
            </w:pPr>
            <w:r>
              <w:rPr>
                <w:color w:val="000000"/>
                <w:szCs w:val="22"/>
              </w:rPr>
              <w:t>DO</w:t>
            </w:r>
            <w:r w:rsidR="000A6838" w:rsidRPr="00F7252A">
              <w:rPr>
                <w:color w:val="000000"/>
                <w:szCs w:val="22"/>
              </w:rPr>
              <w:t xml:space="preserve"> 56.</w:t>
            </w:r>
          </w:p>
        </w:tc>
        <w:tc>
          <w:tcPr>
            <w:tcW w:w="1588" w:type="dxa"/>
            <w:tcBorders>
              <w:top w:val="nil"/>
              <w:left w:val="nil"/>
              <w:bottom w:val="nil"/>
              <w:right w:val="nil"/>
            </w:tcBorders>
          </w:tcPr>
          <w:p w:rsidR="000A6838" w:rsidRPr="00F7252A" w:rsidRDefault="000A6838" w:rsidP="00A266D0">
            <w:pPr>
              <w:keepNext/>
              <w:keepLines/>
              <w:tabs>
                <w:tab w:val="left" w:pos="1440"/>
              </w:tabs>
              <w:jc w:val="right"/>
              <w:rPr>
                <w:color w:val="000000"/>
              </w:rPr>
            </w:pPr>
            <w:r w:rsidRPr="00F7252A">
              <w:rPr>
                <w:bCs/>
                <w:color w:val="000000"/>
                <w:szCs w:val="22"/>
              </w:rPr>
              <w:t>Fase 3</w:t>
            </w:r>
          </w:p>
        </w:tc>
        <w:tc>
          <w:tcPr>
            <w:tcW w:w="5499" w:type="dxa"/>
            <w:tcBorders>
              <w:top w:val="nil"/>
              <w:left w:val="nil"/>
              <w:bottom w:val="nil"/>
              <w:right w:val="single" w:sz="4" w:space="0" w:color="auto"/>
            </w:tcBorders>
          </w:tcPr>
          <w:p w:rsidR="000A6838" w:rsidRPr="00F7252A" w:rsidRDefault="000A6838" w:rsidP="00A266D0">
            <w:pPr>
              <w:keepNext/>
              <w:keepLines/>
              <w:rPr>
                <w:color w:val="000000"/>
              </w:rPr>
            </w:pPr>
            <w:r w:rsidRPr="00F7252A">
              <w:rPr>
                <w:bCs/>
                <w:color w:val="000000"/>
                <w:szCs w:val="22"/>
              </w:rPr>
              <w:t>Evaluación</w:t>
            </w:r>
          </w:p>
        </w:tc>
      </w:tr>
      <w:tr w:rsidR="000A6838" w:rsidRPr="00F7252A" w:rsidTr="00BC299F">
        <w:tc>
          <w:tcPr>
            <w:tcW w:w="1560" w:type="dxa"/>
            <w:tcBorders>
              <w:top w:val="nil"/>
              <w:left w:val="single" w:sz="4" w:space="0" w:color="auto"/>
              <w:bottom w:val="single" w:sz="4" w:space="0" w:color="auto"/>
              <w:right w:val="nil"/>
            </w:tcBorders>
          </w:tcPr>
          <w:p w:rsidR="000A6838" w:rsidRPr="00F7252A" w:rsidRDefault="000A6838" w:rsidP="00A266D0">
            <w:pPr>
              <w:jc w:val="right"/>
              <w:rPr>
                <w:color w:val="000000"/>
              </w:rPr>
            </w:pPr>
          </w:p>
        </w:tc>
        <w:tc>
          <w:tcPr>
            <w:tcW w:w="1588" w:type="dxa"/>
            <w:tcBorders>
              <w:top w:val="nil"/>
              <w:left w:val="nil"/>
              <w:bottom w:val="single" w:sz="4" w:space="0" w:color="auto"/>
              <w:right w:val="nil"/>
            </w:tcBorders>
          </w:tcPr>
          <w:p w:rsidR="000A6838" w:rsidRPr="00F7252A" w:rsidRDefault="000A6838" w:rsidP="00A266D0">
            <w:pPr>
              <w:tabs>
                <w:tab w:val="left" w:pos="1440"/>
              </w:tabs>
              <w:jc w:val="right"/>
              <w:rPr>
                <w:color w:val="000000"/>
              </w:rPr>
            </w:pPr>
            <w:r w:rsidRPr="00F7252A">
              <w:rPr>
                <w:color w:val="000000"/>
                <w:szCs w:val="22"/>
              </w:rPr>
              <w:t>Noviembre</w:t>
            </w:r>
            <w:r w:rsidRPr="00F7252A">
              <w:rPr>
                <w:color w:val="000000"/>
                <w:szCs w:val="22"/>
              </w:rPr>
              <w:br/>
              <w:t>Año 2</w:t>
            </w:r>
          </w:p>
        </w:tc>
        <w:tc>
          <w:tcPr>
            <w:tcW w:w="5499" w:type="dxa"/>
            <w:tcBorders>
              <w:top w:val="nil"/>
              <w:left w:val="nil"/>
              <w:bottom w:val="single" w:sz="4" w:space="0" w:color="auto"/>
              <w:right w:val="single" w:sz="4" w:space="0" w:color="auto"/>
            </w:tcBorders>
          </w:tcPr>
          <w:p w:rsidR="000A6838" w:rsidRPr="00F7252A" w:rsidRDefault="000A6838" w:rsidP="00A266D0">
            <w:pPr>
              <w:rPr>
                <w:color w:val="000000"/>
              </w:rPr>
            </w:pPr>
            <w:r w:rsidRPr="00F7252A">
              <w:rPr>
                <w:color w:val="000000"/>
                <w:szCs w:val="22"/>
              </w:rPr>
              <w:t xml:space="preserve">El Comité evalúa las solicitudes y toma sus decisiones. </w:t>
            </w:r>
          </w:p>
        </w:tc>
      </w:tr>
    </w:tbl>
    <w:p w:rsidR="000A6838" w:rsidRPr="00F7252A" w:rsidRDefault="000A6838" w:rsidP="000A6838"/>
    <w:p w:rsidR="000A6838" w:rsidRPr="00F7252A" w:rsidRDefault="000A6838" w:rsidP="00EA5C4B">
      <w:pPr>
        <w:pStyle w:val="Heading3"/>
      </w:pPr>
      <w:r w:rsidRPr="00F7252A">
        <w:t xml:space="preserve">DIAPOSITIVA 10. CRITERIOS DE EVALUACIÓN PARA LAS SOLICITUDES DE ASISTENCIA INTERNACIONAL </w:t>
      </w:r>
    </w:p>
    <w:p w:rsidR="000A6838" w:rsidRPr="00F7252A" w:rsidRDefault="000A6838" w:rsidP="000A6838">
      <w:pPr>
        <w:rPr>
          <w:noProof/>
        </w:rPr>
      </w:pPr>
      <w:r w:rsidRPr="00F7252A">
        <w:rPr>
          <w:noProof/>
        </w:rPr>
        <w:t xml:space="preserve">Los criterios de evaluación incluyen (véase </w:t>
      </w:r>
      <w:r w:rsidR="004A7D54">
        <w:rPr>
          <w:noProof/>
        </w:rPr>
        <w:t>DO</w:t>
      </w:r>
      <w:r w:rsidRPr="00F7252A">
        <w:rPr>
          <w:noProof/>
        </w:rPr>
        <w:t xml:space="preserve"> 12, que figura en un recuadro que aparece más adelante): </w:t>
      </w:r>
    </w:p>
    <w:p w:rsidR="000A6838" w:rsidRPr="00F7252A" w:rsidRDefault="000A6838" w:rsidP="00040832">
      <w:pPr>
        <w:pStyle w:val="ListParagraph"/>
        <w:numPr>
          <w:ilvl w:val="0"/>
          <w:numId w:val="70"/>
        </w:numPr>
        <w:rPr>
          <w:noProof/>
        </w:rPr>
      </w:pPr>
      <w:r w:rsidRPr="00F7252A">
        <w:rPr>
          <w:noProof/>
        </w:rPr>
        <w:t>Las comunidades, los grupos y los individuos de que se trate han participado en la elaboración de la solicitud e intervendrán en su aplicación o gestión, cuando proceda;</w:t>
      </w:r>
    </w:p>
    <w:p w:rsidR="000A6838" w:rsidRPr="00F7252A" w:rsidRDefault="000A6838" w:rsidP="00040832">
      <w:pPr>
        <w:pStyle w:val="ListParagraph"/>
        <w:numPr>
          <w:ilvl w:val="0"/>
          <w:numId w:val="70"/>
        </w:numPr>
        <w:rPr>
          <w:noProof/>
        </w:rPr>
      </w:pPr>
      <w:r w:rsidRPr="00F7252A">
        <w:rPr>
          <w:noProof/>
          <w:color w:val="000000"/>
          <w:szCs w:val="22"/>
        </w:rPr>
        <w:t xml:space="preserve">El monto de la asistencia solicitada es adecuado. </w:t>
      </w:r>
    </w:p>
    <w:p w:rsidR="000A6838" w:rsidRPr="00F7252A" w:rsidRDefault="000A6838" w:rsidP="00040832">
      <w:pPr>
        <w:pStyle w:val="ListParagraph"/>
        <w:numPr>
          <w:ilvl w:val="0"/>
          <w:numId w:val="70"/>
        </w:numPr>
        <w:rPr>
          <w:noProof/>
        </w:rPr>
      </w:pPr>
      <w:r w:rsidRPr="00F7252A">
        <w:rPr>
          <w:noProof/>
          <w:color w:val="000000"/>
          <w:szCs w:val="22"/>
        </w:rPr>
        <w:t xml:space="preserve">Las actividades propuestas están bien concebidas y son viables. </w:t>
      </w:r>
    </w:p>
    <w:p w:rsidR="000A6838" w:rsidRPr="00F7252A" w:rsidRDefault="000A6838" w:rsidP="00040832">
      <w:pPr>
        <w:pStyle w:val="ListParagraph"/>
        <w:numPr>
          <w:ilvl w:val="0"/>
          <w:numId w:val="70"/>
        </w:numPr>
        <w:rPr>
          <w:noProof/>
        </w:rPr>
      </w:pPr>
      <w:r w:rsidRPr="00F7252A">
        <w:rPr>
          <w:noProof/>
        </w:rPr>
        <w:t xml:space="preserve">La intervención tendrá efectos duraderos y/o tendrá como objetivo el fortalecimiento de capacidades para la salvaguardia. </w:t>
      </w:r>
    </w:p>
    <w:p w:rsidR="000A6838" w:rsidRPr="00F7252A" w:rsidRDefault="000A6838" w:rsidP="00040832">
      <w:pPr>
        <w:pStyle w:val="ListParagraph"/>
        <w:numPr>
          <w:ilvl w:val="0"/>
          <w:numId w:val="70"/>
        </w:numPr>
        <w:rPr>
          <w:noProof/>
        </w:rPr>
      </w:pPr>
      <w:r w:rsidRPr="00F7252A">
        <w:rPr>
          <w:noProof/>
          <w:color w:val="000000"/>
          <w:szCs w:val="22"/>
        </w:rPr>
        <w:t>El Estado Parte beneficiario comparte el coste, dentro de los límites de sus recursos;</w:t>
      </w:r>
    </w:p>
    <w:p w:rsidR="000A6838" w:rsidRPr="00F7252A" w:rsidRDefault="000A6838" w:rsidP="00040832">
      <w:pPr>
        <w:pStyle w:val="ListParagraph"/>
        <w:numPr>
          <w:ilvl w:val="0"/>
          <w:numId w:val="70"/>
        </w:numPr>
        <w:rPr>
          <w:noProof/>
        </w:rPr>
      </w:pPr>
      <w:r w:rsidRPr="00F7252A">
        <w:rPr>
          <w:noProof/>
        </w:rPr>
        <w:t xml:space="preserve">El Estado Parte beneficiario cuenta con buenos antecedentes en la ejecución de actividades previamente financiadas (o, al menos, no tiene malos antecedentes). </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992"/>
        <w:gridCol w:w="6662"/>
      </w:tblGrid>
      <w:tr w:rsidR="000A6838" w:rsidRPr="00F7252A" w:rsidTr="00D05E58">
        <w:tc>
          <w:tcPr>
            <w:tcW w:w="1418" w:type="dxa"/>
            <w:tcBorders>
              <w:top w:val="single" w:sz="4" w:space="0" w:color="auto"/>
              <w:left w:val="single" w:sz="4" w:space="0" w:color="auto"/>
              <w:bottom w:val="nil"/>
              <w:right w:val="nil"/>
            </w:tcBorders>
            <w:tcMar>
              <w:top w:w="113" w:type="dxa"/>
              <w:left w:w="108" w:type="dxa"/>
              <w:bottom w:w="113" w:type="dxa"/>
              <w:right w:w="108" w:type="dxa"/>
            </w:tcMar>
          </w:tcPr>
          <w:p w:rsidR="000A6838" w:rsidRPr="00F7252A" w:rsidRDefault="004A7D54" w:rsidP="00A266D0">
            <w:pPr>
              <w:jc w:val="right"/>
              <w:rPr>
                <w:color w:val="000000"/>
              </w:rPr>
            </w:pPr>
            <w:r>
              <w:rPr>
                <w:color w:val="000000"/>
                <w:szCs w:val="22"/>
              </w:rPr>
              <w:t>DO</w:t>
            </w:r>
            <w:r w:rsidR="000A6838" w:rsidRPr="00F7252A">
              <w:rPr>
                <w:color w:val="000000"/>
                <w:szCs w:val="22"/>
              </w:rPr>
              <w:t xml:space="preserve"> 12</w:t>
            </w:r>
          </w:p>
        </w:tc>
        <w:tc>
          <w:tcPr>
            <w:tcW w:w="7654" w:type="dxa"/>
            <w:gridSpan w:val="2"/>
            <w:tcBorders>
              <w:top w:val="single" w:sz="4" w:space="0" w:color="auto"/>
              <w:left w:val="nil"/>
              <w:bottom w:val="nil"/>
              <w:right w:val="single" w:sz="4" w:space="0" w:color="auto"/>
            </w:tcBorders>
            <w:tcMar>
              <w:top w:w="113" w:type="dxa"/>
              <w:left w:w="108" w:type="dxa"/>
              <w:bottom w:w="113" w:type="dxa"/>
              <w:right w:w="108" w:type="dxa"/>
            </w:tcMar>
          </w:tcPr>
          <w:p w:rsidR="000A6838" w:rsidRPr="00F7252A" w:rsidRDefault="000A6838" w:rsidP="00A266D0">
            <w:pPr>
              <w:rPr>
                <w:color w:val="000000"/>
              </w:rPr>
            </w:pPr>
            <w:r w:rsidRPr="00F7252A">
              <w:rPr>
                <w:color w:val="000000"/>
                <w:szCs w:val="22"/>
              </w:rPr>
              <w:t xml:space="preserve">El Comité basará sus decisiones para el otorgamiento de asistencia en los siguientes criterios: </w:t>
            </w:r>
          </w:p>
        </w:tc>
      </w:tr>
      <w:tr w:rsidR="000A6838" w:rsidRPr="00F7252A" w:rsidTr="00D05E58">
        <w:tc>
          <w:tcPr>
            <w:tcW w:w="1418" w:type="dxa"/>
            <w:tcBorders>
              <w:top w:val="nil"/>
              <w:left w:val="single" w:sz="4" w:space="0" w:color="auto"/>
              <w:bottom w:val="nil"/>
              <w:right w:val="nil"/>
            </w:tcBorders>
            <w:tcMar>
              <w:top w:w="57" w:type="dxa"/>
              <w:left w:w="108" w:type="dxa"/>
              <w:bottom w:w="113" w:type="dxa"/>
              <w:right w:w="108" w:type="dxa"/>
            </w:tcMar>
          </w:tcPr>
          <w:p w:rsidR="000A6838" w:rsidRPr="00F7252A" w:rsidRDefault="000A6838" w:rsidP="00A266D0">
            <w:pPr>
              <w:jc w:val="right"/>
              <w:rPr>
                <w:color w:val="000000"/>
              </w:rPr>
            </w:pPr>
          </w:p>
        </w:tc>
        <w:tc>
          <w:tcPr>
            <w:tcW w:w="992" w:type="dxa"/>
            <w:tcBorders>
              <w:top w:val="nil"/>
              <w:left w:val="nil"/>
              <w:bottom w:val="nil"/>
              <w:right w:val="nil"/>
            </w:tcBorders>
            <w:tcMar>
              <w:top w:w="57" w:type="dxa"/>
              <w:left w:w="108" w:type="dxa"/>
              <w:bottom w:w="113" w:type="dxa"/>
              <w:right w:w="108" w:type="dxa"/>
            </w:tcMar>
          </w:tcPr>
          <w:p w:rsidR="000A6838" w:rsidRPr="00F7252A" w:rsidRDefault="000A6838" w:rsidP="00A266D0">
            <w:pPr>
              <w:tabs>
                <w:tab w:val="left" w:pos="983"/>
              </w:tabs>
              <w:jc w:val="right"/>
              <w:rPr>
                <w:b/>
                <w:color w:val="000000"/>
              </w:rPr>
            </w:pPr>
            <w:r w:rsidRPr="00F7252A">
              <w:rPr>
                <w:b/>
                <w:color w:val="000000"/>
                <w:szCs w:val="22"/>
              </w:rPr>
              <w:t>A.1</w:t>
            </w:r>
          </w:p>
        </w:tc>
        <w:tc>
          <w:tcPr>
            <w:tcW w:w="6662" w:type="dxa"/>
            <w:tcBorders>
              <w:top w:val="nil"/>
              <w:left w:val="nil"/>
              <w:bottom w:val="nil"/>
              <w:right w:val="single" w:sz="4" w:space="0" w:color="auto"/>
            </w:tcBorders>
            <w:tcMar>
              <w:top w:w="57" w:type="dxa"/>
              <w:left w:w="108" w:type="dxa"/>
              <w:bottom w:w="113" w:type="dxa"/>
              <w:right w:w="108" w:type="dxa"/>
            </w:tcMar>
          </w:tcPr>
          <w:p w:rsidR="000A6838" w:rsidRPr="00F7252A" w:rsidRDefault="000A6838" w:rsidP="00A266D0">
            <w:pPr>
              <w:tabs>
                <w:tab w:val="left" w:pos="983"/>
              </w:tabs>
              <w:rPr>
                <w:color w:val="000000"/>
              </w:rPr>
            </w:pPr>
            <w:r w:rsidRPr="00F7252A">
              <w:rPr>
                <w:color w:val="000000"/>
                <w:szCs w:val="22"/>
              </w:rPr>
              <w:t xml:space="preserve">La comunidad, el grupo y/o los individuos de que se trate participaron en la elaboración de la solicitud e intervendrán en la ejecución de las actividades propuestas y en su evaluación y seguimiento de la forma más amplia posible. </w:t>
            </w:r>
          </w:p>
        </w:tc>
      </w:tr>
      <w:tr w:rsidR="000A6838" w:rsidRPr="00F7252A" w:rsidTr="00D05E58">
        <w:tc>
          <w:tcPr>
            <w:tcW w:w="1418" w:type="dxa"/>
            <w:tcBorders>
              <w:top w:val="nil"/>
              <w:left w:val="single" w:sz="4" w:space="0" w:color="auto"/>
              <w:bottom w:val="nil"/>
              <w:right w:val="nil"/>
            </w:tcBorders>
            <w:tcMar>
              <w:top w:w="57" w:type="dxa"/>
              <w:left w:w="108" w:type="dxa"/>
              <w:bottom w:w="113" w:type="dxa"/>
              <w:right w:w="108" w:type="dxa"/>
            </w:tcMar>
          </w:tcPr>
          <w:p w:rsidR="000A6838" w:rsidRPr="00F7252A" w:rsidRDefault="000A6838" w:rsidP="00A266D0">
            <w:pPr>
              <w:jc w:val="right"/>
              <w:rPr>
                <w:color w:val="000000"/>
              </w:rPr>
            </w:pPr>
          </w:p>
        </w:tc>
        <w:tc>
          <w:tcPr>
            <w:tcW w:w="992" w:type="dxa"/>
            <w:tcBorders>
              <w:top w:val="nil"/>
              <w:left w:val="nil"/>
              <w:bottom w:val="nil"/>
              <w:right w:val="nil"/>
            </w:tcBorders>
            <w:tcMar>
              <w:top w:w="57" w:type="dxa"/>
              <w:left w:w="108" w:type="dxa"/>
              <w:bottom w:w="113" w:type="dxa"/>
              <w:right w:w="108" w:type="dxa"/>
            </w:tcMar>
          </w:tcPr>
          <w:p w:rsidR="000A6838" w:rsidRPr="00F7252A" w:rsidRDefault="000A6838" w:rsidP="00A266D0">
            <w:pPr>
              <w:tabs>
                <w:tab w:val="left" w:pos="983"/>
              </w:tabs>
              <w:jc w:val="right"/>
              <w:rPr>
                <w:b/>
                <w:color w:val="000000"/>
              </w:rPr>
            </w:pPr>
            <w:r w:rsidRPr="00F7252A">
              <w:rPr>
                <w:b/>
                <w:color w:val="000000"/>
                <w:szCs w:val="22"/>
              </w:rPr>
              <w:t>A.2</w:t>
            </w:r>
          </w:p>
        </w:tc>
        <w:tc>
          <w:tcPr>
            <w:tcW w:w="6662" w:type="dxa"/>
            <w:tcBorders>
              <w:top w:val="nil"/>
              <w:left w:val="nil"/>
              <w:bottom w:val="nil"/>
              <w:right w:val="single" w:sz="4" w:space="0" w:color="auto"/>
            </w:tcBorders>
            <w:tcMar>
              <w:top w:w="57" w:type="dxa"/>
              <w:left w:w="108" w:type="dxa"/>
              <w:bottom w:w="113" w:type="dxa"/>
              <w:right w:w="108" w:type="dxa"/>
            </w:tcMar>
          </w:tcPr>
          <w:p w:rsidR="000A6838" w:rsidRPr="00F7252A" w:rsidRDefault="000A6838" w:rsidP="00A266D0">
            <w:pPr>
              <w:tabs>
                <w:tab w:val="left" w:pos="983"/>
              </w:tabs>
              <w:rPr>
                <w:color w:val="000000"/>
              </w:rPr>
            </w:pPr>
            <w:r w:rsidRPr="00F7252A">
              <w:rPr>
                <w:color w:val="000000"/>
                <w:szCs w:val="22"/>
              </w:rPr>
              <w:t xml:space="preserve">El monto de la asistencia solicitada es adecuado. </w:t>
            </w:r>
          </w:p>
        </w:tc>
      </w:tr>
      <w:tr w:rsidR="000A6838" w:rsidRPr="00F7252A" w:rsidTr="00D05E58">
        <w:tc>
          <w:tcPr>
            <w:tcW w:w="1418" w:type="dxa"/>
            <w:tcBorders>
              <w:top w:val="nil"/>
              <w:left w:val="single" w:sz="4" w:space="0" w:color="auto"/>
              <w:bottom w:val="nil"/>
              <w:right w:val="nil"/>
            </w:tcBorders>
            <w:tcMar>
              <w:top w:w="57" w:type="dxa"/>
              <w:left w:w="108" w:type="dxa"/>
              <w:bottom w:w="113" w:type="dxa"/>
              <w:right w:w="108" w:type="dxa"/>
            </w:tcMar>
          </w:tcPr>
          <w:p w:rsidR="000A6838" w:rsidRPr="00F7252A" w:rsidRDefault="000A6838" w:rsidP="00A266D0">
            <w:pPr>
              <w:jc w:val="right"/>
              <w:rPr>
                <w:color w:val="000000"/>
              </w:rPr>
            </w:pPr>
          </w:p>
        </w:tc>
        <w:tc>
          <w:tcPr>
            <w:tcW w:w="992" w:type="dxa"/>
            <w:tcBorders>
              <w:top w:val="nil"/>
              <w:left w:val="nil"/>
              <w:bottom w:val="nil"/>
              <w:right w:val="nil"/>
            </w:tcBorders>
            <w:tcMar>
              <w:top w:w="57" w:type="dxa"/>
              <w:left w:w="108" w:type="dxa"/>
              <w:bottom w:w="113" w:type="dxa"/>
              <w:right w:w="108" w:type="dxa"/>
            </w:tcMar>
          </w:tcPr>
          <w:p w:rsidR="000A6838" w:rsidRPr="00F7252A" w:rsidRDefault="000A6838" w:rsidP="00A266D0">
            <w:pPr>
              <w:tabs>
                <w:tab w:val="left" w:pos="983"/>
              </w:tabs>
              <w:jc w:val="right"/>
              <w:rPr>
                <w:b/>
                <w:color w:val="000000"/>
              </w:rPr>
            </w:pPr>
            <w:r w:rsidRPr="00F7252A">
              <w:rPr>
                <w:b/>
                <w:color w:val="000000"/>
                <w:szCs w:val="22"/>
              </w:rPr>
              <w:t>A.3</w:t>
            </w:r>
          </w:p>
        </w:tc>
        <w:tc>
          <w:tcPr>
            <w:tcW w:w="6662" w:type="dxa"/>
            <w:tcBorders>
              <w:top w:val="nil"/>
              <w:left w:val="nil"/>
              <w:bottom w:val="nil"/>
              <w:right w:val="single" w:sz="4" w:space="0" w:color="auto"/>
            </w:tcBorders>
            <w:tcMar>
              <w:top w:w="57" w:type="dxa"/>
              <w:left w:w="108" w:type="dxa"/>
              <w:bottom w:w="113" w:type="dxa"/>
              <w:right w:w="108" w:type="dxa"/>
            </w:tcMar>
          </w:tcPr>
          <w:p w:rsidR="000A6838" w:rsidRPr="00F7252A" w:rsidRDefault="000A6838" w:rsidP="00A266D0">
            <w:pPr>
              <w:tabs>
                <w:tab w:val="left" w:pos="983"/>
              </w:tabs>
              <w:rPr>
                <w:color w:val="000000"/>
              </w:rPr>
            </w:pPr>
            <w:r w:rsidRPr="00F7252A">
              <w:rPr>
                <w:color w:val="000000"/>
                <w:szCs w:val="22"/>
              </w:rPr>
              <w:t xml:space="preserve">Las actividades propuestas están bien concebidas y son viables. </w:t>
            </w:r>
          </w:p>
        </w:tc>
      </w:tr>
      <w:tr w:rsidR="000A6838" w:rsidRPr="00F7252A" w:rsidTr="00D05E58">
        <w:tc>
          <w:tcPr>
            <w:tcW w:w="1418" w:type="dxa"/>
            <w:tcBorders>
              <w:top w:val="nil"/>
              <w:left w:val="single" w:sz="4" w:space="0" w:color="auto"/>
              <w:bottom w:val="nil"/>
              <w:right w:val="nil"/>
            </w:tcBorders>
            <w:tcMar>
              <w:top w:w="57" w:type="dxa"/>
              <w:left w:w="108" w:type="dxa"/>
              <w:bottom w:w="113" w:type="dxa"/>
              <w:right w:w="108" w:type="dxa"/>
            </w:tcMar>
          </w:tcPr>
          <w:p w:rsidR="000A6838" w:rsidRPr="00F7252A" w:rsidRDefault="000A6838" w:rsidP="00A266D0">
            <w:pPr>
              <w:jc w:val="right"/>
              <w:rPr>
                <w:color w:val="000000"/>
              </w:rPr>
            </w:pPr>
          </w:p>
        </w:tc>
        <w:tc>
          <w:tcPr>
            <w:tcW w:w="992" w:type="dxa"/>
            <w:tcBorders>
              <w:top w:val="nil"/>
              <w:left w:val="nil"/>
              <w:bottom w:val="nil"/>
              <w:right w:val="nil"/>
            </w:tcBorders>
            <w:tcMar>
              <w:top w:w="57" w:type="dxa"/>
              <w:left w:w="108" w:type="dxa"/>
              <w:bottom w:w="113" w:type="dxa"/>
              <w:right w:w="108" w:type="dxa"/>
            </w:tcMar>
          </w:tcPr>
          <w:p w:rsidR="000A6838" w:rsidRPr="00F7252A" w:rsidRDefault="000A6838" w:rsidP="00A266D0">
            <w:pPr>
              <w:tabs>
                <w:tab w:val="left" w:pos="983"/>
              </w:tabs>
              <w:jc w:val="right"/>
              <w:rPr>
                <w:b/>
                <w:color w:val="000000"/>
              </w:rPr>
            </w:pPr>
            <w:r w:rsidRPr="00F7252A">
              <w:rPr>
                <w:b/>
                <w:color w:val="000000"/>
                <w:szCs w:val="22"/>
              </w:rPr>
              <w:t>A.4</w:t>
            </w:r>
          </w:p>
        </w:tc>
        <w:tc>
          <w:tcPr>
            <w:tcW w:w="6662" w:type="dxa"/>
            <w:tcBorders>
              <w:top w:val="nil"/>
              <w:left w:val="nil"/>
              <w:bottom w:val="nil"/>
              <w:right w:val="single" w:sz="4" w:space="0" w:color="auto"/>
            </w:tcBorders>
            <w:tcMar>
              <w:top w:w="57" w:type="dxa"/>
              <w:left w:w="108" w:type="dxa"/>
              <w:bottom w:w="113" w:type="dxa"/>
              <w:right w:w="108" w:type="dxa"/>
            </w:tcMar>
          </w:tcPr>
          <w:p w:rsidR="000A6838" w:rsidRPr="00F7252A" w:rsidRDefault="000A6838" w:rsidP="00A266D0">
            <w:pPr>
              <w:tabs>
                <w:tab w:val="left" w:pos="983"/>
              </w:tabs>
              <w:rPr>
                <w:color w:val="000000"/>
              </w:rPr>
            </w:pPr>
            <w:r w:rsidRPr="00F7252A">
              <w:rPr>
                <w:color w:val="000000"/>
                <w:szCs w:val="22"/>
              </w:rPr>
              <w:t xml:space="preserve">El proyecto puede tener resultados duraderos. </w:t>
            </w:r>
          </w:p>
        </w:tc>
      </w:tr>
      <w:tr w:rsidR="000A6838" w:rsidRPr="00F7252A" w:rsidTr="00D05E58">
        <w:tc>
          <w:tcPr>
            <w:tcW w:w="1418" w:type="dxa"/>
            <w:tcBorders>
              <w:top w:val="nil"/>
              <w:left w:val="single" w:sz="4" w:space="0" w:color="auto"/>
              <w:bottom w:val="nil"/>
              <w:right w:val="nil"/>
            </w:tcBorders>
            <w:tcMar>
              <w:top w:w="57" w:type="dxa"/>
              <w:left w:w="108" w:type="dxa"/>
              <w:bottom w:w="113" w:type="dxa"/>
              <w:right w:w="108" w:type="dxa"/>
            </w:tcMar>
          </w:tcPr>
          <w:p w:rsidR="000A6838" w:rsidRPr="00F7252A" w:rsidRDefault="000A6838" w:rsidP="00A266D0">
            <w:pPr>
              <w:jc w:val="right"/>
              <w:rPr>
                <w:color w:val="000000"/>
              </w:rPr>
            </w:pPr>
          </w:p>
        </w:tc>
        <w:tc>
          <w:tcPr>
            <w:tcW w:w="992" w:type="dxa"/>
            <w:tcBorders>
              <w:top w:val="nil"/>
              <w:left w:val="nil"/>
              <w:bottom w:val="nil"/>
              <w:right w:val="nil"/>
            </w:tcBorders>
            <w:tcMar>
              <w:top w:w="57" w:type="dxa"/>
              <w:left w:w="108" w:type="dxa"/>
              <w:bottom w:w="113" w:type="dxa"/>
              <w:right w:w="108" w:type="dxa"/>
            </w:tcMar>
          </w:tcPr>
          <w:p w:rsidR="000A6838" w:rsidRPr="00F7252A" w:rsidRDefault="000A6838" w:rsidP="00A266D0">
            <w:pPr>
              <w:tabs>
                <w:tab w:val="left" w:pos="983"/>
              </w:tabs>
              <w:jc w:val="right"/>
              <w:rPr>
                <w:b/>
                <w:color w:val="000000"/>
              </w:rPr>
            </w:pPr>
            <w:r w:rsidRPr="00F7252A">
              <w:rPr>
                <w:b/>
                <w:color w:val="000000"/>
                <w:szCs w:val="22"/>
              </w:rPr>
              <w:t>A.5</w:t>
            </w:r>
          </w:p>
        </w:tc>
        <w:tc>
          <w:tcPr>
            <w:tcW w:w="6662" w:type="dxa"/>
            <w:tcBorders>
              <w:top w:val="nil"/>
              <w:left w:val="nil"/>
              <w:bottom w:val="nil"/>
              <w:right w:val="single" w:sz="4" w:space="0" w:color="auto"/>
            </w:tcBorders>
            <w:tcMar>
              <w:top w:w="57" w:type="dxa"/>
              <w:left w:w="108" w:type="dxa"/>
              <w:bottom w:w="113" w:type="dxa"/>
              <w:right w:w="108" w:type="dxa"/>
            </w:tcMar>
          </w:tcPr>
          <w:p w:rsidR="000A6838" w:rsidRPr="00F7252A" w:rsidRDefault="000A6838" w:rsidP="00A266D0">
            <w:pPr>
              <w:tabs>
                <w:tab w:val="left" w:pos="983"/>
              </w:tabs>
              <w:rPr>
                <w:color w:val="000000"/>
              </w:rPr>
            </w:pPr>
            <w:r w:rsidRPr="00F7252A">
              <w:rPr>
                <w:color w:val="000000"/>
                <w:szCs w:val="22"/>
              </w:rPr>
              <w:t xml:space="preserve">El Estado Parte beneficiario comparte el coste de las actividades para las que solicitó asistencia internacional, dentro de los límites de sus recursos. </w:t>
            </w:r>
          </w:p>
        </w:tc>
      </w:tr>
      <w:tr w:rsidR="000A6838" w:rsidRPr="00F7252A" w:rsidTr="00D05E58">
        <w:tc>
          <w:tcPr>
            <w:tcW w:w="1418" w:type="dxa"/>
            <w:tcBorders>
              <w:top w:val="nil"/>
              <w:left w:val="single" w:sz="4" w:space="0" w:color="auto"/>
              <w:bottom w:val="nil"/>
              <w:right w:val="nil"/>
            </w:tcBorders>
            <w:tcMar>
              <w:top w:w="57" w:type="dxa"/>
              <w:left w:w="108" w:type="dxa"/>
              <w:bottom w:w="113" w:type="dxa"/>
              <w:right w:w="108" w:type="dxa"/>
            </w:tcMar>
          </w:tcPr>
          <w:p w:rsidR="000A6838" w:rsidRPr="00F7252A" w:rsidRDefault="000A6838" w:rsidP="00A266D0">
            <w:pPr>
              <w:jc w:val="right"/>
              <w:rPr>
                <w:color w:val="000000"/>
              </w:rPr>
            </w:pPr>
          </w:p>
        </w:tc>
        <w:tc>
          <w:tcPr>
            <w:tcW w:w="992" w:type="dxa"/>
            <w:tcBorders>
              <w:top w:val="nil"/>
              <w:left w:val="nil"/>
              <w:bottom w:val="nil"/>
              <w:right w:val="nil"/>
            </w:tcBorders>
            <w:tcMar>
              <w:top w:w="57" w:type="dxa"/>
              <w:left w:w="108" w:type="dxa"/>
              <w:bottom w:w="113" w:type="dxa"/>
              <w:right w:w="108" w:type="dxa"/>
            </w:tcMar>
          </w:tcPr>
          <w:p w:rsidR="000A6838" w:rsidRPr="00F7252A" w:rsidRDefault="000A6838" w:rsidP="00A266D0">
            <w:pPr>
              <w:tabs>
                <w:tab w:val="left" w:pos="983"/>
              </w:tabs>
              <w:jc w:val="right"/>
              <w:rPr>
                <w:b/>
                <w:color w:val="000000"/>
              </w:rPr>
            </w:pPr>
            <w:r w:rsidRPr="00F7252A">
              <w:rPr>
                <w:b/>
                <w:color w:val="000000"/>
                <w:szCs w:val="22"/>
              </w:rPr>
              <w:t>A.6</w:t>
            </w:r>
          </w:p>
        </w:tc>
        <w:tc>
          <w:tcPr>
            <w:tcW w:w="6662" w:type="dxa"/>
            <w:tcBorders>
              <w:top w:val="nil"/>
              <w:left w:val="nil"/>
              <w:bottom w:val="nil"/>
              <w:right w:val="single" w:sz="4" w:space="0" w:color="auto"/>
            </w:tcBorders>
            <w:tcMar>
              <w:top w:w="57" w:type="dxa"/>
              <w:left w:w="108" w:type="dxa"/>
              <w:bottom w:w="113" w:type="dxa"/>
              <w:right w:w="108" w:type="dxa"/>
            </w:tcMar>
          </w:tcPr>
          <w:p w:rsidR="000A6838" w:rsidRPr="00F7252A" w:rsidRDefault="000A6838" w:rsidP="00A266D0">
            <w:pPr>
              <w:keepNext/>
              <w:keepLines/>
              <w:suppressAutoHyphens/>
              <w:autoSpaceDE w:val="0"/>
              <w:rPr>
                <w:color w:val="000000"/>
              </w:rPr>
            </w:pPr>
            <w:r w:rsidRPr="00F7252A">
              <w:rPr>
                <w:color w:val="000000"/>
                <w:szCs w:val="22"/>
              </w:rPr>
              <w:t xml:space="preserve">La asistencia tiene </w:t>
            </w:r>
            <w:smartTag w:uri="urn:schemas-microsoft-com:office:smarttags" w:element="City">
              <w:r w:rsidRPr="00F7252A">
                <w:rPr>
                  <w:color w:val="000000"/>
                  <w:szCs w:val="22"/>
                </w:rPr>
                <w:t>como</w:t>
              </w:r>
            </w:smartTag>
            <w:r w:rsidRPr="00F7252A">
              <w:rPr>
                <w:color w:val="000000"/>
                <w:szCs w:val="22"/>
              </w:rPr>
              <w:t xml:space="preserve"> finalidad el fomento y fortalecimiento de capacidades para la salvaguardia </w:t>
            </w:r>
            <w:smartTag w:uri="urn:schemas-microsoft-com:office:smarttags" w:element="State">
              <w:smartTag w:uri="urn:schemas-microsoft-com:office:smarttags" w:element="place">
                <w:r w:rsidRPr="00F7252A">
                  <w:rPr>
                    <w:color w:val="000000"/>
                    <w:szCs w:val="22"/>
                  </w:rPr>
                  <w:t>del</w:t>
                </w:r>
              </w:smartTag>
            </w:smartTag>
            <w:r w:rsidRPr="00F7252A">
              <w:rPr>
                <w:color w:val="000000"/>
                <w:szCs w:val="22"/>
              </w:rPr>
              <w:t xml:space="preserve"> patrimonio cultural inmaterial. </w:t>
            </w:r>
          </w:p>
        </w:tc>
      </w:tr>
      <w:tr w:rsidR="000A6838" w:rsidRPr="00F7252A" w:rsidTr="00D05E58">
        <w:tc>
          <w:tcPr>
            <w:tcW w:w="1418" w:type="dxa"/>
            <w:tcBorders>
              <w:top w:val="nil"/>
              <w:left w:val="single" w:sz="4" w:space="0" w:color="auto"/>
              <w:bottom w:val="single" w:sz="4" w:space="0" w:color="auto"/>
              <w:right w:val="nil"/>
            </w:tcBorders>
            <w:tcMar>
              <w:top w:w="57" w:type="dxa"/>
              <w:left w:w="108" w:type="dxa"/>
              <w:bottom w:w="113" w:type="dxa"/>
              <w:right w:w="108" w:type="dxa"/>
            </w:tcMar>
          </w:tcPr>
          <w:p w:rsidR="000A6838" w:rsidRPr="00F7252A" w:rsidRDefault="000A6838" w:rsidP="00A266D0">
            <w:pPr>
              <w:jc w:val="right"/>
              <w:rPr>
                <w:color w:val="000000"/>
              </w:rPr>
            </w:pPr>
          </w:p>
        </w:tc>
        <w:tc>
          <w:tcPr>
            <w:tcW w:w="992" w:type="dxa"/>
            <w:tcBorders>
              <w:top w:val="nil"/>
              <w:left w:val="nil"/>
              <w:bottom w:val="single" w:sz="4" w:space="0" w:color="auto"/>
              <w:right w:val="nil"/>
            </w:tcBorders>
            <w:tcMar>
              <w:top w:w="57" w:type="dxa"/>
              <w:left w:w="108" w:type="dxa"/>
              <w:bottom w:w="113" w:type="dxa"/>
              <w:right w:w="108" w:type="dxa"/>
            </w:tcMar>
          </w:tcPr>
          <w:p w:rsidR="000A6838" w:rsidRPr="00F7252A" w:rsidRDefault="000A6838" w:rsidP="00A266D0">
            <w:pPr>
              <w:tabs>
                <w:tab w:val="left" w:pos="983"/>
              </w:tabs>
              <w:jc w:val="right"/>
              <w:rPr>
                <w:b/>
                <w:color w:val="000000"/>
              </w:rPr>
            </w:pPr>
            <w:r w:rsidRPr="00F7252A">
              <w:rPr>
                <w:b/>
                <w:color w:val="000000"/>
                <w:szCs w:val="22"/>
              </w:rPr>
              <w:t>A.7</w:t>
            </w:r>
          </w:p>
        </w:tc>
        <w:tc>
          <w:tcPr>
            <w:tcW w:w="6662" w:type="dxa"/>
            <w:tcBorders>
              <w:top w:val="nil"/>
              <w:left w:val="nil"/>
              <w:bottom w:val="single" w:sz="4" w:space="0" w:color="auto"/>
              <w:right w:val="single" w:sz="4" w:space="0" w:color="auto"/>
            </w:tcBorders>
            <w:tcMar>
              <w:top w:w="57" w:type="dxa"/>
              <w:left w:w="108" w:type="dxa"/>
              <w:bottom w:w="113" w:type="dxa"/>
              <w:right w:w="108" w:type="dxa"/>
            </w:tcMar>
          </w:tcPr>
          <w:p w:rsidR="000A6838" w:rsidRPr="00F7252A" w:rsidRDefault="000A6838" w:rsidP="00A266D0">
            <w:pPr>
              <w:keepNext/>
              <w:keepLines/>
              <w:suppressAutoHyphens/>
              <w:autoSpaceDE w:val="0"/>
              <w:rPr>
                <w:color w:val="000000"/>
              </w:rPr>
            </w:pPr>
            <w:r w:rsidRPr="00F7252A">
              <w:rPr>
                <w:color w:val="000000"/>
                <w:szCs w:val="22"/>
              </w:rPr>
              <w:t xml:space="preserve">El Estado Parte beneficiario llevó a cabo previamente las actividades financiadas, si procede, de conformidad con todas las regulaciones y condiciones relacionadas con las mismas. </w:t>
            </w:r>
          </w:p>
        </w:tc>
      </w:tr>
    </w:tbl>
    <w:p w:rsidR="000A6838" w:rsidRPr="00F7252A" w:rsidRDefault="000A6838" w:rsidP="00EA5C4B">
      <w:pPr>
        <w:pStyle w:val="Heading3"/>
      </w:pPr>
      <w:r w:rsidRPr="00F7252A">
        <w:t>DIAPOSITIVA 11. PRIORIDAD</w:t>
      </w:r>
    </w:p>
    <w:p w:rsidR="000A6838" w:rsidRPr="00F7252A" w:rsidRDefault="000A6838" w:rsidP="000A6838">
      <w:r w:rsidRPr="00F7252A">
        <w:t xml:space="preserve">Al evaluar las solicitudes de asistencia internacional, se concederá prioridad a </w:t>
      </w:r>
      <w:r w:rsidRPr="00F7252A">
        <w:rPr>
          <w:rFonts w:eastAsia="Times New Roman"/>
        </w:rPr>
        <w:t>(</w:t>
      </w:r>
      <w:r w:rsidR="004A7D54">
        <w:rPr>
          <w:rFonts w:eastAsia="Times New Roman"/>
        </w:rPr>
        <w:t>DO</w:t>
      </w:r>
      <w:r w:rsidRPr="00F7252A">
        <w:rPr>
          <w:rFonts w:eastAsia="Times New Roman"/>
        </w:rPr>
        <w:t xml:space="preserve"> 10)</w:t>
      </w:r>
      <w:r w:rsidRPr="00F7252A">
        <w:t>:</w:t>
      </w:r>
    </w:p>
    <w:p w:rsidR="000A6838" w:rsidRPr="00F7252A" w:rsidRDefault="000A6838" w:rsidP="00040832">
      <w:pPr>
        <w:pStyle w:val="ListParagraph"/>
        <w:numPr>
          <w:ilvl w:val="0"/>
          <w:numId w:val="71"/>
        </w:numPr>
      </w:pPr>
      <w:r w:rsidRPr="00F7252A">
        <w:t xml:space="preserve">Las necesidades especiales de los países en desarrollo, </w:t>
      </w:r>
    </w:p>
    <w:p w:rsidR="000A6838" w:rsidRPr="00F7252A" w:rsidRDefault="000A6838" w:rsidP="00040832">
      <w:pPr>
        <w:pStyle w:val="ListParagraph"/>
        <w:numPr>
          <w:ilvl w:val="0"/>
          <w:numId w:val="71"/>
        </w:numPr>
      </w:pPr>
      <w:r w:rsidRPr="00F7252A">
        <w:t>PCI transfronterizo (compartido),</w:t>
      </w:r>
    </w:p>
    <w:p w:rsidR="000A6838" w:rsidRPr="00F7252A" w:rsidRDefault="000A6838" w:rsidP="00040832">
      <w:pPr>
        <w:pStyle w:val="ListParagraph"/>
        <w:numPr>
          <w:ilvl w:val="0"/>
          <w:numId w:val="71"/>
        </w:numPr>
      </w:pPr>
      <w:r w:rsidRPr="00F7252A">
        <w:t>Solicitudes que suponen la cooperación en el ámbito bilateral, regional o internacional, y</w:t>
      </w:r>
    </w:p>
    <w:p w:rsidR="000A6838" w:rsidRPr="00F7252A" w:rsidRDefault="000A6838" w:rsidP="00040832">
      <w:pPr>
        <w:pStyle w:val="ListParagraph"/>
        <w:numPr>
          <w:ilvl w:val="0"/>
          <w:numId w:val="71"/>
        </w:numPr>
      </w:pPr>
      <w:r w:rsidRPr="00F7252A">
        <w:t xml:space="preserve">Proyectos que podrían tener un efecto multiplicador. </w:t>
      </w:r>
    </w:p>
    <w:p w:rsidR="000A6838" w:rsidRPr="00F7252A" w:rsidRDefault="000A6838" w:rsidP="000A6838">
      <w:r w:rsidRPr="00F7252A">
        <w:t xml:space="preserve">Otra consideración tiene que ver con la forma de garantizar la distribución geográfica equitativa de los proyectos financiados. Sin embargo, cabe destacar que estas prioridades se seguirán sólo cuando las solicitudes de asistencia excedan la capacidad del Fondo, que no es el caso en la actualidad. </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229"/>
      </w:tblGrid>
      <w:tr w:rsidR="000A6838" w:rsidRPr="00F7252A" w:rsidTr="00BC299F">
        <w:tc>
          <w:tcPr>
            <w:tcW w:w="1418" w:type="dxa"/>
            <w:tcBorders>
              <w:top w:val="single" w:sz="4" w:space="0" w:color="auto"/>
              <w:left w:val="single" w:sz="4" w:space="0" w:color="auto"/>
              <w:bottom w:val="single" w:sz="4" w:space="0" w:color="auto"/>
              <w:right w:val="nil"/>
            </w:tcBorders>
            <w:tcMar>
              <w:top w:w="113" w:type="dxa"/>
              <w:left w:w="108" w:type="dxa"/>
              <w:bottom w:w="113" w:type="dxa"/>
              <w:right w:w="108" w:type="dxa"/>
            </w:tcMar>
          </w:tcPr>
          <w:p w:rsidR="000A6838" w:rsidRPr="00F7252A" w:rsidRDefault="004A7D54" w:rsidP="00A266D0">
            <w:pPr>
              <w:jc w:val="right"/>
              <w:rPr>
                <w:color w:val="000000"/>
              </w:rPr>
            </w:pPr>
            <w:r>
              <w:rPr>
                <w:color w:val="000000"/>
                <w:szCs w:val="22"/>
              </w:rPr>
              <w:t>DO</w:t>
            </w:r>
            <w:r w:rsidR="000A6838" w:rsidRPr="00F7252A">
              <w:rPr>
                <w:color w:val="000000"/>
                <w:szCs w:val="22"/>
              </w:rPr>
              <w:t xml:space="preserve"> 10</w:t>
            </w:r>
          </w:p>
        </w:tc>
        <w:tc>
          <w:tcPr>
            <w:tcW w:w="7229" w:type="dxa"/>
            <w:tcBorders>
              <w:top w:val="single" w:sz="4" w:space="0" w:color="auto"/>
              <w:left w:val="nil"/>
              <w:bottom w:val="single" w:sz="4" w:space="0" w:color="auto"/>
              <w:right w:val="single" w:sz="4" w:space="0" w:color="auto"/>
            </w:tcBorders>
            <w:tcMar>
              <w:top w:w="113" w:type="dxa"/>
              <w:left w:w="108" w:type="dxa"/>
              <w:bottom w:w="113" w:type="dxa"/>
              <w:right w:w="108" w:type="dxa"/>
            </w:tcMar>
          </w:tcPr>
          <w:p w:rsidR="000A6838" w:rsidRPr="00F7252A" w:rsidRDefault="000A6838" w:rsidP="00A266D0">
            <w:pPr>
              <w:autoSpaceDE w:val="0"/>
              <w:rPr>
                <w:color w:val="000000"/>
              </w:rPr>
            </w:pPr>
            <w:r w:rsidRPr="00F7252A">
              <w:rPr>
                <w:color w:val="000000"/>
                <w:szCs w:val="22"/>
              </w:rPr>
              <w:t xml:space="preserve">Al evaluar las solicitudes de asistencia internacional, el Comité tendrá en cuenta el principio de la distribución geográfica equitativa y las necesidades especiales de los países en desarrollo. Asimismo, el Comité podrá tomar en consideración si: </w:t>
            </w:r>
          </w:p>
          <w:p w:rsidR="000A6838" w:rsidRPr="00F7252A" w:rsidRDefault="000A6838" w:rsidP="00040832">
            <w:pPr>
              <w:numPr>
                <w:ilvl w:val="0"/>
                <w:numId w:val="72"/>
              </w:numPr>
              <w:tabs>
                <w:tab w:val="clear" w:pos="567"/>
                <w:tab w:val="left" w:pos="708"/>
              </w:tabs>
              <w:snapToGrid/>
              <w:spacing w:after="0"/>
              <w:rPr>
                <w:color w:val="000000"/>
              </w:rPr>
            </w:pPr>
            <w:r w:rsidRPr="00F7252A">
              <w:rPr>
                <w:color w:val="000000"/>
                <w:szCs w:val="22"/>
              </w:rPr>
              <w:t xml:space="preserve">La solicitud supone la cooperación en el ámbito bilateral, regional o internacional; y/o </w:t>
            </w:r>
          </w:p>
          <w:p w:rsidR="000A6838" w:rsidRPr="00F7252A" w:rsidRDefault="000A6838" w:rsidP="00040832">
            <w:pPr>
              <w:numPr>
                <w:ilvl w:val="0"/>
                <w:numId w:val="72"/>
              </w:numPr>
              <w:tabs>
                <w:tab w:val="clear" w:pos="567"/>
                <w:tab w:val="left" w:pos="708"/>
              </w:tabs>
              <w:snapToGrid/>
              <w:spacing w:after="0"/>
              <w:rPr>
                <w:color w:val="000000"/>
              </w:rPr>
            </w:pPr>
            <w:r w:rsidRPr="00F7252A">
              <w:rPr>
                <w:color w:val="000000"/>
                <w:szCs w:val="22"/>
              </w:rPr>
              <w:t xml:space="preserve">La asistencia podría tener un efecto multiplicador y fomentar contribuciones financieras y técnicas procedentes de otras fuentes. </w:t>
            </w:r>
          </w:p>
        </w:tc>
      </w:tr>
    </w:tbl>
    <w:p w:rsidR="000A6838" w:rsidRPr="00F7252A" w:rsidRDefault="000A6838" w:rsidP="00EA5C4B">
      <w:pPr>
        <w:pStyle w:val="Heading3"/>
      </w:pPr>
      <w:r w:rsidRPr="00F7252A">
        <w:t>EJERCICIO</w:t>
      </w:r>
    </w:p>
    <w:p w:rsidR="000A6838" w:rsidRPr="00F7252A" w:rsidRDefault="000A6838" w:rsidP="000A6838">
      <w:r w:rsidRPr="00F7252A">
        <w:t xml:space="preserve">Ahora los participantes tendrán la oportunidad de leer y analizar el formulario ICH 05, si están interesados en solicitar asistencia preparatoria para las candidaturas para </w:t>
      </w:r>
      <w:smartTag w:uri="urn:schemas-microsoft-com:office:smarttags" w:element="PersonName">
        <w:smartTagPr>
          <w:attr w:name="ProductID" w:val="la Lista"/>
        </w:smartTagPr>
        <w:r w:rsidRPr="00F7252A">
          <w:t>la Lista</w:t>
        </w:r>
      </w:smartTag>
      <w:r w:rsidRPr="00F7252A">
        <w:t xml:space="preserve"> de medidas urgentes de salvaguardia. Si este fuera el caso, los grupos interesados utilizarán el formulario ICH 05 </w:t>
      </w:r>
      <w:smartTag w:uri="urn:schemas-microsoft-com:office:smarttags" w:element="City">
        <w:smartTag w:uri="urn:schemas-microsoft-com:office:smarttags" w:element="place">
          <w:r w:rsidRPr="00F7252A">
            <w:t>como</w:t>
          </w:r>
        </w:smartTag>
      </w:smartTag>
      <w:r w:rsidRPr="00F7252A">
        <w:t xml:space="preserve"> base para algunos de los ejercicios de las sesiones 5.11-12. </w:t>
      </w:r>
    </w:p>
    <w:p w:rsidR="000A6838" w:rsidRPr="00F7252A" w:rsidRDefault="000A6838" w:rsidP="000A6838"/>
    <w:p w:rsidR="000A6838" w:rsidRPr="00F7252A" w:rsidRDefault="000A6838" w:rsidP="000A6838">
      <w:pPr>
        <w:tabs>
          <w:tab w:val="clear" w:pos="567"/>
        </w:tabs>
        <w:snapToGrid/>
        <w:spacing w:before="0" w:after="0"/>
        <w:jc w:val="left"/>
        <w:rPr>
          <w:rFonts w:eastAsia="Times New Roman"/>
          <w:b/>
          <w:bCs/>
          <w:caps/>
          <w:snapToGrid w:val="0"/>
          <w:kern w:val="28"/>
          <w:szCs w:val="22"/>
        </w:rPr>
        <w:sectPr w:rsidR="000A6838" w:rsidRPr="00F7252A" w:rsidSect="00E73496">
          <w:headerReference w:type="even" r:id="rId75"/>
          <w:type w:val="oddPage"/>
          <w:pgSz w:w="11906" w:h="16838"/>
          <w:pgMar w:top="1418" w:right="1418" w:bottom="1418" w:left="1843" w:header="737" w:footer="737" w:gutter="0"/>
          <w:pgNumType w:start="115"/>
          <w:cols w:space="720"/>
        </w:sectPr>
      </w:pPr>
    </w:p>
    <w:p w:rsidR="000A6838" w:rsidRPr="00F7252A" w:rsidRDefault="000A6838" w:rsidP="00732435">
      <w:pPr>
        <w:pStyle w:val="Heading1"/>
      </w:pPr>
      <w:bookmarkStart w:id="75" w:name="_Toc280780641"/>
      <w:bookmarkStart w:id="76" w:name="_Toc278288184"/>
      <w:bookmarkStart w:id="77" w:name="_Toc287981435"/>
      <w:r w:rsidRPr="00F7252A">
        <w:t xml:space="preserve">5.6 </w:t>
      </w:r>
      <w:r w:rsidR="00605FEE">
        <w:t>Resumen del curso</w:t>
      </w:r>
      <w:r w:rsidRPr="00F7252A">
        <w:t>: Recapitulación del proceso de presentación de candidaturas</w:t>
      </w:r>
      <w:bookmarkEnd w:id="77"/>
      <w:r w:rsidRPr="00F7252A">
        <w:t xml:space="preserve"> </w:t>
      </w:r>
      <w:bookmarkEnd w:id="75"/>
      <w:bookmarkEnd w:id="76"/>
    </w:p>
    <w:tbl>
      <w:tblPr>
        <w:tblpPr w:leftFromText="141" w:rightFromText="141" w:vertAnchor="text" w:tblpY="1"/>
        <w:tblOverlap w:val="never"/>
        <w:tblW w:w="4641"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219"/>
      </w:tblGrid>
      <w:tr w:rsidR="000A6838" w:rsidRPr="00F7252A" w:rsidTr="00A266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D9D9"/>
          </w:tcPr>
          <w:p w:rsidR="000A6838" w:rsidRPr="00F7252A" w:rsidRDefault="000A6838" w:rsidP="00A266D0">
            <w:pPr>
              <w:rPr>
                <w:b/>
              </w:rPr>
            </w:pPr>
            <w:r w:rsidRPr="00F7252A">
              <w:rPr>
                <w:b/>
              </w:rPr>
              <w:t xml:space="preserve">Título de la actividad: Confección de candidaturas para las Listas de medidas urgentes de salvaguardia </w:t>
            </w:r>
          </w:p>
          <w:p w:rsidR="000A6838" w:rsidRPr="00F7252A" w:rsidRDefault="000A6838" w:rsidP="00A266D0">
            <w:r w:rsidRPr="00F7252A">
              <w:rPr>
                <w:b/>
              </w:rPr>
              <w:br/>
              <w:t xml:space="preserve">5.6 Recapitulación del proceso de presentación de candidaturas </w:t>
            </w:r>
          </w:p>
        </w:tc>
      </w:tr>
      <w:tr w:rsidR="000A6838" w:rsidRPr="00F7252A" w:rsidTr="00A266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D9D9"/>
          </w:tcPr>
          <w:p w:rsidR="000A6838" w:rsidRPr="00F7252A" w:rsidRDefault="000A6838" w:rsidP="00A266D0">
            <w:r w:rsidRPr="00605FEE">
              <w:rPr>
                <w:b/>
              </w:rPr>
              <w:t>Duración</w:t>
            </w:r>
            <w:r w:rsidRPr="00F7252A">
              <w:t>: 1 hora</w:t>
            </w:r>
          </w:p>
        </w:tc>
      </w:tr>
      <w:tr w:rsidR="000A6838" w:rsidRPr="00F7252A" w:rsidTr="00A266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D9D9"/>
          </w:tcPr>
          <w:p w:rsidR="000A6838" w:rsidRPr="00F7252A" w:rsidRDefault="000A6838" w:rsidP="00A266D0">
            <w:r w:rsidRPr="00605FEE">
              <w:rPr>
                <w:b/>
              </w:rPr>
              <w:t>Finalidad</w:t>
            </w:r>
            <w:r w:rsidRPr="00F7252A">
              <w:t xml:space="preserve">: </w:t>
            </w:r>
          </w:p>
          <w:p w:rsidR="000A6838" w:rsidRPr="00F7252A" w:rsidRDefault="000A6838" w:rsidP="00A266D0">
            <w:r w:rsidRPr="00F7252A">
              <w:t xml:space="preserve">Lograr la comprensión sobre cómo funciona el sistema de candidaturas. </w:t>
            </w:r>
          </w:p>
        </w:tc>
      </w:tr>
      <w:tr w:rsidR="000A6838" w:rsidRPr="00F7252A" w:rsidTr="00A266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D9D9"/>
          </w:tcPr>
          <w:p w:rsidR="000A6838" w:rsidRPr="00F7252A" w:rsidRDefault="000A6838" w:rsidP="00A266D0">
            <w:r w:rsidRPr="00F7252A">
              <w:t xml:space="preserve">Descripción: </w:t>
            </w:r>
          </w:p>
          <w:p w:rsidR="000A6838" w:rsidRPr="00F7252A" w:rsidRDefault="000A6838" w:rsidP="00605FEE">
            <w:pPr>
              <w:pStyle w:val="ListParagraph"/>
              <w:numPr>
                <w:ilvl w:val="0"/>
                <w:numId w:val="73"/>
              </w:numPr>
              <w:tabs>
                <w:tab w:val="clear" w:pos="567"/>
              </w:tabs>
              <w:rPr>
                <w:lang w:bidi="en-US"/>
              </w:rPr>
            </w:pPr>
            <w:r w:rsidRPr="00F7252A">
              <w:t xml:space="preserve">PPT 5.6 Recapitulación del proceso de presentación de candidaturas, 30 minutos  </w:t>
            </w:r>
          </w:p>
          <w:p w:rsidR="000A6838" w:rsidRPr="00F7252A" w:rsidRDefault="000A6838" w:rsidP="00605FEE">
            <w:pPr>
              <w:pStyle w:val="ListParagraph"/>
              <w:numPr>
                <w:ilvl w:val="0"/>
                <w:numId w:val="73"/>
              </w:numPr>
              <w:tabs>
                <w:tab w:val="clear" w:pos="567"/>
              </w:tabs>
              <w:rPr>
                <w:lang w:bidi="en-US"/>
              </w:rPr>
            </w:pPr>
            <w:r w:rsidRPr="00F7252A">
              <w:rPr>
                <w:lang w:bidi="en-US"/>
              </w:rPr>
              <w:t>Debate</w:t>
            </w:r>
          </w:p>
          <w:p w:rsidR="000A6838" w:rsidRPr="00F7252A" w:rsidRDefault="000A6838" w:rsidP="00605FEE">
            <w:pPr>
              <w:pStyle w:val="ListParagraph"/>
              <w:numPr>
                <w:ilvl w:val="0"/>
                <w:numId w:val="73"/>
              </w:numPr>
              <w:tabs>
                <w:tab w:val="clear" w:pos="567"/>
              </w:tabs>
              <w:rPr>
                <w:lang w:bidi="en-US"/>
              </w:rPr>
            </w:pPr>
            <w:r w:rsidRPr="00F7252A">
              <w:rPr>
                <w:lang w:bidi="en-US"/>
              </w:rPr>
              <w:t>Prueba sobre las lecciones aprendidas en las sesiones (si el tiempo lo permite) – Material 5.1.1</w:t>
            </w:r>
          </w:p>
        </w:tc>
      </w:tr>
      <w:tr w:rsidR="000A6838" w:rsidRPr="00F7252A" w:rsidTr="00A266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D9D9"/>
          </w:tcPr>
          <w:p w:rsidR="000A6838" w:rsidRPr="00F7252A" w:rsidRDefault="000A6838" w:rsidP="00A266D0">
            <w:r w:rsidRPr="00605FEE">
              <w:rPr>
                <w:b/>
              </w:rPr>
              <w:t>Notas y sugerencias</w:t>
            </w:r>
            <w:r w:rsidRPr="00F7252A">
              <w:t xml:space="preserve">: </w:t>
            </w:r>
          </w:p>
          <w:p w:rsidR="000A6838" w:rsidRPr="00F7252A" w:rsidRDefault="000A6838" w:rsidP="00A266D0">
            <w:r w:rsidRPr="00F7252A">
              <w:t xml:space="preserve">El debate abarcará los temas siguientes: </w:t>
            </w:r>
          </w:p>
          <w:p w:rsidR="000A6838" w:rsidRPr="00F7252A" w:rsidRDefault="000A6838" w:rsidP="00605FEE">
            <w:pPr>
              <w:pStyle w:val="ListParagraph"/>
              <w:numPr>
                <w:ilvl w:val="0"/>
                <w:numId w:val="74"/>
              </w:numPr>
              <w:tabs>
                <w:tab w:val="clear" w:pos="567"/>
              </w:tabs>
            </w:pPr>
            <w:r w:rsidRPr="00F7252A">
              <w:t xml:space="preserve">Las 2 listas, Lista de medidas urgentes de salvaguardia y </w:t>
            </w:r>
            <w:smartTag w:uri="urn:schemas-microsoft-com:office:smarttags" w:element="PersonName">
              <w:smartTagPr>
                <w:attr w:name="ProductID" w:val="LA LISTA REPRESENTATIVA"/>
              </w:smartTagPr>
              <w:r w:rsidRPr="00F7252A">
                <w:t>la Lista Representativa</w:t>
              </w:r>
            </w:smartTag>
            <w:r w:rsidRPr="00F7252A">
              <w:t xml:space="preserve"> </w:t>
            </w:r>
          </w:p>
          <w:p w:rsidR="000A6838" w:rsidRPr="00F7252A" w:rsidRDefault="000A6838" w:rsidP="00605FEE">
            <w:pPr>
              <w:pStyle w:val="ListParagraph"/>
              <w:numPr>
                <w:ilvl w:val="0"/>
                <w:numId w:val="74"/>
              </w:numPr>
              <w:tabs>
                <w:tab w:val="clear" w:pos="567"/>
              </w:tabs>
            </w:pPr>
            <w:r w:rsidRPr="00F7252A">
              <w:t xml:space="preserve">Razones para presentar candidaturas multinacionales </w:t>
            </w:r>
          </w:p>
        </w:tc>
      </w:tr>
      <w:tr w:rsidR="000A6838" w:rsidRPr="00F7252A" w:rsidTr="00A266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D9D9"/>
          </w:tcPr>
          <w:p w:rsidR="000A6838" w:rsidRPr="00F7252A" w:rsidRDefault="000A6838" w:rsidP="00A266D0">
            <w:r w:rsidRPr="00605FEE">
              <w:rPr>
                <w:b/>
              </w:rPr>
              <w:t>Documentos de referencia</w:t>
            </w:r>
            <w:r w:rsidRPr="00F7252A">
              <w:t>:</w:t>
            </w:r>
          </w:p>
          <w:p w:rsidR="000A6838" w:rsidRPr="00F7252A" w:rsidRDefault="000A6838" w:rsidP="00A266D0">
            <w:r w:rsidRPr="00F7252A">
              <w:t>PPT 5.6 más el informe descriptivo</w:t>
            </w:r>
          </w:p>
        </w:tc>
      </w:tr>
    </w:tbl>
    <w:p w:rsidR="000A6838" w:rsidRPr="00F7252A" w:rsidRDefault="000A6838" w:rsidP="000A6838">
      <w:pPr>
        <w:tabs>
          <w:tab w:val="clear" w:pos="567"/>
        </w:tabs>
        <w:snapToGrid/>
        <w:spacing w:before="0" w:after="0"/>
        <w:jc w:val="left"/>
        <w:rPr>
          <w:snapToGrid w:val="0"/>
          <w:kern w:val="28"/>
        </w:rPr>
        <w:sectPr w:rsidR="000A6838" w:rsidRPr="00F7252A" w:rsidSect="00E73496">
          <w:headerReference w:type="default" r:id="rId76"/>
          <w:type w:val="oddPage"/>
          <w:pgSz w:w="11906" w:h="16838"/>
          <w:pgMar w:top="1418" w:right="1418" w:bottom="1418" w:left="1843" w:header="737" w:footer="737" w:gutter="0"/>
          <w:cols w:space="720"/>
        </w:sectPr>
      </w:pPr>
      <w:r w:rsidRPr="00F7252A">
        <w:rPr>
          <w:snapToGrid w:val="0"/>
          <w:kern w:val="28"/>
        </w:rPr>
        <w:br w:type="textWrapping" w:clear="all"/>
      </w:r>
    </w:p>
    <w:p w:rsidR="000A6838" w:rsidRPr="00F7252A" w:rsidRDefault="000A6838" w:rsidP="00732435">
      <w:pPr>
        <w:pStyle w:val="Heading1"/>
      </w:pPr>
      <w:bookmarkStart w:id="78" w:name="_Toc280780642"/>
      <w:bookmarkStart w:id="79" w:name="_Toc287981436"/>
      <w:r w:rsidRPr="00F7252A">
        <w:t xml:space="preserve">5.6 </w:t>
      </w:r>
      <w:r w:rsidR="00605FEE">
        <w:t>Diapositivas</w:t>
      </w:r>
      <w:r w:rsidRPr="00F7252A">
        <w:t>: Recapitulación del proceso de presentación de candidaturas</w:t>
      </w:r>
      <w:bookmarkEnd w:id="79"/>
      <w:r w:rsidRPr="00F7252A">
        <w:t xml:space="preserve"> </w:t>
      </w:r>
      <w:bookmarkEnd w:id="78"/>
    </w:p>
    <w:p w:rsidR="000A6838" w:rsidRPr="00F7252A" w:rsidRDefault="000A6838" w:rsidP="000A6838">
      <w:r w:rsidRPr="00F7252A">
        <w:t xml:space="preserve">La presentación (páginas </w:t>
      </w:r>
      <w:smartTag w:uri="urn:schemas-microsoft-com:office:smarttags" w:element="metricconverter">
        <w:smartTagPr>
          <w:attr w:name="ProductID" w:val="127 a"/>
        </w:smartTagPr>
        <w:r w:rsidRPr="00F7252A">
          <w:t>127 a</w:t>
        </w:r>
      </w:smartTag>
      <w:r w:rsidRPr="00F7252A">
        <w:t xml:space="preserve"> 132) se ha eliminado para reducir el tamaño del archivo. </w:t>
      </w:r>
    </w:p>
    <w:p w:rsidR="000A6838" w:rsidRPr="00F7252A" w:rsidRDefault="000A6838" w:rsidP="000A6838">
      <w:r w:rsidRPr="00F7252A">
        <w:t xml:space="preserve"> </w:t>
      </w:r>
    </w:p>
    <w:p w:rsidR="000A6838" w:rsidRPr="00F7252A" w:rsidRDefault="000A6838" w:rsidP="000A6838">
      <w:pPr>
        <w:tabs>
          <w:tab w:val="clear" w:pos="567"/>
        </w:tabs>
        <w:snapToGrid/>
        <w:spacing w:before="0" w:after="0"/>
        <w:jc w:val="left"/>
        <w:rPr>
          <w:snapToGrid w:val="0"/>
          <w:kern w:val="28"/>
        </w:rPr>
        <w:sectPr w:rsidR="000A6838" w:rsidRPr="00F7252A" w:rsidSect="00E73496">
          <w:type w:val="oddPage"/>
          <w:pgSz w:w="11906" w:h="16838"/>
          <w:pgMar w:top="1418" w:right="1418" w:bottom="1418" w:left="1843" w:header="737" w:footer="737" w:gutter="0"/>
          <w:cols w:space="720"/>
        </w:sectPr>
      </w:pPr>
    </w:p>
    <w:p w:rsidR="000A6838" w:rsidRPr="00F7252A" w:rsidRDefault="000A6838" w:rsidP="00732435">
      <w:pPr>
        <w:pStyle w:val="Heading1"/>
      </w:pPr>
      <w:bookmarkStart w:id="80" w:name="_Toc280780643"/>
      <w:bookmarkStart w:id="81" w:name="_Toc278288185"/>
      <w:bookmarkStart w:id="82" w:name="_Toc287981437"/>
      <w:r w:rsidRPr="00F7252A">
        <w:t xml:space="preserve">5.6 </w:t>
      </w:r>
      <w:r w:rsidR="00605FEE">
        <w:t>Presentación</w:t>
      </w:r>
      <w:r w:rsidRPr="00F7252A">
        <w:t>: Recapitulación del proceso de presentación de candidaturas</w:t>
      </w:r>
      <w:bookmarkEnd w:id="82"/>
      <w:r w:rsidRPr="00F7252A">
        <w:t xml:space="preserve"> </w:t>
      </w:r>
      <w:bookmarkEnd w:id="80"/>
      <w:bookmarkEnd w:id="81"/>
    </w:p>
    <w:p w:rsidR="000A6838" w:rsidRPr="00F7252A" w:rsidRDefault="000A6838" w:rsidP="00EA5C4B">
      <w:pPr>
        <w:pStyle w:val="Heading3"/>
      </w:pPr>
      <w:r w:rsidRPr="00F7252A">
        <w:t>DIAPOSITIVA 1. TÍTULO</w:t>
      </w:r>
    </w:p>
    <w:p w:rsidR="000A6838" w:rsidRPr="00F7252A" w:rsidRDefault="000A6838" w:rsidP="000A6838">
      <w:r w:rsidRPr="00F7252A">
        <w:t xml:space="preserve">En esta presentación se incluyen los procesos y procedimientos necesarios para las candidaturas propuestas para </w:t>
      </w:r>
      <w:smartTag w:uri="urn:schemas-microsoft-com:office:smarttags" w:element="PersonName">
        <w:smartTagPr>
          <w:attr w:name="ProductID" w:val="la Lista"/>
        </w:smartTagPr>
        <w:r w:rsidRPr="00F7252A">
          <w:t>la Lista</w:t>
        </w:r>
      </w:smartTag>
      <w:r w:rsidRPr="00F7252A">
        <w:t xml:space="preserve"> de medidas urgentes de salvaguardia (es decir, “</w:t>
      </w:r>
      <w:smartTag w:uri="urn:schemas-microsoft-com:office:smarttags" w:element="PersonName">
        <w:smartTagPr>
          <w:attr w:name="ProductID" w:val="la Lista"/>
        </w:smartTagPr>
        <w:r w:rsidRPr="00F7252A">
          <w:t>la Lista</w:t>
        </w:r>
      </w:smartTag>
      <w:r w:rsidRPr="00F7252A">
        <w:t xml:space="preserve"> del patrimonio cultural inmaterial que requiere medidas urgentes de salvaguardia”, generalmente conocida en inglés por las siglas USL),  contenida en el Artículo 17 de </w:t>
      </w:r>
      <w:smartTag w:uri="urn:schemas-microsoft-com:office:smarttags" w:element="PersonName">
        <w:smartTagPr>
          <w:attr w:name="ProductID" w:val="la Convenci￳n. Aunque"/>
        </w:smartTagPr>
        <w:smartTag w:uri="urn:schemas-microsoft-com:office:smarttags" w:element="PersonName">
          <w:smartTagPr>
            <w:attr w:name="ProductID" w:val="la Convenci￳n."/>
          </w:smartTagPr>
          <w:r w:rsidRPr="00F7252A">
            <w:t>la Convención.</w:t>
          </w:r>
        </w:smartTag>
        <w:r w:rsidRPr="00F7252A">
          <w:t xml:space="preserve"> Aunque</w:t>
        </w:r>
      </w:smartTag>
      <w:r w:rsidRPr="00F7252A">
        <w:t xml:space="preserve"> en este taller se presta atención a las candidaturas para </w:t>
      </w:r>
      <w:smartTag w:uri="urn:schemas-microsoft-com:office:smarttags" w:element="PersonName">
        <w:smartTagPr>
          <w:attr w:name="ProductID" w:val="la Lista"/>
        </w:smartTagPr>
        <w:r w:rsidRPr="00F7252A">
          <w:t>la Lista</w:t>
        </w:r>
      </w:smartTag>
      <w:r w:rsidRPr="00F7252A">
        <w:t xml:space="preserve"> de medidas urgentes de salvaguardia, se harán comparaciones con la otra Lista de </w:t>
      </w:r>
      <w:smartTag w:uri="urn:schemas-microsoft-com:office:smarttags" w:element="PersonName">
        <w:smartTagPr>
          <w:attr w:name="ProductID" w:val="la Convenci￳n"/>
        </w:smartTagPr>
        <w:r w:rsidRPr="00F7252A">
          <w:t>la Convención</w:t>
        </w:r>
      </w:smartTag>
      <w:r w:rsidRPr="00F7252A">
        <w:t xml:space="preserve">, a saber,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rsidRPr="00F7252A">
            <w:t>la Lista</w:t>
          </w:r>
        </w:smartTag>
        <w:r w:rsidRPr="00F7252A">
          <w:t xml:space="preserve"> Representativa.</w:t>
        </w:r>
      </w:smartTag>
      <w:r w:rsidRPr="00F7252A">
        <w:t xml:space="preserve">  En realidad, gran parte de lo que se debatirá a continuación es válido también para las candidaturas propuestas para </w:t>
      </w:r>
      <w:smartTag w:uri="urn:schemas-microsoft-com:office:smarttags" w:element="PersonName">
        <w:smartTagPr>
          <w:attr w:name="ProductID" w:val="LA LISTA REPRESENTATIVA"/>
        </w:smartTagPr>
        <w:r w:rsidRPr="00F7252A">
          <w:t>la Lista Representativa</w:t>
        </w:r>
      </w:smartTag>
      <w:r w:rsidRPr="00F7252A">
        <w:t xml:space="preserve">, ya que los procedimientos y criterios de inscripción en ambas Listas coinciden en gran medida. </w:t>
      </w:r>
    </w:p>
    <w:p w:rsidR="000A6838" w:rsidRPr="00F7252A" w:rsidRDefault="000A6838" w:rsidP="00EA5C4B">
      <w:pPr>
        <w:pStyle w:val="Heading3"/>
      </w:pPr>
      <w:r w:rsidRPr="00F7252A">
        <w:t xml:space="preserve">DIAPOSITIVA 2. EN ESTA PRESENTACIÓN... </w:t>
      </w:r>
    </w:p>
    <w:p w:rsidR="000A6838" w:rsidRPr="00F7252A" w:rsidRDefault="000A6838" w:rsidP="000A6838">
      <w:r w:rsidRPr="00F7252A">
        <w:t xml:space="preserve">En la sesión se examinarán los aspectos siguientes: </w:t>
      </w:r>
    </w:p>
    <w:p w:rsidR="000A6838" w:rsidRPr="00F7252A" w:rsidRDefault="000A6838" w:rsidP="00605FEE">
      <w:pPr>
        <w:pStyle w:val="ListParagraph"/>
        <w:numPr>
          <w:ilvl w:val="0"/>
          <w:numId w:val="75"/>
        </w:numPr>
        <w:tabs>
          <w:tab w:val="clear" w:pos="567"/>
        </w:tabs>
      </w:pPr>
      <w:smartTag w:uri="urn:schemas-microsoft-com:office:smarttags" w:element="PersonName">
        <w:smartTagPr>
          <w:attr w:name="ProductID" w:val="la Lista"/>
        </w:smartTagPr>
        <w:r w:rsidRPr="00F7252A">
          <w:t>La Lista</w:t>
        </w:r>
      </w:smartTag>
      <w:r w:rsidRPr="00F7252A">
        <w:t xml:space="preserve"> de medidas urgentes de salvaguardia y </w:t>
      </w:r>
      <w:smartTag w:uri="urn:schemas-microsoft-com:office:smarttags" w:element="PersonName">
        <w:smartTagPr>
          <w:attr w:name="ProductID" w:val="la Lista Representativa."/>
        </w:smartTagPr>
        <w:r w:rsidRPr="00F7252A">
          <w:t>la Lista Representativa.</w:t>
        </w:r>
      </w:smartTag>
      <w:r w:rsidRPr="00F7252A">
        <w:t xml:space="preserve"> </w:t>
      </w:r>
    </w:p>
    <w:p w:rsidR="000A6838" w:rsidRPr="00F7252A" w:rsidRDefault="000A6838" w:rsidP="00605FEE">
      <w:pPr>
        <w:pStyle w:val="ListParagraph"/>
        <w:numPr>
          <w:ilvl w:val="0"/>
          <w:numId w:val="75"/>
        </w:numPr>
        <w:tabs>
          <w:tab w:val="clear" w:pos="567"/>
        </w:tabs>
      </w:pPr>
      <w:r w:rsidRPr="00F7252A">
        <w:t xml:space="preserve">Los criterios de inscripción en las listas. </w:t>
      </w:r>
    </w:p>
    <w:p w:rsidR="000A6838" w:rsidRPr="00F7252A" w:rsidRDefault="000A6838" w:rsidP="00605FEE">
      <w:pPr>
        <w:pStyle w:val="ListParagraph"/>
        <w:numPr>
          <w:ilvl w:val="0"/>
          <w:numId w:val="75"/>
        </w:numPr>
        <w:tabs>
          <w:tab w:val="clear" w:pos="567"/>
        </w:tabs>
      </w:pPr>
      <w:r w:rsidRPr="00F7252A">
        <w:t xml:space="preserve">Los procedimientos y calendarios para las candidaturas. </w:t>
      </w:r>
    </w:p>
    <w:p w:rsidR="000A6838" w:rsidRPr="00F7252A" w:rsidRDefault="000A6838" w:rsidP="00605FEE">
      <w:pPr>
        <w:pStyle w:val="ListParagraph"/>
        <w:numPr>
          <w:ilvl w:val="0"/>
          <w:numId w:val="75"/>
        </w:numPr>
        <w:tabs>
          <w:tab w:val="clear" w:pos="567"/>
        </w:tabs>
      </w:pPr>
      <w:r w:rsidRPr="00F7252A">
        <w:t xml:space="preserve">Las candidaturas multinacionales. </w:t>
      </w:r>
    </w:p>
    <w:p w:rsidR="000A6838" w:rsidRPr="00F7252A" w:rsidRDefault="000A6838" w:rsidP="00EA5C4B">
      <w:pPr>
        <w:pStyle w:val="Heading3"/>
      </w:pPr>
      <w:r w:rsidRPr="00F7252A">
        <w:t xml:space="preserve">DIAPOSITIVA 3. LAS LISTAS DE </w:t>
      </w:r>
      <w:smartTag w:uri="urn:schemas-microsoft-com:office:smarttags" w:element="PersonName">
        <w:smartTagPr>
          <w:attr w:name="ProductID" w:val="la Convenci￳n"/>
        </w:smartTagPr>
        <w:r w:rsidRPr="00F7252A">
          <w:t>LA CONVENCIÓN</w:t>
        </w:r>
      </w:smartTag>
    </w:p>
    <w:p w:rsidR="000A6838" w:rsidRPr="00F7252A" w:rsidRDefault="000A6838" w:rsidP="000A6838">
      <w:r w:rsidRPr="00F7252A">
        <w:t xml:space="preserve">Estas Listas ya se presentaron brevemente en la sesión 5.2. La diapositiva muestra las principales características que distinguen a ambas Listas. </w:t>
      </w:r>
    </w:p>
    <w:p w:rsidR="000A6838" w:rsidRPr="00F7252A" w:rsidRDefault="000A6838" w:rsidP="000A6838">
      <w:smartTag w:uri="urn:schemas-microsoft-com:office:smarttags" w:element="PersonName">
        <w:smartTagPr>
          <w:attr w:name="ProductID" w:val="la Lista"/>
        </w:smartTagPr>
        <w:r w:rsidRPr="00F7252A">
          <w:t>La Lista</w:t>
        </w:r>
      </w:smartTag>
      <w:r w:rsidRPr="00F7252A">
        <w:t xml:space="preserve"> más importante de </w:t>
      </w:r>
      <w:smartTag w:uri="urn:schemas-microsoft-com:office:smarttags" w:element="PersonName">
        <w:smartTagPr>
          <w:attr w:name="ProductID" w:val="la Convenci￳n"/>
        </w:smartTagPr>
        <w:r w:rsidRPr="00F7252A">
          <w:t>la Convención</w:t>
        </w:r>
      </w:smartTag>
      <w:r w:rsidRPr="00F7252A">
        <w:t xml:space="preserve"> es </w:t>
      </w:r>
      <w:smartTag w:uri="urn:schemas-microsoft-com:office:smarttags" w:element="PersonName">
        <w:smartTagPr>
          <w:attr w:name="ProductID" w:val="la Lista"/>
        </w:smartTagPr>
        <w:r w:rsidRPr="00F7252A">
          <w:t>la Lista</w:t>
        </w:r>
      </w:smartTag>
      <w:r w:rsidRPr="00F7252A">
        <w:t xml:space="preserve"> de medidas urgentes de salvaguardia es decir, </w:t>
      </w:r>
      <w:smartTag w:uri="urn:schemas-microsoft-com:office:smarttags" w:element="PersonName">
        <w:smartTagPr>
          <w:attr w:name="ProductID" w:val="la Lista"/>
        </w:smartTagPr>
        <w:r w:rsidRPr="00F7252A">
          <w:t>la Lista</w:t>
        </w:r>
      </w:smartTag>
      <w:r w:rsidRPr="00F7252A">
        <w:t xml:space="preserve"> del patrimonio cultural inmaterial que requiere medidas urgentes de salvaguardia. Esta Lista tiene como objetivo destacar y promover las medidas de salvaguardia de elementos que estén en riesgo, reconociendo su valor para las comunidades, los grupos y los individuos que los usan y transmiten. </w:t>
      </w:r>
    </w:p>
    <w:p w:rsidR="000A6838" w:rsidRPr="00F7252A" w:rsidRDefault="000A6838" w:rsidP="000A6838">
      <w:smartTag w:uri="urn:schemas-microsoft-com:office:smarttags" w:element="PersonName">
        <w:smartTagPr>
          <w:attr w:name="ProductID" w:val="LA LISTA REPRESENTATIVA"/>
        </w:smartTagPr>
        <w:r w:rsidRPr="00F7252A">
          <w:t>La Lista Representativa</w:t>
        </w:r>
      </w:smartTag>
      <w:r w:rsidRPr="00F7252A">
        <w:t xml:space="preserve">, es decir, </w:t>
      </w:r>
      <w:smartTag w:uri="urn:schemas-microsoft-com:office:smarttags" w:element="PersonName">
        <w:smartTagPr>
          <w:attr w:name="ProductID" w:val="LA LISTA REPRESENTATIVA"/>
        </w:smartTagPr>
        <w:r w:rsidRPr="00F7252A">
          <w:t>la Lista Representativa</w:t>
        </w:r>
      </w:smartTag>
      <w:r w:rsidRPr="00F7252A">
        <w:t xml:space="preserve"> del PCI de </w:t>
      </w:r>
      <w:smartTag w:uri="urn:schemas-microsoft-com:office:smarttags" w:element="PersonName">
        <w:smartTagPr>
          <w:attr w:name="ProductID" w:val="la Humanidad"/>
        </w:smartTagPr>
        <w:r w:rsidRPr="00F7252A">
          <w:t>la Humanidad</w:t>
        </w:r>
      </w:smartTag>
      <w:r w:rsidRPr="00F7252A">
        <w:t xml:space="preserve">, intenta promover la visibilidad del PCI y la sensibilización sobre el mismo. En principio, los elementos inscritos en esta Lista disfrutan de una buena visibilidad. </w:t>
      </w:r>
      <w:smartTag w:uri="urn:schemas-microsoft-com:office:smarttags" w:element="PersonName">
        <w:smartTagPr>
          <w:attr w:name="ProductID" w:val="la Secretar￭a"/>
        </w:smartTagPr>
        <w:r w:rsidRPr="00F7252A">
          <w:t>La Secretaría</w:t>
        </w:r>
      </w:smartTag>
      <w:r w:rsidRPr="00F7252A">
        <w:t xml:space="preserve"> de </w:t>
      </w:r>
      <w:smartTag w:uri="urn:schemas-microsoft-com:office:smarttags" w:element="PersonName">
        <w:smartTagPr>
          <w:attr w:name="ProductID" w:val="la Convenci￳n"/>
        </w:smartTagPr>
        <w:r w:rsidRPr="00F7252A">
          <w:t>la Convención</w:t>
        </w:r>
      </w:smartTag>
      <w:r w:rsidRPr="00F7252A">
        <w:t xml:space="preserve">, instruida por el Comité, difunde la información sobre los elementos inscritos en esta Lista y los promueve en el plano internacional, fomentando así el respeto del PCI y la diversidad cultural de una manera más general. </w:t>
      </w:r>
    </w:p>
    <w:p w:rsidR="000A6838" w:rsidRPr="00F7252A" w:rsidRDefault="000A6838" w:rsidP="000A6838">
      <w:r w:rsidRPr="00F7252A">
        <w:t>La inscripción de un elemento en estas Listas significa que el Comité está convencido de que su candidatura cumple con los criterios estipulados en las Directrices Operativas (</w:t>
      </w:r>
      <w:r w:rsidR="004A7D54">
        <w:t>DO</w:t>
      </w:r>
      <w:r w:rsidRPr="00F7252A">
        <w:t xml:space="preserve"> 1-2), y que la candidatura y las medidas de salvaguardia propuestas cuentan con el apoyo incondicional de la comunidad, el grupo o los individuos de que se trate. Para las comunidades interesadas, la inscripción en esta Lista constituye un acontecimiento importante: significa que el Estado reconoce el interés de la comunidad en preservar el elemento y que tomará las medidas necesarias para salvaguardar ese elemento de su PCI. En el caso de los Estados en desarrollo, significa que puede solicitarse asistencia internacional al Fondo de </w:t>
      </w:r>
      <w:smartTag w:uri="urn:schemas-microsoft-com:office:smarttags" w:element="PersonName">
        <w:smartTagPr>
          <w:attr w:name="ProductID" w:val="la Convenci￳n."/>
        </w:smartTagPr>
        <w:r w:rsidRPr="00F7252A">
          <w:t>la Convención.</w:t>
        </w:r>
      </w:smartTag>
      <w:r w:rsidRPr="00F7252A">
        <w:t xml:space="preserve"> </w:t>
      </w:r>
    </w:p>
    <w:p w:rsidR="000A6838" w:rsidRPr="00F7252A" w:rsidRDefault="000A6838" w:rsidP="000A6838">
      <w:r w:rsidRPr="00F7252A">
        <w:rPr>
          <w:rFonts w:eastAsia="Calibri"/>
          <w:szCs w:val="22"/>
        </w:rPr>
        <w:t xml:space="preserve">Al proponer la inscripción de elementos en las Listas, los Estados Partes demuestran que  toman muy en serio la salvaguardia del PCI. Asimismo, demuestran que se esfuerzan realmente para aplicar </w:t>
      </w:r>
      <w:smartTag w:uri="urn:schemas-microsoft-com:office:smarttags" w:element="PersonName">
        <w:smartTagPr>
          <w:attr w:name="ProductID" w:val="la Convenci￳n"/>
        </w:smartTagPr>
        <w:r w:rsidRPr="00F7252A">
          <w:rPr>
            <w:rFonts w:eastAsia="Calibri"/>
            <w:szCs w:val="22"/>
          </w:rPr>
          <w:t>la Convención</w:t>
        </w:r>
      </w:smartTag>
      <w:r w:rsidRPr="00F7252A">
        <w:rPr>
          <w:rFonts w:eastAsia="Calibri"/>
          <w:szCs w:val="22"/>
        </w:rPr>
        <w:t xml:space="preserve"> identificando e inventariando los elementos del PCI en el plano nacional, con la participación de las comunidades interesadas. Al presentar las candidaturas para </w:t>
      </w:r>
      <w:smartTag w:uri="urn:schemas-microsoft-com:office:smarttags" w:element="PersonName">
        <w:smartTagPr>
          <w:attr w:name="ProductID" w:val="LA LISTA REPRESENTATIVA"/>
        </w:smartTagPr>
        <w:r w:rsidRPr="00F7252A">
          <w:rPr>
            <w:rFonts w:eastAsia="Calibri"/>
            <w:szCs w:val="22"/>
          </w:rPr>
          <w:t>la Lista Representativa</w:t>
        </w:r>
      </w:smartTag>
      <w:r w:rsidRPr="00F7252A">
        <w:rPr>
          <w:rFonts w:eastAsia="Calibri"/>
          <w:szCs w:val="22"/>
        </w:rPr>
        <w:t xml:space="preserve">, los Estados Partes destacan su diversidad cultural y su compromiso con la sensibilización sobre el PCI de sus territorios. Al presentar las candidaturas para </w:t>
      </w:r>
      <w:smartTag w:uri="urn:schemas-microsoft-com:office:smarttags" w:element="PersonName">
        <w:smartTagPr>
          <w:attr w:name="ProductID" w:val="la Lista"/>
        </w:smartTagPr>
        <w:r w:rsidRPr="00F7252A">
          <w:rPr>
            <w:rFonts w:eastAsia="Calibri"/>
            <w:szCs w:val="22"/>
          </w:rPr>
          <w:t>la Lista</w:t>
        </w:r>
      </w:smartTag>
      <w:r w:rsidRPr="00F7252A">
        <w:rPr>
          <w:rFonts w:eastAsia="Calibri"/>
          <w:szCs w:val="22"/>
        </w:rPr>
        <w:t xml:space="preserve"> de medidas urgentes de salvaguardia, también destacan su compromiso de llevar a cabo actividades de salvaguardia, evaluar la viabilidad de su PCI y elaborar planes de salvaguardia. </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87"/>
      </w:tblGrid>
      <w:tr w:rsidR="000A6838" w:rsidRPr="00F7252A" w:rsidTr="00A266D0">
        <w:trPr>
          <w:trHeight w:val="1468"/>
        </w:trPr>
        <w:tc>
          <w:tcPr>
            <w:tcW w:w="8447" w:type="dxa"/>
            <w:tcBorders>
              <w:top w:val="single" w:sz="4" w:space="0" w:color="000000"/>
              <w:left w:val="single" w:sz="4" w:space="0" w:color="000000"/>
              <w:bottom w:val="single" w:sz="4" w:space="0" w:color="000000"/>
              <w:right w:val="single" w:sz="4" w:space="0" w:color="000000"/>
            </w:tcBorders>
          </w:tcPr>
          <w:p w:rsidR="000A6838" w:rsidRPr="00F7252A" w:rsidRDefault="000A6838" w:rsidP="00A266D0">
            <w:r w:rsidRPr="00F7252A">
              <w:t xml:space="preserve">El Artículo 17 de </w:t>
            </w:r>
            <w:smartTag w:uri="urn:schemas-microsoft-com:office:smarttags" w:element="PersonName">
              <w:smartTagPr>
                <w:attr w:name="ProductID" w:val="la Convenci￳n"/>
              </w:smartTagPr>
              <w:r w:rsidRPr="00F7252A">
                <w:t>la Convención</w:t>
              </w:r>
            </w:smartTag>
            <w:r w:rsidRPr="00F7252A">
              <w:t xml:space="preserve"> establece </w:t>
            </w:r>
            <w:smartTag w:uri="urn:schemas-microsoft-com:office:smarttags" w:element="PersonName">
              <w:smartTagPr>
                <w:attr w:name="ProductID" w:val="la Lista"/>
              </w:smartTagPr>
              <w:r w:rsidRPr="00F7252A">
                <w:t>la Lista</w:t>
              </w:r>
            </w:smartTag>
            <w:r w:rsidRPr="00F7252A">
              <w:t xml:space="preserve"> de medidas urgentes de salvaguardia. Los criterios para la inscripción en </w:t>
            </w:r>
            <w:smartTag w:uri="urn:schemas-microsoft-com:office:smarttags" w:element="PersonName">
              <w:smartTagPr>
                <w:attr w:name="ProductID" w:val="la Lista"/>
              </w:smartTagPr>
              <w:r w:rsidRPr="00F7252A">
                <w:t>la Lista</w:t>
              </w:r>
            </w:smartTag>
            <w:r w:rsidRPr="00F7252A">
              <w:t xml:space="preserve"> aparecen en el párrafo 1 de las Directrices Operativas. Las doce primeras inscripciones en esta Lista se hicieron durante la Reunión del Comité Intergubernamental celebrada en Abu </w:t>
            </w:r>
            <w:r w:rsidR="00605FEE" w:rsidRPr="00F7252A">
              <w:t>Dabi</w:t>
            </w:r>
            <w:r w:rsidRPr="00F7252A">
              <w:t xml:space="preserve"> en 2009. Otras cuatro inscripciones se añadieron en la siguiente Reunión del Comité que tuvo lugar en Nairobi en </w:t>
            </w:r>
            <w:smartTag w:uri="urn:schemas-microsoft-com:office:smarttags" w:element="metricconverter">
              <w:smartTagPr>
                <w:attr w:name="ProductID" w:val="2010, a"/>
              </w:smartTagPr>
              <w:r w:rsidRPr="00F7252A">
                <w:t>2010, a</w:t>
              </w:r>
            </w:smartTag>
            <w:r w:rsidRPr="00F7252A">
              <w:t xml:space="preserve"> saber, tres de China y una de Croacia (la festividad Uygur (el Meshrep), Aspectos de la fabricación de los juncos chinos, La imprenta china de caracteres amovibles, y El canto Ojkajne de Croacia).</w:t>
            </w:r>
          </w:p>
          <w:p w:rsidR="000A6838" w:rsidRPr="00F7252A" w:rsidRDefault="000A6838" w:rsidP="00A266D0">
            <w:r w:rsidRPr="00F7252A">
              <w:t xml:space="preserve">El Artículo 16 de </w:t>
            </w:r>
            <w:smartTag w:uri="urn:schemas-microsoft-com:office:smarttags" w:element="PersonName">
              <w:smartTagPr>
                <w:attr w:name="ProductID" w:val="la Convenci￳n"/>
              </w:smartTagPr>
              <w:r w:rsidRPr="00F7252A">
                <w:t>la Convención</w:t>
              </w:r>
            </w:smartTag>
            <w:r w:rsidRPr="00F7252A">
              <w:t xml:space="preserve"> establece </w:t>
            </w:r>
            <w:smartTag w:uri="urn:schemas-microsoft-com:office:smarttags" w:element="PersonName">
              <w:smartTagPr>
                <w:attr w:name="ProductID" w:val="la Lista Representativa."/>
              </w:smartTagPr>
              <w:r w:rsidRPr="00F7252A">
                <w:t>la Lista Representativa.</w:t>
              </w:r>
            </w:smartTag>
            <w:r w:rsidRPr="00F7252A">
              <w:t xml:space="preserve"> Los criterios de inscripción en </w:t>
            </w:r>
            <w:smartTag w:uri="urn:schemas-microsoft-com:office:smarttags" w:element="PersonName">
              <w:smartTagPr>
                <w:attr w:name="ProductID" w:val="la Lista"/>
              </w:smartTagPr>
              <w:r w:rsidRPr="00F7252A">
                <w:t>la Lista</w:t>
              </w:r>
            </w:smartTag>
            <w:r w:rsidRPr="00F7252A">
              <w:t xml:space="preserve"> figuran en el párrafo 2 de las Directrices Operativas. Luego de que se integraran 90 Obras maestras de la UNESCO (proclamadas  entre 2001 y 2005) a la Lista Representativa en 2008, se hiciero</w:t>
            </w:r>
            <w:r w:rsidR="00605FEE">
              <w:t xml:space="preserve">n 76 nuevas inscripciones en la </w:t>
            </w:r>
            <w:r w:rsidRPr="00F7252A">
              <w:t xml:space="preserve">Lista Representativa en 2009, y otras 47 en 2010, para un total de 213. </w:t>
            </w:r>
          </w:p>
          <w:p w:rsidR="000A6838" w:rsidRPr="00F7252A" w:rsidRDefault="000A6838" w:rsidP="00A266D0">
            <w:r w:rsidRPr="00F7252A">
              <w:t xml:space="preserve">El término “representativa” no se define ni en </w:t>
            </w:r>
            <w:smartTag w:uri="urn:schemas-microsoft-com:office:smarttags" w:element="PersonName">
              <w:smartTagPr>
                <w:attr w:name="ProductID" w:val="la Convenci￳n"/>
              </w:smartTagPr>
              <w:r w:rsidRPr="00F7252A">
                <w:t>la Convención</w:t>
              </w:r>
            </w:smartTag>
            <w:r w:rsidRPr="00F7252A">
              <w:t xml:space="preserve"> ni en las Directrices Operativas. Este término se interpreta de diversas formas – y no sólo se refiere a las comunidades, los pueblos, los Estados o las regiones, sino también a los diversos ámbitos del PCI y a la creatividad humana. Se prefirió el término Lista Representativa a otros términos analizados durante la preparación de </w:t>
            </w:r>
            <w:smartTag w:uri="urn:schemas-microsoft-com:office:smarttags" w:element="PersonName">
              <w:smartTagPr>
                <w:attr w:name="ProductID" w:val="la Convenci￳n"/>
              </w:smartTagPr>
              <w:r w:rsidRPr="00F7252A">
                <w:t>la Convención</w:t>
              </w:r>
            </w:smartTag>
            <w:r w:rsidRPr="00F7252A">
              <w:t xml:space="preserve"> que hubieran podido relacionarse con la idea de una jerarquía entre los elementos, al sugerir que algunos elementos – por ejemplo, los inscritos en una u otra Lista de </w:t>
            </w:r>
            <w:smartTag w:uri="urn:schemas-microsoft-com:office:smarttags" w:element="PersonName">
              <w:smartTagPr>
                <w:attr w:name="ProductID" w:val="la Convenci￳n-"/>
              </w:smartTagPr>
              <w:r w:rsidRPr="00F7252A">
                <w:t>la Convención-</w:t>
              </w:r>
            </w:smartTag>
            <w:r w:rsidRPr="00F7252A">
              <w:t xml:space="preserve"> son más importantes que otros no inscritos. </w:t>
            </w:r>
          </w:p>
          <w:p w:rsidR="000A6838" w:rsidRPr="00F7252A" w:rsidRDefault="000A6838" w:rsidP="00A266D0">
            <w:r w:rsidRPr="00F7252A">
              <w:t xml:space="preserve">Por esta razón, aunque en 2008 </w:t>
            </w:r>
            <w:smartTag w:uri="urn:schemas-microsoft-com:office:smarttags" w:element="PersonName">
              <w:smartTagPr>
                <w:attr w:name="ProductID" w:val="LA LISTA REPRESENTATIVA"/>
              </w:smartTagPr>
              <w:r w:rsidRPr="00F7252A">
                <w:t>la Lista Representativa</w:t>
              </w:r>
            </w:smartTag>
            <w:r w:rsidRPr="00F7252A">
              <w:t xml:space="preserve"> incorporó 90 elementos que habían sido proclamados </w:t>
            </w:r>
            <w:r w:rsidRPr="00F7252A">
              <w:rPr>
                <w:color w:val="000000"/>
              </w:rPr>
              <w:t>obras maestras del patrimonio oral e inmaterial de la humanidad</w:t>
            </w:r>
            <w:r w:rsidRPr="00F7252A">
              <w:t xml:space="preserve">, un proyecto anterior de </w:t>
            </w:r>
            <w:smartTag w:uri="urn:schemas-microsoft-com:office:smarttags" w:element="PersonName">
              <w:smartTagPr>
                <w:attr w:name="ProductID" w:val="la UNESCO"/>
              </w:smartTagPr>
              <w:r w:rsidRPr="00F7252A">
                <w:t>la UNESCO</w:t>
              </w:r>
            </w:smartTag>
            <w:r w:rsidRPr="00F7252A">
              <w:t xml:space="preserve"> sobre el patrimonio inmaterial no aprobó el nombre “Obras maestras”. Este enfoque diferencia a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rsidRPr="00F7252A">
                  <w:t>la Lista</w:t>
                </w:r>
              </w:smartTag>
              <w:r w:rsidRPr="00F7252A">
                <w:t xml:space="preserve"> Representativa</w:t>
              </w:r>
            </w:smartTag>
            <w:r w:rsidRPr="00F7252A">
              <w:t xml:space="preserve"> de </w:t>
            </w:r>
            <w:smartTag w:uri="urn:schemas-microsoft-com:office:smarttags" w:element="PersonName">
              <w:smartTagPr>
                <w:attr w:name="ProductID" w:val="la Lista"/>
              </w:smartTagPr>
              <w:r w:rsidRPr="00F7252A">
                <w:t>la Lista</w:t>
              </w:r>
            </w:smartTag>
            <w:r w:rsidRPr="00F7252A">
              <w:t xml:space="preserve"> del Patrimonio Mundial que utiliza el criterio de “valor universal excepcional”. Los elementos de la Lista Representativa – así como los elementos incluidos en la Lista de medidas urgentes de salvaguardia </w:t>
            </w:r>
            <w:r w:rsidR="00605FEE">
              <w:t>–</w:t>
            </w:r>
            <w:r w:rsidRPr="00F7252A">
              <w:t xml:space="preserve"> tienen, en primer lugar, un valor para las comunidades que los crean, promulgan y transmiten. </w:t>
            </w:r>
          </w:p>
        </w:tc>
      </w:tr>
    </w:tbl>
    <w:p w:rsidR="000A6838" w:rsidRPr="00F7252A" w:rsidRDefault="000A6838" w:rsidP="000A6838">
      <w:smartTag w:uri="urn:schemas-microsoft-com:office:smarttags" w:element="PersonName">
        <w:smartTagPr>
          <w:attr w:name="ProductID" w:val="la Lista"/>
        </w:smartTagPr>
        <w:r w:rsidRPr="00F7252A">
          <w:t>La Lista</w:t>
        </w:r>
      </w:smartTag>
      <w:r w:rsidRPr="00F7252A">
        <w:t xml:space="preserve"> de medidas urgentes de salvaguardia no deberá confundirse con </w:t>
      </w:r>
      <w:smartTag w:uri="urn:schemas-microsoft-com:office:smarttags" w:element="PersonName">
        <w:smartTagPr>
          <w:attr w:name="ProductID" w:val="la Lista"/>
        </w:smartTagPr>
        <w:r w:rsidRPr="00F7252A">
          <w:t>la Lista</w:t>
        </w:r>
      </w:smartTag>
      <w:r w:rsidRPr="00F7252A">
        <w:t xml:space="preserve"> del Patrimonio Mundial en peligro de extinción. En virtud de </w:t>
      </w:r>
      <w:smartTag w:uri="urn:schemas-microsoft-com:office:smarttags" w:element="PersonName">
        <w:smartTagPr>
          <w:attr w:name="ProductID" w:val="la Convenci￳n"/>
        </w:smartTagPr>
        <w:r w:rsidRPr="00F7252A">
          <w:t>la Convención</w:t>
        </w:r>
      </w:smartTag>
      <w:r w:rsidRPr="00F7252A">
        <w:t xml:space="preserve"> del Patrimonio Mundial, todas las candidaturas se presentan para </w:t>
      </w:r>
      <w:smartTag w:uri="urn:schemas-microsoft-com:office:smarttags" w:element="PersonName">
        <w:smartTagPr>
          <w:attr w:name="ProductID" w:val="la Lista"/>
        </w:smartTagPr>
        <w:r w:rsidRPr="00F7252A">
          <w:t>la Lista</w:t>
        </w:r>
      </w:smartTag>
      <w:r w:rsidRPr="00F7252A">
        <w:t xml:space="preserve"> del Patrimonio Mundial, y los elementos pueden ser trasladados a su Lista subsidiaria del Patrimonio Mundial en peligro de extinción, si el Comité del Patrimonio Mundial considera que están en riesgo. </w:t>
      </w:r>
    </w:p>
    <w:p w:rsidR="000A6838" w:rsidRPr="00F7252A" w:rsidRDefault="000A6838" w:rsidP="000A6838">
      <w:r w:rsidRPr="00F7252A">
        <w:t xml:space="preserve">De conformidad con </w:t>
      </w:r>
      <w:smartTag w:uri="urn:schemas-microsoft-com:office:smarttags" w:element="PersonName">
        <w:smartTagPr>
          <w:attr w:name="ProductID" w:val="la Convenci￳n"/>
        </w:smartTagPr>
        <w:r w:rsidRPr="00F7252A">
          <w:t>la Convención</w:t>
        </w:r>
      </w:smartTag>
      <w:r w:rsidRPr="00F7252A">
        <w:t xml:space="preserve"> del Patrimonio Inmaterial, las propuestas de inscripción se presentan independientemente de los elementos propuestos para </w:t>
      </w:r>
      <w:smartTag w:uri="urn:schemas-microsoft-com:office:smarttags" w:element="PersonName">
        <w:smartTagPr>
          <w:attr w:name="ProductID" w:val="la Lista"/>
        </w:smartTagPr>
        <w:r w:rsidRPr="00F7252A">
          <w:t>la Lista</w:t>
        </w:r>
      </w:smartTag>
      <w:r w:rsidRPr="00F7252A">
        <w:t xml:space="preserve"> de medidas urgentes de salvaguardia y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rsidRPr="00F7252A">
            <w:t>la Lista</w:t>
          </w:r>
        </w:smartTag>
        <w:r w:rsidRPr="00F7252A">
          <w:t xml:space="preserve"> Representativa</w:t>
        </w:r>
      </w:smartTag>
      <w:r w:rsidRPr="00F7252A">
        <w:t xml:space="preserve">: los elementos sólo podrán inscribirse en una de estas dos Listas. Puede proponerse el traspaso de elementos de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rsidRPr="00F7252A">
            <w:t>la Lista</w:t>
          </w:r>
        </w:smartTag>
        <w:r w:rsidRPr="00F7252A">
          <w:t xml:space="preserve"> Representativa</w:t>
        </w:r>
      </w:smartTag>
      <w:r w:rsidRPr="00F7252A">
        <w:t xml:space="preserve"> a </w:t>
      </w:r>
      <w:smartTag w:uri="urn:schemas-microsoft-com:office:smarttags" w:element="PersonName">
        <w:smartTagPr>
          <w:attr w:name="ProductID" w:val="la Lista"/>
        </w:smartTagPr>
        <w:r w:rsidRPr="00F7252A">
          <w:t>la Lista</w:t>
        </w:r>
      </w:smartTag>
      <w:r w:rsidRPr="00F7252A">
        <w:t xml:space="preserve"> de medidas urgentes de salvaguardia si se considera que han dejado de estar en gran peligro, o </w:t>
      </w:r>
      <w:r w:rsidRPr="00F7252A">
        <w:rPr>
          <w:i/>
        </w:rPr>
        <w:t>viceversa</w:t>
      </w:r>
      <w:r w:rsidRPr="00F7252A">
        <w:t xml:space="preserve"> (</w:t>
      </w:r>
      <w:r w:rsidR="004A7D54">
        <w:t>DO</w:t>
      </w:r>
      <w:r w:rsidRPr="00F7252A">
        <w:t xml:space="preserve"> 38).</w:t>
      </w:r>
    </w:p>
    <w:p w:rsidR="000A6838" w:rsidRPr="00F7252A" w:rsidRDefault="000A6838" w:rsidP="000A6838">
      <w:r w:rsidRPr="00F7252A">
        <w:t xml:space="preserve">La inscripción en </w:t>
      </w:r>
      <w:smartTag w:uri="urn:schemas-microsoft-com:office:smarttags" w:element="PersonName">
        <w:smartTagPr>
          <w:attr w:name="ProductID" w:val="la Lista"/>
        </w:smartTagPr>
        <w:r w:rsidRPr="00F7252A">
          <w:t>la Lista</w:t>
        </w:r>
      </w:smartTag>
      <w:r w:rsidRPr="00F7252A">
        <w:t xml:space="preserve"> de medidas urgentes de salvaguardia no deberá considerarse como una señal de fracaso o una acción punitiva: </w:t>
      </w:r>
      <w:smartTag w:uri="urn:schemas-microsoft-com:office:smarttags" w:element="PersonName">
        <w:smartTagPr>
          <w:attr w:name="ProductID" w:val="la Convenci￳n"/>
        </w:smartTagPr>
        <w:r w:rsidRPr="00F7252A">
          <w:t>la Convención</w:t>
        </w:r>
      </w:smartTag>
      <w:r w:rsidRPr="00F7252A">
        <w:t xml:space="preserve"> reconoce que el PCI está en gran peligro en todas partes del mundo, y la inscripción tiene como finalidad ayudar a enfrentar las amenazas a las que se ven expuestos los elementos. El Fondo de la Convención se utilizará, en primer lugar, para brindar asistencia a las medidas de salvaguardia de los elementos inscritos en esta Lista que se encuentran</w:t>
      </w:r>
      <w:r w:rsidR="00605FEE">
        <w:t xml:space="preserve"> en los Estados en desarrollo.</w:t>
      </w:r>
    </w:p>
    <w:p w:rsidR="000A6838" w:rsidRPr="00F7252A" w:rsidRDefault="000A6838" w:rsidP="000A6838">
      <w:pPr>
        <w:pBdr>
          <w:top w:val="single" w:sz="4" w:space="1" w:color="auto"/>
          <w:left w:val="single" w:sz="4" w:space="4" w:color="auto"/>
          <w:bottom w:val="single" w:sz="4" w:space="1" w:color="auto"/>
          <w:right w:val="single" w:sz="4" w:space="4" w:color="auto"/>
        </w:pBdr>
        <w:ind w:left="567"/>
      </w:pPr>
      <w:r w:rsidRPr="00F7252A">
        <w:t xml:space="preserve">Como </w:t>
      </w:r>
      <w:smartTag w:uri="urn:schemas-microsoft-com:office:smarttags" w:element="PersonName">
        <w:smartTagPr>
          <w:attr w:name="ProductID" w:val="la Lista"/>
        </w:smartTagPr>
        <w:r w:rsidRPr="00F7252A">
          <w:t>la Lista</w:t>
        </w:r>
      </w:smartTag>
      <w:r w:rsidRPr="00F7252A">
        <w:t xml:space="preserve"> de medidas urgentes de salvaguardia se considera una prioridad de </w:t>
      </w:r>
      <w:smartTag w:uri="urn:schemas-microsoft-com:office:smarttags" w:element="PersonName">
        <w:smartTagPr>
          <w:attr w:name="ProductID" w:val="la Convenci￳n"/>
        </w:smartTagPr>
        <w:r w:rsidRPr="00F7252A">
          <w:t>la Convención</w:t>
        </w:r>
      </w:smartTag>
      <w:r w:rsidRPr="00F7252A">
        <w:t xml:space="preserve">, el Comité, cuando formuló el primer conjunto de Directrices Operativas, lamentó que en </w:t>
      </w:r>
      <w:smartTag w:uri="urn:schemas-microsoft-com:office:smarttags" w:element="PersonName">
        <w:smartTagPr>
          <w:attr w:name="ProductID" w:val="la Convención"/>
        </w:smartTagPr>
        <w:r w:rsidRPr="00F7252A">
          <w:t>la Convención</w:t>
        </w:r>
      </w:smartTag>
      <w:r w:rsidRPr="00F7252A">
        <w:t xml:space="preserve"> </w:t>
      </w:r>
      <w:smartTag w:uri="urn:schemas-microsoft-com:office:smarttags" w:element="PersonName">
        <w:smartTagPr>
          <w:attr w:name="ProductID" w:val="LA LISTA REPRESENTATIVA"/>
        </w:smartTagPr>
        <w:r w:rsidRPr="00F7252A">
          <w:t>la Lista Representativa</w:t>
        </w:r>
      </w:smartTag>
      <w:r w:rsidRPr="00F7252A">
        <w:t xml:space="preserve"> se presentara antes que </w:t>
      </w:r>
      <w:smartTag w:uri="urn:schemas-microsoft-com:office:smarttags" w:element="PersonName">
        <w:smartTagPr>
          <w:attr w:name="ProductID" w:val="la Lista"/>
        </w:smartTagPr>
        <w:r w:rsidRPr="00F7252A">
          <w:t>la Lista</w:t>
        </w:r>
      </w:smartTag>
      <w:r w:rsidRPr="00F7252A">
        <w:t xml:space="preserve"> de medidas urgentes de salvaguardia. Conforme a este criterio, se elaboraron las Directrices Operativas para abordar primero </w:t>
      </w:r>
      <w:smartTag w:uri="urn:schemas-microsoft-com:office:smarttags" w:element="PersonName">
        <w:smartTagPr>
          <w:attr w:name="ProductID" w:val="la Lista"/>
        </w:smartTagPr>
        <w:r w:rsidRPr="00F7252A">
          <w:t>la Lista</w:t>
        </w:r>
      </w:smartTag>
      <w:r w:rsidRPr="00F7252A">
        <w:t xml:space="preserve"> de medidas urgentes de salvaguardia. Por lo tanto, el Artículo 16 de </w:t>
      </w:r>
      <w:smartTag w:uri="urn:schemas-microsoft-com:office:smarttags" w:element="PersonName">
        <w:smartTagPr>
          <w:attr w:name="ProductID" w:val="la Convenci￳n"/>
        </w:smartTagPr>
        <w:r w:rsidRPr="00F7252A">
          <w:t>la Convención</w:t>
        </w:r>
      </w:smartTag>
      <w:r w:rsidRPr="00F7252A">
        <w:t xml:space="preserve"> introduce </w:t>
      </w:r>
      <w:smartTag w:uri="urn:schemas-microsoft-com:office:smarttags" w:element="PersonName">
        <w:smartTagPr>
          <w:attr w:name="ProductID" w:val="LA LISTA REPRESENTATIVA"/>
        </w:smartTagPr>
        <w:r w:rsidRPr="00F7252A">
          <w:t>la Lista Representativa</w:t>
        </w:r>
      </w:smartTag>
      <w:r w:rsidRPr="00F7252A">
        <w:t xml:space="preserve"> y el Artículo 17 presenta </w:t>
      </w:r>
      <w:smartTag w:uri="urn:schemas-microsoft-com:office:smarttags" w:element="PersonName">
        <w:smartTagPr>
          <w:attr w:name="ProductID" w:val="la Lista"/>
        </w:smartTagPr>
        <w:r w:rsidRPr="00F7252A">
          <w:t>la Lista</w:t>
        </w:r>
      </w:smartTag>
      <w:r w:rsidRPr="00F7252A">
        <w:t xml:space="preserve"> de medidas urgentes de salvaguardia, aunque los criterios de inscripción en </w:t>
      </w:r>
      <w:smartTag w:uri="urn:schemas-microsoft-com:office:smarttags" w:element="PersonName">
        <w:smartTagPr>
          <w:attr w:name="ProductID" w:val="la Lista"/>
        </w:smartTagPr>
        <w:r w:rsidRPr="00F7252A">
          <w:t>la Lista</w:t>
        </w:r>
      </w:smartTag>
      <w:r w:rsidRPr="00F7252A">
        <w:t xml:space="preserve"> de medidas urgentes de salvaguardia figuran en la </w:t>
      </w:r>
      <w:r w:rsidR="004A7D54">
        <w:t>DO</w:t>
      </w:r>
      <w:r w:rsidRPr="00F7252A">
        <w:t xml:space="preserve"> 1 y los criterios para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rsidRPr="00F7252A">
            <w:t>la Lista</w:t>
          </w:r>
        </w:smartTag>
        <w:r w:rsidRPr="00F7252A">
          <w:t xml:space="preserve"> Representativa</w:t>
        </w:r>
      </w:smartTag>
      <w:r w:rsidRPr="00F7252A">
        <w:t xml:space="preserve">, en la </w:t>
      </w:r>
      <w:r w:rsidR="004A7D54">
        <w:t>DO</w:t>
      </w:r>
      <w:r w:rsidRPr="00F7252A">
        <w:t xml:space="preserve"> 2. </w:t>
      </w:r>
    </w:p>
    <w:p w:rsidR="000A6838" w:rsidRPr="00F7252A" w:rsidRDefault="000A6838" w:rsidP="000A6838">
      <w:r w:rsidRPr="00F7252A">
        <w:t>El Comité podría decidir la eliminación de un elemento de la lista si considera que ha dejado de cumplir los criterios estipulados para la lista en la que aparece inscrito (</w:t>
      </w:r>
      <w:r w:rsidR="004A7D54">
        <w:t>DO</w:t>
      </w:r>
      <w:r w:rsidRPr="00F7252A">
        <w:t xml:space="preserve"> 40). La </w:t>
      </w:r>
      <w:r w:rsidR="004A7D54">
        <w:t>DO</w:t>
      </w:r>
      <w:r w:rsidRPr="00F7252A">
        <w:t xml:space="preserve"> 80(e) alienta a los Estados Partes a lograr la participación de las comunidades interesadas, los expertos y sus instituciones en el proceso de adopción de decisiones que precede la exclusión de un elemento de una Lista o su traspaso de una Lista a otra. </w:t>
      </w:r>
    </w:p>
    <w:p w:rsidR="000A6838" w:rsidRPr="00F7252A" w:rsidRDefault="000A6838" w:rsidP="00EA5C4B">
      <w:pPr>
        <w:pStyle w:val="Heading3"/>
      </w:pPr>
      <w:r w:rsidRPr="00F7252A">
        <w:t>DIAPOSITIVA 4. DESEQUILIBRIOS REGIONALES, 2009</w:t>
      </w:r>
    </w:p>
    <w:p w:rsidR="000A6838" w:rsidRPr="00F7252A" w:rsidRDefault="000A6838" w:rsidP="000A6838">
      <w:r w:rsidRPr="00F7252A">
        <w:t xml:space="preserve">En principio, los Estados Partes pueden presentar cualquier número de candidaturas para cualquiera de las Listas: ni </w:t>
      </w:r>
      <w:smartTag w:uri="urn:schemas-microsoft-com:office:smarttags" w:element="PersonName">
        <w:smartTagPr>
          <w:attr w:name="ProductID" w:val="la Convenci￳n"/>
        </w:smartTagPr>
        <w:r w:rsidRPr="00F7252A">
          <w:t>la Convención</w:t>
        </w:r>
      </w:smartTag>
      <w:r w:rsidRPr="00F7252A">
        <w:t xml:space="preserve"> ni las Directrices Operativas establecen restricciones. </w:t>
      </w:r>
    </w:p>
    <w:p w:rsidR="000A6838" w:rsidRPr="00F7252A" w:rsidRDefault="000A6838" w:rsidP="000A6838">
      <w:r w:rsidRPr="00F7252A">
        <w:t xml:space="preserve">Sin embargo, existen muchas más candidaturas para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rsidRPr="00F7252A">
            <w:t>la Lista</w:t>
          </w:r>
        </w:smartTag>
        <w:r w:rsidRPr="00F7252A">
          <w:t xml:space="preserve"> Representativa</w:t>
        </w:r>
      </w:smartTag>
      <w:r w:rsidRPr="00F7252A">
        <w:t xml:space="preserve"> que para </w:t>
      </w:r>
      <w:smartTag w:uri="urn:schemas-microsoft-com:office:smarttags" w:element="PersonName">
        <w:smartTagPr>
          <w:attr w:name="ProductID" w:val="la Lista"/>
        </w:smartTagPr>
        <w:r w:rsidRPr="00F7252A">
          <w:t>la Lista</w:t>
        </w:r>
      </w:smartTag>
      <w:r w:rsidRPr="00F7252A">
        <w:t xml:space="preserve"> de medidas urgentes de salvaguardia. Su distribución geográfica también está desequilibrada. Esta diapositiva muestra las inscripciones en </w:t>
      </w:r>
      <w:smartTag w:uri="urn:schemas-microsoft-com:office:smarttags" w:element="PersonName">
        <w:smartTagPr>
          <w:attr w:name="ProductID" w:val="LA LISTA REPRESENTATIVA"/>
        </w:smartTagPr>
        <w:r w:rsidRPr="00F7252A">
          <w:t>la Lista Representativa</w:t>
        </w:r>
      </w:smartTag>
      <w:r w:rsidRPr="00F7252A">
        <w:t xml:space="preserve"> y en </w:t>
      </w:r>
      <w:smartTag w:uri="urn:schemas-microsoft-com:office:smarttags" w:element="PersonName">
        <w:smartTagPr>
          <w:attr w:name="ProductID" w:val="la Lista"/>
        </w:smartTagPr>
        <w:r w:rsidRPr="00F7252A">
          <w:t>la Lista</w:t>
        </w:r>
      </w:smartTag>
      <w:r w:rsidRPr="00F7252A">
        <w:t xml:space="preserve"> de medidas urgentes de salvaguardia, realizadas en 2009, por grupos regionales. </w:t>
      </w:r>
    </w:p>
    <w:p w:rsidR="000A6838" w:rsidRPr="00F7252A" w:rsidRDefault="000A6838" w:rsidP="000A6838">
      <w:pPr>
        <w:pBdr>
          <w:top w:val="single" w:sz="4" w:space="1" w:color="auto"/>
          <w:left w:val="single" w:sz="4" w:space="4" w:color="auto"/>
          <w:bottom w:val="single" w:sz="4" w:space="1" w:color="auto"/>
          <w:right w:val="single" w:sz="4" w:space="4" w:color="auto"/>
        </w:pBdr>
        <w:ind w:left="567"/>
        <w:jc w:val="left"/>
      </w:pPr>
      <w:r w:rsidRPr="00F7252A">
        <w:rPr>
          <w:b/>
        </w:rPr>
        <w:t xml:space="preserve">Los grupos electorales son (en términos generales): </w:t>
      </w:r>
      <w:r w:rsidRPr="00F7252A">
        <w:br/>
        <w:t>I: Europa occidental/ América del Norte;</w:t>
      </w:r>
      <w:r w:rsidRPr="00F7252A">
        <w:br/>
        <w:t>2: Europa oriental;</w:t>
      </w:r>
      <w:r w:rsidRPr="00F7252A">
        <w:br/>
        <w:t>3: América Latina y el Caribe;</w:t>
      </w:r>
      <w:r w:rsidRPr="00F7252A">
        <w:br/>
        <w:t>4: Asia y el Pacífico;</w:t>
      </w:r>
      <w:r w:rsidRPr="00F7252A">
        <w:br/>
        <w:t>5a: África subsahariana; y</w:t>
      </w:r>
      <w:r w:rsidRPr="00F7252A">
        <w:br/>
        <w:t>5b: Estados árabes</w:t>
      </w:r>
    </w:p>
    <w:p w:rsidR="000A6838" w:rsidRPr="00F7252A" w:rsidRDefault="000A6838" w:rsidP="000A6838">
      <w:r w:rsidRPr="00F7252A">
        <w:t xml:space="preserve">Sin embargo, el interés despertado por </w:t>
      </w:r>
      <w:smartTag w:uri="urn:schemas-microsoft-com:office:smarttags" w:element="PersonName">
        <w:smartTagPr>
          <w:attr w:name="ProductID" w:val="la Lista"/>
        </w:smartTagPr>
        <w:r w:rsidRPr="00F7252A">
          <w:t>la Lista</w:t>
        </w:r>
      </w:smartTag>
      <w:r w:rsidRPr="00F7252A">
        <w:t xml:space="preserve"> de medidas urgentes de salvaguardia aumenta cada vez más: para la próxima ronda (de 2011) </w:t>
      </w:r>
      <w:smartTag w:uri="urn:schemas-microsoft-com:office:smarttags" w:element="PersonName">
        <w:smartTagPr>
          <w:attr w:name="ProductID" w:val="la Secretar￭a"/>
        </w:smartTagPr>
        <w:r w:rsidRPr="00F7252A">
          <w:t>la Secretaría</w:t>
        </w:r>
      </w:smartTag>
      <w:r w:rsidRPr="00F7252A">
        <w:t xml:space="preserve"> ha recibido más de 30 propuestas, aunque hay más de un centenar de candidaturas que se encuentran en tramitación para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rsidRPr="00F7252A">
            <w:t>la Lista</w:t>
          </w:r>
        </w:smartTag>
        <w:r w:rsidRPr="00F7252A">
          <w:t xml:space="preserve"> Representativa.</w:t>
        </w:r>
      </w:smartTag>
      <w:r w:rsidRPr="00F7252A">
        <w:t xml:space="preserve"> </w:t>
      </w:r>
    </w:p>
    <w:p w:rsidR="000A6838" w:rsidRPr="00F7252A" w:rsidRDefault="000A6838" w:rsidP="000A6838">
      <w:r w:rsidRPr="00F7252A">
        <w:t xml:space="preserve">El gran número de candidaturas propuestas para </w:t>
      </w:r>
      <w:smartTag w:uri="urn:schemas-microsoft-com:office:smarttags" w:element="PersonName">
        <w:smartTagPr>
          <w:attr w:name="ProductID" w:val="LA LISTA REPRESENTATIVA"/>
        </w:smartTagPr>
        <w:r w:rsidRPr="00F7252A">
          <w:t>la Lista Representativa</w:t>
        </w:r>
      </w:smartTag>
      <w:r w:rsidRPr="00F7252A">
        <w:t xml:space="preserve"> ha llevado al Comité, con la anuencia de </w:t>
      </w:r>
      <w:smartTag w:uri="urn:schemas-microsoft-com:office:smarttags" w:element="PersonName">
        <w:smartTagPr>
          <w:attr w:name="ProductID" w:val="la Asamblea General"/>
        </w:smartTagPr>
        <w:r w:rsidRPr="00F7252A">
          <w:t>la Asamblea General</w:t>
        </w:r>
      </w:smartTag>
      <w:r w:rsidRPr="00F7252A">
        <w:t xml:space="preserve">, a limitar el número de candidaturas tramitadas en el período 2010-2012 y a favorecer, en este proceso, a los Estados Partes que actualmente están representados de manera inadecuada en las Listas de </w:t>
      </w:r>
      <w:smartTag w:uri="urn:schemas-microsoft-com:office:smarttags" w:element="PersonName">
        <w:smartTagPr>
          <w:attr w:name="ProductID" w:val="la Convenci￳n."/>
        </w:smartTagPr>
        <w:r w:rsidRPr="00F7252A">
          <w:t>la Convención.</w:t>
        </w:r>
      </w:smartTag>
      <w:r w:rsidRPr="00F7252A">
        <w:t xml:space="preserve"> </w:t>
      </w:r>
    </w:p>
    <w:p w:rsidR="000A6838" w:rsidRPr="00F7252A" w:rsidRDefault="000A6838" w:rsidP="000A6838">
      <w:pPr>
        <w:pBdr>
          <w:top w:val="single" w:sz="4" w:space="1" w:color="auto"/>
          <w:left w:val="single" w:sz="4" w:space="4" w:color="auto"/>
          <w:bottom w:val="single" w:sz="4" w:space="1" w:color="auto"/>
          <w:right w:val="single" w:sz="4" w:space="4" w:color="auto"/>
        </w:pBdr>
        <w:ind w:left="567"/>
      </w:pPr>
      <w:r w:rsidRPr="00F7252A">
        <w:t xml:space="preserve">Debido al gran volumen de trabajo de </w:t>
      </w:r>
      <w:smartTag w:uri="urn:schemas-microsoft-com:office:smarttags" w:element="PersonName">
        <w:smartTagPr>
          <w:attr w:name="ProductID" w:val="la Secretar￭a"/>
        </w:smartTagPr>
        <w:r w:rsidRPr="00F7252A">
          <w:t>la Secretaría</w:t>
        </w:r>
      </w:smartTag>
      <w:r w:rsidRPr="00F7252A">
        <w:t xml:space="preserve"> y del órgano subsidiario encargado de evaluar las candidaturas para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rsidRPr="00F7252A">
            <w:t>la Lista</w:t>
          </w:r>
        </w:smartTag>
        <w:r w:rsidRPr="00F7252A">
          <w:t xml:space="preserve"> Representativa</w:t>
        </w:r>
      </w:smartTag>
      <w:r w:rsidRPr="00F7252A">
        <w:t xml:space="preserve">, en 2009 el Comité decidió que para la ronda de 2010 sólo examinaría y evaluaría 54 de los 117 elementos propuestos para su inscripción en esta Lista. En 2010, </w:t>
      </w:r>
      <w:smartTag w:uri="urn:schemas-microsoft-com:office:smarttags" w:element="PersonName">
        <w:smartTagPr>
          <w:attr w:name="ProductID" w:val="la Asamblea General"/>
        </w:smartTagPr>
        <w:r w:rsidRPr="00F7252A">
          <w:t>la Asamblea General</w:t>
        </w:r>
      </w:smartTag>
      <w:r w:rsidRPr="00F7252A">
        <w:t xml:space="preserve"> decidió tomar medidas especiales para destinar recursos suficientes destinados a ayudar a </w:t>
      </w:r>
      <w:smartTag w:uri="urn:schemas-microsoft-com:office:smarttags" w:element="PersonName">
        <w:smartTagPr>
          <w:attr w:name="ProductID" w:val="la Secretar￭a"/>
        </w:smartTagPr>
        <w:r w:rsidRPr="00F7252A">
          <w:t>la Secretaría</w:t>
        </w:r>
      </w:smartTag>
      <w:r w:rsidRPr="00F7252A">
        <w:t xml:space="preserve"> y a los dos órganos examinadores en la evaluación de las propuestas de inscripción en las Listas de </w:t>
      </w:r>
      <w:smartTag w:uri="urn:schemas-microsoft-com:office:smarttags" w:element="PersonName">
        <w:smartTagPr>
          <w:attr w:name="ProductID" w:val="la Convenci￳n."/>
        </w:smartTagPr>
        <w:r w:rsidRPr="00F7252A">
          <w:t>la Convención.</w:t>
        </w:r>
      </w:smartTag>
      <w:r w:rsidRPr="00F7252A">
        <w:t xml:space="preserve"> </w:t>
      </w:r>
    </w:p>
    <w:p w:rsidR="000A6838" w:rsidRPr="00F7252A" w:rsidRDefault="000A6838" w:rsidP="000A6838">
      <w:pPr>
        <w:pBdr>
          <w:top w:val="single" w:sz="4" w:space="1" w:color="auto"/>
          <w:left w:val="single" w:sz="4" w:space="4" w:color="auto"/>
          <w:bottom w:val="single" w:sz="4" w:space="1" w:color="auto"/>
          <w:right w:val="single" w:sz="4" w:space="4" w:color="auto"/>
        </w:pBdr>
        <w:ind w:left="567"/>
      </w:pPr>
      <w:r w:rsidRPr="00F7252A">
        <w:t xml:space="preserve">Debido a las capacidades aún limitadas de </w:t>
      </w:r>
      <w:smartTag w:uri="urn:schemas-microsoft-com:office:smarttags" w:element="PersonName">
        <w:smartTagPr>
          <w:attr w:name="ProductID" w:val="la Secretar￭a"/>
        </w:smartTagPr>
        <w:r w:rsidRPr="00F7252A">
          <w:t>la Secretaría</w:t>
        </w:r>
      </w:smartTag>
      <w:r w:rsidRPr="00F7252A">
        <w:t xml:space="preserve">, del Comité y de sus órganos consultivo y subsidiario, tampoco será posible tramitar todas las candidaturas en 2011 y 2012. En noviembre de 2010, el Comité decidió que en ambas rondas se tramitarían, al menos, 31 candidaturas (y, probablemente, ninguna más).  Aún se sigue analizando cómo enfrentar esta dificultad. </w:t>
      </w:r>
      <w:smartTag w:uri="urn:schemas-microsoft-com:office:smarttags" w:element="PersonName">
        <w:smartTagPr>
          <w:attr w:name="ProductID" w:val="la Asamblea General"/>
        </w:smartTagPr>
        <w:r w:rsidRPr="00F7252A">
          <w:t>La Asamblea General</w:t>
        </w:r>
      </w:smartTag>
      <w:r w:rsidRPr="00F7252A">
        <w:t xml:space="preserve"> tomará una decisión al respecto en 2012 ó 2014. La mejor solución sería aumentar las capacidades de </w:t>
      </w:r>
      <w:smartTag w:uri="urn:schemas-microsoft-com:office:smarttags" w:element="PersonName">
        <w:smartTagPr>
          <w:attr w:name="ProductID" w:val="la Secretar￭a"/>
        </w:smartTagPr>
        <w:r w:rsidRPr="00F7252A">
          <w:t>la Secretaría</w:t>
        </w:r>
      </w:smartTag>
      <w:r w:rsidRPr="00F7252A">
        <w:t xml:space="preserve">; la solución más probable será que los procedimientos de tramitación de expedientes para </w:t>
      </w:r>
      <w:smartTag w:uri="urn:schemas-microsoft-com:office:smarttags" w:element="PersonName">
        <w:smartTagPr>
          <w:attr w:name="ProductID" w:val="LA LISTA REPRESENTATIVA"/>
        </w:smartTagPr>
        <w:r w:rsidRPr="00F7252A">
          <w:t>la Lista Representativa</w:t>
        </w:r>
      </w:smartTag>
      <w:r w:rsidRPr="00F7252A">
        <w:t xml:space="preserve"> se simplifiquen un tanto y que, de alguna manera, se fije el número de candidaturas que podrá presentarse. </w:t>
      </w:r>
    </w:p>
    <w:p w:rsidR="000A6838" w:rsidRPr="00F7252A" w:rsidRDefault="000A6838" w:rsidP="000A6838">
      <w:pPr>
        <w:pBdr>
          <w:top w:val="single" w:sz="4" w:space="1" w:color="auto"/>
          <w:left w:val="single" w:sz="4" w:space="4" w:color="auto"/>
          <w:bottom w:val="single" w:sz="4" w:space="1" w:color="auto"/>
          <w:right w:val="single" w:sz="4" w:space="4" w:color="auto"/>
        </w:pBdr>
        <w:ind w:left="567"/>
      </w:pPr>
      <w:r w:rsidRPr="00F7252A">
        <w:t xml:space="preserve">En virtud del régimen aplicado en el período 2010-2012, se priorizan las candidaturas multinacionales y las candidaturas de los Estados Partes que están representados de manera inadecuada en </w:t>
      </w:r>
      <w:smartTag w:uri="urn:schemas-microsoft-com:office:smarttags" w:element="PersonName">
        <w:smartTagPr>
          <w:attr w:name="ProductID" w:val="la Lista"/>
        </w:smartTagPr>
        <w:r w:rsidRPr="00F7252A">
          <w:t>la Lista</w:t>
        </w:r>
      </w:smartTag>
      <w:r w:rsidRPr="00F7252A">
        <w:t xml:space="preserve"> – esto contribuirá a resolver parcialmente el desequilibrio presente en esta Lista (o, al menos, a velar por que este desequilibrio no siga aumentando). </w:t>
      </w:r>
    </w:p>
    <w:p w:rsidR="000A6838" w:rsidRPr="00F7252A" w:rsidRDefault="000A6838" w:rsidP="00EA5C4B">
      <w:pPr>
        <w:pStyle w:val="Heading3"/>
      </w:pPr>
      <w:r w:rsidRPr="00F7252A">
        <w:t xml:space="preserve">DIAPOSITIVA 5. LAS LISTAS DE </w:t>
      </w:r>
      <w:smartTag w:uri="urn:schemas-microsoft-com:office:smarttags" w:element="PersonName">
        <w:smartTagPr>
          <w:attr w:name="ProductID" w:val="la Convenci￳n"/>
        </w:smartTagPr>
        <w:r w:rsidRPr="00F7252A">
          <w:t>LA CONVENCIÓN</w:t>
        </w:r>
      </w:smartTag>
      <w:r w:rsidRPr="00F7252A">
        <w:t xml:space="preserve">: ASISTENCIA </w:t>
      </w:r>
    </w:p>
    <w:p w:rsidR="000A6838" w:rsidRPr="00F7252A" w:rsidRDefault="000A6838" w:rsidP="000A6838">
      <w:r w:rsidRPr="00F7252A">
        <w:t xml:space="preserve">Los Estados Partes pueden solicitar recursos financieros al Fondo del PCI para confeccionar las candidaturas para </w:t>
      </w:r>
      <w:smartTag w:uri="urn:schemas-microsoft-com:office:smarttags" w:element="PersonName">
        <w:smartTagPr>
          <w:attr w:name="ProductID" w:val="la Lista"/>
        </w:smartTagPr>
        <w:r w:rsidRPr="00F7252A">
          <w:t>la Lista</w:t>
        </w:r>
      </w:smartTag>
      <w:r w:rsidRPr="00F7252A">
        <w:t xml:space="preserve"> de medidas urgentes de salvaguardia (completando el formulario ICH 05), pero no para las candidaturas para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rsidRPr="00F7252A">
            <w:t>la Lista</w:t>
          </w:r>
        </w:smartTag>
        <w:r w:rsidRPr="00F7252A">
          <w:t xml:space="preserve"> Representativa.</w:t>
        </w:r>
      </w:smartTag>
      <w:r w:rsidRPr="00F7252A">
        <w:t xml:space="preserve"> Para dicha asistencia no se fijan montos específicos pero, normalmente, la asistencia oscila entre 5,000 y 10,000 dólares de los Estados Unidos. </w:t>
      </w:r>
    </w:p>
    <w:p w:rsidR="000A6838" w:rsidRPr="00F7252A" w:rsidRDefault="000A6838" w:rsidP="000A6838">
      <w:r w:rsidRPr="00F7252A">
        <w:t xml:space="preserve">Los Estados Partes pueden solicitar fondos para los proyectos de salvaguardia contenidos en las candidaturas propuestas para </w:t>
      </w:r>
      <w:smartTag w:uri="urn:schemas-microsoft-com:office:smarttags" w:element="PersonName">
        <w:smartTagPr>
          <w:attr w:name="ProductID" w:val="la Lista"/>
        </w:smartTagPr>
        <w:r w:rsidRPr="00F7252A">
          <w:t>la Lista</w:t>
        </w:r>
      </w:smartTag>
      <w:r w:rsidRPr="00F7252A">
        <w:t xml:space="preserve"> de medidas urgentes de salvaguardia (completando el formulario ICH 04) – estas solicitudes tendrán prioridad sobre el resto. Las medidas de salvaguardia para elementos inscritos en </w:t>
      </w:r>
      <w:smartTag w:uri="urn:schemas-microsoft-com:office:smarttags" w:element="PersonName">
        <w:smartTagPr>
          <w:attr w:name="ProductID" w:val="LA LISTA REPRESENTATIVA"/>
        </w:smartTagPr>
        <w:r w:rsidRPr="00F7252A">
          <w:t>la Lista Representativa</w:t>
        </w:r>
      </w:smartTag>
      <w:r w:rsidRPr="00F7252A">
        <w:t xml:space="preserve"> no reciben ninguna consideración especial ya que las mismas son, supuestamente, viables y no tienen trabas de ningún tipo. Por supuesto, también pueden solicitarse fondos para salvaguardar elementos del PCI dentro </w:t>
      </w:r>
      <w:smartTag w:uri="urn:schemas-microsoft-com:office:smarttags" w:element="State">
        <w:smartTag w:uri="urn:schemas-microsoft-com:office:smarttags" w:element="place">
          <w:r w:rsidRPr="00F7252A">
            <w:t>del</w:t>
          </w:r>
        </w:smartTag>
      </w:smartTag>
      <w:r w:rsidRPr="00F7252A">
        <w:t xml:space="preserve"> territorio de los Estados Partes no inscritos en ninguna de las listas. </w:t>
      </w:r>
    </w:p>
    <w:p w:rsidR="000A6838" w:rsidRPr="00F7252A" w:rsidRDefault="000A6838" w:rsidP="00EA5C4B">
      <w:pPr>
        <w:pStyle w:val="Heading3"/>
      </w:pPr>
      <w:r w:rsidRPr="00F7252A">
        <w:t xml:space="preserve">DIAPOSITIVA 6. LAS LISTAS DE </w:t>
      </w:r>
      <w:smartTag w:uri="urn:schemas-microsoft-com:office:smarttags" w:element="PersonName">
        <w:smartTagPr>
          <w:attr w:name="ProductID" w:val="la Convenci￳n"/>
        </w:smartTagPr>
        <w:r w:rsidRPr="00F7252A">
          <w:t>LA CONVENCIÓN</w:t>
        </w:r>
      </w:smartTag>
      <w:r w:rsidRPr="00F7252A">
        <w:t xml:space="preserve">: CANDIDATURAS </w:t>
      </w:r>
    </w:p>
    <w:p w:rsidR="000A6838" w:rsidRPr="00F7252A" w:rsidRDefault="000A6838" w:rsidP="000A6838">
      <w:r w:rsidRPr="00F7252A">
        <w:t xml:space="preserve">Pueden presentarse candidaturas para cualquiera de las dos Listas de </w:t>
      </w:r>
      <w:smartTag w:uri="urn:schemas-microsoft-com:office:smarttags" w:element="PersonName">
        <w:smartTagPr>
          <w:attr w:name="ProductID" w:val="la Convenci￳n."/>
        </w:smartTagPr>
        <w:r w:rsidRPr="00F7252A">
          <w:t>la Convención.</w:t>
        </w:r>
      </w:smartTag>
      <w:r w:rsidRPr="00F7252A">
        <w:t xml:space="preserve"> </w:t>
      </w:r>
    </w:p>
    <w:p w:rsidR="000A6838" w:rsidRPr="00F7252A" w:rsidRDefault="000A6838" w:rsidP="000A6838">
      <w:smartTag w:uri="urn:schemas-microsoft-com:office:smarttags" w:element="PersonName">
        <w:smartTagPr>
          <w:attr w:name="ProductID" w:val="la Lista"/>
        </w:smartTagPr>
        <w:r w:rsidRPr="00F7252A">
          <w:t>La Lista</w:t>
        </w:r>
      </w:smartTag>
      <w:r w:rsidRPr="00F7252A">
        <w:t xml:space="preserve"> de medidas urgentes de salvaguardia tiene como objetivo salvaguardar de la mejor forma posible el patrimonio inmaterial cuya viabilidad se encuentre amenazada, de manera que, en el formulario de candidatura para esta Lista (ICH 01) se prestará atención a la viabilidad, las amenazas y las medidas de salvaguardia. El formulario de candidatura para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rsidRPr="00F7252A">
            <w:t>la Lista</w:t>
          </w:r>
        </w:smartTag>
        <w:r w:rsidRPr="00F7252A">
          <w:t xml:space="preserve"> Representativa</w:t>
        </w:r>
      </w:smartTag>
      <w:r w:rsidRPr="00F7252A">
        <w:t xml:space="preserve"> es el ICH 02.</w:t>
      </w:r>
    </w:p>
    <w:p w:rsidR="000A6838" w:rsidRPr="00F7252A" w:rsidRDefault="000A6838" w:rsidP="000A6838">
      <w:r w:rsidRPr="00F7252A">
        <w:t xml:space="preserve">Los formularios pueden obtenerse en el sitio </w:t>
      </w:r>
      <w:r w:rsidR="00646A3F">
        <w:t>Web</w:t>
      </w:r>
      <w:r w:rsidRPr="00F7252A">
        <w:t xml:space="preserve"> de </w:t>
      </w:r>
      <w:smartTag w:uri="urn:schemas-microsoft-com:office:smarttags" w:element="PersonName">
        <w:smartTagPr>
          <w:attr w:name="ProductID" w:val="la Convenci￳n"/>
        </w:smartTagPr>
        <w:r w:rsidRPr="00F7252A">
          <w:t>la Convención</w:t>
        </w:r>
      </w:smartTag>
      <w:r w:rsidRPr="00F7252A">
        <w:t>:</w:t>
      </w:r>
    </w:p>
    <w:p w:rsidR="000A6838" w:rsidRPr="00F7252A" w:rsidRDefault="001F7BFE" w:rsidP="000A6838">
      <w:hyperlink r:id="rId77" w:history="1">
        <w:r w:rsidR="000A6838" w:rsidRPr="00F7252A">
          <w:rPr>
            <w:rStyle w:val="Hyperlink"/>
          </w:rPr>
          <w:t>http://www.unesco.org/culture/ich/index.php?lg=en&amp;pg=00184</w:t>
        </w:r>
      </w:hyperlink>
    </w:p>
    <w:p w:rsidR="000A6838" w:rsidRPr="00F7252A" w:rsidRDefault="000A6838" w:rsidP="000A6838">
      <w:r w:rsidRPr="00F7252A">
        <w:t xml:space="preserve">Como norma, todas las candidaturas para las Listas de </w:t>
      </w:r>
      <w:smartTag w:uri="urn:schemas-microsoft-com:office:smarttags" w:element="PersonName">
        <w:smartTagPr>
          <w:attr w:name="ProductID" w:val="la Convenci￳n"/>
        </w:smartTagPr>
        <w:r w:rsidRPr="00F7252A">
          <w:t>la Convención</w:t>
        </w:r>
      </w:smartTag>
      <w:r w:rsidRPr="00F7252A">
        <w:t xml:space="preserve"> son presentadas por los Estados Partes interesados. Estas candidaturas han de confeccionarse con la participación más amplia posible de las comunidades pertinentes y, en muchos casos, con la asistencia también de diferentes organizaciones (como las organizaciones no gubernamentales, los centros de documentación y otras). </w:t>
      </w:r>
    </w:p>
    <w:p w:rsidR="000A6838" w:rsidRPr="00F7252A" w:rsidRDefault="000A6838" w:rsidP="000A6838">
      <w:r w:rsidRPr="00F7252A">
        <w:t>Los casos de extrema urgencia serán presentados al Comité por las diferentes partes, incluido(s) el(los) Estado(s) Parte(s) interesado(s). Estos casos se examinarán en virtud de un programa acelerado y se evaluarán en consulta con el(los) Estado(s) Parte(s) interesado(s) (</w:t>
      </w:r>
      <w:r w:rsidR="004A7D54">
        <w:t>DO</w:t>
      </w:r>
      <w:r w:rsidRPr="00F7252A">
        <w:t xml:space="preserve"> 1 (U.6), </w:t>
      </w:r>
      <w:r w:rsidR="004A7D54">
        <w:t>DO</w:t>
      </w:r>
      <w:r w:rsidRPr="00F7252A">
        <w:t xml:space="preserve"> 33 y </w:t>
      </w:r>
      <w:r w:rsidR="004A7D54">
        <w:t>DO</w:t>
      </w:r>
      <w:r w:rsidRPr="00F7252A">
        <w:t xml:space="preserve"> 34). </w:t>
      </w:r>
    </w:p>
    <w:p w:rsidR="000A6838" w:rsidRPr="00F7252A" w:rsidRDefault="000A6838" w:rsidP="00EA5C4B">
      <w:pPr>
        <w:pStyle w:val="Heading3"/>
      </w:pPr>
      <w:r w:rsidRPr="00F7252A">
        <w:t>DIAPOSITIVA 7. ¿QUÉ LISTA?</w:t>
      </w:r>
    </w:p>
    <w:p w:rsidR="000A6838" w:rsidRPr="00F7252A" w:rsidRDefault="000A6838" w:rsidP="000A6838">
      <w:r w:rsidRPr="00F7252A">
        <w:t xml:space="preserve">Al tomarse la decisión de proponer un elemento para una de las Listas de </w:t>
      </w:r>
      <w:smartTag w:uri="urn:schemas-microsoft-com:office:smarttags" w:element="PersonName">
        <w:smartTagPr>
          <w:attr w:name="ProductID" w:val="la Convenci￳n"/>
        </w:smartTagPr>
        <w:r w:rsidRPr="00F7252A">
          <w:t>la Convención</w:t>
        </w:r>
      </w:smartTag>
      <w:r w:rsidRPr="00F7252A">
        <w:t xml:space="preserve">, es importante considerar cuál es </w:t>
      </w:r>
      <w:smartTag w:uri="urn:schemas-microsoft-com:office:smarttags" w:element="PersonName">
        <w:smartTagPr>
          <w:attr w:name="ProductID" w:val="la Lista"/>
        </w:smartTagPr>
        <w:r w:rsidRPr="00F7252A">
          <w:t>la Lista</w:t>
        </w:r>
      </w:smartTag>
      <w:r w:rsidRPr="00F7252A">
        <w:t xml:space="preserve"> más conveniente (</w:t>
      </w:r>
      <w:smartTag w:uri="urn:schemas-microsoft-com:office:smarttags" w:element="PersonName">
        <w:smartTagPr>
          <w:attr w:name="ProductID" w:val="la Lista"/>
        </w:smartTagPr>
        <w:r w:rsidRPr="00F7252A">
          <w:t>la Lista</w:t>
        </w:r>
      </w:smartTag>
      <w:r w:rsidRPr="00F7252A">
        <w:t xml:space="preserve"> de medidas urgentes de salvaguardia o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rsidRPr="00F7252A">
            <w:t>la Lista</w:t>
          </w:r>
        </w:smartTag>
        <w:r w:rsidRPr="00F7252A">
          <w:t xml:space="preserve"> Representativa</w:t>
        </w:r>
      </w:smartTag>
      <w:r w:rsidRPr="00F7252A">
        <w:t xml:space="preserve">). </w:t>
      </w:r>
    </w:p>
    <w:p w:rsidR="000A6838" w:rsidRPr="00F7252A" w:rsidRDefault="000A6838" w:rsidP="000A6838">
      <w:r w:rsidRPr="00F7252A">
        <w:t>La diferencia principal entre ambas es la viabilidad de los elementos inscritos e</w:t>
      </w:r>
      <w:r w:rsidR="00605FEE">
        <w:t xml:space="preserve">n ellas. Los </w:t>
      </w:r>
      <w:r w:rsidRPr="00F7252A">
        <w:t>elementos adecuados para la Lista Representativa deben gozar de buena salud y ser viables, mientras que los elementos adecuados para la Lista de medidas urgentes de salvaguardia deben enfrentar amenazas y riesgos importantes para su viabilidad</w:t>
      </w:r>
      <w:r w:rsidR="00605FEE">
        <w:t xml:space="preserve">. Con </w:t>
      </w:r>
      <w:r w:rsidRPr="00F7252A">
        <w:t xml:space="preserve">frecuencia, no resulta fácil seleccionar una de las listas; por supuesto, existe una continuidad entre el PCI próspero y el casi moribundo; en muy pocas situaciones podría seleccionarse cualquiera de las dos Listas. </w:t>
      </w:r>
    </w:p>
    <w:p w:rsidR="000A6838" w:rsidRPr="00F7252A" w:rsidRDefault="000A6838" w:rsidP="000A6838">
      <w:r w:rsidRPr="00F7252A">
        <w:t xml:space="preserve">Cabe destacar que la inscripción en </w:t>
      </w:r>
      <w:smartTag w:uri="urn:schemas-microsoft-com:office:smarttags" w:element="PersonName">
        <w:smartTagPr>
          <w:attr w:name="ProductID" w:val="la Lista"/>
        </w:smartTagPr>
        <w:r w:rsidRPr="00F7252A">
          <w:t>la Lista</w:t>
        </w:r>
      </w:smartTag>
      <w:r w:rsidRPr="00F7252A">
        <w:t xml:space="preserve"> de medidas urgentes de salvaguardia no es un castigo, que ésta no es una lista “menos importante” que </w:t>
      </w:r>
      <w:smartTag w:uri="urn:schemas-microsoft-com:office:smarttags" w:element="PersonName">
        <w:smartTagPr>
          <w:attr w:name="ProductID" w:val="la Lista Representativa."/>
        </w:smartTagPr>
        <w:r w:rsidRPr="00F7252A">
          <w:t>la Lista Representativa.</w:t>
        </w:r>
      </w:smartTag>
      <w:r w:rsidR="00605FEE">
        <w:t xml:space="preserve"> Los </w:t>
      </w:r>
      <w:r w:rsidRPr="00F7252A">
        <w:t xml:space="preserve">elementos se inscriben en la Lista de medidas urgentes de salvaguardia porque son valiosos y amerita salvaguardarlos y compartirlos con el resto del mundo. Es bastante común que un PCI se encuentre en peligro, y dicho PCI está en todos los países. </w:t>
      </w:r>
    </w:p>
    <w:p w:rsidR="000A6838" w:rsidRPr="00F7252A" w:rsidRDefault="000A6838" w:rsidP="000A6838">
      <w:r w:rsidRPr="00F7252A">
        <w:t xml:space="preserve">Para tomar una decisión correcta es menester realizar una evaluación detallada y actualizada de la viabilidad. Los elementos que se examinan como propuestas de inscripción deben figurar en la lista de un inventario confeccionado con la responsabilidad del Estado Parte en cuestión. Si éste fuera realmente el caso, entonces el inventario tendría que ofrecer alguna información sobre la viabilidad del elemento. Aún así, es importante confirmar el estado actual de viabilidad del elemento con los miembros de la comunidad, aunque sólo sea porque las circunstancias pueden haber cambiado desde que se recopiló la información para la confección del inventario. En ocasiones, la viabilidad de un elemento se verá amenazada de alguna manera o habrá diversas opiniones sobre el tema en la comunidad. </w:t>
      </w:r>
    </w:p>
    <w:p w:rsidR="000A6838" w:rsidRPr="00F7252A" w:rsidRDefault="000A6838" w:rsidP="000A6838">
      <w:r w:rsidRPr="00F7252A">
        <w:t xml:space="preserve">La presentación para una u otra Lista exige una evaluación detallada y cuidadosa de la viabilidad </w:t>
      </w:r>
      <w:smartTag w:uri="urn:schemas-microsoft-com:office:smarttags" w:element="State">
        <w:smartTag w:uri="urn:schemas-microsoft-com:office:smarttags" w:element="place">
          <w:r w:rsidRPr="00F7252A">
            <w:t>del</w:t>
          </w:r>
        </w:smartTag>
      </w:smartTag>
      <w:r w:rsidRPr="00F7252A">
        <w:t xml:space="preserve"> elemento. Embellecer las cosas no ayuda en nada, como tampoco presentar la situación peor de lo que realmente es (por ejemplo, para garantizar la asistencia financiera), porque 4 ó 6 años después de la inscripción en una de las dos Listas se pedirá al Estado Parte que presente un informe pormenorizado sobre la viabilidad del elemento.</w:t>
      </w:r>
    </w:p>
    <w:p w:rsidR="000A6838" w:rsidRPr="00F7252A" w:rsidRDefault="000A6838" w:rsidP="000A6838">
      <w:r w:rsidRPr="00F7252A">
        <w:t xml:space="preserve">Hasta la fecha, los examinadores y el Comité no han puesto en tela de juicio los informes sobre el peligro en que se encuentran los elementos propuestos por los Estados Partes para las Listas de </w:t>
      </w:r>
      <w:smartTag w:uri="urn:schemas-microsoft-com:office:smarttags" w:element="PersonName">
        <w:smartTagPr>
          <w:attr w:name="ProductID" w:val="ŗъǍ㳄ヸ狐㰔ヸ买ミ浰ೞ皀놈您ǅ╠ೌŸǇenԀ業耀&lt;þǃ㳄ヸ祰㰔ヸ买ミ瘐氰ೞ놈您Ǜ烀ŸǕla.r&lt;þǑ㳄ヸ㰔ヸ买ミ瑐眰놈댘ǩ㳄ヸ㰔ヸ买ミ盰睰놈돰ǡ㳄ヸ瞰㰔ヸ买ミ眰稐놈您ǹ矀Ÿǻ펰딀Ƿ펰퀸ď涠Ÿĉhan펰따ą䆸ಳ傰ಛꖐ೓ĝ矠Ÿğno펰퀸ě硐㰔ヸ买ミ"/>
        </w:smartTagPr>
        <w:smartTag w:uri="urn:schemas-microsoft-com:office:smarttags" w:element="PersonName">
          <w:smartTagPr>
            <w:attr w:name="ProductID" w:val="la Convenci￳n."/>
          </w:smartTagPr>
          <w:r w:rsidRPr="00F7252A">
            <w:t>la Convención.</w:t>
          </w:r>
        </w:smartTag>
        <w:r w:rsidRPr="00F7252A">
          <w:t xml:space="preserve"> Como</w:t>
        </w:r>
      </w:smartTag>
      <w:r w:rsidRPr="00F7252A">
        <w:t xml:space="preserve"> resultado, en </w:t>
      </w:r>
      <w:smartTag w:uri="urn:schemas-microsoft-com:office:smarttags" w:element="PersonName">
        <w:smartTagPr>
          <w:attr w:name="ProductID" w:val="la Lista"/>
        </w:smartTagPr>
        <w:r w:rsidRPr="00F7252A">
          <w:t>la Lista</w:t>
        </w:r>
      </w:smartTag>
      <w:r w:rsidRPr="00F7252A">
        <w:t xml:space="preserve"> de medidas urgentes de salvaguardia puede encontrarse una amplia gama de elementos que enfrentan más o menos peligros graves y en </w:t>
      </w:r>
      <w:smartTag w:uri="urn:schemas-microsoft-com:office:smarttags" w:element="PersonName">
        <w:smartTagPr>
          <w:attr w:name="ProductID" w:val="LA LISTA REPRESENTATIVA"/>
        </w:smartTagPr>
        <w:r w:rsidRPr="00F7252A">
          <w:t>la Lista Representativa</w:t>
        </w:r>
      </w:smartTag>
      <w:r w:rsidRPr="00F7252A">
        <w:t>, elementos más o menos viables</w:t>
      </w:r>
      <w:r w:rsidR="00605FEE">
        <w:t xml:space="preserve">. No </w:t>
      </w:r>
      <w:r w:rsidRPr="00F7252A">
        <w:t xml:space="preserve">existe una diferencia significativa entre los elementos menos viables inscritos en la Lista Representativa y los elementos con menos peligros en la Lista de medidas urgentes de salvaguardia. </w:t>
      </w:r>
    </w:p>
    <w:p w:rsidR="000A6838" w:rsidRPr="00F7252A" w:rsidRDefault="000A6838" w:rsidP="000A6838">
      <w:r w:rsidRPr="00F7252A">
        <w:t xml:space="preserve">Esto significa, por una parte, que los Estados tienen la posibilidad de escoger </w:t>
      </w:r>
      <w:smartTag w:uri="urn:schemas-microsoft-com:office:smarttags" w:element="PersonName">
        <w:smartTagPr>
          <w:attr w:name="ProductID" w:val="la Lista"/>
        </w:smartTagPr>
        <w:r w:rsidRPr="00F7252A">
          <w:t>la Lista</w:t>
        </w:r>
      </w:smartTag>
      <w:r w:rsidRPr="00F7252A">
        <w:t xml:space="preserve"> apropiada y, por otra, significa que, a la mayor brevedad, el Comité deberá garantizar la presentación de informes periódicos detallados de los Estados Partes sobre la viabilidad del elemento inscrito. </w:t>
      </w:r>
    </w:p>
    <w:p w:rsidR="000A6838" w:rsidRPr="00F7252A" w:rsidRDefault="000A6838" w:rsidP="000A6838">
      <w:r w:rsidRPr="00F7252A">
        <w:t xml:space="preserve">Obsérvese que el ciclo de presentación de informes para </w:t>
      </w:r>
      <w:smartTag w:uri="urn:schemas-microsoft-com:office:smarttags" w:element="PersonName">
        <w:smartTagPr>
          <w:attr w:name="ProductID" w:val="la Lista"/>
        </w:smartTagPr>
        <w:r w:rsidRPr="00F7252A">
          <w:t>la Lista</w:t>
        </w:r>
      </w:smartTag>
      <w:r w:rsidRPr="00F7252A">
        <w:t xml:space="preserve"> de medidas urgentes de salvaguardia es más corto (cada cuatro años a partir de la inscripción) que para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rsidRPr="00F7252A">
            <w:t>la Lista</w:t>
          </w:r>
        </w:smartTag>
        <w:r w:rsidRPr="00F7252A">
          <w:t xml:space="preserve"> Representativa</w:t>
        </w:r>
      </w:smartTag>
      <w:r w:rsidRPr="00F7252A">
        <w:t xml:space="preserve"> (cada seis años) (véanse las Directrices Operativas, Capítulo V). </w:t>
      </w:r>
    </w:p>
    <w:p w:rsidR="000A6838" w:rsidRPr="00F7252A" w:rsidRDefault="000A6838" w:rsidP="000A6838">
      <w:pPr>
        <w:pBdr>
          <w:top w:val="single" w:sz="4" w:space="1" w:color="auto"/>
          <w:left w:val="single" w:sz="4" w:space="4" w:color="auto"/>
          <w:bottom w:val="single" w:sz="4" w:space="1" w:color="auto"/>
          <w:right w:val="single" w:sz="4" w:space="4" w:color="auto"/>
        </w:pBdr>
        <w:ind w:left="567"/>
      </w:pPr>
      <w:r w:rsidRPr="00F7252A">
        <w:t xml:space="preserve">Los Estados Partes están obligados a presentar, cada cuatro años, informes sobre los elementos inscritos en </w:t>
      </w:r>
      <w:smartTag w:uri="urn:schemas-microsoft-com:office:smarttags" w:element="PersonName">
        <w:smartTagPr>
          <w:attr w:name="ProductID" w:val="la Lista"/>
        </w:smartTagPr>
        <w:r w:rsidRPr="00F7252A">
          <w:t>la Lista</w:t>
        </w:r>
      </w:smartTag>
      <w:r w:rsidRPr="00F7252A">
        <w:t xml:space="preserve"> de medidas urgentes de salvaguardia. En estos informes se abarcará (</w:t>
      </w:r>
      <w:r w:rsidR="004A7D54">
        <w:t>DO</w:t>
      </w:r>
      <w:r w:rsidRPr="00F7252A">
        <w:t xml:space="preserve"> 162-163): (a) la situación actual del elemento, incluidos los efectos de los planes de salvaguardia y la participación de las comunidades; y b) información sobre las instituciones y las comunidades que participan en la salvaguardia. Los informes se presentarán a más tardar el 15 de diciembre del cuarto año siguiente a aquel en que se haya inscrito el elemento (</w:t>
      </w:r>
      <w:r w:rsidR="004A7D54">
        <w:t>DO</w:t>
      </w:r>
      <w:r w:rsidRPr="00F7252A">
        <w:t xml:space="preserve"> 161), hasta la exclusión del elemento, ya se</w:t>
      </w:r>
      <w:r w:rsidR="00605FEE">
        <w:t>a</w:t>
      </w:r>
      <w:r w:rsidRPr="00F7252A">
        <w:t xml:space="preserve"> porque ha dejado de correr peligro o porque, a pesar de todos los esfuerzos desplegados, ha dejado de existir. </w:t>
      </w:r>
    </w:p>
    <w:p w:rsidR="000A6838" w:rsidRPr="00F7252A" w:rsidRDefault="000A6838" w:rsidP="000A6838">
      <w:pPr>
        <w:pBdr>
          <w:top w:val="single" w:sz="4" w:space="1" w:color="auto"/>
          <w:left w:val="single" w:sz="4" w:space="4" w:color="auto"/>
          <w:bottom w:val="single" w:sz="4" w:space="1" w:color="auto"/>
          <w:right w:val="single" w:sz="4" w:space="4" w:color="auto"/>
        </w:pBdr>
        <w:ind w:left="567"/>
      </w:pPr>
      <w:r w:rsidRPr="00F7252A">
        <w:t xml:space="preserve">Los Estados Partes presentarán al Comité Intergubernamental informes periódicos sobre las disposiciones legislativas, reglamentarias o de otra índole aprobadas para la aplicación de la presente Convención (Artículo 29). Asimismo, estos informes contendrán información sobre la viabilidad y gestión o la salvaguardia de los elementos inscritos en </w:t>
      </w:r>
      <w:smartTag w:uri="urn:schemas-microsoft-com:office:smarttags" w:element="PersonName">
        <w:smartTagPr>
          <w:attr w:name="ProductID" w:val="LA LISTA REPRESENTATIVA"/>
        </w:smartTagPr>
        <w:r w:rsidRPr="00F7252A">
          <w:t>la Lista Representativa</w:t>
        </w:r>
      </w:smartTag>
      <w:r w:rsidRPr="00F7252A">
        <w:t xml:space="preserve"> (</w:t>
      </w:r>
      <w:r w:rsidR="004A7D54">
        <w:t>DO</w:t>
      </w:r>
      <w:r w:rsidRPr="00F7252A">
        <w:t xml:space="preserve"> 157). Los informes se presentarán a más tardar el 15 de diciembre del sexto año siguiente a aquel en que se haya depositado su instrumento de ratificación, aceptación o aprobación y cada seis años a partir de entonces (</w:t>
      </w:r>
      <w:r w:rsidR="004A7D54">
        <w:t>DO</w:t>
      </w:r>
      <w:r w:rsidRPr="00F7252A">
        <w:t xml:space="preserve"> 152). </w:t>
      </w:r>
    </w:p>
    <w:p w:rsidR="000A6838" w:rsidRPr="00F7252A" w:rsidRDefault="000A6838" w:rsidP="000A6838">
      <w:r w:rsidRPr="00F7252A">
        <w:t xml:space="preserve">Las Directrices Operativas confieren al Comité el derecho de eliminar elementos de las Listas de </w:t>
      </w:r>
      <w:smartTag w:uri="urn:schemas-microsoft-com:office:smarttags" w:element="PersonName">
        <w:smartTagPr>
          <w:attr w:name="ProductID" w:val="la Convenci￳n"/>
        </w:smartTagPr>
        <w:r w:rsidRPr="00F7252A">
          <w:t>la Convención</w:t>
        </w:r>
      </w:smartTag>
      <w:r w:rsidRPr="00F7252A">
        <w:t xml:space="preserve"> cuando hayan dejado de cumplir con uno o más criterios de inscripción (</w:t>
      </w:r>
      <w:r w:rsidR="004A7D54">
        <w:t>DO</w:t>
      </w:r>
      <w:r w:rsidRPr="00F7252A">
        <w:t xml:space="preserve"> 39 y 40).</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95"/>
      </w:tblGrid>
      <w:tr w:rsidR="000A6838" w:rsidRPr="00F7252A" w:rsidTr="00D05E58">
        <w:tc>
          <w:tcPr>
            <w:tcW w:w="8613" w:type="dxa"/>
            <w:tcBorders>
              <w:top w:val="single" w:sz="4" w:space="0" w:color="000000"/>
              <w:left w:val="single" w:sz="4" w:space="0" w:color="000000"/>
              <w:bottom w:val="single" w:sz="4" w:space="0" w:color="000000"/>
              <w:right w:val="single" w:sz="4" w:space="0" w:color="000000"/>
            </w:tcBorders>
          </w:tcPr>
          <w:p w:rsidR="000A6838" w:rsidRPr="00F7252A" w:rsidRDefault="000A6838" w:rsidP="00A266D0">
            <w:r w:rsidRPr="00F7252A">
              <w:t>El Comité examinará con especial cuidado los informes sobre los elementos clasificados como “O</w:t>
            </w:r>
            <w:r w:rsidRPr="00F7252A">
              <w:rPr>
                <w:color w:val="000000"/>
              </w:rPr>
              <w:t xml:space="preserve">bras maestras del patrimonio oral e inmaterial de la humanidad” antes de integrarlos a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rsidRPr="00F7252A">
                  <w:rPr>
                    <w:color w:val="000000"/>
                  </w:rPr>
                  <w:t>la Lista</w:t>
                </w:r>
              </w:smartTag>
              <w:r w:rsidRPr="00F7252A">
                <w:rPr>
                  <w:color w:val="000000"/>
                </w:rPr>
                <w:t xml:space="preserve"> Representativa.</w:t>
              </w:r>
            </w:smartTag>
            <w:r w:rsidRPr="00F7252A">
              <w:rPr>
                <w:color w:val="000000"/>
              </w:rPr>
              <w:t xml:space="preserve"> Tal como se señala en </w:t>
            </w:r>
            <w:smartTag w:uri="urn:schemas-microsoft-com:office:smarttags" w:element="PersonName">
              <w:smartTagPr>
                <w:attr w:name="ProductID" w:val="la Convenci￳n"/>
              </w:smartTagPr>
              <w:r w:rsidRPr="00F7252A">
                <w:rPr>
                  <w:color w:val="000000"/>
                </w:rPr>
                <w:t>la Convención</w:t>
              </w:r>
            </w:smartTag>
            <w:r w:rsidRPr="00F7252A">
              <w:rPr>
                <w:color w:val="000000"/>
              </w:rPr>
              <w:t xml:space="preserve">, todos estos elementos se integraron a </w:t>
            </w:r>
            <w:smartTag w:uri="urn:schemas-microsoft-com:office:smarttags" w:element="PersonName">
              <w:smartTagPr>
                <w:attr w:name="ProductID" w:val="LA LISTA REPRESENTATIVA"/>
              </w:smartTagPr>
              <w:r w:rsidRPr="00F7252A">
                <w:rPr>
                  <w:color w:val="000000"/>
                </w:rPr>
                <w:t>la Lista Representativa</w:t>
              </w:r>
            </w:smartTag>
            <w:r w:rsidRPr="00F7252A">
              <w:rPr>
                <w:color w:val="000000"/>
              </w:rPr>
              <w:t xml:space="preserve"> en 2008 y los Estados Partes en cuestión deberán presentar información sobre ellos en su primer informe al Comité. Es necesario prestar especial atención porque uno de los requisitos de inscripción que debe cumplirse para la proclamación de un elemento como “obra maestra” es que esté en peligro.</w:t>
            </w:r>
          </w:p>
        </w:tc>
      </w:tr>
    </w:tbl>
    <w:p w:rsidR="000A6838" w:rsidRPr="00F7252A" w:rsidRDefault="000A6838" w:rsidP="00EA5C4B">
      <w:pPr>
        <w:pStyle w:val="Heading3"/>
      </w:pPr>
      <w:r w:rsidRPr="00F7252A">
        <w:t>DIAPOSITIVA 8. CRITERIOS DE EVALUACIÓN</w:t>
      </w:r>
    </w:p>
    <w:p w:rsidR="000A6838" w:rsidRPr="00F7252A" w:rsidRDefault="000A6838" w:rsidP="000A6838">
      <w:r w:rsidRPr="00F7252A">
        <w:t>Los elementos inscritos tienen que cumplir los criterios que aparecen en las Directrices Operativas (</w:t>
      </w:r>
      <w:r w:rsidR="004A7D54">
        <w:t>DO</w:t>
      </w:r>
      <w:r w:rsidRPr="00F7252A">
        <w:t xml:space="preserve"> 1-2). Los formularios de candidatura de </w:t>
      </w:r>
      <w:smartTag w:uri="urn:schemas-microsoft-com:office:smarttags" w:element="PersonName">
        <w:smartTagPr>
          <w:attr w:name="ProductID" w:val="la UNESCO"/>
        </w:smartTagPr>
        <w:r w:rsidRPr="00F7252A">
          <w:t>la UNESCO</w:t>
        </w:r>
      </w:smartTag>
      <w:r w:rsidRPr="00F7252A">
        <w:t xml:space="preserve"> pueden servir de guía para la elaboración de las candidaturas. </w:t>
      </w:r>
    </w:p>
    <w:p w:rsidR="000A6838" w:rsidRPr="00F7252A" w:rsidRDefault="000A6838" w:rsidP="00605FEE">
      <w:pPr>
        <w:pStyle w:val="ListParagraph"/>
        <w:numPr>
          <w:ilvl w:val="0"/>
          <w:numId w:val="76"/>
        </w:numPr>
        <w:tabs>
          <w:tab w:val="clear" w:pos="567"/>
        </w:tabs>
      </w:pPr>
      <w:r w:rsidRPr="00F7252A">
        <w:t xml:space="preserve">Existen seis criterios para las candidaturas a </w:t>
      </w:r>
      <w:smartTag w:uri="urn:schemas-microsoft-com:office:smarttags" w:element="PersonName">
        <w:smartTagPr>
          <w:attr w:name="ProductID" w:val="la Lista"/>
        </w:smartTagPr>
        <w:r w:rsidRPr="00F7252A">
          <w:t xml:space="preserve">la </w:t>
        </w:r>
        <w:r w:rsidRPr="00F7252A">
          <w:rPr>
            <w:color w:val="000000"/>
          </w:rPr>
          <w:t>Lista</w:t>
        </w:r>
      </w:smartTag>
      <w:r w:rsidRPr="00F7252A">
        <w:rPr>
          <w:color w:val="000000"/>
        </w:rPr>
        <w:t xml:space="preserve"> de medidas urgentes de salvaguardia </w:t>
      </w:r>
      <w:r w:rsidRPr="00F7252A">
        <w:t>(</w:t>
      </w:r>
      <w:r w:rsidR="004A7D54">
        <w:t>DO</w:t>
      </w:r>
      <w:r w:rsidRPr="00F7252A">
        <w:t xml:space="preserve"> 1); por lo general, aparecen enumerados de U.1 a U.6</w:t>
      </w:r>
    </w:p>
    <w:p w:rsidR="000A6838" w:rsidRPr="00F7252A" w:rsidRDefault="000A6838" w:rsidP="00605FEE">
      <w:pPr>
        <w:pStyle w:val="ListParagraph"/>
        <w:numPr>
          <w:ilvl w:val="0"/>
          <w:numId w:val="76"/>
        </w:numPr>
        <w:tabs>
          <w:tab w:val="clear" w:pos="567"/>
        </w:tabs>
      </w:pPr>
      <w:r w:rsidRPr="00F7252A">
        <w:t xml:space="preserve">Existen cinco criterios para las candidaturas a </w:t>
      </w:r>
      <w:smartTag w:uri="urn:schemas-microsoft-com:office:smarttags" w:element="PersonName">
        <w:smartTagPr>
          <w:attr w:name="ProductID" w:val="LA LISTA REPRESENTATIVA"/>
        </w:smartTagPr>
        <w:r w:rsidRPr="00F7252A">
          <w:t>la Lista Representativa</w:t>
        </w:r>
      </w:smartTag>
      <w:r w:rsidRPr="00F7252A">
        <w:t xml:space="preserve"> (</w:t>
      </w:r>
      <w:r w:rsidR="004A7D54">
        <w:t>DO</w:t>
      </w:r>
      <w:r w:rsidRPr="00F7252A">
        <w:t xml:space="preserve"> 2); por lo general, aparecen enumerados de R.1 a R.5.</w:t>
      </w:r>
    </w:p>
    <w:p w:rsidR="000A6838" w:rsidRPr="00F7252A" w:rsidRDefault="000A6838" w:rsidP="000A6838">
      <w:r w:rsidRPr="00F7252A">
        <w:t xml:space="preserve">Los criterios para ambas listas coinciden en gran medida; las diferencias entre ellos reflejan sus objetivos diferentes. </w:t>
      </w:r>
    </w:p>
    <w:p w:rsidR="000A6838" w:rsidRPr="00F7252A" w:rsidRDefault="000A6838" w:rsidP="00EA5C4B">
      <w:pPr>
        <w:pStyle w:val="Heading3"/>
      </w:pPr>
      <w:r w:rsidRPr="00F7252A">
        <w:t>DIAPOSITIVA 9.  CRITERIOS COMUNES A AMBAS LISTAS</w:t>
      </w:r>
    </w:p>
    <w:p w:rsidR="000A6838" w:rsidRPr="00F7252A" w:rsidRDefault="000A6838" w:rsidP="000A6838">
      <w:r w:rsidRPr="00F7252A">
        <w:t xml:space="preserve">En los formularios de candidatura para </w:t>
      </w:r>
      <w:smartTag w:uri="urn:schemas-microsoft-com:office:smarttags" w:element="PersonName">
        <w:smartTagPr>
          <w:attr w:name="ProductID" w:val="la Lista"/>
        </w:smartTagPr>
        <w:r w:rsidRPr="00F7252A">
          <w:t>la Lista</w:t>
        </w:r>
      </w:smartTag>
      <w:r w:rsidRPr="00F7252A">
        <w:t xml:space="preserve"> de medidas urgentes de salvaguardia (formulario ICH-01) y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rsidRPr="00F7252A">
            <w:t>la Lista</w:t>
          </w:r>
        </w:smartTag>
        <w:r w:rsidRPr="00F7252A">
          <w:t xml:space="preserve"> Representativa</w:t>
        </w:r>
      </w:smartTag>
      <w:r w:rsidRPr="00F7252A">
        <w:t xml:space="preserve"> (formulario ICH-02) se incluyen preguntas sobre los elementos propuestos, y las respuestas permitirán al Comité decidir si los mismos cumplen con los criterios pertinentes. Las preguntas contenidas en los formularios tienen que ver estos criterios.</w:t>
      </w:r>
    </w:p>
    <w:p w:rsidR="000A6838" w:rsidRPr="00F7252A" w:rsidRDefault="000A6838" w:rsidP="000A6838">
      <w:pPr>
        <w:jc w:val="left"/>
      </w:pPr>
      <w:r w:rsidRPr="00F7252A">
        <w:t xml:space="preserve">Se entregará a los participantes un formulario de candidatura en blanco (Material 5.7.2) que también aparece en el sitio </w:t>
      </w:r>
      <w:r w:rsidR="00646A3F">
        <w:t>Web</w:t>
      </w:r>
      <w:r w:rsidRPr="00F7252A">
        <w:t xml:space="preserve"> del PCI de la UNESCO ICH: </w:t>
      </w:r>
      <w:hyperlink r:id="rId78" w:history="1">
        <w:r w:rsidRPr="00F7252A">
          <w:rPr>
            <w:rStyle w:val="Hyperlink"/>
            <w:bCs/>
          </w:rPr>
          <w:t>http://www.unesco.org/culture/ich/index.php?lg=en&amp;pg=00184</w:t>
        </w:r>
      </w:hyperlink>
    </w:p>
    <w:p w:rsidR="000A6838" w:rsidRPr="00F7252A" w:rsidRDefault="000A6838" w:rsidP="000A6838">
      <w:r w:rsidRPr="00F7252A">
        <w:t>La información incluida en el formulario de candidatura, conjuntamente con algunos materiales complementarios, constituye la base para la evaluación técnica inicial de la Secretaría, el examen sustantivo del órgano Consultivo (Lista de medidas urgentes de salvaguardia) o del órgano Subsidiario (Lista Representativa) y para la evaluación final del Comité Intergubernamental (</w:t>
      </w:r>
      <w:r w:rsidR="004A7D54">
        <w:t>DO</w:t>
      </w:r>
      <w:r w:rsidR="00886558">
        <w:t xml:space="preserve"> 26, 30, 54)</w:t>
      </w:r>
      <w:r w:rsidRPr="00F7252A">
        <w:t>.</w:t>
      </w:r>
    </w:p>
    <w:p w:rsidR="000A6838" w:rsidRPr="00F7252A" w:rsidRDefault="000A6838" w:rsidP="000A6838">
      <w:r w:rsidRPr="00F7252A">
        <w:t xml:space="preserve">Las candidaturas para ambas listas tienen que cumplir los siguientes criterios: </w:t>
      </w:r>
    </w:p>
    <w:p w:rsidR="000A6838" w:rsidRPr="00F7252A" w:rsidRDefault="000A6838" w:rsidP="00040832">
      <w:pPr>
        <w:pStyle w:val="ListParagraph"/>
        <w:numPr>
          <w:ilvl w:val="0"/>
          <w:numId w:val="77"/>
        </w:numPr>
      </w:pPr>
      <w:r w:rsidRPr="00F7252A">
        <w:t xml:space="preserve">U.1 y R.1: El elemento constituye un PCI según la definición contenida en el Artículo 2 de </w:t>
      </w:r>
      <w:smartTag w:uri="urn:schemas-microsoft-com:office:smarttags" w:element="PersonName">
        <w:smartTagPr>
          <w:attr w:name="ProductID" w:val="la Convenci￳n"/>
        </w:smartTagPr>
        <w:r w:rsidRPr="00F7252A">
          <w:t>la Convención</w:t>
        </w:r>
      </w:smartTag>
      <w:r w:rsidRPr="00F7252A">
        <w:t>;</w:t>
      </w:r>
    </w:p>
    <w:p w:rsidR="000A6838" w:rsidRPr="00F7252A" w:rsidRDefault="000A6838" w:rsidP="00040832">
      <w:pPr>
        <w:pStyle w:val="ListParagraph"/>
        <w:numPr>
          <w:ilvl w:val="0"/>
          <w:numId w:val="77"/>
        </w:numPr>
      </w:pPr>
      <w:r w:rsidRPr="00F7252A">
        <w:t>U.3 y R.3: Las medidas de salvaguardia se elaboran en la candidatura, cuando proceda;</w:t>
      </w:r>
    </w:p>
    <w:p w:rsidR="000A6838" w:rsidRPr="00F7252A" w:rsidRDefault="000A6838" w:rsidP="00040832">
      <w:pPr>
        <w:pStyle w:val="ListParagraph"/>
        <w:numPr>
          <w:ilvl w:val="0"/>
          <w:numId w:val="77"/>
        </w:numPr>
      </w:pPr>
      <w:r w:rsidRPr="00F7252A">
        <w:t xml:space="preserve">U.4 y R.4: La candidatura ha sido confeccionada con la participación más amplia posible de la comunidad, el grupo o los individuos de que se trate y su consentimiento libre, previo e informado para la presentación del expediente; </w:t>
      </w:r>
    </w:p>
    <w:p w:rsidR="000A6838" w:rsidRPr="00F7252A" w:rsidRDefault="000A6838" w:rsidP="00040832">
      <w:pPr>
        <w:pStyle w:val="ListParagraph"/>
        <w:numPr>
          <w:ilvl w:val="0"/>
          <w:numId w:val="77"/>
        </w:numPr>
      </w:pPr>
      <w:r w:rsidRPr="00F7252A">
        <w:t xml:space="preserve">U.5 y R.5: El elemento está incluido en un inventario (que está siendo) elaborado por el(los) Estado(s) Parte(s). </w:t>
      </w:r>
    </w:p>
    <w:p w:rsidR="000A6838" w:rsidRPr="00F7252A" w:rsidRDefault="000A6838" w:rsidP="000A6838">
      <w:pPr>
        <w:pBdr>
          <w:top w:val="single" w:sz="4" w:space="1" w:color="auto"/>
          <w:left w:val="single" w:sz="4" w:space="4" w:color="auto"/>
          <w:bottom w:val="single" w:sz="4" w:space="1" w:color="auto"/>
          <w:right w:val="single" w:sz="4" w:space="4" w:color="auto"/>
        </w:pBdr>
        <w:ind w:left="567"/>
      </w:pPr>
      <w:r w:rsidRPr="00F7252A">
        <w:t xml:space="preserve">La redacción de R3 y U3 difiere ligeramente, pues reflejan diferentes estados de viabilidad de los elementos en las dos listas: </w:t>
      </w:r>
    </w:p>
    <w:p w:rsidR="000A6838" w:rsidRPr="00F7252A" w:rsidRDefault="000A6838" w:rsidP="000A6838">
      <w:pPr>
        <w:pBdr>
          <w:top w:val="single" w:sz="4" w:space="1" w:color="auto"/>
          <w:left w:val="single" w:sz="4" w:space="4" w:color="auto"/>
          <w:bottom w:val="single" w:sz="4" w:space="1" w:color="auto"/>
          <w:right w:val="single" w:sz="4" w:space="4" w:color="auto"/>
        </w:pBdr>
        <w:ind w:left="567"/>
      </w:pPr>
      <w:r w:rsidRPr="00F7252A">
        <w:t xml:space="preserve">En R3 se elaboran medidas de salvaguardia que podrían </w:t>
      </w:r>
      <w:r w:rsidRPr="00F7252A">
        <w:rPr>
          <w:b/>
        </w:rPr>
        <w:t>proteger y promover</w:t>
      </w:r>
      <w:r w:rsidRPr="00F7252A">
        <w:t xml:space="preserve"> el elemento. </w:t>
      </w:r>
    </w:p>
    <w:p w:rsidR="000A6838" w:rsidRPr="00F7252A" w:rsidRDefault="000A6838" w:rsidP="000A6838">
      <w:pPr>
        <w:pBdr>
          <w:top w:val="single" w:sz="4" w:space="1" w:color="auto"/>
          <w:left w:val="single" w:sz="4" w:space="4" w:color="auto"/>
          <w:bottom w:val="single" w:sz="4" w:space="1" w:color="auto"/>
          <w:right w:val="single" w:sz="4" w:space="4" w:color="auto"/>
        </w:pBdr>
        <w:ind w:left="567"/>
      </w:pPr>
      <w:r w:rsidRPr="00F7252A">
        <w:t xml:space="preserve">En U3 se elaboran medidas de salvaguardia que podrían permitir a la comunidad, el grupo o, si procede, los individuos interesados </w:t>
      </w:r>
      <w:r w:rsidRPr="00F7252A">
        <w:rPr>
          <w:b/>
        </w:rPr>
        <w:t>seguir practicando y transmitiendo</w:t>
      </w:r>
      <w:r w:rsidRPr="00F7252A">
        <w:t xml:space="preserve"> el elemento. </w:t>
      </w:r>
    </w:p>
    <w:p w:rsidR="000A6838" w:rsidRPr="00F7252A" w:rsidRDefault="000A6838" w:rsidP="00EA5C4B">
      <w:pPr>
        <w:pStyle w:val="Heading3"/>
      </w:pPr>
      <w:r w:rsidRPr="00F7252A">
        <w:t xml:space="preserve">DIAPOSITIVA 10. CRITERIOS ESPECÍFICOS PARA </w:t>
      </w:r>
      <w:smartTag w:uri="urn:schemas-microsoft-com:office:smarttags" w:element="PersonName">
        <w:smartTagPr>
          <w:attr w:name="ProductID" w:val="LA LISTA DE"/>
        </w:smartTagPr>
        <w:r w:rsidRPr="00F7252A">
          <w:t>LA LISTA DE</w:t>
        </w:r>
      </w:smartTag>
      <w:r w:rsidRPr="00F7252A">
        <w:t xml:space="preserve"> MEDIDAS URGENTES DE SALVAGUARDIA </w:t>
      </w:r>
    </w:p>
    <w:p w:rsidR="000A6838" w:rsidRPr="00F7252A" w:rsidRDefault="000A6838" w:rsidP="000A6838">
      <w:r w:rsidRPr="00F7252A">
        <w:t xml:space="preserve">Existen dos criterios que son específicos para </w:t>
      </w:r>
      <w:smartTag w:uri="urn:schemas-microsoft-com:office:smarttags" w:element="PersonName">
        <w:smartTagPr>
          <w:attr w:name="ProductID" w:val="la Lista"/>
        </w:smartTagPr>
        <w:r w:rsidRPr="00F7252A">
          <w:t>la Lista</w:t>
        </w:r>
      </w:smartTag>
      <w:r w:rsidRPr="00F7252A">
        <w:t xml:space="preserve"> de medidas urgentes de salvaguardia, a saber: </w:t>
      </w:r>
    </w:p>
    <w:p w:rsidR="000A6838" w:rsidRPr="00F7252A" w:rsidRDefault="000A6838" w:rsidP="00886558">
      <w:pPr>
        <w:pStyle w:val="ListParagraph"/>
        <w:numPr>
          <w:ilvl w:val="0"/>
          <w:numId w:val="78"/>
        </w:numPr>
        <w:tabs>
          <w:tab w:val="clear" w:pos="567"/>
        </w:tabs>
      </w:pPr>
      <w:r w:rsidRPr="00F7252A">
        <w:t xml:space="preserve">U.2 El elemento requiere: a) medidas urgentes de salvaguardia o b) medidas de salvaguardia de extrema urgencia. </w:t>
      </w:r>
    </w:p>
    <w:p w:rsidR="000A6838" w:rsidRPr="00F7252A" w:rsidRDefault="000A6838" w:rsidP="000A6838">
      <w:r w:rsidRPr="00F7252A">
        <w:t xml:space="preserve">Este criterio exige que se señalen claramente los peligros y las amenazas que obstaculizan la viabilidad – y su seriedad. </w:t>
      </w:r>
    </w:p>
    <w:p w:rsidR="000A6838" w:rsidRPr="00F7252A" w:rsidRDefault="000A6838" w:rsidP="00886558">
      <w:pPr>
        <w:pStyle w:val="ListParagraph"/>
        <w:numPr>
          <w:ilvl w:val="0"/>
          <w:numId w:val="78"/>
        </w:numPr>
        <w:tabs>
          <w:tab w:val="clear" w:pos="567"/>
        </w:tabs>
      </w:pPr>
      <w:r w:rsidRPr="00F7252A">
        <w:t xml:space="preserve">U.6 En casos de extrema urgencia, se ha consultado al(los) Estado(s) Parte(s) interesado(s) acerca de la inscripción del elemento con arreglo a lo dispuesto en el párrafo 3 del Artículo 17 de </w:t>
      </w:r>
      <w:smartTag w:uri="urn:schemas-microsoft-com:office:smarttags" w:element="PersonName">
        <w:smartTagPr>
          <w:attr w:name="ProductID" w:val="la Convenci￳n."/>
        </w:smartTagPr>
        <w:r w:rsidRPr="00F7252A">
          <w:t>la Convención.</w:t>
        </w:r>
      </w:smartTag>
      <w:r w:rsidRPr="00F7252A">
        <w:rPr>
          <w:b/>
          <w:bCs/>
        </w:rPr>
        <w:t xml:space="preserve"> </w:t>
      </w:r>
    </w:p>
    <w:p w:rsidR="000A6838" w:rsidRPr="00F7252A" w:rsidRDefault="000A6838" w:rsidP="000A6838">
      <w:r w:rsidRPr="00F7252A">
        <w:t xml:space="preserve">Hasta el momento, el Comité no se ha enfrentado a ningún caso de extrema urgencia. </w:t>
      </w:r>
    </w:p>
    <w:p w:rsidR="000A6838" w:rsidRPr="00F7252A" w:rsidRDefault="000A6838" w:rsidP="000A6838">
      <w:pPr>
        <w:pBdr>
          <w:top w:val="single" w:sz="4" w:space="1" w:color="auto"/>
          <w:left w:val="single" w:sz="4" w:space="4" w:color="auto"/>
          <w:bottom w:val="single" w:sz="4" w:space="1" w:color="auto"/>
          <w:right w:val="single" w:sz="4" w:space="4" w:color="auto"/>
        </w:pBdr>
        <w:ind w:left="567"/>
      </w:pPr>
      <w:r w:rsidRPr="00F7252A">
        <w:rPr>
          <w:b/>
        </w:rPr>
        <w:t xml:space="preserve">Los casos de extrema urgencia </w:t>
      </w:r>
      <w:r w:rsidRPr="00F7252A">
        <w:t>podrán ser señalados a la atención</w:t>
      </w:r>
      <w:r w:rsidRPr="00F7252A">
        <w:rPr>
          <w:b/>
        </w:rPr>
        <w:t xml:space="preserve"> </w:t>
      </w:r>
      <w:r w:rsidRPr="00F7252A">
        <w:t>del Comité por el (los) Estado(s) Parte(s) de que se trate o la comunidad interesada o por un organismo consultivo (</w:t>
      </w:r>
      <w:r w:rsidR="004A7D54">
        <w:t>DO</w:t>
      </w:r>
      <w:r w:rsidRPr="00F7252A">
        <w:t xml:space="preserve"> 34); </w:t>
      </w:r>
      <w:smartTag w:uri="urn:schemas-microsoft-com:office:smarttags" w:element="PersonName">
        <w:smartTagPr>
          <w:attr w:name="ProductID" w:val="La Mesa"/>
        </w:smartTagPr>
        <w:r w:rsidRPr="00F7252A">
          <w:t>la Mesa</w:t>
        </w:r>
      </w:smartTag>
      <w:r w:rsidRPr="00F7252A">
        <w:t xml:space="preserve"> del Comité (suponiendo que el caso se informe entre una y otra reunión del Comité) podrá invitar al (los) Estado(s) Parte(s) de que se trate  a presentar las candidaturas de casos de extrema urgencia que se evaluarán lo antes posible (</w:t>
      </w:r>
      <w:r w:rsidR="004A7D54">
        <w:t>DO</w:t>
      </w:r>
      <w:r w:rsidRPr="00F7252A">
        <w:t xml:space="preserve"> 33), en consulta con ellos. </w:t>
      </w:r>
    </w:p>
    <w:p w:rsidR="000A6838" w:rsidRPr="00F7252A" w:rsidRDefault="004A7D54" w:rsidP="008708E3">
      <w:pPr>
        <w:pBdr>
          <w:top w:val="single" w:sz="4" w:space="1" w:color="auto"/>
          <w:left w:val="single" w:sz="4" w:space="4" w:color="auto"/>
          <w:bottom w:val="single" w:sz="4" w:space="1" w:color="auto"/>
          <w:right w:val="single" w:sz="4" w:space="0" w:color="auto"/>
        </w:pBdr>
        <w:ind w:left="567"/>
      </w:pPr>
      <w:r>
        <w:rPr>
          <w:b/>
        </w:rPr>
        <w:t>DO</w:t>
      </w:r>
      <w:r w:rsidR="000A6838" w:rsidRPr="00F7252A">
        <w:rPr>
          <w:b/>
        </w:rPr>
        <w:t xml:space="preserve"> 33:</w:t>
      </w:r>
      <w:r w:rsidR="000A6838" w:rsidRPr="00F7252A">
        <w:t xml:space="preserve"> En caso de extrema urgencia, de conformidad con el criterio U6, </w:t>
      </w:r>
      <w:smartTag w:uri="urn:schemas-microsoft-com:office:smarttags" w:element="PersonName">
        <w:smartTagPr>
          <w:attr w:name="ProductID" w:val="La Mesa"/>
        </w:smartTagPr>
        <w:r w:rsidR="000A6838" w:rsidRPr="00F7252A">
          <w:t>la Mesa</w:t>
        </w:r>
      </w:smartTag>
      <w:r w:rsidR="000A6838" w:rsidRPr="00F7252A">
        <w:t xml:space="preserve"> del Comité podrá invitar a (l) (los) Estado(s) Parte(s) de que se trate a presentar una propuesta de inscripción de acuerdo con un calendario acelerado. El Comité, en consulta con el(los) Estado(s) Parte(s) de que se trate evaluará la propuesta con la mayor celeridad posible tras su presentación, de conformidad con un procedimiento que </w:t>
      </w:r>
      <w:smartTag w:uri="urn:schemas-microsoft-com:office:smarttags" w:element="PersonName">
        <w:smartTagPr>
          <w:attr w:name="ProductID" w:val="La Mesa"/>
        </w:smartTagPr>
        <w:r w:rsidR="000A6838" w:rsidRPr="00F7252A">
          <w:t>la Mesa</w:t>
        </w:r>
      </w:smartTag>
      <w:r w:rsidR="000A6838" w:rsidRPr="00F7252A">
        <w:t xml:space="preserve"> del Comité determinará en cada caso.</w:t>
      </w:r>
    </w:p>
    <w:p w:rsidR="000A6838" w:rsidRPr="00F7252A" w:rsidRDefault="004A7D54" w:rsidP="008708E3">
      <w:pPr>
        <w:pBdr>
          <w:top w:val="single" w:sz="4" w:space="1" w:color="auto"/>
          <w:left w:val="single" w:sz="4" w:space="4" w:color="auto"/>
          <w:bottom w:val="single" w:sz="4" w:space="1" w:color="auto"/>
          <w:right w:val="single" w:sz="4" w:space="0" w:color="auto"/>
        </w:pBdr>
        <w:ind w:left="567"/>
      </w:pPr>
      <w:r>
        <w:rPr>
          <w:b/>
        </w:rPr>
        <w:t>DO</w:t>
      </w:r>
      <w:r w:rsidR="000A6838" w:rsidRPr="00F7252A">
        <w:rPr>
          <w:b/>
        </w:rPr>
        <w:t xml:space="preserve"> 34:</w:t>
      </w:r>
      <w:r w:rsidR="000A6838" w:rsidRPr="00F7252A">
        <w:t xml:space="preserve"> Los casos de extrema urgencia podrán ser señalados a la atención de </w:t>
      </w:r>
      <w:smartTag w:uri="urn:schemas-microsoft-com:office:smarttags" w:element="PersonName">
        <w:smartTagPr>
          <w:attr w:name="ProductID" w:val="La Mesa"/>
        </w:smartTagPr>
        <w:r w:rsidR="000A6838" w:rsidRPr="00F7252A">
          <w:t>la Mesa</w:t>
        </w:r>
      </w:smartTag>
      <w:r w:rsidR="000A6838" w:rsidRPr="00F7252A">
        <w:t xml:space="preserve"> del Comité por el (los) Estado(s) Parte(s) en cuyo(s) territorio(s) se encuentre el elemento, por otro Estado Parte, por la comunidad interesada o por un órgano consultivo. El(los) Estado(s) Parte(s) de que se trate será(n) informado(s) sobre el particular de manera oportuna. </w:t>
      </w:r>
    </w:p>
    <w:p w:rsidR="000A6838" w:rsidRPr="00F7252A" w:rsidRDefault="000A6838" w:rsidP="008708E3">
      <w:pPr>
        <w:pBdr>
          <w:top w:val="single" w:sz="4" w:space="1" w:color="auto"/>
          <w:left w:val="single" w:sz="4" w:space="4" w:color="auto"/>
          <w:bottom w:val="single" w:sz="4" w:space="1" w:color="auto"/>
          <w:right w:val="single" w:sz="4" w:space="0" w:color="auto"/>
        </w:pBdr>
        <w:ind w:left="567"/>
      </w:pPr>
      <w:r w:rsidRPr="00F7252A">
        <w:t xml:space="preserve">Estas Directrices Operativas tendrán que ser interpretadas por el Comité conjuntamente con el criterio U.6 de la </w:t>
      </w:r>
      <w:r w:rsidR="004A7D54">
        <w:t>DO</w:t>
      </w:r>
      <w:r w:rsidRPr="00F7252A">
        <w:t xml:space="preserve"> 1. </w:t>
      </w:r>
    </w:p>
    <w:p w:rsidR="000A6838" w:rsidRPr="00F7252A" w:rsidRDefault="000A6838" w:rsidP="00EA5C4B">
      <w:pPr>
        <w:pStyle w:val="Heading3"/>
      </w:pPr>
      <w:r w:rsidRPr="00F7252A">
        <w:t xml:space="preserve">DIAPOSITIVA 11. CRITERIOS ESPECÍFICOS PARA </w:t>
      </w:r>
      <w:smartTag w:uri="urn:schemas-microsoft-com:office:smarttags" w:element="PersonName">
        <w:smartTagPr>
          <w:attr w:name="ProductID" w:val="LA LISTA REPRESENTATIVA"/>
        </w:smartTagPr>
        <w:r w:rsidRPr="00F7252A">
          <w:t>LA LISTA RepresentativA</w:t>
        </w:r>
      </w:smartTag>
      <w:r w:rsidRPr="00F7252A">
        <w:t xml:space="preserve"> </w:t>
      </w:r>
    </w:p>
    <w:p w:rsidR="000A6838" w:rsidRPr="00F7252A" w:rsidRDefault="000A6838" w:rsidP="000A6838">
      <w:r w:rsidRPr="00F7252A">
        <w:t xml:space="preserve">El formulario de candidatura para </w:t>
      </w:r>
      <w:smartTag w:uri="urn:schemas-microsoft-com:office:smarttags" w:element="PersonName">
        <w:smartTagPr>
          <w:attr w:name="ProductID" w:val="LA LISTA REPRESENTATIVA"/>
        </w:smartTagPr>
        <w:r w:rsidRPr="00F7252A">
          <w:t>la Lista Representativa</w:t>
        </w:r>
      </w:smartTag>
      <w:r w:rsidRPr="00F7252A">
        <w:t xml:space="preserve"> (ICH-02) se examinará más detalladamente en otro taller pero, para fines comparativos, presentamos aquí los criterios específicos para la inscripción de un elemento en esta Lista:</w:t>
      </w:r>
    </w:p>
    <w:p w:rsidR="000A6838" w:rsidRPr="00F7252A" w:rsidRDefault="000A6838" w:rsidP="00040832">
      <w:pPr>
        <w:pStyle w:val="ListParagraph"/>
        <w:numPr>
          <w:ilvl w:val="1"/>
          <w:numId w:val="78"/>
        </w:numPr>
      </w:pPr>
      <w:r w:rsidRPr="00F7252A">
        <w:t xml:space="preserve">R.2 “La inscripción del elemento contribuirá a dar a conocer el patrimonio cultural inmaterial, lograr que se tome conciencia de su importancia y propiciar el diálogo, revelando así la diversidad cultural en el plano internacional y dando pruebas fehacientes de la creatividad humana”. </w:t>
      </w:r>
    </w:p>
    <w:p w:rsidR="000A6838" w:rsidRPr="00F7252A" w:rsidRDefault="000A6838" w:rsidP="000A6838">
      <w:r w:rsidRPr="00F7252A">
        <w:t xml:space="preserve">Esto significa que los Estados que proponen un elemento para </w:t>
      </w:r>
      <w:smartTag w:uri="urn:schemas-microsoft-com:office:smarttags" w:element="PersonName">
        <w:smartTagPr>
          <w:attr w:name="ProductID" w:val="LA LISTA REPRESENTATIVA"/>
        </w:smartTagPr>
        <w:r w:rsidRPr="00F7252A">
          <w:t>la Lista Representativa</w:t>
        </w:r>
      </w:smartTag>
      <w:r w:rsidRPr="00F7252A">
        <w:t xml:space="preserve"> tienen que demostrar que el elemento, una vez inscrito, puede ser utilizado por el Estado Parte y </w:t>
      </w:r>
      <w:smartTag w:uri="urn:schemas-microsoft-com:office:smarttags" w:element="PersonName">
        <w:smartTagPr>
          <w:attr w:name="ProductID" w:val="la Secretar￭a"/>
        </w:smartTagPr>
        <w:r w:rsidRPr="00F7252A">
          <w:t>la Secretaría</w:t>
        </w:r>
      </w:smartTag>
      <w:r w:rsidRPr="00F7252A">
        <w:t xml:space="preserve"> de </w:t>
      </w:r>
      <w:smartTag w:uri="urn:schemas-microsoft-com:office:smarttags" w:element="PersonName">
        <w:smartTagPr>
          <w:attr w:name="ProductID" w:val="la Convenci￳n"/>
        </w:smartTagPr>
        <w:r w:rsidRPr="00F7252A">
          <w:t>la Convención</w:t>
        </w:r>
      </w:smartTag>
      <w:r w:rsidRPr="00F7252A">
        <w:t xml:space="preserve"> para realzar la visibilidad del PCI y sensibilizar sobre su importancia en un marco más amplio de promoción y protección de la diversidad cultural y la creatividad humana. </w:t>
      </w:r>
    </w:p>
    <w:p w:rsidR="000A6838" w:rsidRPr="00F7252A" w:rsidRDefault="000A6838" w:rsidP="00EA5C4B">
      <w:pPr>
        <w:pStyle w:val="Heading3"/>
      </w:pPr>
      <w:r w:rsidRPr="00F7252A">
        <w:t>DIAPOSITIVA 12. ÓRGANOS EXAMINADORES</w:t>
      </w:r>
    </w:p>
    <w:p w:rsidR="000A6838" w:rsidRPr="00F7252A" w:rsidRDefault="000A6838" w:rsidP="000A6838">
      <w:r w:rsidRPr="00F7252A">
        <w:t xml:space="preserve">Las propuestas de inscripción en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rsidRPr="00F7252A">
            <w:t>la Lista</w:t>
          </w:r>
        </w:smartTag>
        <w:r w:rsidRPr="00F7252A">
          <w:t xml:space="preserve"> Representativa</w:t>
        </w:r>
      </w:smartTag>
      <w:r w:rsidRPr="00F7252A">
        <w:t xml:space="preserve"> son evaluadas por un órgano subsidiario del Comité, compuesto por seis Estados Miembros del Comité Intergubernamental (</w:t>
      </w:r>
      <w:r w:rsidR="004A7D54">
        <w:t>DO</w:t>
      </w:r>
      <w:r w:rsidRPr="00F7252A">
        <w:t xml:space="preserve"> 30), mientras que las candidaturas para </w:t>
      </w:r>
      <w:smartTag w:uri="urn:schemas-microsoft-com:office:smarttags" w:element="PersonName">
        <w:smartTagPr>
          <w:attr w:name="ProductID" w:val="la Lista"/>
        </w:smartTagPr>
        <w:r w:rsidRPr="00F7252A">
          <w:t>la Lista</w:t>
        </w:r>
      </w:smartTag>
      <w:r w:rsidRPr="00F7252A">
        <w:t xml:space="preserve"> de medidas urgentes de salvaguardia son evaluadas por un órgano consultivo integrado por seis representantes de las ONG y seis expertos. </w:t>
      </w:r>
    </w:p>
    <w:p w:rsidR="000A6838" w:rsidRPr="00F7252A" w:rsidRDefault="000A6838" w:rsidP="000A6838">
      <w:r w:rsidRPr="00F7252A">
        <w:t xml:space="preserve">Dichos órganos son designados por el Comité. Los miembros del órgano consultivo ocuparán estos cargos por un período que no excederá los 24 meses; en cada reunión del Comité se volverá a constituir y la mitad de sus miembros seguirá prestando servicios en el órgano por un año más para garantizar la continuidad. </w:t>
      </w:r>
    </w:p>
    <w:tbl>
      <w:tblPr>
        <w:tblW w:w="8188" w:type="dxa"/>
        <w:tblInd w:w="567" w:type="dxa"/>
        <w:tblBorders>
          <w:top w:val="single" w:sz="4" w:space="0" w:color="auto"/>
          <w:left w:val="single" w:sz="4" w:space="0" w:color="auto"/>
          <w:bottom w:val="single" w:sz="4" w:space="0" w:color="auto"/>
          <w:right w:val="single" w:sz="4" w:space="0" w:color="auto"/>
        </w:tblBorders>
        <w:tblLook w:val="04A0"/>
      </w:tblPr>
      <w:tblGrid>
        <w:gridCol w:w="8188"/>
      </w:tblGrid>
      <w:tr w:rsidR="000A6838" w:rsidRPr="00F7252A" w:rsidTr="008708E3">
        <w:tc>
          <w:tcPr>
            <w:tcW w:w="8188" w:type="dxa"/>
            <w:tcBorders>
              <w:top w:val="single" w:sz="4" w:space="0" w:color="auto"/>
              <w:left w:val="single" w:sz="4" w:space="0" w:color="auto"/>
              <w:bottom w:val="nil"/>
              <w:right w:val="single" w:sz="4" w:space="0" w:color="auto"/>
            </w:tcBorders>
          </w:tcPr>
          <w:p w:rsidR="000A6838" w:rsidRPr="00F7252A" w:rsidRDefault="000A6838" w:rsidP="00A266D0">
            <w:r w:rsidRPr="00F7252A">
              <w:t xml:space="preserve">Hasta ahora, el Órgano Subsidiario está compuesto por representantes de los siguientes Estados Miembros del Comité: Italia, Croacia, Venezuela, República de Corea, </w:t>
            </w:r>
            <w:r w:rsidR="00BC5829" w:rsidRPr="00F7252A">
              <w:t>Kenia</w:t>
            </w:r>
            <w:r w:rsidRPr="00F7252A">
              <w:t xml:space="preserve"> y Jordania. </w:t>
            </w:r>
          </w:p>
        </w:tc>
      </w:tr>
      <w:tr w:rsidR="000A6838" w:rsidRPr="00F7252A" w:rsidTr="008708E3">
        <w:tc>
          <w:tcPr>
            <w:tcW w:w="8188" w:type="dxa"/>
            <w:tcBorders>
              <w:top w:val="nil"/>
              <w:left w:val="single" w:sz="4" w:space="0" w:color="auto"/>
              <w:bottom w:val="nil"/>
              <w:right w:val="single" w:sz="4" w:space="0" w:color="auto"/>
            </w:tcBorders>
          </w:tcPr>
          <w:p w:rsidR="000A6838" w:rsidRPr="00F7252A" w:rsidRDefault="000A6838" w:rsidP="00A266D0">
            <w:r w:rsidRPr="00F7252A">
              <w:t xml:space="preserve">El primer Órgano Consultivo se creó durante la quinta reunión del Comité, en noviembre de 2010. Actualmente está compuesto por seis ONG: </w:t>
            </w:r>
          </w:p>
        </w:tc>
      </w:tr>
      <w:tr w:rsidR="000A6838" w:rsidRPr="00F7252A" w:rsidTr="008708E3">
        <w:tc>
          <w:tcPr>
            <w:tcW w:w="8188" w:type="dxa"/>
            <w:tcBorders>
              <w:top w:val="nil"/>
              <w:left w:val="single" w:sz="4" w:space="0" w:color="auto"/>
              <w:bottom w:val="nil"/>
              <w:right w:val="single" w:sz="4" w:space="0" w:color="auto"/>
            </w:tcBorders>
          </w:tcPr>
          <w:p w:rsidR="000A6838" w:rsidRPr="000A6838" w:rsidRDefault="000A6838" w:rsidP="00A266D0">
            <w:pPr>
              <w:rPr>
                <w:lang w:val="en-US"/>
              </w:rPr>
            </w:pPr>
            <w:r w:rsidRPr="000A6838">
              <w:rPr>
                <w:lang w:val="en-US"/>
              </w:rPr>
              <w:t xml:space="preserve">Craft Revival Trust (India) </w:t>
            </w:r>
          </w:p>
          <w:p w:rsidR="000A6838" w:rsidRPr="000A6838" w:rsidRDefault="000A6838" w:rsidP="00A266D0">
            <w:pPr>
              <w:rPr>
                <w:lang w:val="en-US"/>
              </w:rPr>
            </w:pPr>
            <w:r w:rsidRPr="000A6838">
              <w:rPr>
                <w:lang w:val="en-US"/>
              </w:rPr>
              <w:t xml:space="preserve">African Cultural Regeneration Institute (Kenya) </w:t>
            </w:r>
          </w:p>
          <w:p w:rsidR="000A6838" w:rsidRPr="003A5531" w:rsidRDefault="000A6838" w:rsidP="00A266D0">
            <w:pPr>
              <w:rPr>
                <w:lang w:val="fr-FR"/>
              </w:rPr>
            </w:pPr>
            <w:r w:rsidRPr="003A5531">
              <w:rPr>
                <w:lang w:val="fr-FR"/>
              </w:rPr>
              <w:t xml:space="preserve">Association Cont’Act pour l’éducation et les cultures (Marruecos) </w:t>
            </w:r>
          </w:p>
          <w:p w:rsidR="000A6838" w:rsidRPr="00F7252A" w:rsidRDefault="000A6838" w:rsidP="00A266D0">
            <w:r w:rsidRPr="00F7252A">
              <w:t xml:space="preserve">Fundación Erigaie (Colombia) </w:t>
            </w:r>
          </w:p>
          <w:p w:rsidR="000A6838" w:rsidRPr="00F7252A" w:rsidRDefault="000A6838" w:rsidP="00A266D0">
            <w:r w:rsidRPr="00F7252A">
              <w:t xml:space="preserve">Maison des cultures du monde (Francia) </w:t>
            </w:r>
          </w:p>
          <w:p w:rsidR="000A6838" w:rsidRPr="00F7252A" w:rsidRDefault="000A6838" w:rsidP="00A266D0">
            <w:r w:rsidRPr="00F7252A">
              <w:t>Česká národopisná společnost / Sociedad Etnológica Checa (República Checa)</w:t>
            </w:r>
          </w:p>
        </w:tc>
      </w:tr>
      <w:tr w:rsidR="000A6838" w:rsidRPr="00F7252A" w:rsidTr="008708E3">
        <w:tc>
          <w:tcPr>
            <w:tcW w:w="8188" w:type="dxa"/>
            <w:tcBorders>
              <w:top w:val="nil"/>
              <w:left w:val="single" w:sz="4" w:space="0" w:color="auto"/>
              <w:bottom w:val="nil"/>
              <w:right w:val="single" w:sz="4" w:space="0" w:color="auto"/>
            </w:tcBorders>
          </w:tcPr>
          <w:p w:rsidR="000A6838" w:rsidRPr="00F7252A" w:rsidRDefault="000A6838" w:rsidP="00A266D0">
            <w:r w:rsidRPr="00F7252A">
              <w:t xml:space="preserve">y seis expertos individuales: </w:t>
            </w:r>
          </w:p>
        </w:tc>
      </w:tr>
      <w:tr w:rsidR="000A6838" w:rsidRPr="003A5531" w:rsidTr="008708E3">
        <w:tc>
          <w:tcPr>
            <w:tcW w:w="8188" w:type="dxa"/>
            <w:tcBorders>
              <w:top w:val="nil"/>
              <w:left w:val="single" w:sz="4" w:space="0" w:color="auto"/>
              <w:bottom w:val="single" w:sz="4" w:space="0" w:color="auto"/>
              <w:right w:val="single" w:sz="4" w:space="0" w:color="auto"/>
            </w:tcBorders>
          </w:tcPr>
          <w:p w:rsidR="000A6838" w:rsidRPr="00BC5829" w:rsidRDefault="000A6838" w:rsidP="00A266D0">
            <w:r w:rsidRPr="00BC5829">
              <w:t>Pablo Carpintero (España)</w:t>
            </w:r>
          </w:p>
          <w:p w:rsidR="000A6838" w:rsidRPr="00BC5829" w:rsidRDefault="000A6838" w:rsidP="00A266D0">
            <w:r w:rsidRPr="00BC5829">
              <w:t>Rusudan Tsurtsumia (Georgia)</w:t>
            </w:r>
          </w:p>
          <w:p w:rsidR="000A6838" w:rsidRPr="00BC5829" w:rsidRDefault="000A6838" w:rsidP="00A266D0">
            <w:r w:rsidRPr="00BC5829">
              <w:t>Guillermo Sequera (Paraguay)</w:t>
            </w:r>
          </w:p>
          <w:p w:rsidR="000A6838" w:rsidRPr="00BC5829" w:rsidRDefault="000A6838" w:rsidP="00A266D0">
            <w:r w:rsidRPr="00BC5829">
              <w:t>Adi Meretui Ratunabuabua (Fiji)</w:t>
            </w:r>
          </w:p>
          <w:p w:rsidR="000A6838" w:rsidRPr="00BC5829" w:rsidRDefault="000A6838" w:rsidP="00A266D0">
            <w:r w:rsidRPr="00BC5829">
              <w:t>Claudine-Augée Angoue (Gabón)</w:t>
            </w:r>
          </w:p>
          <w:p w:rsidR="000A6838" w:rsidRPr="003A5531" w:rsidRDefault="000A6838" w:rsidP="00A266D0">
            <w:pPr>
              <w:rPr>
                <w:lang w:val="fr-FR"/>
              </w:rPr>
            </w:pPr>
            <w:r w:rsidRPr="00BC5829">
              <w:t>Abderrahman Ayoub (Túnez)</w:t>
            </w:r>
          </w:p>
        </w:tc>
      </w:tr>
    </w:tbl>
    <w:p w:rsidR="000A6838" w:rsidRPr="00F7252A" w:rsidRDefault="000A6838" w:rsidP="00EA5C4B">
      <w:pPr>
        <w:pStyle w:val="Heading3"/>
      </w:pPr>
      <w:r w:rsidRPr="00F7252A">
        <w:t xml:space="preserve">DIAPOSITIVA 13. CALENDARIO PARA </w:t>
      </w:r>
      <w:smartTag w:uri="urn:schemas-microsoft-com:office:smarttags" w:element="PersonName">
        <w:smartTagPr>
          <w:attr w:name="ProductID" w:val="LA PRESENTACIￓN DE"/>
        </w:smartTagPr>
        <w:r w:rsidRPr="00F7252A">
          <w:t>LA PRESENTACIÓN DE</w:t>
        </w:r>
      </w:smartTag>
      <w:r w:rsidRPr="00F7252A">
        <w:t xml:space="preserve"> CANDIDATURAS </w:t>
      </w:r>
    </w:p>
    <w:p w:rsidR="000A6838" w:rsidRPr="00F7252A" w:rsidRDefault="000A6838" w:rsidP="000A6838">
      <w:r w:rsidRPr="00F7252A">
        <w:t xml:space="preserve">A más tardar el 31 de marzo de cada año se presentarán a </w:t>
      </w:r>
      <w:smartTag w:uri="urn:schemas-microsoft-com:office:smarttags" w:element="PersonName">
        <w:smartTagPr>
          <w:attr w:name="ProductID" w:val="la Secretar￭a"/>
        </w:smartTagPr>
        <w:r w:rsidRPr="00F7252A">
          <w:t>la Secretaría</w:t>
        </w:r>
      </w:smartTag>
      <w:r w:rsidRPr="00F7252A">
        <w:t xml:space="preserve"> de </w:t>
      </w:r>
      <w:smartTag w:uri="urn:schemas-microsoft-com:office:smarttags" w:element="PersonName">
        <w:smartTagPr>
          <w:attr w:name="ProductID" w:val="la UNESCO"/>
        </w:smartTagPr>
        <w:r w:rsidRPr="00F7252A">
          <w:t>la UNESCO</w:t>
        </w:r>
      </w:smartTag>
      <w:r w:rsidRPr="00F7252A">
        <w:t xml:space="preserve"> las candidaturas para ambas Listas. La evaluación de estos dos tipos de expedientes sigue procedimientos un tanto diferentes pero, si todo marcha como debe, puede concluir con la inscripción a finales del año siguiente (generalmente en noviembre). </w:t>
      </w:r>
    </w:p>
    <w:p w:rsidR="000A6838" w:rsidRPr="00F7252A" w:rsidRDefault="000A6838" w:rsidP="000A6838">
      <w:r w:rsidRPr="00F7252A">
        <w:t xml:space="preserve">Si los expedientes de candidatura no están completos, </w:t>
      </w:r>
      <w:smartTag w:uri="urn:schemas-microsoft-com:office:smarttags" w:element="PersonName">
        <w:smartTagPr>
          <w:attr w:name="ProductID" w:val="la Secretar￭a"/>
        </w:smartTagPr>
        <w:r w:rsidRPr="00F7252A">
          <w:t>la Secretaría</w:t>
        </w:r>
      </w:smartTag>
      <w:r w:rsidRPr="00F7252A">
        <w:t xml:space="preserve"> pedirá información complementaria antes del 30 de junio. Los Estados Partes tendrán hasta el 30 de septiembre para completar sus expedientes antes de que éstos sean examinados por el órgano consultivo o subsidiario (</w:t>
      </w:r>
      <w:r w:rsidR="004A7D54">
        <w:t>DO</w:t>
      </w:r>
      <w:r w:rsidRPr="00F7252A">
        <w:t xml:space="preserve"> 54). </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21"/>
      </w:tblGrid>
      <w:tr w:rsidR="000A6838" w:rsidRPr="00F7252A" w:rsidTr="008708E3">
        <w:tc>
          <w:tcPr>
            <w:tcW w:w="8221" w:type="dxa"/>
            <w:tcBorders>
              <w:top w:val="single" w:sz="4" w:space="0" w:color="000000"/>
              <w:left w:val="single" w:sz="4" w:space="0" w:color="000000"/>
              <w:bottom w:val="single" w:sz="4" w:space="0" w:color="000000"/>
              <w:right w:val="single" w:sz="4" w:space="0" w:color="000000"/>
            </w:tcBorders>
          </w:tcPr>
          <w:p w:rsidR="000A6838" w:rsidRPr="00F7252A" w:rsidRDefault="000A6838" w:rsidP="00A266D0">
            <w:smartTag w:uri="urn:schemas-microsoft-com:office:smarttags" w:element="PersonName">
              <w:smartTagPr>
                <w:attr w:name="ProductID" w:val="la Secretar￭a"/>
              </w:smartTagPr>
              <w:r w:rsidRPr="00F7252A">
                <w:t>La Secretaría</w:t>
              </w:r>
            </w:smartTag>
            <w:r w:rsidRPr="00F7252A">
              <w:t xml:space="preserve"> examinará los expedientes de candidaturas para </w:t>
            </w:r>
            <w:smartTag w:uri="urn:schemas-microsoft-com:office:smarttags" w:element="PersonName">
              <w:smartTagPr>
                <w:attr w:name="ProductID" w:val="la Lista"/>
              </w:smartTagPr>
              <w:r w:rsidRPr="00F7252A">
                <w:t>la Lista</w:t>
              </w:r>
            </w:smartTag>
            <w:r w:rsidRPr="00F7252A">
              <w:t xml:space="preserve"> de medidas urgentes de salvaguardia con más detenimiento que las candidaturas para </w:t>
            </w:r>
            <w:smartTag w:uri="urn:schemas-microsoft-com:office:smarttags" w:element="PersonName">
              <w:smartTagPr>
                <w:attr w:name="ProductID" w:val="la Lista Representativa."/>
              </w:smartTagPr>
              <w:r w:rsidRPr="00F7252A">
                <w:t>la Lista Representativa.</w:t>
              </w:r>
            </w:smartTag>
            <w:r w:rsidRPr="00F7252A">
              <w:t xml:space="preserve"> De conformidad con lo anterior, en </w:t>
            </w:r>
            <w:r w:rsidR="004A7D54">
              <w:t>DO</w:t>
            </w:r>
            <w:r w:rsidRPr="00F7252A">
              <w:t xml:space="preserve"> 36 se prevé que si la candidatura para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rsidRPr="00F7252A">
                  <w:t>la Lista</w:t>
                </w:r>
              </w:smartTag>
              <w:r w:rsidRPr="00F7252A">
                <w:t xml:space="preserve"> Representativa</w:t>
              </w:r>
            </w:smartTag>
            <w:r w:rsidRPr="00F7252A">
              <w:t xml:space="preserve"> sigue estando incompleta, el Comité remitirá la candidatura al Estado Parte solicitante después de su evaluación. Estas candidaturas tienen que completarse antes de volverse a presentar al año siguiente.</w:t>
            </w:r>
          </w:p>
        </w:tc>
      </w:tr>
    </w:tbl>
    <w:p w:rsidR="000A6838" w:rsidRPr="00F7252A" w:rsidRDefault="000A6838" w:rsidP="000A6838">
      <w:r w:rsidRPr="00F7252A">
        <w:t xml:space="preserve">Entre diciembre de ese año y mayo del año siguiente, los expedientes son examinados por un Órgano Consultivo especial (para las candidaturas para </w:t>
      </w:r>
      <w:smartTag w:uri="urn:schemas-microsoft-com:office:smarttags" w:element="PersonName">
        <w:smartTagPr>
          <w:attr w:name="ProductID" w:val="la Lista"/>
        </w:smartTagPr>
        <w:r w:rsidRPr="00F7252A">
          <w:t>la Lista</w:t>
        </w:r>
      </w:smartTag>
      <w:r w:rsidRPr="00F7252A">
        <w:t xml:space="preserve"> de medidas urgentes de salvaguardia) o por un Órgano Subsidiario del Comité (para </w:t>
      </w:r>
      <w:smartTag w:uri="urn:schemas-microsoft-com:office:smarttags" w:element="PersonName">
        <w:smartTagPr>
          <w:attr w:name="ProductID" w:val="LA LISTA REPRESENTATIVA"/>
        </w:smartTagPr>
        <w:r w:rsidRPr="00F7252A">
          <w:t>la Lista Representativa</w:t>
        </w:r>
      </w:smartTag>
      <w:r w:rsidR="00BC5829">
        <w:t xml:space="preserve">). Para </w:t>
      </w:r>
      <w:r w:rsidRPr="00F7252A">
        <w:t>junio, estos órganos habrán concluido sus recomendaciones al Comité Intergubernamental.</w:t>
      </w:r>
    </w:p>
    <w:p w:rsidR="000A6838" w:rsidRPr="00F7252A" w:rsidRDefault="000A6838" w:rsidP="000A6838">
      <w:r w:rsidRPr="00F7252A">
        <w:t>Entre los meses de septiembre y noviembre del segundo año, durante su reunión ordinaria, el Comité Intergubernamental evaluará los expedientes y decidirá si los elementos propuestos se inscriben o no en las Listas (</w:t>
      </w:r>
      <w:r w:rsidR="004A7D54">
        <w:t>DO</w:t>
      </w:r>
      <w:r w:rsidRPr="00F7252A">
        <w:t xml:space="preserve"> 35-37). En el caso de </w:t>
      </w:r>
      <w:smartTag w:uri="urn:schemas-microsoft-com:office:smarttags" w:element="PersonName">
        <w:smartTagPr>
          <w:attr w:name="ProductID" w:val="la Lista"/>
        </w:smartTagPr>
        <w:r w:rsidRPr="00F7252A">
          <w:t>la Lista</w:t>
        </w:r>
      </w:smartTag>
      <w:r w:rsidRPr="00F7252A">
        <w:t xml:space="preserve"> de medidas urgentes de salvaguardia, no existe una tercera opción de remisión; sin embargo, las candidaturas para dicha Lista que no hayan concluido con una inscripción podrán presentarse nuevamente en una ronda posterior. </w:t>
      </w:r>
    </w:p>
    <w:p w:rsidR="000A6838" w:rsidRPr="00F7252A" w:rsidRDefault="000A6838" w:rsidP="000A6838">
      <w:r w:rsidRPr="00F7252A">
        <w:t xml:space="preserve">Para </w:t>
      </w:r>
      <w:smartTag w:uri="urn:schemas-microsoft-com:office:smarttags" w:element="PersonName">
        <w:smartTagPr>
          <w:attr w:name="ProductID" w:val="LA LISTA REPRESENTATIVA"/>
        </w:smartTagPr>
        <w:r w:rsidRPr="00F7252A">
          <w:t>la Lista Representativa</w:t>
        </w:r>
      </w:smartTag>
      <w:r w:rsidRPr="00F7252A">
        <w:t xml:space="preserve">, el proceso se complica un poco más en la etapa final: el Comité puede decidir: </w:t>
      </w:r>
    </w:p>
    <w:p w:rsidR="000A6838" w:rsidRPr="00F7252A" w:rsidRDefault="000A6838" w:rsidP="00040832">
      <w:pPr>
        <w:pStyle w:val="ListParagraph"/>
        <w:numPr>
          <w:ilvl w:val="1"/>
          <w:numId w:val="79"/>
        </w:numPr>
      </w:pPr>
      <w:r w:rsidRPr="00F7252A">
        <w:t>Inscribir los elementos propuestos;</w:t>
      </w:r>
    </w:p>
    <w:p w:rsidR="000A6838" w:rsidRPr="00F7252A" w:rsidRDefault="000A6838" w:rsidP="00040832">
      <w:pPr>
        <w:pStyle w:val="ListParagraph"/>
        <w:numPr>
          <w:ilvl w:val="1"/>
          <w:numId w:val="79"/>
        </w:numPr>
      </w:pPr>
      <w:r w:rsidRPr="00F7252A">
        <w:t xml:space="preserve">Remitirlos a los Estados Partes interesados para que los completen (los expedientes podrán ser presentados nuevamente al año siguiente,  </w:t>
      </w:r>
      <w:r w:rsidR="004A7D54">
        <w:t>DO</w:t>
      </w:r>
      <w:r w:rsidRPr="00F7252A">
        <w:t xml:space="preserve"> 36), o </w:t>
      </w:r>
    </w:p>
    <w:p w:rsidR="000A6838" w:rsidRPr="00F7252A" w:rsidRDefault="000A6838" w:rsidP="00040832">
      <w:pPr>
        <w:pStyle w:val="ListParagraph"/>
        <w:numPr>
          <w:ilvl w:val="1"/>
          <w:numId w:val="79"/>
        </w:numPr>
      </w:pPr>
      <w:r w:rsidRPr="00F7252A">
        <w:t xml:space="preserve">Rechazarlos, en cuyo caso no podrán volverse a presentar durante los cuatro años siguientes, </w:t>
      </w:r>
      <w:r w:rsidR="004A7D54">
        <w:t>DO</w:t>
      </w:r>
      <w:r w:rsidRPr="00F7252A">
        <w:t xml:space="preserve"> 37. </w:t>
      </w:r>
    </w:p>
    <w:p w:rsidR="000A6838" w:rsidRPr="00F7252A" w:rsidRDefault="000A6838" w:rsidP="000A6838">
      <w:r w:rsidRPr="00F7252A">
        <w:t xml:space="preserve">Las solicitudes de asistencia preparatoria para las candidaturas a </w:t>
      </w:r>
      <w:smartTag w:uri="urn:schemas-microsoft-com:office:smarttags" w:element="PersonName">
        <w:smartTagPr>
          <w:attr w:name="ProductID" w:val="la Lista"/>
        </w:smartTagPr>
        <w:r w:rsidRPr="00F7252A">
          <w:t>la Lista</w:t>
        </w:r>
      </w:smartTag>
      <w:r w:rsidRPr="00F7252A">
        <w:t xml:space="preserve"> de medidas urgentes de salvaguardia tienen la misma fecha de entrega (el 31 de marzo de cada año). Estas solicitudes son evaluadas y aprobadas por </w:t>
      </w:r>
      <w:smartTag w:uri="urn:schemas-microsoft-com:office:smarttags" w:element="PersonName">
        <w:smartTagPr>
          <w:attr w:name="ProductID" w:val="La Mesa"/>
        </w:smartTagPr>
        <w:r w:rsidRPr="00F7252A">
          <w:t>la Mesa</w:t>
        </w:r>
      </w:smartTag>
      <w:r w:rsidRPr="00F7252A">
        <w:t xml:space="preserve"> d</w:t>
      </w:r>
      <w:r w:rsidR="00BC5829">
        <w:t xml:space="preserve">el Comité a la mayor brevedad. </w:t>
      </w:r>
      <w:r w:rsidRPr="00F7252A">
        <w:t xml:space="preserve">Los expedientes de candidatura elaborados con dicha asistencia se presentarán antes del 31 de marzo del año siguiente, es decir, un período de dos años y medio entre la fecha de entrega de la solicitud de asistencia preparatoria y la evaluación de la candidatura por parte del Comité. </w:t>
      </w:r>
    </w:p>
    <w:tbl>
      <w:tblPr>
        <w:tblW w:w="0" w:type="auto"/>
        <w:tblInd w:w="675" w:type="dxa"/>
        <w:tblBorders>
          <w:top w:val="single" w:sz="4" w:space="0" w:color="auto"/>
          <w:left w:val="single" w:sz="4" w:space="0" w:color="auto"/>
          <w:bottom w:val="single" w:sz="4" w:space="0" w:color="auto"/>
          <w:right w:val="single" w:sz="4" w:space="0" w:color="auto"/>
        </w:tblBorders>
        <w:tblLook w:val="04A0"/>
      </w:tblPr>
      <w:tblGrid>
        <w:gridCol w:w="8080"/>
      </w:tblGrid>
      <w:tr w:rsidR="000A6838" w:rsidRPr="00F7252A" w:rsidTr="008708E3">
        <w:tc>
          <w:tcPr>
            <w:tcW w:w="8080" w:type="dxa"/>
            <w:tcBorders>
              <w:top w:val="single" w:sz="4" w:space="0" w:color="auto"/>
              <w:left w:val="single" w:sz="4" w:space="0" w:color="auto"/>
              <w:bottom w:val="nil"/>
              <w:right w:val="single" w:sz="4" w:space="0" w:color="auto"/>
            </w:tcBorders>
          </w:tcPr>
          <w:p w:rsidR="000A6838" w:rsidRPr="00F7252A" w:rsidRDefault="000A6838" w:rsidP="00A266D0">
            <w:r w:rsidRPr="00F7252A">
              <w:t xml:space="preserve">La inscripción de elementos en las Listas de </w:t>
            </w:r>
            <w:smartTag w:uri="urn:schemas-microsoft-com:office:smarttags" w:element="PersonName">
              <w:smartTagPr>
                <w:attr w:name="ProductID" w:val="la Convenci￳n"/>
              </w:smartTagPr>
              <w:r w:rsidRPr="00F7252A">
                <w:t>la Convención</w:t>
              </w:r>
            </w:smartTag>
            <w:r w:rsidRPr="00F7252A">
              <w:t xml:space="preserve"> tiene lugar en la reunión del Comité Intergubernamental, aproximadamente en noviembre todos los años. Entre los participantes en esta reunión figuran: </w:t>
            </w:r>
          </w:p>
        </w:tc>
      </w:tr>
      <w:tr w:rsidR="000A6838" w:rsidRPr="00F7252A" w:rsidTr="008708E3">
        <w:tc>
          <w:tcPr>
            <w:tcW w:w="8080" w:type="dxa"/>
            <w:tcBorders>
              <w:top w:val="nil"/>
              <w:left w:val="single" w:sz="4" w:space="0" w:color="auto"/>
              <w:bottom w:val="nil"/>
              <w:right w:val="single" w:sz="4" w:space="0" w:color="auto"/>
            </w:tcBorders>
          </w:tcPr>
          <w:p w:rsidR="000A6838" w:rsidRPr="00F7252A" w:rsidRDefault="000A6838" w:rsidP="00040832">
            <w:pPr>
              <w:pStyle w:val="ListParagraph"/>
              <w:numPr>
                <w:ilvl w:val="0"/>
                <w:numId w:val="80"/>
              </w:numPr>
            </w:pPr>
            <w:r w:rsidRPr="00F7252A">
              <w:t xml:space="preserve">Los 24 Estados Partes que son miembros del Comité. </w:t>
            </w:r>
          </w:p>
        </w:tc>
      </w:tr>
      <w:tr w:rsidR="000A6838" w:rsidRPr="00F7252A" w:rsidTr="008708E3">
        <w:tc>
          <w:tcPr>
            <w:tcW w:w="8080" w:type="dxa"/>
            <w:tcBorders>
              <w:top w:val="nil"/>
              <w:left w:val="single" w:sz="4" w:space="0" w:color="auto"/>
              <w:bottom w:val="nil"/>
              <w:right w:val="single" w:sz="4" w:space="0" w:color="auto"/>
            </w:tcBorders>
          </w:tcPr>
          <w:p w:rsidR="000A6838" w:rsidRPr="00F7252A" w:rsidRDefault="000A6838" w:rsidP="00040832">
            <w:pPr>
              <w:pStyle w:val="ListParagraph"/>
              <w:numPr>
                <w:ilvl w:val="0"/>
                <w:numId w:val="80"/>
              </w:numPr>
            </w:pPr>
            <w:r w:rsidRPr="00F7252A">
              <w:t xml:space="preserve">Los representantes de otros Estados Partes en </w:t>
            </w:r>
            <w:smartTag w:uri="urn:schemas-microsoft-com:office:smarttags" w:element="PersonName">
              <w:smartTagPr>
                <w:attr w:name="ProductID" w:val="la Convenci￳n."/>
              </w:smartTagPr>
              <w:r w:rsidRPr="00F7252A">
                <w:t>la Convención.</w:t>
              </w:r>
            </w:smartTag>
            <w:r w:rsidRPr="00F7252A">
              <w:t xml:space="preserve"> </w:t>
            </w:r>
          </w:p>
        </w:tc>
      </w:tr>
      <w:tr w:rsidR="000A6838" w:rsidRPr="00F7252A" w:rsidTr="008708E3">
        <w:tc>
          <w:tcPr>
            <w:tcW w:w="8080" w:type="dxa"/>
            <w:tcBorders>
              <w:top w:val="nil"/>
              <w:left w:val="single" w:sz="4" w:space="0" w:color="auto"/>
              <w:bottom w:val="nil"/>
              <w:right w:val="single" w:sz="4" w:space="0" w:color="auto"/>
            </w:tcBorders>
          </w:tcPr>
          <w:p w:rsidR="000A6838" w:rsidRPr="00F7252A" w:rsidRDefault="000A6838" w:rsidP="00040832">
            <w:pPr>
              <w:pStyle w:val="ListParagraph"/>
              <w:numPr>
                <w:ilvl w:val="0"/>
                <w:numId w:val="80"/>
              </w:numPr>
            </w:pPr>
            <w:r w:rsidRPr="00F7252A">
              <w:t xml:space="preserve">Los representantes de algunos Estados que no han ratificado </w:t>
            </w:r>
            <w:smartTag w:uri="urn:schemas-microsoft-com:office:smarttags" w:element="PersonName">
              <w:smartTagPr>
                <w:attr w:name="ProductID" w:val="la Convenci￳n."/>
              </w:smartTagPr>
              <w:r w:rsidRPr="00F7252A">
                <w:t>la Convención.</w:t>
              </w:r>
            </w:smartTag>
            <w:r w:rsidRPr="00F7252A">
              <w:t xml:space="preserve"> </w:t>
            </w:r>
          </w:p>
        </w:tc>
      </w:tr>
      <w:tr w:rsidR="000A6838" w:rsidRPr="00F7252A" w:rsidTr="008708E3">
        <w:tc>
          <w:tcPr>
            <w:tcW w:w="8080" w:type="dxa"/>
            <w:tcBorders>
              <w:top w:val="nil"/>
              <w:left w:val="single" w:sz="4" w:space="0" w:color="auto"/>
              <w:bottom w:val="nil"/>
              <w:right w:val="single" w:sz="4" w:space="0" w:color="auto"/>
            </w:tcBorders>
          </w:tcPr>
          <w:p w:rsidR="000A6838" w:rsidRPr="00F7252A" w:rsidRDefault="000A6838" w:rsidP="00040832">
            <w:pPr>
              <w:pStyle w:val="ListParagraph"/>
              <w:numPr>
                <w:ilvl w:val="0"/>
                <w:numId w:val="80"/>
              </w:numPr>
            </w:pPr>
            <w:smartTag w:uri="urn:schemas-microsoft-com:office:smarttags" w:element="PersonName">
              <w:smartTagPr>
                <w:attr w:name="ProductID" w:val="la Secretar￭a"/>
              </w:smartTagPr>
              <w:r w:rsidRPr="00F7252A">
                <w:t>La Secretaría</w:t>
              </w:r>
            </w:smartTag>
            <w:r w:rsidRPr="00F7252A">
              <w:t xml:space="preserve"> de la UNESCO.</w:t>
            </w:r>
          </w:p>
        </w:tc>
      </w:tr>
      <w:tr w:rsidR="000A6838" w:rsidRPr="00F7252A" w:rsidTr="008708E3">
        <w:tc>
          <w:tcPr>
            <w:tcW w:w="8080" w:type="dxa"/>
            <w:tcBorders>
              <w:top w:val="nil"/>
              <w:left w:val="single" w:sz="4" w:space="0" w:color="auto"/>
              <w:bottom w:val="nil"/>
              <w:right w:val="single" w:sz="4" w:space="0" w:color="auto"/>
            </w:tcBorders>
          </w:tcPr>
          <w:p w:rsidR="000A6838" w:rsidRPr="00F7252A" w:rsidRDefault="000A6838" w:rsidP="00040832">
            <w:pPr>
              <w:pStyle w:val="ListParagraph"/>
              <w:numPr>
                <w:ilvl w:val="0"/>
                <w:numId w:val="80"/>
              </w:numPr>
            </w:pPr>
            <w:r w:rsidRPr="00F7252A">
              <w:t xml:space="preserve">Los representantes de las ONG acreditadas en virtud de </w:t>
            </w:r>
            <w:smartTag w:uri="urn:schemas-microsoft-com:office:smarttags" w:element="PersonName">
              <w:smartTagPr>
                <w:attr w:name="ProductID" w:val="la Convenci￳n."/>
              </w:smartTagPr>
              <w:r w:rsidRPr="00F7252A">
                <w:t>la Convención.</w:t>
              </w:r>
            </w:smartTag>
            <w:r w:rsidRPr="00F7252A">
              <w:t xml:space="preserve"> </w:t>
            </w:r>
          </w:p>
        </w:tc>
      </w:tr>
      <w:tr w:rsidR="000A6838" w:rsidRPr="00F7252A" w:rsidTr="008708E3">
        <w:tc>
          <w:tcPr>
            <w:tcW w:w="8080" w:type="dxa"/>
            <w:tcBorders>
              <w:top w:val="nil"/>
              <w:left w:val="single" w:sz="4" w:space="0" w:color="auto"/>
              <w:bottom w:val="nil"/>
              <w:right w:val="single" w:sz="4" w:space="0" w:color="auto"/>
            </w:tcBorders>
          </w:tcPr>
          <w:p w:rsidR="000A6838" w:rsidRPr="00F7252A" w:rsidRDefault="000A6838" w:rsidP="00040832">
            <w:pPr>
              <w:pStyle w:val="ListParagraph"/>
              <w:numPr>
                <w:ilvl w:val="0"/>
                <w:numId w:val="80"/>
              </w:numPr>
              <w:rPr>
                <w:rFonts w:cs="Times New Roman"/>
              </w:rPr>
            </w:pPr>
            <w:r w:rsidRPr="00F7252A">
              <w:t xml:space="preserve">Otras partes interesadas, principalmente del país que acoge la reunión (las inscripciones tuvieron lugar en Estambul (2008), Abu </w:t>
            </w:r>
            <w:r w:rsidR="00BC5829" w:rsidRPr="00F7252A">
              <w:t>Dabi</w:t>
            </w:r>
            <w:r w:rsidRPr="00F7252A">
              <w:t xml:space="preserve"> (2009) y Nairobi (2010)).</w:t>
            </w:r>
          </w:p>
        </w:tc>
      </w:tr>
      <w:tr w:rsidR="000A6838" w:rsidRPr="00F7252A" w:rsidTr="008708E3">
        <w:tc>
          <w:tcPr>
            <w:tcW w:w="8080" w:type="dxa"/>
            <w:tcBorders>
              <w:top w:val="nil"/>
              <w:left w:val="single" w:sz="4" w:space="0" w:color="auto"/>
              <w:bottom w:val="single" w:sz="4" w:space="0" w:color="auto"/>
              <w:right w:val="single" w:sz="4" w:space="0" w:color="auto"/>
            </w:tcBorders>
          </w:tcPr>
          <w:p w:rsidR="000A6838" w:rsidRPr="00F7252A" w:rsidRDefault="000A6838" w:rsidP="00A266D0">
            <w:r w:rsidRPr="00F7252A">
              <w:t xml:space="preserve">La inscripción de un elemento constituye la culminación de un proceso de 18 meses de análisis y evaluación de los expedientes de candidaturas. Los expedientes de candidatura sin posibilidades de ser inscritos son, por lo general, retirados por el (los) Estado(s) Parte(s) en cuestión cuando </w:t>
            </w:r>
            <w:smartTag w:uri="urn:schemas-microsoft-com:office:smarttags" w:element="PersonName">
              <w:smartTagPr>
                <w:attr w:name="ProductID" w:val="la Secretar￭a"/>
              </w:smartTagPr>
              <w:r w:rsidRPr="00F7252A">
                <w:t>la Secretaría</w:t>
              </w:r>
            </w:smartTag>
            <w:r w:rsidRPr="00F7252A">
              <w:t xml:space="preserve"> les informa sobre la recomendación negativa del órgano examinador. Los Estados Partes pueden retirar un expediente de candidatura en cualquier momento antes de la reunión (</w:t>
            </w:r>
            <w:r w:rsidR="004A7D54">
              <w:t>DO</w:t>
            </w:r>
            <w:r w:rsidRPr="00F7252A">
              <w:t xml:space="preserve"> 24). </w:t>
            </w:r>
            <w:smartTag w:uri="urn:schemas-microsoft-com:office:smarttags" w:element="PersonName">
              <w:smartTagPr>
                <w:attr w:name="ProductID" w:val="la Secretar￭a"/>
              </w:smartTagPr>
              <w:r w:rsidRPr="00F7252A">
                <w:t>La Secretaría</w:t>
              </w:r>
            </w:smartTag>
            <w:r w:rsidRPr="00F7252A">
              <w:t xml:space="preserve"> elabora una decisión de inscripción para cada expediente, sobre la base del examen leído ante el Comité por </w:t>
            </w:r>
            <w:smartTag w:uri="urn:schemas-microsoft-com:office:smarttags" w:element="PersonName">
              <w:smartTagPr>
                <w:attr w:name="ProductID" w:val="la Secretar￭a"/>
              </w:smartTagPr>
              <w:r w:rsidRPr="00F7252A">
                <w:t>la Secretaría</w:t>
              </w:r>
            </w:smartTag>
            <w:r w:rsidRPr="00F7252A">
              <w:t xml:space="preserve"> de </w:t>
            </w:r>
            <w:smartTag w:uri="urn:schemas-microsoft-com:office:smarttags" w:element="PersonName">
              <w:smartTagPr>
                <w:attr w:name="ProductID" w:val="la UNESCO."/>
              </w:smartTagPr>
              <w:r w:rsidRPr="00F7252A">
                <w:t>la UNESCO.</w:t>
              </w:r>
            </w:smartTag>
          </w:p>
          <w:p w:rsidR="000A6838" w:rsidRPr="00F7252A" w:rsidRDefault="000A6838" w:rsidP="00A266D0">
            <w:r w:rsidRPr="00F7252A">
              <w:t xml:space="preserve">Antes de comenzar la ceremonia de inscripción, se presenta el informe del órgano examinador encargado de analizar los expedientes; hasta la fecha ha habido dos informes del Órgano Subsidiario que reflejan los debates y las reflexiones del órgano. Estos informes, disponibles en los sitios </w:t>
            </w:r>
            <w:r w:rsidR="00646A3F">
              <w:t>Web</w:t>
            </w:r>
            <w:r w:rsidRPr="00F7252A">
              <w:t xml:space="preserve"> de las reuniones del Comité, son documentos importantes. El informe presentado en la quinta reunión del Comité (Nairobi, 2010) suscitó grandes debates. </w:t>
            </w:r>
          </w:p>
          <w:p w:rsidR="000A6838" w:rsidRPr="00F7252A" w:rsidRDefault="000A6838" w:rsidP="00A266D0">
            <w:r w:rsidRPr="00F7252A">
              <w:t>El Comité evalúa entonces los expedientes de candidatura, proceso que constituye todo un acontecimiento solemne. Tras algunos comentarios muy breves de algunos miembros del Comité y, a menudo, sin ningún comentario, se inscriben los elementos en las listas apropiadas. Un representante del Estado Parte en cuestión y, quizás también de la comunidad o el grupo de que se trate, puede pronunciar palabras de agradecimiento. Durante la evaluación del elemento propuesto para su inscripción no podrá solicitar el uso de la palabra – conforme a la regla 22.4 del Reglamento Interno del Comité (</w:t>
            </w:r>
            <w:r w:rsidRPr="00F7252A">
              <w:rPr>
                <w:i/>
              </w:rPr>
              <w:t>Textos Fundamentales</w:t>
            </w:r>
            <w:r w:rsidRPr="00F7252A">
              <w:t xml:space="preserve"> y sitio </w:t>
            </w:r>
            <w:r w:rsidR="00646A3F">
              <w:t>Web</w:t>
            </w:r>
            <w:r w:rsidRPr="00F7252A">
              <w:t xml:space="preserve"> de </w:t>
            </w:r>
            <w:smartTag w:uri="urn:schemas-microsoft-com:office:smarttags" w:element="PersonName">
              <w:smartTagPr>
                <w:attr w:name="ProductID" w:val="la Convenci￳n"/>
              </w:smartTagPr>
              <w:r w:rsidRPr="00F7252A">
                <w:t>la Convención</w:t>
              </w:r>
            </w:smartTag>
            <w:r w:rsidRPr="00F7252A">
              <w:t xml:space="preserve">).  </w:t>
            </w:r>
          </w:p>
        </w:tc>
      </w:tr>
    </w:tbl>
    <w:p w:rsidR="000A6838" w:rsidRPr="00F7252A" w:rsidRDefault="000A6838" w:rsidP="00EA5C4B">
      <w:pPr>
        <w:pStyle w:val="Heading3"/>
      </w:pPr>
      <w:r w:rsidRPr="00F7252A">
        <w:t>DIAPOSITIVA 1</w:t>
      </w:r>
      <w:r w:rsidR="00BC5829">
        <w:t>4. CANDIDATURAS MULTINACIONALES</w:t>
      </w:r>
    </w:p>
    <w:p w:rsidR="000A6838" w:rsidRPr="00F7252A" w:rsidRDefault="000A6838" w:rsidP="000A6838">
      <w:r w:rsidRPr="00F7252A">
        <w:t xml:space="preserve">Con frecuencia, un elemento del PCI no se limita al territorio de un solo Estado Parte. </w:t>
      </w:r>
    </w:p>
    <w:p w:rsidR="000A6838" w:rsidRPr="00F7252A" w:rsidRDefault="000A6838" w:rsidP="000A6838">
      <w:r w:rsidRPr="00F7252A">
        <w:t xml:space="preserve">Los elementos del PCI compartido – así como las comunidades de que se trate – pueden beneficiarse del PCI en cuestión mediante la salvaguardia conjunta de todos los países interesados. </w:t>
      </w:r>
    </w:p>
    <w:p w:rsidR="000A6838" w:rsidRPr="00F7252A" w:rsidRDefault="000A6838" w:rsidP="000A6838">
      <w:r w:rsidRPr="00F7252A">
        <w:t xml:space="preserve">Por ende, </w:t>
      </w:r>
      <w:smartTag w:uri="urn:schemas-microsoft-com:office:smarttags" w:element="PersonName">
        <w:smartTagPr>
          <w:attr w:name="ProductID" w:val="la Convenci￳n"/>
        </w:smartTagPr>
        <w:r w:rsidRPr="00F7252A">
          <w:t>la Convención</w:t>
        </w:r>
      </w:smartTag>
      <w:r w:rsidRPr="00F7252A">
        <w:t xml:space="preserve"> promueve las candidaturas multinacionales y las solicitudes y proyectos de salvaguardia, y establece prioridades en materia de asistencia financiera. Por lo tanto, el Comité, dada la imposibilidad de tramitar todas las candidaturas para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rsidRPr="00F7252A">
            <w:t>la Lista</w:t>
          </w:r>
        </w:smartTag>
        <w:r w:rsidRPr="00F7252A">
          <w:t xml:space="preserve"> Representativa</w:t>
        </w:r>
      </w:smartTag>
      <w:r w:rsidRPr="00F7252A">
        <w:t>, decidió conceder la más alta prioridad a las candidaturas multinacionales.</w:t>
      </w:r>
    </w:p>
    <w:p w:rsidR="000A6838" w:rsidRPr="00F7252A" w:rsidRDefault="000A6838" w:rsidP="000A6838">
      <w:r w:rsidRPr="00F7252A">
        <w:t xml:space="preserve">Como el patrimonio inmaterial está vinculado con las personas, puede viajar con ellas con mucha facilidad. Las personas se trasladan de un lugar a otro todo el tiempo, voluntaria o involuntariamente y, a veces, como emigrantes se aferran más firmemente a las prácticas tradicionales que los que permanecen en el país. </w:t>
      </w:r>
    </w:p>
    <w:p w:rsidR="000A6838" w:rsidRPr="00F7252A" w:rsidRDefault="000A6838" w:rsidP="000A6838">
      <w:r w:rsidRPr="00F7252A">
        <w:t xml:space="preserve">El PCI también puede difundirse de una comunidad a otra y convertirse en patrimonio compartido; si las comunidades viven a ambos lados de la misma frontera, el PCI cruza también este límite. A menudo, las comunidades son divididas por fronteras arbitrarias, son víctimas involuntarias o beneficiarias de tratados políticos distantes. Por ello, con frecuencia un elemento del PCI es compartido en las fronteras y con comunidades de emigrantes en países más distantes. </w:t>
      </w:r>
    </w:p>
    <w:p w:rsidR="000A6838" w:rsidRPr="00F7252A" w:rsidRDefault="000A6838" w:rsidP="000A6838">
      <w:r w:rsidRPr="00F7252A">
        <w:t xml:space="preserve">En los casos del patrimonio compartido, la mejor forma de lograr la salvaguardia es mediante la colaboración entre las comunidades o los grupos interesados, vivan o no en países diferentes. Siempre que sea posible, los Estados Partes en cuestión deberán fomentar la comunicación y colaboración entre ellos (o, al menos, no obstaculizarla). </w:t>
      </w:r>
    </w:p>
    <w:p w:rsidR="000A6838" w:rsidRPr="00F7252A" w:rsidRDefault="000A6838" w:rsidP="000A6838">
      <w:r w:rsidRPr="00F7252A">
        <w:t xml:space="preserve">Esto significa que los elementos del PCI internacionalmente compartidos deberían ser propuestos conjuntamente por los países interesados. Si todos estos países son Estados Partes en </w:t>
      </w:r>
      <w:smartTag w:uri="urn:schemas-microsoft-com:office:smarttags" w:element="PersonName">
        <w:smartTagPr>
          <w:attr w:name="ProductID" w:val="la Convenci￳n"/>
        </w:smartTagPr>
        <w:r w:rsidRPr="00F7252A">
          <w:t>la Convención</w:t>
        </w:r>
      </w:smartTag>
      <w:r w:rsidRPr="00F7252A">
        <w:t xml:space="preserve"> del Patrimonio Inmaterial y están de acuerdo en elaborar una candidatura conjunta, presentarán una candidatura multinacional. Un Estado Parte que no haya participado en la candidatura inicial de un elemento que también está presente en su territorio, porque –por ejemplo- aún no era Estado Parte en ese momento, puede proponer la inscripción ampliada de un elemento ya inscrito (</w:t>
      </w:r>
      <w:r w:rsidR="004A7D54">
        <w:t>DO</w:t>
      </w:r>
      <w:r w:rsidR="00BC5829">
        <w:t> </w:t>
      </w:r>
      <w:r w:rsidRPr="00F7252A">
        <w:t>14).</w:t>
      </w:r>
    </w:p>
    <w:p w:rsidR="000A6838" w:rsidRPr="00F7252A" w:rsidRDefault="000A6838" w:rsidP="000A6838">
      <w:r w:rsidRPr="00F7252A">
        <w:t xml:space="preserve">Por ende, se alienta específicamente a los Estados Partes a presentar candidaturas multinacionales conjuntas de elementos presentes en el territorio de más de uno de ellos para su inscripción en las Listas de </w:t>
      </w:r>
      <w:smartTag w:uri="urn:schemas-microsoft-com:office:smarttags" w:element="PersonName">
        <w:smartTagPr>
          <w:attr w:name="ProductID" w:val="la Convenci￳n. Por"/>
        </w:smartTagPr>
        <w:r w:rsidRPr="00F7252A">
          <w:t>la Convención. Por</w:t>
        </w:r>
      </w:smartTag>
      <w:r w:rsidRPr="00F7252A">
        <w:t xml:space="preserve"> supuesto, también se les alienta a elaborar proyectos conjuntos (</w:t>
      </w:r>
      <w:r w:rsidR="004A7D54">
        <w:t>DO</w:t>
      </w:r>
      <w:r w:rsidRPr="00F7252A">
        <w:t xml:space="preserve"> 13). </w:t>
      </w:r>
    </w:p>
    <w:p w:rsidR="000A6838" w:rsidRPr="00F7252A" w:rsidRDefault="000A6838" w:rsidP="000A6838">
      <w:r w:rsidRPr="00F7252A">
        <w:t>Las actividades conjuntas de salvaguardia y la elaboración conjunta de los expedientes de candidaturas, con la participación de las comunidades interesadas, también pueden promover la cooperación y el entendimiento entre los Est</w:t>
      </w:r>
      <w:r w:rsidR="00BC5829">
        <w:t xml:space="preserve">ados en el ámbito cultural y en </w:t>
      </w:r>
      <w:r w:rsidRPr="00F7252A">
        <w:t xml:space="preserve">otros. </w:t>
      </w:r>
    </w:p>
    <w:p w:rsidR="000A6838" w:rsidRPr="00F7252A" w:rsidRDefault="000A6838" w:rsidP="000A6838">
      <w:pPr>
        <w:pBdr>
          <w:top w:val="single" w:sz="4" w:space="1" w:color="auto"/>
          <w:left w:val="single" w:sz="4" w:space="4" w:color="auto"/>
          <w:bottom w:val="single" w:sz="4" w:space="1" w:color="auto"/>
          <w:right w:val="single" w:sz="4" w:space="4" w:color="auto"/>
        </w:pBdr>
        <w:ind w:left="567"/>
      </w:pPr>
      <w:r w:rsidRPr="00F7252A">
        <w:t>La</w:t>
      </w:r>
      <w:r w:rsidRPr="00F7252A">
        <w:rPr>
          <w:b/>
        </w:rPr>
        <w:t xml:space="preserve"> </w:t>
      </w:r>
      <w:r w:rsidR="004A7D54">
        <w:rPr>
          <w:b/>
        </w:rPr>
        <w:t>DO</w:t>
      </w:r>
      <w:r w:rsidRPr="00F7252A">
        <w:rPr>
          <w:b/>
        </w:rPr>
        <w:t xml:space="preserve"> 13</w:t>
      </w:r>
      <w:r w:rsidRPr="00F7252A">
        <w:t xml:space="preserve"> alienta a presentar propuestas de inscripción conjuntas en </w:t>
      </w:r>
      <w:smartTag w:uri="urn:schemas-microsoft-com:office:smarttags" w:element="PersonName">
        <w:smartTagPr>
          <w:attr w:name="ProductID" w:val="la Lista"/>
        </w:smartTagPr>
        <w:r w:rsidRPr="00F7252A">
          <w:t>la Lista</w:t>
        </w:r>
      </w:smartTag>
      <w:r w:rsidRPr="00F7252A">
        <w:t xml:space="preserve"> de medidas urgentes de salvaguardia y </w:t>
      </w:r>
      <w:smartTag w:uri="urn:schemas-microsoft-com:office:smarttags" w:element="PersonName">
        <w:smartTagPr>
          <w:attr w:name="ProductID" w:val="la Lista Representativa."/>
        </w:smartTagPr>
        <w:r w:rsidRPr="00F7252A">
          <w:t>la Lista Representativa.</w:t>
        </w:r>
      </w:smartTag>
      <w:r w:rsidRPr="00F7252A">
        <w:t xml:space="preserve"> </w:t>
      </w:r>
    </w:p>
    <w:p w:rsidR="000A6838" w:rsidRPr="00F7252A" w:rsidRDefault="000A6838" w:rsidP="000A6838">
      <w:pPr>
        <w:pBdr>
          <w:top w:val="single" w:sz="4" w:space="1" w:color="auto"/>
          <w:left w:val="single" w:sz="4" w:space="4" w:color="auto"/>
          <w:bottom w:val="single" w:sz="4" w:space="1" w:color="auto"/>
          <w:right w:val="single" w:sz="4" w:space="4" w:color="auto"/>
        </w:pBdr>
        <w:ind w:left="567"/>
      </w:pPr>
      <w:r w:rsidRPr="00F7252A">
        <w:t xml:space="preserve">La </w:t>
      </w:r>
      <w:r w:rsidR="004A7D54">
        <w:rPr>
          <w:b/>
        </w:rPr>
        <w:t>DO</w:t>
      </w:r>
      <w:r w:rsidRPr="00F7252A">
        <w:rPr>
          <w:b/>
        </w:rPr>
        <w:t xml:space="preserve"> 15</w:t>
      </w:r>
      <w:r w:rsidRPr="00F7252A">
        <w:t xml:space="preserve"> alienta específicamente para la selección de las prácticas ejemplares de salvaguardia la presentación conjunta de programas, proyectos y actividades de ámbito subregional o regional, así como de aquellos emprendidos de consuno por Estados Partes en zonas geográficamente discontinuas. </w:t>
      </w:r>
    </w:p>
    <w:p w:rsidR="000A6838" w:rsidRPr="00F7252A" w:rsidRDefault="000A6838" w:rsidP="000A6838">
      <w:pPr>
        <w:pBdr>
          <w:top w:val="single" w:sz="4" w:space="1" w:color="auto"/>
          <w:left w:val="single" w:sz="4" w:space="4" w:color="auto"/>
          <w:bottom w:val="single" w:sz="4" w:space="1" w:color="auto"/>
          <w:right w:val="single" w:sz="4" w:space="4" w:color="auto"/>
        </w:pBdr>
        <w:ind w:left="567"/>
      </w:pPr>
      <w:r w:rsidRPr="00F7252A">
        <w:t>La</w:t>
      </w:r>
      <w:r w:rsidRPr="00F7252A">
        <w:rPr>
          <w:b/>
        </w:rPr>
        <w:t xml:space="preserve"> </w:t>
      </w:r>
      <w:r w:rsidR="004A7D54">
        <w:rPr>
          <w:b/>
        </w:rPr>
        <w:t>DO</w:t>
      </w:r>
      <w:r w:rsidRPr="00F7252A">
        <w:rPr>
          <w:b/>
        </w:rPr>
        <w:t xml:space="preserve"> 88</w:t>
      </w:r>
      <w:r w:rsidRPr="00F7252A">
        <w:t xml:space="preserve"> insta a los Estados Partes a “participar en actividades relacionadas con la cooperación regional, comprendidas las de los centros de categoría 2 para el patrimonio cultural inmateria</w:t>
      </w:r>
      <w:r w:rsidR="00BC5829">
        <w:t xml:space="preserve">l” </w:t>
      </w:r>
      <w:r w:rsidRPr="00F7252A">
        <w:t xml:space="preserve">y la </w:t>
      </w:r>
      <w:r w:rsidR="004A7D54">
        <w:rPr>
          <w:b/>
        </w:rPr>
        <w:t>DO</w:t>
      </w:r>
      <w:r w:rsidRPr="00F7252A">
        <w:rPr>
          <w:b/>
        </w:rPr>
        <w:t xml:space="preserve"> 86</w:t>
      </w:r>
      <w:r w:rsidRPr="00F7252A">
        <w:t xml:space="preserve"> los invita a crear conjuntamente, en el plano subregional y regional, redes comunitarias, de expertos, centros de competencia e institutos de investigación a fin de crear enfoques conjuntos, “especialmente en relación con el PCI que tienen e</w:t>
      </w:r>
      <w:r w:rsidR="00BC5829">
        <w:t>n común”.</w:t>
      </w:r>
    </w:p>
    <w:p w:rsidR="000A6838" w:rsidRPr="00F7252A" w:rsidRDefault="000A6838" w:rsidP="000A6838">
      <w:pPr>
        <w:pBdr>
          <w:top w:val="single" w:sz="4" w:space="1" w:color="auto"/>
          <w:left w:val="single" w:sz="4" w:space="4" w:color="auto"/>
          <w:bottom w:val="single" w:sz="4" w:space="1" w:color="auto"/>
          <w:right w:val="single" w:sz="4" w:space="4" w:color="auto"/>
        </w:pBdr>
        <w:ind w:left="567"/>
      </w:pPr>
      <w:r w:rsidRPr="00F7252A">
        <w:t xml:space="preserve">Al evaluar las solicitudes de asistencia internacional con recursos financieros del Fondo de </w:t>
      </w:r>
      <w:smartTag w:uri="urn:schemas-microsoft-com:office:smarttags" w:element="PersonName">
        <w:smartTagPr>
          <w:attr w:name="ProductID" w:val="la Convención"/>
        </w:smartTagPr>
        <w:r w:rsidRPr="00F7252A">
          <w:t>la Convención</w:t>
        </w:r>
      </w:smartTag>
      <w:r w:rsidRPr="00F7252A">
        <w:t>, se priorizará, entre otras cosas, las solicitudes relacionadas con programas, proyectos y actividades de ámbito nacional, subregional y regional (</w:t>
      </w:r>
      <w:r w:rsidR="004A7D54">
        <w:rPr>
          <w:b/>
        </w:rPr>
        <w:t>DO</w:t>
      </w:r>
      <w:r w:rsidRPr="00F7252A">
        <w:rPr>
          <w:b/>
        </w:rPr>
        <w:t xml:space="preserve"> 9c</w:t>
      </w:r>
      <w:r w:rsidRPr="00F7252A">
        <w:t>). Los programas, proyectos y actividades seleccionadas por el Comité como prácticas ejemplares deberán, entre otras cosas, promover la coordinación de los esfuerzos dirigidos a salvaguardar el patrimonio cultural inmaterial en el ámbito subregional, regional e internacional (</w:t>
      </w:r>
      <w:r w:rsidR="004A7D54">
        <w:rPr>
          <w:b/>
        </w:rPr>
        <w:t>DO</w:t>
      </w:r>
      <w:r w:rsidRPr="00F7252A">
        <w:rPr>
          <w:b/>
        </w:rPr>
        <w:t xml:space="preserve"> 7 (P2)</w:t>
      </w:r>
      <w:r w:rsidRPr="00F7252A">
        <w:t xml:space="preserve">). La </w:t>
      </w:r>
      <w:r w:rsidR="004A7D54">
        <w:rPr>
          <w:b/>
        </w:rPr>
        <w:t>DO</w:t>
      </w:r>
      <w:r w:rsidRPr="00F7252A">
        <w:rPr>
          <w:b/>
        </w:rPr>
        <w:t xml:space="preserve"> 4</w:t>
      </w:r>
      <w:r w:rsidR="00BC5829">
        <w:t xml:space="preserve"> señala que en todas sus </w:t>
      </w:r>
      <w:r w:rsidRPr="00F7252A">
        <w:t>reuniones el Comité podrá pedir de manera explícita que se presenten propuestas de cooperación internacional.</w:t>
      </w:r>
    </w:p>
    <w:p w:rsidR="000A6838" w:rsidRPr="00F7252A" w:rsidRDefault="000A6838" w:rsidP="000A6838">
      <w:pPr>
        <w:pBdr>
          <w:top w:val="single" w:sz="4" w:space="1" w:color="auto"/>
          <w:left w:val="single" w:sz="4" w:space="4" w:color="auto"/>
          <w:bottom w:val="single" w:sz="4" w:space="1" w:color="auto"/>
          <w:right w:val="single" w:sz="4" w:space="4" w:color="auto"/>
        </w:pBdr>
        <w:ind w:left="567"/>
      </w:pPr>
      <w:r w:rsidRPr="00F7252A">
        <w:t xml:space="preserve">En los informes presentados cada seis años al Comité, que se centran en el estado de salvaguardia del PCI presente en su territorio, el Estado Parte incluirá las medidas que haya adoptado en el plano bilateral, subregional, regional e internacional para aplicar </w:t>
      </w:r>
      <w:smartTag w:uri="urn:schemas-microsoft-com:office:smarttags" w:element="PersonName">
        <w:smartTagPr>
          <w:attr w:name="ProductID" w:val="la Convención"/>
        </w:smartTagPr>
        <w:r w:rsidRPr="00F7252A">
          <w:t>la Convención</w:t>
        </w:r>
      </w:smartTag>
      <w:r w:rsidRPr="00F7252A">
        <w:t xml:space="preserve"> (</w:t>
      </w:r>
      <w:r w:rsidR="004A7D54">
        <w:rPr>
          <w:b/>
        </w:rPr>
        <w:t>DO</w:t>
      </w:r>
      <w:r w:rsidRPr="00F7252A">
        <w:rPr>
          <w:b/>
        </w:rPr>
        <w:t xml:space="preserve"> 156</w:t>
      </w:r>
      <w:r w:rsidRPr="00F7252A">
        <w:t>).</w:t>
      </w:r>
      <w:r w:rsidRPr="00F7252A">
        <w:rPr>
          <w:vertAlign w:val="superscript"/>
        </w:rPr>
        <w:footnoteReference w:id="4"/>
      </w:r>
    </w:p>
    <w:p w:rsidR="000A6838" w:rsidRPr="00F7252A" w:rsidRDefault="000A6838" w:rsidP="000A6838">
      <w:pPr>
        <w:pBdr>
          <w:top w:val="single" w:sz="4" w:space="1" w:color="auto"/>
          <w:left w:val="single" w:sz="4" w:space="4" w:color="auto"/>
          <w:bottom w:val="single" w:sz="4" w:space="1" w:color="auto"/>
          <w:right w:val="single" w:sz="4" w:space="4" w:color="auto"/>
        </w:pBdr>
        <w:ind w:left="567"/>
      </w:pPr>
      <w:r w:rsidRPr="00F7252A">
        <w:t xml:space="preserve">Resulta interesante que el Órgano Subsidiario de </w:t>
      </w:r>
      <w:smartTag w:uri="urn:schemas-microsoft-com:office:smarttags" w:element="PersonName">
        <w:smartTagPr>
          <w:attr w:name="ProductID" w:val="la Convención"/>
        </w:smartTagPr>
        <w:r w:rsidRPr="00F7252A">
          <w:t>la Convención</w:t>
        </w:r>
      </w:smartTag>
      <w:r w:rsidRPr="00F7252A">
        <w:t xml:space="preserve"> encargado de examinar los expedientes de candidaturas para </w:t>
      </w:r>
      <w:smartTag w:uri="urn:schemas-microsoft-com:office:smarttags" w:element="PersonName">
        <w:smartTagPr>
          <w:attr w:name="ProductID" w:val="LA LISTA REPRESENTATIVA"/>
        </w:smartTagPr>
        <w:r w:rsidRPr="00F7252A">
          <w:t>la Lista Representativa</w:t>
        </w:r>
      </w:smartTag>
      <w:r w:rsidRPr="00F7252A">
        <w:t xml:space="preserve"> decidiera – en su Informe de 2009 al Comité – no recomendarle que prestase especial atención a los elementos inscritos por un Estado Parte que también estén ubicados en otro Estado Parte. El Comité decidió únicamente “alentar” las candidaturas conjuntas. El Comité elaboró una directriz operativa que reglamenta la extensión de un elemento inscrito, tal como fue aprobada por </w:t>
      </w:r>
      <w:smartTag w:uri="urn:schemas-microsoft-com:office:smarttags" w:element="PersonName">
        <w:smartTagPr>
          <w:attr w:name="ProductID" w:val="la Asamblea General"/>
        </w:smartTagPr>
        <w:r w:rsidRPr="00F7252A">
          <w:t>la Asamblea General</w:t>
        </w:r>
      </w:smartTag>
      <w:r w:rsidRPr="00F7252A">
        <w:t xml:space="preserve"> en 2010 (</w:t>
      </w:r>
      <w:r w:rsidR="004A7D54">
        <w:rPr>
          <w:b/>
        </w:rPr>
        <w:t>DO</w:t>
      </w:r>
      <w:r w:rsidRPr="00F7252A">
        <w:rPr>
          <w:b/>
        </w:rPr>
        <w:t xml:space="preserve"> 14</w:t>
      </w:r>
      <w:r w:rsidRPr="00F7252A">
        <w:t xml:space="preserve">). </w:t>
      </w:r>
    </w:p>
    <w:p w:rsidR="000A6838" w:rsidRPr="00F7252A" w:rsidRDefault="000A6838" w:rsidP="00EA5C4B">
      <w:pPr>
        <w:pStyle w:val="Heading3"/>
      </w:pPr>
      <w:r w:rsidRPr="00F7252A">
        <w:t>DIAPOSITIVA 15. ASPECTOS que deben TENERse EN CUENTA</w:t>
      </w:r>
    </w:p>
    <w:p w:rsidR="000A6838" w:rsidRPr="00F7252A" w:rsidRDefault="000A6838" w:rsidP="000A6838">
      <w:r w:rsidRPr="00F7252A">
        <w:t>La elaboración de un expediente de candidatura es un proceso:</w:t>
      </w:r>
    </w:p>
    <w:p w:rsidR="000A6838" w:rsidRPr="00F7252A" w:rsidRDefault="000A6838" w:rsidP="00040832">
      <w:pPr>
        <w:pStyle w:val="ListParagraph"/>
        <w:numPr>
          <w:ilvl w:val="0"/>
          <w:numId w:val="81"/>
        </w:numPr>
      </w:pPr>
      <w:r w:rsidRPr="00F7252A">
        <w:t xml:space="preserve">Realizado por los Estados Partes en </w:t>
      </w:r>
      <w:smartTag w:uri="urn:schemas-microsoft-com:office:smarttags" w:element="PersonName">
        <w:smartTagPr>
          <w:attr w:name="ProductID" w:val="la Convenci￳n"/>
        </w:smartTagPr>
        <w:r w:rsidRPr="00F7252A">
          <w:t>la Convención</w:t>
        </w:r>
      </w:smartTag>
      <w:r w:rsidRPr="00F7252A">
        <w:t xml:space="preserve"> (con la posible excepción de casos de salvaguardias de urgencia extrema en que, sin embargo, los Estados Partes deben ser consultados); </w:t>
      </w:r>
    </w:p>
    <w:p w:rsidR="000A6838" w:rsidRPr="00F7252A" w:rsidRDefault="000A6838" w:rsidP="00040832">
      <w:pPr>
        <w:pStyle w:val="ListParagraph"/>
        <w:numPr>
          <w:ilvl w:val="0"/>
          <w:numId w:val="81"/>
        </w:numPr>
      </w:pPr>
      <w:r w:rsidRPr="00F7252A">
        <w:t>Emprendido con la participación y el consentimiento de la comunidad;</w:t>
      </w:r>
    </w:p>
    <w:p w:rsidR="000A6838" w:rsidRPr="00F7252A" w:rsidRDefault="000A6838" w:rsidP="00040832">
      <w:pPr>
        <w:pStyle w:val="ListParagraph"/>
        <w:numPr>
          <w:ilvl w:val="0"/>
          <w:numId w:val="81"/>
        </w:numPr>
      </w:pPr>
      <w:r w:rsidRPr="00F7252A">
        <w:t xml:space="preserve">De carácter –idealmente- internacional en el caso del PCI compartido en el plano internacional; </w:t>
      </w:r>
    </w:p>
    <w:p w:rsidR="000A6838" w:rsidRPr="00F7252A" w:rsidRDefault="000A6838" w:rsidP="00040832">
      <w:pPr>
        <w:pStyle w:val="ListParagraph"/>
        <w:numPr>
          <w:ilvl w:val="0"/>
          <w:numId w:val="81"/>
        </w:numPr>
      </w:pPr>
      <w:r w:rsidRPr="00F7252A">
        <w:t xml:space="preserve">Centrado en el PCI que cumple con la definición de </w:t>
      </w:r>
      <w:smartTag w:uri="urn:schemas-microsoft-com:office:smarttags" w:element="PersonName">
        <w:smartTagPr>
          <w:attr w:name="ProductID" w:val="la Convenci￳n"/>
        </w:smartTagPr>
        <w:r w:rsidRPr="00F7252A">
          <w:t>la Convención</w:t>
        </w:r>
      </w:smartTag>
      <w:r w:rsidRPr="00F7252A">
        <w:t xml:space="preserve">;  </w:t>
      </w:r>
    </w:p>
    <w:p w:rsidR="000A6838" w:rsidRPr="00F7252A" w:rsidRDefault="000A6838" w:rsidP="00040832">
      <w:pPr>
        <w:pStyle w:val="ListParagraph"/>
        <w:numPr>
          <w:ilvl w:val="0"/>
          <w:numId w:val="81"/>
        </w:numPr>
      </w:pPr>
      <w:r w:rsidRPr="00F7252A">
        <w:t xml:space="preserve">Vinculado con otro proceso, el de confección de inventarios, y dirigido a prever las necesidades de información periódica;  </w:t>
      </w:r>
    </w:p>
    <w:p w:rsidR="000A6838" w:rsidRPr="00F7252A" w:rsidRDefault="000A6838" w:rsidP="000A6838">
      <w:r w:rsidRPr="00F7252A">
        <w:t xml:space="preserve">En el expediente de candidatura resultante: </w:t>
      </w:r>
    </w:p>
    <w:p w:rsidR="000A6838" w:rsidRPr="00F7252A" w:rsidRDefault="000A6838" w:rsidP="00040832">
      <w:pPr>
        <w:pStyle w:val="ListParagraph"/>
        <w:numPr>
          <w:ilvl w:val="0"/>
          <w:numId w:val="81"/>
        </w:numPr>
      </w:pPr>
      <w:r w:rsidRPr="00F7252A">
        <w:t xml:space="preserve">Se determina el estado de viabilidad del elemento en cuestión y se evalúan las amenazas y los riesgos (cuando procede) a la viabilidad (informando la decisión de presentar la candidatura a </w:t>
      </w:r>
      <w:smartTag w:uri="urn:schemas-microsoft-com:office:smarttags" w:element="PersonName">
        <w:smartTagPr>
          <w:attr w:name="ProductID" w:val="la Lista"/>
        </w:smartTagPr>
        <w:r w:rsidRPr="00F7252A">
          <w:t>la Lista</w:t>
        </w:r>
      </w:smartTag>
      <w:r w:rsidRPr="00F7252A">
        <w:t xml:space="preserve"> de medidas urgentes de salvaguardia o a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rsidRPr="00F7252A">
            <w:t>la Lista</w:t>
          </w:r>
        </w:smartTag>
        <w:r w:rsidRPr="00F7252A">
          <w:t xml:space="preserve"> Representativa</w:t>
        </w:r>
      </w:smartTag>
      <w:r w:rsidRPr="00F7252A">
        <w:t>);</w:t>
      </w:r>
    </w:p>
    <w:p w:rsidR="000A6838" w:rsidRPr="00F7252A" w:rsidRDefault="000A6838" w:rsidP="00040832">
      <w:pPr>
        <w:pStyle w:val="ListParagraph"/>
        <w:numPr>
          <w:ilvl w:val="0"/>
          <w:numId w:val="81"/>
        </w:numPr>
      </w:pPr>
      <w:r w:rsidRPr="00F7252A">
        <w:t xml:space="preserve">Se incluyen las medidas de salvaguardia elaboradas con la asistencia de la comunidad; y </w:t>
      </w:r>
    </w:p>
    <w:p w:rsidR="000A6838" w:rsidRPr="00F7252A" w:rsidRDefault="000A6838" w:rsidP="00040832">
      <w:pPr>
        <w:pStyle w:val="ListParagraph"/>
        <w:numPr>
          <w:ilvl w:val="0"/>
          <w:numId w:val="81"/>
        </w:numPr>
      </w:pPr>
      <w:r w:rsidRPr="00F7252A">
        <w:t xml:space="preserve">Se realiza una evaluación mediante un examen técnico de </w:t>
      </w:r>
      <w:smartTag w:uri="urn:schemas-microsoft-com:office:smarttags" w:element="PersonName">
        <w:smartTagPr>
          <w:attr w:name="ProductID" w:val="la Secretar￭a"/>
        </w:smartTagPr>
        <w:r w:rsidRPr="00F7252A">
          <w:t>la Secretaría</w:t>
        </w:r>
      </w:smartTag>
      <w:r w:rsidRPr="00F7252A">
        <w:t>, un examen completo de un órgano especial y – si todo marcha como debe- se procede a la inscripción por el Comité Intergubernamental.</w:t>
      </w:r>
    </w:p>
    <w:p w:rsidR="00BC5829" w:rsidRDefault="00BC5829" w:rsidP="00732435">
      <w:pPr>
        <w:pStyle w:val="Heading1"/>
        <w:sectPr w:rsidR="00BC5829" w:rsidSect="00E73496">
          <w:headerReference w:type="even" r:id="rId79"/>
          <w:pgSz w:w="11906" w:h="16838"/>
          <w:pgMar w:top="1417" w:right="1417" w:bottom="1417" w:left="1843" w:header="737" w:footer="737" w:gutter="0"/>
          <w:cols w:space="720"/>
          <w:docGrid w:linePitch="360"/>
        </w:sectPr>
      </w:pPr>
      <w:bookmarkStart w:id="83" w:name="_Toc280780644"/>
      <w:bookmarkStart w:id="84" w:name="_Toc278288186"/>
    </w:p>
    <w:p w:rsidR="000A6838" w:rsidRPr="00F7252A" w:rsidRDefault="000A6838" w:rsidP="00732435">
      <w:pPr>
        <w:pStyle w:val="Heading1"/>
      </w:pPr>
      <w:bookmarkStart w:id="85" w:name="_Toc287981438"/>
      <w:r w:rsidRPr="00F7252A">
        <w:t xml:space="preserve">5.7 </w:t>
      </w:r>
      <w:r w:rsidR="00BC5829">
        <w:t>Resumen del curso</w:t>
      </w:r>
      <w:r w:rsidRPr="00F7252A">
        <w:t>: Introducción de las muestras de candidaturas</w:t>
      </w:r>
      <w:bookmarkEnd w:id="85"/>
      <w:r w:rsidRPr="00F7252A">
        <w:t xml:space="preserve"> </w:t>
      </w:r>
      <w:bookmarkEnd w:id="83"/>
      <w:bookmarkEnd w:id="84"/>
    </w:p>
    <w:tbl>
      <w:tblPr>
        <w:tblW w:w="4641"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220"/>
      </w:tblGrid>
      <w:tr w:rsidR="000A6838" w:rsidRPr="00F7252A" w:rsidTr="00A266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D9D9"/>
          </w:tcPr>
          <w:p w:rsidR="000A6838" w:rsidRPr="00F7252A" w:rsidRDefault="000A6838" w:rsidP="00A266D0">
            <w:pPr>
              <w:rPr>
                <w:b/>
              </w:rPr>
            </w:pPr>
            <w:r w:rsidRPr="00F7252A">
              <w:rPr>
                <w:b/>
              </w:rPr>
              <w:t xml:space="preserve">Título de la actividad: Elaboración de candidaturas para </w:t>
            </w:r>
            <w:smartTag w:uri="urn:schemas-microsoft-com:office:smarttags" w:element="PersonName">
              <w:smartTagPr>
                <w:attr w:name="ProductID" w:val="la Lista"/>
              </w:smartTagPr>
              <w:r w:rsidRPr="00F7252A">
                <w:rPr>
                  <w:b/>
                </w:rPr>
                <w:t>la Lista</w:t>
              </w:r>
            </w:smartTag>
            <w:r w:rsidRPr="00F7252A">
              <w:rPr>
                <w:b/>
              </w:rPr>
              <w:t xml:space="preserve"> de medidas urgentes de salvaguardia </w:t>
            </w:r>
          </w:p>
          <w:p w:rsidR="000A6838" w:rsidRPr="00F7252A" w:rsidRDefault="000A6838" w:rsidP="00A266D0">
            <w:pPr>
              <w:rPr>
                <w:b/>
              </w:rPr>
            </w:pPr>
            <w:r w:rsidRPr="00F7252A">
              <w:rPr>
                <w:b/>
              </w:rPr>
              <w:t xml:space="preserve"> </w:t>
            </w:r>
            <w:r w:rsidRPr="00F7252A">
              <w:rPr>
                <w:b/>
              </w:rPr>
              <w:br/>
              <w:t xml:space="preserve">5.7 – Introducción de las muestras de candidaturas </w:t>
            </w:r>
          </w:p>
        </w:tc>
      </w:tr>
      <w:tr w:rsidR="000A6838" w:rsidRPr="00F7252A" w:rsidTr="00A266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D9D9"/>
          </w:tcPr>
          <w:p w:rsidR="000A6838" w:rsidRPr="00F7252A" w:rsidRDefault="000A6838" w:rsidP="00A266D0">
            <w:r w:rsidRPr="00BC5829">
              <w:rPr>
                <w:b/>
              </w:rPr>
              <w:t>Duración</w:t>
            </w:r>
            <w:r w:rsidRPr="00F7252A">
              <w:t>: 1 hora</w:t>
            </w:r>
          </w:p>
        </w:tc>
      </w:tr>
      <w:tr w:rsidR="000A6838" w:rsidRPr="00F7252A" w:rsidTr="00A266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D9D9"/>
          </w:tcPr>
          <w:p w:rsidR="000A6838" w:rsidRPr="00F7252A" w:rsidRDefault="000A6838" w:rsidP="00A266D0">
            <w:r w:rsidRPr="00BC5829">
              <w:rPr>
                <w:b/>
              </w:rPr>
              <w:t>Finalidad</w:t>
            </w:r>
            <w:r w:rsidRPr="00F7252A">
              <w:t xml:space="preserve">: </w:t>
            </w:r>
          </w:p>
          <w:p w:rsidR="000A6838" w:rsidRPr="00F7252A" w:rsidRDefault="000A6838" w:rsidP="00A266D0">
            <w:r w:rsidRPr="00F7252A">
              <w:t xml:space="preserve">Lograr la comprensión sobre lo que hace que un expediente de candidatura resulte adecuado durante el proceso de evaluación, de forma tal que los participantes puedan estar mejor preparados para elaborar una candidatura satisfactoria. </w:t>
            </w:r>
          </w:p>
        </w:tc>
      </w:tr>
      <w:tr w:rsidR="000A6838" w:rsidRPr="00F7252A" w:rsidTr="00A266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D9D9"/>
          </w:tcPr>
          <w:p w:rsidR="00BC5829" w:rsidRPr="00F7252A" w:rsidRDefault="000A6838" w:rsidP="00A266D0">
            <w:r w:rsidRPr="00BC5829">
              <w:rPr>
                <w:b/>
              </w:rPr>
              <w:t>Descripción</w:t>
            </w:r>
            <w:r w:rsidR="00BC5829">
              <w:t>:</w:t>
            </w:r>
          </w:p>
          <w:p w:rsidR="000A6838" w:rsidRPr="00F7252A" w:rsidRDefault="000A6838" w:rsidP="00040832">
            <w:pPr>
              <w:pStyle w:val="ListParagraph"/>
              <w:numPr>
                <w:ilvl w:val="0"/>
                <w:numId w:val="82"/>
              </w:numPr>
            </w:pPr>
            <w:r w:rsidRPr="00F7252A">
              <w:t xml:space="preserve">El facilitador presenta las sesiones </w:t>
            </w:r>
            <w:smartTag w:uri="urn:schemas-microsoft-com:office:smarttags" w:element="metricconverter">
              <w:smartTagPr>
                <w:attr w:name="ProductID" w:val="5.7 a"/>
              </w:smartTagPr>
              <w:r w:rsidRPr="00F7252A">
                <w:t>5.7 a</w:t>
              </w:r>
            </w:smartTag>
            <w:r w:rsidRPr="00F7252A">
              <w:t xml:space="preserve"> 5.10 y analiza el expediente de candidatura en blanco (Material 5.7.2) y lista de comprobación (Material 5.7.1).</w:t>
            </w:r>
          </w:p>
          <w:p w:rsidR="000A6838" w:rsidRPr="00F7252A" w:rsidRDefault="000A6838" w:rsidP="00040832">
            <w:pPr>
              <w:pStyle w:val="ListParagraph"/>
              <w:numPr>
                <w:ilvl w:val="0"/>
                <w:numId w:val="82"/>
              </w:numPr>
            </w:pPr>
            <w:r w:rsidRPr="00F7252A">
              <w:t xml:space="preserve">Los participantes se organizan en grupos y el facilitador les asigna expedientes de candidatura inicial, uno por grupo. </w:t>
            </w:r>
          </w:p>
          <w:p w:rsidR="000A6838" w:rsidRPr="00F7252A" w:rsidRDefault="000A6838" w:rsidP="00040832">
            <w:pPr>
              <w:pStyle w:val="ListParagraph"/>
              <w:numPr>
                <w:ilvl w:val="0"/>
                <w:numId w:val="82"/>
              </w:numPr>
            </w:pPr>
            <w:r w:rsidRPr="00F7252A">
              <w:t>El facilitador hace una introducción de las muestras de candidaturas contenidas en PPT 5.7 con imágenes (después puede mostrar un video a los grupos, si es posible).</w:t>
            </w:r>
          </w:p>
          <w:p w:rsidR="000A6838" w:rsidRPr="00F7252A" w:rsidRDefault="000A6838" w:rsidP="00040832">
            <w:pPr>
              <w:pStyle w:val="ListParagraph"/>
              <w:numPr>
                <w:ilvl w:val="0"/>
                <w:numId w:val="82"/>
              </w:numPr>
            </w:pPr>
            <w:r w:rsidRPr="00F7252A">
              <w:t>Se pide a los participantes que lean el resumen de su muestra de candidatura (contenido en el informe descriptivo 5.7), y comenten las candidaturas iniciales en el grupo durante la sesión 5.8, utilizando la lista de comprobación y, de ser necesario, las preguntas de orientación contenidas en la hoja de trabajo 5.8.</w:t>
            </w:r>
          </w:p>
        </w:tc>
      </w:tr>
      <w:tr w:rsidR="000A6838" w:rsidRPr="00F7252A" w:rsidTr="00A266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D9D9"/>
          </w:tcPr>
          <w:p w:rsidR="000A6838" w:rsidRPr="00F7252A" w:rsidRDefault="000A6838" w:rsidP="00A266D0">
            <w:pPr>
              <w:rPr>
                <w:b/>
              </w:rPr>
            </w:pPr>
            <w:r w:rsidRPr="00F7252A">
              <w:rPr>
                <w:b/>
              </w:rPr>
              <w:t xml:space="preserve">Notas y sugerencias: </w:t>
            </w:r>
          </w:p>
          <w:p w:rsidR="000A6838" w:rsidRPr="00F7252A" w:rsidRDefault="000A6838" w:rsidP="00A266D0">
            <w:r w:rsidRPr="00F7252A">
              <w:t xml:space="preserve">En esta sesión, el facilitador presentará seis muestras de candidaturas. Con fines docentes, hemos elaborado candidaturas que no son reales, aunque están inspiradas en elementos reales. Las muestras de candidaturas tienen una versión inicial deficiente, basada en problemas encontrados en muchos expedientes de candidaturas, y una versión final sólida que ilustra las prácticas ejemplares utilizadas durante la elaboración de expedientes de candidaturas. </w:t>
            </w:r>
          </w:p>
          <w:p w:rsidR="000A6838" w:rsidRPr="00F7252A" w:rsidRDefault="000A6838" w:rsidP="00A266D0">
            <w:r w:rsidRPr="00F7252A">
              <w:t xml:space="preserve">El análisis de estas muestras de candidaturas ayudará a los participantes a comprender mejor qué es lo que hace que un expediente de candidatura resulte adecuado para su presentación a las Listas de </w:t>
            </w:r>
            <w:smartTag w:uri="urn:schemas-microsoft-com:office:smarttags" w:element="PersonName">
              <w:smartTagPr>
                <w:attr w:name="ProductID" w:val="la Convenci￳n"/>
              </w:smartTagPr>
              <w:r w:rsidRPr="00F7252A">
                <w:t>la Convención</w:t>
              </w:r>
            </w:smartTag>
            <w:r w:rsidRPr="00F7252A">
              <w:t xml:space="preserve"> del Patrimonio Inmaterial, específicamente a </w:t>
            </w:r>
            <w:smartTag w:uri="urn:schemas-microsoft-com:office:smarttags" w:element="PersonName">
              <w:smartTagPr>
                <w:attr w:name="ProductID" w:val="la Lista"/>
              </w:smartTagPr>
              <w:r w:rsidRPr="00F7252A">
                <w:t>la Lista</w:t>
              </w:r>
            </w:smartTag>
            <w:r w:rsidRPr="00F7252A">
              <w:t xml:space="preserve"> de medidas urgentes de salvaguardia, y cómo elaborar una candidatura con posibilidades de ser aprobada satisfactoriamente durante el proceso de examen. Esto ayudará a los Estados Partes en la presentación de candidaturas satisfactorias para las Listas de </w:t>
            </w:r>
            <w:smartTag w:uri="urn:schemas-microsoft-com:office:smarttags" w:element="PersonName">
              <w:smartTagPr>
                <w:attr w:name="ProductID" w:val="la Convenci￳n."/>
              </w:smartTagPr>
              <w:r w:rsidRPr="00F7252A">
                <w:t>la Convención.</w:t>
              </w:r>
            </w:smartTag>
            <w:r w:rsidRPr="00F7252A">
              <w:t xml:space="preserve"> </w:t>
            </w:r>
          </w:p>
          <w:p w:rsidR="000A6838" w:rsidRPr="00F7252A" w:rsidRDefault="000A6838" w:rsidP="00A266D0">
            <w:r w:rsidRPr="00F7252A">
              <w:t xml:space="preserve">Hasta ahora, los participantes han escuchado hablar sobre la finalidad, los principios generales, los conceptos y los procesos fundamentales relacionados con la aplicación de </w:t>
            </w:r>
            <w:smartTag w:uri="urn:schemas-microsoft-com:office:smarttags" w:element="PersonName">
              <w:smartTagPr>
                <w:attr w:name="ProductID" w:val="la Convenci￳n"/>
              </w:smartTagPr>
              <w:r w:rsidRPr="00F7252A">
                <w:t>la Convención</w:t>
              </w:r>
            </w:smartTag>
            <w:r w:rsidRPr="00F7252A">
              <w:t xml:space="preserve"> del Patrimonio Inmaterial. Estos ejercicios los guiarán en la elaboración de candidaturas y en su evaluación. En la evaluación de estas muestras de candidatura, el facilitador puede alentar a los participantes a expresar sus opiniones y debatir la mejor forma, en el marco de </w:t>
            </w:r>
            <w:smartTag w:uri="urn:schemas-microsoft-com:office:smarttags" w:element="PersonName">
              <w:smartTagPr>
                <w:attr w:name="ProductID" w:val="la Convención"/>
              </w:smartTagPr>
              <w:r w:rsidRPr="00F7252A">
                <w:t>la Convención</w:t>
              </w:r>
            </w:smartTag>
            <w:r w:rsidRPr="00F7252A">
              <w:t xml:space="preserve">, de definir, salvaguardar e inscribir elementos específicos en las Listas de </w:t>
            </w:r>
            <w:smartTag w:uri="urn:schemas-microsoft-com:office:smarttags" w:element="PersonName">
              <w:smartTagPr>
                <w:attr w:name="ProductID" w:val="la Convenci￳n."/>
              </w:smartTagPr>
              <w:r w:rsidRPr="00F7252A">
                <w:t>la Convención.</w:t>
              </w:r>
            </w:smartTag>
          </w:p>
          <w:p w:rsidR="000A6838" w:rsidRPr="00F7252A" w:rsidRDefault="000A6838" w:rsidP="00A266D0">
            <w:r w:rsidRPr="00F7252A">
              <w:t>Al concluir el análisis de las muestras de candidaturas, los participantes tendrán la posibilidad de aplicar las técnicas aprendidas. En la sesión 5.11, los participantes identificarán un elemento con el que estén familiarizados y después elaborarán medidas para lograr la participación de la comunidad y la salvaguardia, según lo estipulado en 5.12 y 5.13.</w:t>
            </w:r>
          </w:p>
          <w:p w:rsidR="000A6838" w:rsidRPr="00F7252A" w:rsidRDefault="000A6838" w:rsidP="00A266D0">
            <w:r w:rsidRPr="00F7252A">
              <w:t xml:space="preserve">Antes de mostrarles el PPT, asígnese a los participantes a pequeños grupos (promoviendo nuevas asociaciones entre ellos, por ejemplo, enumerando a los participantes en secuencia numérica) y </w:t>
            </w:r>
            <w:r w:rsidR="00BC5829" w:rsidRPr="00F7252A">
              <w:t>deles</w:t>
            </w:r>
            <w:r w:rsidRPr="00F7252A">
              <w:t xml:space="preserve"> muestras de candidaturas (utilizando las directivas que aparecen en las notas del facilitador). Debe haber al menos cuatro participantes por grupo, a cada uno se le asignará una muestra de candidatura para su evaluación y examen técnico, de manera que no haya más de seis grupos por taller. En algunos casos, el facilitador pudiera considerar que una de las muestras de candidatura no merece ser utilizada en un contexto regional y, por tanto, deberá crear grupos más grandes o más pequeños. </w:t>
            </w:r>
          </w:p>
          <w:p w:rsidR="000A6838" w:rsidRPr="00F7252A" w:rsidRDefault="000A6838" w:rsidP="00A266D0">
            <w:r w:rsidRPr="00F7252A">
              <w:t xml:space="preserve">Asegure a los participantes que no deben preocuparse si no conocen nada sobre el lugar o ámbito de la muestra de candidatura de su grupo – eso forma parte de la diversión. La candidatura contendrá toda la información que deberán examinar. </w:t>
            </w:r>
          </w:p>
        </w:tc>
      </w:tr>
      <w:tr w:rsidR="000A6838" w:rsidRPr="00F7252A" w:rsidTr="00A266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D9D9"/>
          </w:tcPr>
          <w:p w:rsidR="000A6838" w:rsidRPr="00F7252A" w:rsidRDefault="000A6838" w:rsidP="00BC5829">
            <w:pPr>
              <w:spacing w:after="720"/>
            </w:pPr>
            <w:r w:rsidRPr="00BC5829">
              <w:rPr>
                <w:b/>
              </w:rPr>
              <w:t>Seguimiento</w:t>
            </w:r>
            <w:r w:rsidRPr="00F7252A">
              <w:t xml:space="preserve">: </w:t>
            </w:r>
          </w:p>
          <w:p w:rsidR="000A6838" w:rsidRPr="00F7252A" w:rsidRDefault="000A6838" w:rsidP="00A266D0"/>
        </w:tc>
      </w:tr>
      <w:tr w:rsidR="000A6838" w:rsidRPr="00F7252A" w:rsidTr="00A266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D9D9"/>
          </w:tcPr>
          <w:p w:rsidR="000A6838" w:rsidRPr="00F7252A" w:rsidRDefault="000A6838" w:rsidP="00A266D0">
            <w:r w:rsidRPr="00BC5829">
              <w:rPr>
                <w:b/>
              </w:rPr>
              <w:t>Documentos de referencia</w:t>
            </w:r>
            <w:r w:rsidRPr="00F7252A">
              <w:t>:</w:t>
            </w:r>
          </w:p>
          <w:p w:rsidR="000A6838" w:rsidRPr="00F7252A" w:rsidRDefault="000A6838" w:rsidP="00A266D0">
            <w:r w:rsidRPr="00F7252A">
              <w:t>PPT 5.7 más el informe descriptivo</w:t>
            </w:r>
          </w:p>
          <w:p w:rsidR="000A6838" w:rsidRPr="00F7252A" w:rsidRDefault="000A6838" w:rsidP="00A266D0">
            <w:r w:rsidRPr="00F7252A">
              <w:t>Material 5.7.1 – Lista de comprobación</w:t>
            </w:r>
          </w:p>
          <w:p w:rsidR="000A6838" w:rsidRPr="00F7252A" w:rsidRDefault="000A6838" w:rsidP="00A266D0">
            <w:r w:rsidRPr="00F7252A">
              <w:t>Material 5.7.2 – Formulario ICH-01</w:t>
            </w:r>
          </w:p>
          <w:p w:rsidR="000A6838" w:rsidRPr="00F7252A" w:rsidRDefault="000A6838" w:rsidP="00A266D0">
            <w:r w:rsidRPr="00F7252A">
              <w:t xml:space="preserve">Material 5.7.3 – Muestras de candidaturas iniciales </w:t>
            </w:r>
          </w:p>
          <w:p w:rsidR="000A6838" w:rsidRPr="00F7252A" w:rsidRDefault="000A6838" w:rsidP="00A266D0">
            <w:r w:rsidRPr="00F7252A">
              <w:t xml:space="preserve">Notas de los facilitadores sobre muestras de candidaturas </w:t>
            </w:r>
          </w:p>
        </w:tc>
      </w:tr>
    </w:tbl>
    <w:p w:rsidR="00BC5829" w:rsidRDefault="00BC5829" w:rsidP="00732435">
      <w:pPr>
        <w:pStyle w:val="Heading1"/>
        <w:sectPr w:rsidR="00BC5829" w:rsidSect="00E73496">
          <w:headerReference w:type="even" r:id="rId80"/>
          <w:headerReference w:type="default" r:id="rId81"/>
          <w:type w:val="oddPage"/>
          <w:pgSz w:w="11906" w:h="16838"/>
          <w:pgMar w:top="1417" w:right="1417" w:bottom="1417" w:left="1843" w:header="737" w:footer="737" w:gutter="0"/>
          <w:cols w:space="720"/>
          <w:docGrid w:linePitch="360"/>
        </w:sectPr>
      </w:pPr>
      <w:bookmarkStart w:id="86" w:name="_Toc280780645"/>
    </w:p>
    <w:p w:rsidR="003566A1" w:rsidRPr="006E002D" w:rsidRDefault="003566A1" w:rsidP="00732435">
      <w:pPr>
        <w:pStyle w:val="Heading1"/>
      </w:pPr>
      <w:bookmarkStart w:id="87" w:name="_Toc287981439"/>
      <w:r w:rsidRPr="006E002D">
        <w:t xml:space="preserve">5.7 </w:t>
      </w:r>
      <w:r w:rsidR="00BC5829">
        <w:t>Diapositivas</w:t>
      </w:r>
      <w:r w:rsidRPr="006E002D">
        <w:t>: Introducción de las muestras de candidaturas</w:t>
      </w:r>
      <w:bookmarkEnd w:id="87"/>
      <w:r w:rsidRPr="006E002D">
        <w:t xml:space="preserve"> </w:t>
      </w:r>
      <w:bookmarkEnd w:id="86"/>
    </w:p>
    <w:p w:rsidR="003566A1" w:rsidRPr="006E002D" w:rsidRDefault="003566A1" w:rsidP="00BC5829">
      <w:r w:rsidRPr="006E002D">
        <w:t>La presentación (páginas 147 a154) se ha eliminado para reducir el tamaño del archivo.</w:t>
      </w:r>
    </w:p>
    <w:p w:rsidR="003566A1" w:rsidRPr="006E002D" w:rsidRDefault="003566A1" w:rsidP="003566A1">
      <w:pPr>
        <w:pStyle w:val="BodyText"/>
        <w:rPr>
          <w:lang w:val="es-ES"/>
        </w:rPr>
        <w:sectPr w:rsidR="003566A1" w:rsidRPr="006E002D" w:rsidSect="00E73496">
          <w:type w:val="oddPage"/>
          <w:pgSz w:w="11906" w:h="16838"/>
          <w:pgMar w:top="1417" w:right="1417" w:bottom="1417" w:left="1843" w:header="737" w:footer="737" w:gutter="0"/>
          <w:cols w:space="720"/>
          <w:docGrid w:linePitch="360"/>
        </w:sectPr>
      </w:pPr>
    </w:p>
    <w:p w:rsidR="003566A1" w:rsidRPr="006E002D" w:rsidRDefault="003566A1" w:rsidP="00732435">
      <w:pPr>
        <w:pStyle w:val="Heading1"/>
      </w:pPr>
      <w:bookmarkStart w:id="88" w:name="_Toc278288187"/>
      <w:bookmarkStart w:id="89" w:name="_Toc280780646"/>
      <w:bookmarkStart w:id="90" w:name="_Toc287981440"/>
      <w:r w:rsidRPr="006E002D">
        <w:t xml:space="preserve">5.7 </w:t>
      </w:r>
      <w:r w:rsidR="00BC5829">
        <w:t>Presentación</w:t>
      </w:r>
      <w:r w:rsidRPr="006E002D">
        <w:t>: Introducción de las muestras de candidaturas</w:t>
      </w:r>
      <w:bookmarkEnd w:id="90"/>
      <w:r w:rsidRPr="006E002D">
        <w:t xml:space="preserve"> </w:t>
      </w:r>
      <w:bookmarkEnd w:id="88"/>
      <w:bookmarkEnd w:id="89"/>
    </w:p>
    <w:p w:rsidR="003566A1" w:rsidRPr="006E002D" w:rsidRDefault="003566A1" w:rsidP="00EA5C4B">
      <w:pPr>
        <w:pStyle w:val="Heading3"/>
      </w:pPr>
      <w:r w:rsidRPr="006E002D">
        <w:t>DIAPOSITIVA 1. TÍTULO</w:t>
      </w:r>
    </w:p>
    <w:p w:rsidR="003566A1" w:rsidRPr="006E002D" w:rsidRDefault="003566A1" w:rsidP="00EA5C4B">
      <w:pPr>
        <w:pStyle w:val="Heading3"/>
      </w:pPr>
      <w:r w:rsidRPr="006E002D">
        <w:t>DIAPOSITIVA 2. FORMULARIO de inscripciÓn</w:t>
      </w:r>
    </w:p>
    <w:p w:rsidR="003566A1" w:rsidRPr="006E002D" w:rsidRDefault="003566A1" w:rsidP="003566A1">
      <w:pPr>
        <w:pStyle w:val="Marge"/>
      </w:pPr>
      <w:r w:rsidRPr="006E002D">
        <w:t xml:space="preserve">Los formularios de inscripción de elementos en las Listas de </w:t>
      </w:r>
      <w:smartTag w:uri="urn:schemas-microsoft-com:office:smarttags" w:element="PersonName">
        <w:smartTagPr>
          <w:attr w:name="ProductID" w:val="la Convenci￳n"/>
        </w:smartTagPr>
        <w:r w:rsidRPr="006E002D">
          <w:t>la Convención</w:t>
        </w:r>
      </w:smartTag>
      <w:r w:rsidRPr="006E002D">
        <w:t xml:space="preserve"> sobre el Patrimonio Cultural Inmaterial tienen la finalidad de garantizar que el Comité reciba la información necesaria para evaluar si el elemento propuesto reúne los criterios de inscripción, de conformidad con lo dispuesto en las Directrices Operativas (</w:t>
      </w:r>
      <w:r w:rsidR="004A7D54">
        <w:t>DO</w:t>
      </w:r>
      <w:r w:rsidR="00BC5829">
        <w:t xml:space="preserve"> 1-2). </w:t>
      </w:r>
      <w:r w:rsidRPr="006E002D">
        <w:t>Todos los expedientes de candidaturas deberán presentarse antes del 31 de marzo de cada año.</w:t>
      </w:r>
    </w:p>
    <w:p w:rsidR="003566A1" w:rsidRPr="006E002D" w:rsidRDefault="003566A1" w:rsidP="003566A1">
      <w:pPr>
        <w:pStyle w:val="Marge"/>
      </w:pPr>
      <w:r w:rsidRPr="006E002D">
        <w:t xml:space="preserve">Los formularios de inscripción de elementos en las Listas de </w:t>
      </w:r>
      <w:smartTag w:uri="urn:schemas-microsoft-com:office:smarttags" w:element="PersonName">
        <w:smartTagPr>
          <w:attr w:name="ProductID" w:val="la Convenci￳n"/>
        </w:smartTagPr>
        <w:r w:rsidRPr="006E002D">
          <w:t>la Convención</w:t>
        </w:r>
      </w:smartTag>
      <w:r w:rsidRPr="006E002D">
        <w:t xml:space="preserve"> sobre el Patrimonio Cultural Inmaterial se han diseñado de forma tal que pueden ser completados por personas que conozcan bien el elemento y que no necesariamente sean </w:t>
      </w:r>
      <w:r w:rsidR="00BC5829">
        <w:t xml:space="preserve">investigadores especializados. </w:t>
      </w:r>
      <w:r w:rsidRPr="006E002D">
        <w:t>En la preparación de los expedientes deberán participar miembros de la comun</w:t>
      </w:r>
      <w:r w:rsidR="005838EC">
        <w:t xml:space="preserve">idad entendidos en la materia. </w:t>
      </w:r>
      <w:r w:rsidRPr="006E002D">
        <w:t>No será necesario utilizar consultores especializados en el completamiento de los formularios de inscripción salvo quizás en el caso de la confección de mater</w:t>
      </w:r>
      <w:r w:rsidR="00BC5829">
        <w:t xml:space="preserve">iales de video y fotográficos. </w:t>
      </w:r>
      <w:r w:rsidRPr="006E002D">
        <w:t>Cada expediente deberá incluir un video de 10 minutos de duración y 10 fotografías.</w:t>
      </w:r>
    </w:p>
    <w:p w:rsidR="003566A1" w:rsidRPr="006E002D" w:rsidRDefault="003566A1" w:rsidP="003566A1">
      <w:pPr>
        <w:pStyle w:val="Marge"/>
      </w:pPr>
      <w:r w:rsidRPr="006E002D">
        <w:t xml:space="preserve">A fin de garantizar que no se brinde información innecesaria, en los formularios se </w:t>
      </w:r>
      <w:r w:rsidR="005838EC">
        <w:t xml:space="preserve">establece un tope de palabras. </w:t>
      </w:r>
      <w:r w:rsidRPr="006E002D">
        <w:t>Estos topes de palabras serán flexibles en el caso de las candidaturas multinacionales, donde la descripción del elemento debe, por ejemplo, tener en cuenta un número considerable de variantes regionales. Deberá observarse que el tope para el nombre del elemento (sección B1 y B2 del formulario) se expresa en caracteres (200 caracteres) y no en palabras.</w:t>
      </w:r>
    </w:p>
    <w:p w:rsidR="003566A1" w:rsidRPr="006E002D" w:rsidRDefault="003566A1" w:rsidP="000F1E17">
      <w:pPr>
        <w:pStyle w:val="Marge"/>
        <w:pBdr>
          <w:top w:val="single" w:sz="4" w:space="1" w:color="auto"/>
          <w:left w:val="single" w:sz="4" w:space="4" w:color="auto"/>
          <w:bottom w:val="single" w:sz="4" w:space="1" w:color="auto"/>
          <w:right w:val="single" w:sz="4" w:space="0" w:color="auto"/>
        </w:pBdr>
        <w:ind w:left="567"/>
      </w:pPr>
      <w:r w:rsidRPr="006E002D">
        <w:t xml:space="preserve">Los formularios ICH 01 (para las propuestas de inscripción para </w:t>
      </w:r>
      <w:smartTag w:uri="urn:schemas-microsoft-com:office:smarttags" w:element="PersonName">
        <w:smartTagPr>
          <w:attr w:name="ProductID" w:val="la Lista"/>
        </w:smartTagPr>
        <w:r w:rsidRPr="006E002D">
          <w:t>la Lista</w:t>
        </w:r>
      </w:smartTag>
      <w:r w:rsidRPr="006E002D">
        <w:t xml:space="preserve"> de medidas urgentes de salvaguardia) e ICH 02 (para las propuestas de inscripción para </w:t>
      </w:r>
      <w:smartTag w:uri="urn:schemas-microsoft-com:office:smarttags" w:element="PersonName">
        <w:smartTagPr>
          <w:attr w:name="ProductID" w:val="LA LISTA REPRESENTATIVA"/>
        </w:smartTagPr>
        <w:r w:rsidRPr="006E002D">
          <w:t>la Lista Representativa</w:t>
        </w:r>
      </w:smartTag>
      <w:r w:rsidRPr="006E002D">
        <w:t xml:space="preserve">) difieren sustancialmente de los formularios requeridos para las propuestas de inscripción en </w:t>
      </w:r>
      <w:smartTag w:uri="urn:schemas-microsoft-com:office:smarttags" w:element="PersonName">
        <w:smartTagPr>
          <w:attr w:name="ProductID" w:val="la ONG Fonabal"/>
        </w:smartTagPr>
        <w:r w:rsidRPr="006E002D">
          <w:t>la Convención</w:t>
        </w:r>
      </w:smartTag>
      <w:r w:rsidRPr="006E002D">
        <w:t xml:space="preserve"> del Patrimonio Mundial por la extensión y el </w:t>
      </w:r>
      <w:r w:rsidR="005838EC">
        <w:t xml:space="preserve">tipo de detalles que se exige. </w:t>
      </w:r>
      <w:r w:rsidRPr="006E002D">
        <w:t>Los expedientes de candidaturas para las Listas de la Convención del Patrimonio Inmaterial tienden a ser menos extensos (a no ser que existan candidaturas multinacionales) y en su preparación se hará énfasis en definir correctamente el elemento, garantizar que cumpla con los criterios de inscripción, incluida la definición de PCI de la Convención; garantizar la participación y el consentimiento de la comunidad, así como la elaboración de medidas de salvaguardia para el elemento, teniendo en cuenta su viabilidad, las amenazas que pesan sobre él, los recursos disponibles</w:t>
      </w:r>
      <w:r w:rsidR="005838EC">
        <w:t xml:space="preserve"> y los compromisos contraídos. </w:t>
      </w:r>
      <w:r w:rsidRPr="006E002D">
        <w:t>En las candidaturas de PCI no es necesaria la información histórica, los datos comparativos ni las coordenadas y mapas geográficos de los sitios que les son inherentes.</w:t>
      </w:r>
    </w:p>
    <w:p w:rsidR="003566A1" w:rsidRPr="006E002D" w:rsidRDefault="003566A1" w:rsidP="000F1E17">
      <w:pPr>
        <w:pStyle w:val="Marge"/>
        <w:pBdr>
          <w:top w:val="single" w:sz="4" w:space="1" w:color="auto"/>
          <w:left w:val="single" w:sz="4" w:space="4" w:color="auto"/>
          <w:bottom w:val="single" w:sz="4" w:space="1" w:color="auto"/>
          <w:right w:val="single" w:sz="4" w:space="0" w:color="auto"/>
        </w:pBdr>
        <w:ind w:left="567"/>
      </w:pPr>
      <w:r w:rsidRPr="006E002D">
        <w:t xml:space="preserve">En cambio, los formularios de propuestas de inscripción para </w:t>
      </w:r>
      <w:smartTag w:uri="urn:schemas-microsoft-com:office:smarttags" w:element="PersonName">
        <w:smartTagPr>
          <w:attr w:name="ProductID" w:val="la Lista"/>
        </w:smartTagPr>
        <w:r w:rsidRPr="006E002D">
          <w:t>la Lista</w:t>
        </w:r>
      </w:smartTag>
      <w:r w:rsidRPr="006E002D">
        <w:t xml:space="preserve"> del Patrimonio de </w:t>
      </w:r>
      <w:smartTag w:uri="urn:schemas-microsoft-com:office:smarttags" w:element="PersonName">
        <w:smartTagPr>
          <w:attr w:name="ProductID" w:val="la Humanidad"/>
        </w:smartTagPr>
        <w:r w:rsidRPr="006E002D">
          <w:t>la Humanidad</w:t>
        </w:r>
      </w:smartTag>
      <w:r w:rsidRPr="006E002D">
        <w:t xml:space="preserve"> son generalmente documentos muy extensos, a menudo elaborados p</w:t>
      </w:r>
      <w:r w:rsidR="005838EC">
        <w:t xml:space="preserve">or consultores especializados. </w:t>
      </w:r>
      <w:r w:rsidRPr="006E002D">
        <w:t xml:space="preserve">Deben incluir una descripción del sitio (denominado “patrimonial”), una reseña histórica, mapas, planes, coordenadas geográficas del sitio incluidos los más mínimos detalles, una justificación detallada para la inscripción, un análisis comparativo de sitios similares, el debate sobre la integridad y autenticidad, y un plan de gestión.  </w:t>
      </w:r>
    </w:p>
    <w:p w:rsidR="003566A1" w:rsidRPr="006E002D" w:rsidRDefault="003566A1" w:rsidP="003566A1">
      <w:pPr>
        <w:pStyle w:val="BodyText"/>
        <w:rPr>
          <w:lang w:val="es-ES"/>
        </w:rPr>
      </w:pPr>
      <w:r w:rsidRPr="006E002D">
        <w:rPr>
          <w:lang w:val="es-ES"/>
        </w:rPr>
        <w:t xml:space="preserve">En el formulario ICH 01 aparecen diferentes secciones.  Los participantes deberán leer las secciones pertinentes que aparecen en el formulario de candidatura en blanco: </w:t>
      </w:r>
    </w:p>
    <w:p w:rsidR="003566A1" w:rsidRPr="006E002D" w:rsidRDefault="003566A1" w:rsidP="005838EC">
      <w:pPr>
        <w:pStyle w:val="ListParagraph"/>
        <w:numPr>
          <w:ilvl w:val="0"/>
          <w:numId w:val="109"/>
        </w:numPr>
        <w:tabs>
          <w:tab w:val="clear" w:pos="567"/>
        </w:tabs>
      </w:pPr>
      <w:r w:rsidRPr="006E002D">
        <w:t xml:space="preserve">Sección A, en la que se señala el Estado Parte o los Estados partes que presentan la candidatura, los cuales deberán ser parte en </w:t>
      </w:r>
      <w:smartTag w:uri="urn:schemas-microsoft-com:office:smarttags" w:element="PersonName">
        <w:smartTagPr>
          <w:attr w:name="ProductID" w:val="la Convenci￳n"/>
        </w:smartTagPr>
        <w:r w:rsidRPr="006E002D">
          <w:t>la Convención</w:t>
        </w:r>
      </w:smartTag>
      <w:r w:rsidRPr="006E002D">
        <w:t xml:space="preserve"> del Patrimonio Inmaterial.  Si en esta sección se menciona más de un Estado Parte, se considerará una candidatura multinacional.  En tal caso, los representantes oficiales de todos los Estados Partes mencionados tendrán que estampar su firma en la sección 7 del formulario, y las comunidades respectivas deberán haber sido consultadas y haber dado su consentimiento para la presentación de la candidatura.</w:t>
      </w:r>
    </w:p>
    <w:p w:rsidR="003566A1" w:rsidRPr="006E002D" w:rsidRDefault="003566A1" w:rsidP="005838EC">
      <w:pPr>
        <w:pStyle w:val="ListParagraph"/>
        <w:numPr>
          <w:ilvl w:val="0"/>
          <w:numId w:val="109"/>
        </w:numPr>
        <w:tabs>
          <w:tab w:val="clear" w:pos="567"/>
        </w:tabs>
      </w:pPr>
      <w:r w:rsidRPr="006E002D">
        <w:t>Sección B, en la que se señala el nombre del elemento; primero, el nombre oficial en inglés o francés (B1); después, el nombre oficial en el idioma y la escritura de la comunidad interesada (B2); y luego, cualquier otro nombre o nombres por los que se conozca el elemento.</w:t>
      </w:r>
    </w:p>
    <w:p w:rsidR="003566A1" w:rsidRPr="006E002D" w:rsidRDefault="003566A1" w:rsidP="005838EC">
      <w:pPr>
        <w:pStyle w:val="ListParagraph"/>
        <w:numPr>
          <w:ilvl w:val="0"/>
          <w:numId w:val="109"/>
        </w:numPr>
        <w:tabs>
          <w:tab w:val="clear" w:pos="567"/>
        </w:tabs>
      </w:pPr>
      <w:r w:rsidRPr="006E002D">
        <w:t xml:space="preserve">Sección C, en la que se identifican las comunidades, los grupos y los individuos que reconocen el elemento como parte integrante de su patrimonio cultural. </w:t>
      </w:r>
    </w:p>
    <w:p w:rsidR="003566A1" w:rsidRPr="006E002D" w:rsidRDefault="003566A1" w:rsidP="005838EC">
      <w:pPr>
        <w:pStyle w:val="ListParagraph"/>
        <w:numPr>
          <w:ilvl w:val="0"/>
          <w:numId w:val="109"/>
        </w:numPr>
        <w:tabs>
          <w:tab w:val="clear" w:pos="567"/>
        </w:tabs>
      </w:pPr>
      <w:r w:rsidRPr="006E002D">
        <w:t>Sección D, en la que se identifica claramente la ubicación y el alcance geográficos del elemento (las coordenadas geográficas no son necesarias en esta sección).</w:t>
      </w:r>
    </w:p>
    <w:p w:rsidR="003566A1" w:rsidRPr="006E002D" w:rsidRDefault="003566A1" w:rsidP="005838EC">
      <w:pPr>
        <w:pStyle w:val="ListParagraph"/>
        <w:numPr>
          <w:ilvl w:val="0"/>
          <w:numId w:val="109"/>
        </w:numPr>
        <w:tabs>
          <w:tab w:val="clear" w:pos="567"/>
        </w:tabs>
      </w:pPr>
      <w:r w:rsidRPr="006E002D">
        <w:t>Sección E, en la que se identifica uno o varios ámbitos que el elemento representa al marcar las casillas correspondientes (y en la que se ofrece una breve descripción si se marca la categoría Otros).</w:t>
      </w:r>
    </w:p>
    <w:p w:rsidR="003566A1" w:rsidRPr="006E002D" w:rsidRDefault="003566A1" w:rsidP="005838EC">
      <w:pPr>
        <w:pStyle w:val="ListParagraph"/>
        <w:numPr>
          <w:ilvl w:val="0"/>
          <w:numId w:val="109"/>
        </w:numPr>
        <w:tabs>
          <w:tab w:val="clear" w:pos="567"/>
        </w:tabs>
      </w:pPr>
      <w:r w:rsidRPr="006E002D">
        <w:t xml:space="preserve">Sección F, en la que se señala la persona que debe contactarse para el envío de la correspondencia relacionada con el expediente de la candidatura.  La persona en cuestión no debe ser el funcionario de alto rango (por lo general, el Ministro o Viceministro de Cultura) que firma </w:t>
      </w:r>
      <w:smartTag w:uri="urn:schemas-microsoft-com:office:smarttags" w:element="PersonName">
        <w:smartTagPr>
          <w:attr w:name="ProductID" w:val="la Secci￳n"/>
        </w:smartTagPr>
        <w:r w:rsidRPr="006E002D">
          <w:t>la Sección</w:t>
        </w:r>
      </w:smartTag>
      <w:r w:rsidRPr="006E002D">
        <w:t xml:space="preserve"> 7 del formulario.  En el caso de las candidaturas multinacionales, deberá identificarse a una persona para cada uno de los Estados Partes respectivos, aunque también deberá señalarse una persona que se ocupará de la correspondencia en general.</w:t>
      </w:r>
    </w:p>
    <w:p w:rsidR="003566A1" w:rsidRPr="006E002D" w:rsidRDefault="003566A1" w:rsidP="005838EC">
      <w:pPr>
        <w:pStyle w:val="ListParagraph"/>
        <w:numPr>
          <w:ilvl w:val="0"/>
          <w:numId w:val="109"/>
        </w:numPr>
        <w:tabs>
          <w:tab w:val="clear" w:pos="567"/>
        </w:tabs>
      </w:pPr>
      <w:r w:rsidRPr="006E002D">
        <w:t xml:space="preserve">Sección 1 (correspondiente al criterio U1 de </w:t>
      </w:r>
      <w:smartTag w:uri="urn:schemas-microsoft-com:office:smarttags" w:element="PersonName">
        <w:smartTagPr>
          <w:attr w:name="ProductID" w:val="la OD"/>
        </w:smartTagPr>
        <w:r w:rsidRPr="006E002D">
          <w:t>la OD</w:t>
        </w:r>
      </w:smartTag>
      <w:r w:rsidRPr="006E002D">
        <w:t xml:space="preserve">1), en la que se deberá identificar y describir el elemento, incluida su función social y cultural o su significado para las comunidades o los grupos interesados; deberán mencionarse también las características de los depositarios y ejecutantes, de las tradiciones, el papel específico desempeñado por las personas involucradas en el uso y la transmisión del elemento, las formas actuales de transmitir los conocimientos y  las técnicas necesarias para la manifestación del elemento, y que éste cumpla con la definición dada en </w:t>
      </w:r>
      <w:smartTag w:uri="urn:schemas-microsoft-com:office:smarttags" w:element="PersonName">
        <w:smartTagPr>
          <w:attr w:name="ProductID" w:val="dializaciónn.  EnĈЈ佴ミB&#10;ⶔೂⵈೂĕЈ⵬ೂ⸰ೂ⴨ೂĒЈenĝЈ佴ミ䟄ಮ웸ಮ ĚЌ㺬ヸ佈ミ㹼ヸꗜ"/>
        </w:smartTagPr>
        <w:r w:rsidRPr="006E002D">
          <w:t>la Convención.  En</w:t>
        </w:r>
      </w:smartTag>
      <w:r w:rsidRPr="006E002D">
        <w:t xml:space="preserve"> esta sección no se requiere una extensa información histórica ni técnica; el énfasis debe hacerse en el uso actual del elemento y su función en la comunidad o las comunidades interesadas o su significado para ellas.</w:t>
      </w:r>
    </w:p>
    <w:p w:rsidR="003566A1" w:rsidRPr="006E002D" w:rsidRDefault="003566A1" w:rsidP="005838EC">
      <w:pPr>
        <w:pStyle w:val="ListParagraph"/>
        <w:numPr>
          <w:ilvl w:val="0"/>
          <w:numId w:val="109"/>
        </w:numPr>
        <w:tabs>
          <w:tab w:val="clear" w:pos="567"/>
        </w:tabs>
      </w:pPr>
      <w:r w:rsidRPr="006E002D">
        <w:t xml:space="preserve">Sección 2 (correspondiente al criterio U2 de </w:t>
      </w:r>
      <w:smartTag w:uri="urn:schemas-microsoft-com:office:smarttags" w:element="PersonName">
        <w:smartTagPr>
          <w:attr w:name="ProductID" w:val="la OD"/>
        </w:smartTagPr>
        <w:r w:rsidRPr="006E002D">
          <w:t>la OD</w:t>
        </w:r>
      </w:smartTag>
      <w:r w:rsidRPr="006E002D">
        <w:t xml:space="preserve">1), en la que se describe la necesidad de adoptar medidas urgentes (o muy urgentes) de salvaguardia.  Deberá describirse la viabilidad del elemento (frecuencia y alcance del uso, el poder de los medios tradicionales de transmisión, etc.), y se identificarán las amenazas o los peligros para su viabilidad.  Las amenazas deben circunscribirse específicamente al elemento que se propone inscribir y no deberán incluirse amenazas genéricas a todo el PCI, incluida la mundialización; </w:t>
      </w:r>
    </w:p>
    <w:p w:rsidR="003566A1" w:rsidRPr="006E002D" w:rsidRDefault="003566A1" w:rsidP="00040832">
      <w:pPr>
        <w:pStyle w:val="ListParagraph"/>
        <w:numPr>
          <w:ilvl w:val="0"/>
          <w:numId w:val="109"/>
        </w:numPr>
      </w:pPr>
      <w:r w:rsidRPr="006E002D">
        <w:t xml:space="preserve">Sección 3 (correspondiente al criterio U3 de </w:t>
      </w:r>
      <w:smartTag w:uri="urn:schemas-microsoft-com:office:smarttags" w:element="PersonName">
        <w:smartTagPr>
          <w:attr w:name="ProductID" w:val="la OD"/>
        </w:smartTagPr>
        <w:r w:rsidRPr="006E002D">
          <w:t>la OD</w:t>
        </w:r>
      </w:smartTag>
      <w:r w:rsidRPr="006E002D">
        <w:t>1), en la que se presentan las medidas de salvaguardia.  En el 3ª se presentarán las medidas pasadas y actuales; en el 3b se presentarán las medidas propuestas; en el 3c se indicará  el órgano competente o los órganos competentes que trabajan en la salvaguardia (se refiere a los órganos que se ocupan de aplicar las medidas de salvaguardia, tales como, las organizaciones comunitarias, las ONG o los gobiernos locales).</w:t>
      </w:r>
      <w:r w:rsidR="005838EC">
        <w:t xml:space="preserve"> </w:t>
      </w:r>
      <w:r w:rsidRPr="006E002D">
        <w:t>Deberán detallarse las medidas de salvaguardia, brindando información sobre los objetivos principales, los resultados esperados, las actividades primordiales, la participación de las comunidades interesadas, los recursos requeridos y el calendario.</w:t>
      </w:r>
    </w:p>
    <w:p w:rsidR="003566A1" w:rsidRPr="006E002D" w:rsidRDefault="003566A1" w:rsidP="005838EC">
      <w:pPr>
        <w:pStyle w:val="ListParagraph"/>
        <w:numPr>
          <w:ilvl w:val="0"/>
          <w:numId w:val="109"/>
        </w:numPr>
        <w:tabs>
          <w:tab w:val="clear" w:pos="567"/>
        </w:tabs>
      </w:pPr>
      <w:r w:rsidRPr="006E002D">
        <w:t xml:space="preserve">Sección 4 (correspondiente al criterio U4 de </w:t>
      </w:r>
      <w:smartTag w:uri="urn:schemas-microsoft-com:office:smarttags" w:element="PersonName">
        <w:smartTagPr>
          <w:attr w:name="ProductID" w:val="la OD"/>
        </w:smartTagPr>
        <w:r w:rsidRPr="006E002D">
          <w:t>la OD</w:t>
        </w:r>
      </w:smartTag>
      <w:r w:rsidRPr="006E002D">
        <w:t>1), en la que se documenta la participación de las comunidades de que se trate en el proceso de propuesta de la candidatura (4ª) y su consentimiento a la presentación de la candidatura (4b).  Deberá adjuntarse un documento, video o cualquier otra prueba del consentimiento dado por la comunidad al expediente de la candidatura y señalarse en esta sección.  En el 4c, se brindará información sobre cualquier uso consuetudinario por el que se rige el acceso al elemento, si procediera, y deberá demostrarse que la inscripción del elemento y la aplicación de las medidas de salvaguardia respetarán tales usos consuetudinarios que rigen el acceso al elemento. En el 4d, se brindará información sobre las organizaciones o representantes de la comunidad relacionados con el elemento.</w:t>
      </w:r>
    </w:p>
    <w:p w:rsidR="003566A1" w:rsidRPr="006E002D" w:rsidRDefault="003566A1" w:rsidP="005838EC">
      <w:pPr>
        <w:pStyle w:val="ListParagraph"/>
        <w:numPr>
          <w:ilvl w:val="0"/>
          <w:numId w:val="109"/>
        </w:numPr>
        <w:tabs>
          <w:tab w:val="clear" w:pos="567"/>
        </w:tabs>
      </w:pPr>
      <w:r w:rsidRPr="006E002D">
        <w:t xml:space="preserve">Sección 5 (correspondiente al criterio U5 del OD1), en la que se presentan pruebas de que el elemento figura en el inventario del PCI presente en el territorio o los territorios  del Estado Parte o los Estados Partes solicitantes.  No es necesario que se hayan concluido dichos inventarios en el momento de presentar el expediente de la candidatura, pero en éste debe demostrarse que dichos inventarios están o serán actualizados periódicamente y que son elaborados con la participación de las comunidades, los grupos y las organizaciones no gubernamentales interesadas.  Deberá presentarse prueba documental de que el elemento figura en el inventario (adjunta al expediente de candidatura) o hacerse referencia a un sitio </w:t>
      </w:r>
      <w:r w:rsidR="00646A3F">
        <w:t>Web</w:t>
      </w:r>
      <w:r w:rsidRPr="006E002D">
        <w:t xml:space="preserve">. </w:t>
      </w:r>
    </w:p>
    <w:p w:rsidR="003566A1" w:rsidRPr="006E002D" w:rsidRDefault="003566A1" w:rsidP="005838EC">
      <w:pPr>
        <w:pStyle w:val="ListParagraph"/>
        <w:numPr>
          <w:ilvl w:val="0"/>
          <w:numId w:val="109"/>
        </w:numPr>
        <w:tabs>
          <w:tab w:val="clear" w:pos="567"/>
        </w:tabs>
      </w:pPr>
      <w:r w:rsidRPr="006E002D">
        <w:t>Sección 6, en la que se enumera el material audiovisual (6a) y los documentos publicados (6b) relacionados con la candidatura. Sólo se incluirán 10 fotografías y un video de 10 minutos de duración, que formarán parte esencial del expediente</w:t>
      </w:r>
      <w:r w:rsidR="005838EC">
        <w:t xml:space="preserve"> de candidatura. </w:t>
      </w:r>
      <w:r w:rsidRPr="006E002D">
        <w:t>Deberá incluirse un formulario de cesión de derechos (ICH 07) tanto para las f</w:t>
      </w:r>
      <w:r w:rsidR="005838EC">
        <w:t xml:space="preserve">otografías como para el video. </w:t>
      </w:r>
      <w:r w:rsidRPr="006E002D">
        <w:t>Este formulario se analizará más detalladamente en la próxima diapositiva.</w:t>
      </w:r>
    </w:p>
    <w:p w:rsidR="003566A1" w:rsidRPr="006E002D" w:rsidRDefault="003566A1" w:rsidP="005838EC">
      <w:pPr>
        <w:pStyle w:val="ListParagraph"/>
        <w:numPr>
          <w:ilvl w:val="0"/>
          <w:numId w:val="109"/>
        </w:numPr>
        <w:tabs>
          <w:tab w:val="clear" w:pos="567"/>
        </w:tabs>
      </w:pPr>
      <w:r w:rsidRPr="006E002D">
        <w:t>Sección 7, en la que los representantes oficiales del Estado Parte o los Estados Partes solicitantes expresan con su firma el consentimiento a la pr</w:t>
      </w:r>
      <w:r w:rsidR="005838EC">
        <w:t>esentación de la candidatura.</w:t>
      </w:r>
    </w:p>
    <w:p w:rsidR="003566A1" w:rsidRPr="006E002D" w:rsidRDefault="003566A1" w:rsidP="00EA5C4B">
      <w:pPr>
        <w:pStyle w:val="Heading3"/>
      </w:pPr>
      <w:r w:rsidRPr="006E002D">
        <w:t xml:space="preserve">DIAPOSITIVA 3. </w:t>
      </w:r>
      <w:r w:rsidR="00DA36CE" w:rsidRPr="006E002D">
        <w:t>OTROS DOCUMENTOS REQUERIDOS</w:t>
      </w:r>
      <w:r w:rsidR="00DA36CE">
        <w:t>.</w:t>
      </w:r>
    </w:p>
    <w:p w:rsidR="003566A1" w:rsidRPr="006E002D" w:rsidRDefault="003566A1" w:rsidP="003566A1">
      <w:pPr>
        <w:pStyle w:val="Marge"/>
      </w:pPr>
      <w:r w:rsidRPr="006E002D">
        <w:t xml:space="preserve">El formulario de inscripción no es el único documento que debe presentarse a </w:t>
      </w:r>
      <w:smartTag w:uri="urn:schemas-microsoft-com:office:smarttags" w:element="PersonName">
        <w:smartTagPr>
          <w:attr w:name="ProductID" w:val="la Secretar￭a"/>
        </w:smartTagPr>
        <w:r w:rsidRPr="006E002D">
          <w:t>la Secretaría</w:t>
        </w:r>
      </w:smartTag>
      <w:r w:rsidRPr="006E002D">
        <w:t xml:space="preserve"> de </w:t>
      </w:r>
      <w:smartTag w:uri="urn:schemas-microsoft-com:office:smarttags" w:element="PersonName">
        <w:smartTagPr>
          <w:attr w:name="ProductID" w:val="la Convenci￳n"/>
        </w:smartTagPr>
        <w:r w:rsidRPr="006E002D">
          <w:t>la Convención</w:t>
        </w:r>
      </w:smartTag>
      <w:r w:rsidR="005838EC">
        <w:t xml:space="preserve"> del Patrimonio Inmaterial. </w:t>
      </w:r>
      <w:r w:rsidRPr="006E002D">
        <w:t>Existen diversos documentos complementarios que se exigen para la p</w:t>
      </w:r>
      <w:r w:rsidR="005838EC">
        <w:t>resentación de la candidatura.</w:t>
      </w:r>
    </w:p>
    <w:p w:rsidR="003566A1" w:rsidRPr="006E002D" w:rsidRDefault="003566A1" w:rsidP="005838EC">
      <w:pPr>
        <w:pStyle w:val="Marge"/>
        <w:numPr>
          <w:ilvl w:val="0"/>
          <w:numId w:val="110"/>
        </w:numPr>
        <w:tabs>
          <w:tab w:val="clear" w:pos="567"/>
          <w:tab w:val="clear" w:pos="720"/>
        </w:tabs>
      </w:pPr>
      <w:r w:rsidRPr="006E002D">
        <w:t>Consentimientos de la comunidad</w:t>
      </w:r>
    </w:p>
    <w:p w:rsidR="003566A1" w:rsidRPr="006E002D" w:rsidRDefault="003566A1" w:rsidP="005838EC">
      <w:pPr>
        <w:pStyle w:val="Marge"/>
        <w:numPr>
          <w:ilvl w:val="0"/>
          <w:numId w:val="110"/>
        </w:numPr>
        <w:tabs>
          <w:tab w:val="clear" w:pos="567"/>
          <w:tab w:val="clear" w:pos="720"/>
        </w:tabs>
      </w:pPr>
      <w:r w:rsidRPr="006E002D">
        <w:t>Prueba del inventario</w:t>
      </w:r>
    </w:p>
    <w:p w:rsidR="003566A1" w:rsidRPr="006E002D" w:rsidRDefault="003566A1" w:rsidP="005838EC">
      <w:pPr>
        <w:pStyle w:val="Marge"/>
        <w:numPr>
          <w:ilvl w:val="0"/>
          <w:numId w:val="110"/>
        </w:numPr>
        <w:tabs>
          <w:tab w:val="clear" w:pos="567"/>
          <w:tab w:val="clear" w:pos="720"/>
        </w:tabs>
      </w:pPr>
      <w:r w:rsidRPr="006E002D">
        <w:t>Fotografías y video</w:t>
      </w:r>
    </w:p>
    <w:p w:rsidR="003566A1" w:rsidRPr="006E002D" w:rsidRDefault="003566A1" w:rsidP="005838EC">
      <w:pPr>
        <w:pStyle w:val="Marge"/>
        <w:numPr>
          <w:ilvl w:val="0"/>
          <w:numId w:val="110"/>
        </w:numPr>
        <w:tabs>
          <w:tab w:val="clear" w:pos="567"/>
          <w:tab w:val="clear" w:pos="720"/>
        </w:tabs>
      </w:pPr>
      <w:r w:rsidRPr="006E002D">
        <w:t>Formulario de cesión de derechos</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Los consentimientos de la comunidad podrán presentarse en forma de video, audio, documental o en cualquier otra forma, pues el Comité acepta una amplia gama de pruebas que de</w:t>
      </w:r>
      <w:r w:rsidR="005838EC">
        <w:rPr>
          <w:rFonts w:eastAsia="Times New Roman"/>
          <w:sz w:val="22"/>
          <w:szCs w:val="24"/>
          <w:lang w:val="es-ES"/>
        </w:rPr>
        <w:t xml:space="preserve">muestren dicho consentimiento. </w:t>
      </w:r>
      <w:r w:rsidRPr="00A81E50">
        <w:rPr>
          <w:rFonts w:eastAsia="Times New Roman"/>
          <w:sz w:val="22"/>
          <w:szCs w:val="24"/>
          <w:lang w:val="es-ES"/>
        </w:rPr>
        <w:t>En el material 5.12 2, se ofrecen ejemplos de consentimiento de la comunidad.</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En el expediente de candidatura también debe incluirse la prueba de que el elemento fi</w:t>
      </w:r>
      <w:r w:rsidR="005838EC">
        <w:rPr>
          <w:rFonts w:eastAsia="Times New Roman"/>
          <w:sz w:val="22"/>
          <w:szCs w:val="24"/>
          <w:lang w:val="es-ES"/>
        </w:rPr>
        <w:t xml:space="preserve">gura en un inventario del PCI. </w:t>
      </w:r>
      <w:r w:rsidRPr="00A81E50">
        <w:rPr>
          <w:rFonts w:eastAsia="Times New Roman"/>
          <w:sz w:val="22"/>
          <w:szCs w:val="24"/>
          <w:lang w:val="es-ES"/>
        </w:rPr>
        <w:t xml:space="preserve">En este caso, puede hacerse referencia a un sitio </w:t>
      </w:r>
      <w:r w:rsidR="00646A3F">
        <w:rPr>
          <w:rFonts w:eastAsia="Times New Roman"/>
          <w:sz w:val="22"/>
          <w:szCs w:val="24"/>
          <w:lang w:val="es-ES"/>
        </w:rPr>
        <w:t>Web</w:t>
      </w:r>
      <w:r w:rsidRPr="00A81E50">
        <w:rPr>
          <w:rFonts w:eastAsia="Times New Roman"/>
          <w:sz w:val="22"/>
          <w:szCs w:val="24"/>
          <w:lang w:val="es-ES"/>
        </w:rPr>
        <w:t xml:space="preserve"> en el que aparezcan publicados los elementos que figuran en el inventario, incluido el elemento que se propone inscribir, o puede presentarse una copia del registro del elemen</w:t>
      </w:r>
      <w:r w:rsidR="005838EC">
        <w:rPr>
          <w:rFonts w:eastAsia="Times New Roman"/>
          <w:sz w:val="22"/>
          <w:szCs w:val="24"/>
          <w:lang w:val="es-ES"/>
        </w:rPr>
        <w:t>to propuesto en el inventario.</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A los formularios de inscripción se adjuntarán las fotografías (sólo diez) y el video (de diez minuto</w:t>
      </w:r>
      <w:r w:rsidR="005838EC">
        <w:rPr>
          <w:rFonts w:eastAsia="Times New Roman"/>
          <w:sz w:val="22"/>
          <w:szCs w:val="24"/>
          <w:lang w:val="es-ES"/>
        </w:rPr>
        <w:t xml:space="preserve">s de duración). </w:t>
      </w:r>
      <w:r w:rsidRPr="00A81E50">
        <w:rPr>
          <w:rFonts w:eastAsia="Times New Roman"/>
          <w:sz w:val="22"/>
          <w:szCs w:val="24"/>
          <w:lang w:val="es-ES"/>
        </w:rPr>
        <w:t>Las fotografías y el video deberán ilustrar el uso y la transmisión actuales del elemento en las comunid</w:t>
      </w:r>
      <w:r w:rsidR="005838EC">
        <w:rPr>
          <w:rFonts w:eastAsia="Times New Roman"/>
          <w:sz w:val="22"/>
          <w:szCs w:val="24"/>
          <w:lang w:val="es-ES"/>
        </w:rPr>
        <w:t>ades y los grupos interesados.</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 xml:space="preserve">Cuando se presenten propuestas de inscripción para </w:t>
      </w:r>
      <w:smartTag w:uri="urn:schemas-microsoft-com:office:smarttags" w:element="PersonName">
        <w:smartTagPr>
          <w:attr w:name="ProductID" w:val="la Lista"/>
        </w:smartTagPr>
        <w:r w:rsidRPr="00A81E50">
          <w:rPr>
            <w:rFonts w:eastAsia="Times New Roman"/>
            <w:sz w:val="22"/>
            <w:szCs w:val="24"/>
            <w:lang w:val="es-ES"/>
          </w:rPr>
          <w:t>la Lista</w:t>
        </w:r>
      </w:smartTag>
      <w:r w:rsidRPr="00A81E50">
        <w:rPr>
          <w:rFonts w:eastAsia="Times New Roman"/>
          <w:sz w:val="22"/>
          <w:szCs w:val="24"/>
          <w:lang w:val="es-ES"/>
        </w:rPr>
        <w:t xml:space="preserve"> de medidas urgentes de salvaguardia (formulario ICH 01) y </w:t>
      </w:r>
      <w:smartTag w:uri="urn:schemas-microsoft-com:office:smarttags" w:element="PersonName">
        <w:smartTagPr>
          <w:attr w:name="ProductID" w:val="LA LISTA REPRESENTATIVA"/>
        </w:smartTagPr>
        <w:r w:rsidRPr="00A81E50">
          <w:rPr>
            <w:rFonts w:eastAsia="Times New Roman"/>
            <w:sz w:val="22"/>
            <w:szCs w:val="24"/>
            <w:lang w:val="es-ES"/>
          </w:rPr>
          <w:t>la Lista Representativa</w:t>
        </w:r>
      </w:smartTag>
      <w:r w:rsidRPr="00A81E50">
        <w:rPr>
          <w:rFonts w:eastAsia="Times New Roman"/>
          <w:sz w:val="22"/>
          <w:szCs w:val="24"/>
          <w:lang w:val="es-ES"/>
        </w:rPr>
        <w:t xml:space="preserve"> (formulario ICH-02), las fotografías y los materiales de video deberán ir acompañados de un formulario de cesión de derechos. Existe un formulario de cesión de derechos para las fotografías y otro para los videos.  El formulario de cesión de derechos debe ser firmado por la persona que detenta los derechos de propiedad sobre dichos materiales (es decir, los derechos de uso, publicación, reproducción, distribución, exhibición, comunicación y publicidad).  Ningún tercero podrá firmar el formulario en nombre de la persona que detenta los derechos de propiedad.  El formulario de cesión de derechos concede a la UNESCO</w:t>
      </w:r>
      <w:r w:rsidR="005838EC">
        <w:rPr>
          <w:rFonts w:eastAsia="Times New Roman"/>
          <w:sz w:val="22"/>
          <w:szCs w:val="24"/>
          <w:lang w:val="es-ES"/>
        </w:rPr>
        <w:t xml:space="preserve"> </w:t>
      </w:r>
      <w:r w:rsidRPr="00A81E50">
        <w:rPr>
          <w:rFonts w:eastAsia="Times New Roman"/>
          <w:sz w:val="22"/>
          <w:szCs w:val="24"/>
          <w:lang w:val="es-ES"/>
        </w:rPr>
        <w:t>(y a terceros a los que la UNESCO desee conceder una sublicencia con fines educativos y sin ánimo de lucro), con carácter irrevocable, los derechos no exclusivos en el plano internacional de utilizar, publicar, reproducir, distribuir, exhibir, comunica</w:t>
      </w:r>
      <w:r w:rsidR="005838EC">
        <w:rPr>
          <w:rFonts w:eastAsia="Times New Roman"/>
          <w:sz w:val="22"/>
          <w:szCs w:val="24"/>
          <w:lang w:val="es-ES"/>
        </w:rPr>
        <w:t>r o publicar dichos materiales.</w:t>
      </w:r>
      <w:r w:rsidRPr="00A81E50">
        <w:rPr>
          <w:rFonts w:eastAsia="Times New Roman"/>
          <w:sz w:val="22"/>
          <w:szCs w:val="24"/>
          <w:lang w:val="es-ES"/>
        </w:rPr>
        <w:t xml:space="preserve"> Tales derechos se conceden por u</w:t>
      </w:r>
      <w:r w:rsidR="005838EC">
        <w:rPr>
          <w:rFonts w:eastAsia="Times New Roman"/>
          <w:sz w:val="22"/>
          <w:szCs w:val="24"/>
          <w:lang w:val="es-ES"/>
        </w:rPr>
        <w:t xml:space="preserve">n período de tiempo ilimitado. </w:t>
      </w:r>
      <w:r w:rsidRPr="00A81E50">
        <w:rPr>
          <w:rFonts w:eastAsia="Times New Roman"/>
          <w:sz w:val="22"/>
          <w:szCs w:val="24"/>
          <w:lang w:val="es-ES"/>
        </w:rPr>
        <w:t>Esta cesión amplia de derechos otorgados a la UNESCO permite  promover un conocimiento más amplio y una mejor comprensión del PCI, a través de la distribución de materiales fotográficos y de video sobre los elementos inscritos e</w:t>
      </w:r>
      <w:r w:rsidR="005838EC">
        <w:rPr>
          <w:rFonts w:eastAsia="Times New Roman"/>
          <w:sz w:val="22"/>
          <w:szCs w:val="24"/>
          <w:lang w:val="es-ES"/>
        </w:rPr>
        <w:t>n las Listas de la Convención.</w:t>
      </w:r>
    </w:p>
    <w:p w:rsidR="003566A1" w:rsidRPr="006E002D" w:rsidRDefault="003566A1" w:rsidP="00EA5C4B">
      <w:pPr>
        <w:pStyle w:val="Heading3"/>
      </w:pPr>
      <w:r w:rsidRPr="006E002D">
        <w:t xml:space="preserve">DIAPOSITIVA 4.  </w:t>
      </w:r>
      <w:r w:rsidR="00DA36CE" w:rsidRPr="006E002D">
        <w:t>MUESTRAS DE CANDIDATURAS</w:t>
      </w:r>
      <w:r w:rsidR="00DA36CE">
        <w:t>.</w:t>
      </w:r>
      <w:r w:rsidR="00DA36CE" w:rsidRPr="006E002D">
        <w:t xml:space="preserve"> </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 xml:space="preserve">Se presentan seis muestras de candidaturas de diferentes regiones del mundo, que abarcan varios ámbitos del patrimonio inmaterial. </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Las fotografías utilizadas en las diapositivas del PPT que presentan las muestras de expedientes de candidatura corresponden a expedientes reales, pero se utilizan con fines puramente ilustrativos del tipo de elemento propuesto, y no deberá interpretarse que el elemento descrito en la muestra de candidaturas guarda similitud alguna con los ele</w:t>
      </w:r>
      <w:r w:rsidR="005838EC">
        <w:rPr>
          <w:rFonts w:eastAsia="Times New Roman"/>
          <w:sz w:val="22"/>
          <w:szCs w:val="24"/>
          <w:lang w:val="es-ES"/>
        </w:rPr>
        <w:t>mentos realmente propuestos o inscritos.</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Existen materiales de video que muestran el tipo de elementos propuestos en las muestras de candidaturas y deberán exhibirse a los grupos que analicen esas propuestas de candidatura en particular cuando existan los medios adecuados para ello.</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Las muestras de candidaturas son:</w:t>
      </w:r>
    </w:p>
    <w:p w:rsidR="003566A1" w:rsidRPr="006E002D" w:rsidRDefault="003566A1" w:rsidP="005838EC">
      <w:pPr>
        <w:pStyle w:val="ListParagraph"/>
        <w:numPr>
          <w:ilvl w:val="0"/>
          <w:numId w:val="84"/>
        </w:numPr>
        <w:tabs>
          <w:tab w:val="clear" w:pos="567"/>
        </w:tabs>
      </w:pPr>
      <w:r w:rsidRPr="006E002D">
        <w:t>Usos y tradiciones de los Kijimana (África)</w:t>
      </w:r>
    </w:p>
    <w:p w:rsidR="003566A1" w:rsidRPr="006E002D" w:rsidRDefault="003566A1" w:rsidP="005838EC">
      <w:pPr>
        <w:pStyle w:val="ListParagraph"/>
        <w:numPr>
          <w:ilvl w:val="0"/>
          <w:numId w:val="84"/>
        </w:numPr>
        <w:tabs>
          <w:tab w:val="clear" w:pos="567"/>
        </w:tabs>
      </w:pPr>
      <w:r w:rsidRPr="006E002D">
        <w:t xml:space="preserve">La </w:t>
      </w:r>
      <w:r w:rsidR="00646A3F">
        <w:t>procesión Hana</w:t>
      </w:r>
      <w:r w:rsidRPr="006E002D">
        <w:t xml:space="preserve"> (Europa oriental)</w:t>
      </w:r>
    </w:p>
    <w:p w:rsidR="003566A1" w:rsidRPr="006E002D" w:rsidRDefault="003566A1" w:rsidP="005838EC">
      <w:pPr>
        <w:pStyle w:val="ListParagraph"/>
        <w:numPr>
          <w:ilvl w:val="0"/>
          <w:numId w:val="84"/>
        </w:numPr>
        <w:tabs>
          <w:tab w:val="clear" w:pos="567"/>
        </w:tabs>
      </w:pPr>
      <w:r w:rsidRPr="006E002D">
        <w:t>Consejo de Hombres Hacendados (Europa occidental)</w:t>
      </w:r>
    </w:p>
    <w:p w:rsidR="003566A1" w:rsidRPr="006E002D" w:rsidRDefault="003566A1" w:rsidP="005838EC">
      <w:pPr>
        <w:pStyle w:val="ListParagraph"/>
        <w:numPr>
          <w:ilvl w:val="0"/>
          <w:numId w:val="84"/>
        </w:numPr>
        <w:tabs>
          <w:tab w:val="clear" w:pos="567"/>
        </w:tabs>
      </w:pPr>
      <w:r w:rsidRPr="006E002D">
        <w:t>Técnicas para la construcción de puentes de madera (Asia)</w:t>
      </w:r>
    </w:p>
    <w:p w:rsidR="003566A1" w:rsidRPr="006E002D" w:rsidRDefault="003566A1" w:rsidP="005838EC">
      <w:pPr>
        <w:pStyle w:val="ListParagraph"/>
        <w:numPr>
          <w:ilvl w:val="0"/>
          <w:numId w:val="84"/>
        </w:numPr>
        <w:tabs>
          <w:tab w:val="clear" w:pos="567"/>
        </w:tabs>
      </w:pPr>
      <w:r w:rsidRPr="006E002D">
        <w:t>Música y cantos fonabal (América Latina)</w:t>
      </w:r>
    </w:p>
    <w:p w:rsidR="003566A1" w:rsidRPr="006E002D" w:rsidRDefault="003566A1" w:rsidP="005838EC">
      <w:pPr>
        <w:pStyle w:val="ListParagraph"/>
        <w:numPr>
          <w:ilvl w:val="0"/>
          <w:numId w:val="84"/>
        </w:numPr>
        <w:tabs>
          <w:tab w:val="clear" w:pos="567"/>
        </w:tabs>
      </w:pPr>
      <w:r w:rsidRPr="006E002D">
        <w:t>Fabricación y ceremonial de uso de la espada Kinjali (Estados árabes)</w:t>
      </w:r>
    </w:p>
    <w:p w:rsidR="003566A1" w:rsidRPr="006E002D" w:rsidRDefault="003566A1" w:rsidP="00EA5C4B">
      <w:pPr>
        <w:pStyle w:val="Heading3"/>
        <w:rPr>
          <w:lang w:bidi="en-US"/>
        </w:rPr>
      </w:pPr>
      <w:r w:rsidRPr="006E002D">
        <w:rPr>
          <w:lang w:bidi="en-US"/>
        </w:rPr>
        <w:t xml:space="preserve">DIAPOSITIVAS 5-8. </w:t>
      </w:r>
      <w:r w:rsidR="00DA36CE" w:rsidRPr="006E002D">
        <w:rPr>
          <w:lang w:bidi="en-US"/>
        </w:rPr>
        <w:t>USOS Y TRADICIONES</w:t>
      </w:r>
      <w:r w:rsidR="00DA36CE">
        <w:rPr>
          <w:lang w:bidi="en-US"/>
        </w:rPr>
        <w:t xml:space="preserve"> </w:t>
      </w:r>
      <w:r w:rsidR="00DA36CE" w:rsidRPr="006E002D">
        <w:rPr>
          <w:lang w:bidi="en-US"/>
        </w:rPr>
        <w:t>DE LOS KIJIMANA</w:t>
      </w:r>
      <w:r w:rsidR="00DA36CE">
        <w:rPr>
          <w:lang w:bidi="en-US"/>
        </w:rPr>
        <w:t>.</w:t>
      </w:r>
      <w:r w:rsidR="00DA36CE" w:rsidRPr="006E002D">
        <w:rPr>
          <w:lang w:bidi="en-US"/>
        </w:rPr>
        <w:t xml:space="preserve"> </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 xml:space="preserve">Los Madaras de los </w:t>
      </w:r>
      <w:r w:rsidR="00DA36CE">
        <w:rPr>
          <w:rFonts w:eastAsia="Times New Roman"/>
          <w:sz w:val="22"/>
          <w:szCs w:val="24"/>
          <w:lang w:val="es-ES"/>
        </w:rPr>
        <w:t>k</w:t>
      </w:r>
      <w:r w:rsidRPr="00A81E50">
        <w:rPr>
          <w:rFonts w:eastAsia="Times New Roman"/>
          <w:sz w:val="22"/>
          <w:szCs w:val="24"/>
          <w:lang w:val="es-ES"/>
        </w:rPr>
        <w:t xml:space="preserve">ijimana son cerca de cincuenta asentamientos históricos fortificados en los bosques sagrados de la región costera del país X, que comprende también los camposantos y templos.  Estos Madaras están relacionados con los usos culturales y las tradiciones de los </w:t>
      </w:r>
      <w:r w:rsidR="00DA36CE">
        <w:rPr>
          <w:rFonts w:eastAsia="Times New Roman"/>
          <w:sz w:val="22"/>
          <w:szCs w:val="24"/>
          <w:lang w:val="es-ES"/>
        </w:rPr>
        <w:t>k</w:t>
      </w:r>
      <w:r w:rsidRPr="00A81E50">
        <w:rPr>
          <w:rFonts w:eastAsia="Times New Roman"/>
          <w:sz w:val="22"/>
          <w:szCs w:val="24"/>
          <w:lang w:val="es-ES"/>
        </w:rPr>
        <w:t xml:space="preserve">ijimana, que garantizan su coexistencia pacífica y unidad.  Una de las tradiciones orales más importantes asociadas con los Madaras — uno de los principales puntos de referencia común de los grupos </w:t>
      </w:r>
      <w:r w:rsidR="00DA36CE">
        <w:rPr>
          <w:rFonts w:eastAsia="Times New Roman"/>
          <w:sz w:val="22"/>
          <w:szCs w:val="24"/>
          <w:lang w:val="es-ES"/>
        </w:rPr>
        <w:t>k</w:t>
      </w:r>
      <w:r w:rsidRPr="00A81E50">
        <w:rPr>
          <w:rFonts w:eastAsia="Times New Roman"/>
          <w:sz w:val="22"/>
          <w:szCs w:val="24"/>
          <w:lang w:val="es-ES"/>
        </w:rPr>
        <w:t xml:space="preserve">ijimana -- es la leyenda sobre su éxodo de Talana en el siglo XVI.  Este éxodo se produjo en oleadas asociadas a los nueve subgrupos </w:t>
      </w:r>
      <w:r w:rsidR="00DA36CE">
        <w:rPr>
          <w:rFonts w:eastAsia="Times New Roman"/>
          <w:sz w:val="22"/>
          <w:szCs w:val="24"/>
          <w:lang w:val="es-ES"/>
        </w:rPr>
        <w:t>k</w:t>
      </w:r>
      <w:r w:rsidRPr="00A81E50">
        <w:rPr>
          <w:rFonts w:eastAsia="Times New Roman"/>
          <w:sz w:val="22"/>
          <w:szCs w:val="24"/>
          <w:lang w:val="es-ES"/>
        </w:rPr>
        <w:t xml:space="preserve">ijimana y tuvo como resultado la construcción de diferentes asentamientos fortificados de los Madara. Entre los usos culturales más importantes asociados con los Madaras figuran  la libación de un vino de palma para mantener la relación entre los muertos vivientes, los vivos y la naturaleza, los ritos asociados con el enterramiento de los muertos y una ceremonia de juramento en la que se inicia a los kijimanas considerados de sólida reputación en determinados secretos de la comunidad. Talismanes y amuletos enterrados en lugares secretos de los Madara protegen a la comunidad contra los peligros y conflictos sociales.  Los miembros del Consejo de Ancianos son los guardianes del patrimonio inmaterial y natural de cada Madara, dirigen su uso y garantizan la transmisión de sus historias. El elemento se ve amenazado por la migración casi total de los Kijimanas de los Madaras y por la escasa disponibilidad de hombres jóvenes que puedan llegar a ser miembros de dicho consejo. </w:t>
      </w:r>
    </w:p>
    <w:p w:rsidR="003566A1" w:rsidRPr="003C5DBB" w:rsidRDefault="003566A1" w:rsidP="00EA5C4B">
      <w:pPr>
        <w:pStyle w:val="Heading3"/>
        <w:rPr>
          <w:kern w:val="0"/>
        </w:rPr>
      </w:pPr>
      <w:r w:rsidRPr="003C5DBB">
        <w:rPr>
          <w:kern w:val="0"/>
        </w:rPr>
        <w:t xml:space="preserve">DIAPOSITIVAS 9-11. </w:t>
      </w:r>
      <w:r w:rsidR="00DA36CE" w:rsidRPr="003C5DBB">
        <w:rPr>
          <w:kern w:val="0"/>
        </w:rPr>
        <w:t xml:space="preserve">LA </w:t>
      </w:r>
      <w:r w:rsidR="00DA36CE">
        <w:rPr>
          <w:kern w:val="0"/>
        </w:rPr>
        <w:t>P</w:t>
      </w:r>
      <w:r w:rsidR="00DA36CE" w:rsidRPr="003C5DBB">
        <w:rPr>
          <w:kern w:val="0"/>
        </w:rPr>
        <w:t xml:space="preserve">ROCESIÓN </w:t>
      </w:r>
      <w:r w:rsidR="00DA36CE">
        <w:rPr>
          <w:kern w:val="0"/>
        </w:rPr>
        <w:t>H</w:t>
      </w:r>
      <w:r w:rsidR="00DA36CE" w:rsidRPr="003C5DBB">
        <w:rPr>
          <w:kern w:val="0"/>
        </w:rPr>
        <w:t>ANA</w:t>
      </w:r>
      <w:r w:rsidR="00DA36CE">
        <w:rPr>
          <w:kern w:val="0"/>
        </w:rPr>
        <w:t>.</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 xml:space="preserve">En el pueblo de Zabra, en la región nororiental del país D, las jóvenes participan en la </w:t>
      </w:r>
      <w:r w:rsidR="00646A3F">
        <w:rPr>
          <w:rFonts w:eastAsia="Times New Roman"/>
          <w:sz w:val="22"/>
          <w:szCs w:val="24"/>
          <w:lang w:val="es-ES"/>
        </w:rPr>
        <w:t>Procesión Hana</w:t>
      </w:r>
      <w:r w:rsidRPr="00A81E50">
        <w:rPr>
          <w:rFonts w:eastAsia="Times New Roman"/>
          <w:sz w:val="22"/>
          <w:szCs w:val="24"/>
          <w:lang w:val="es-ES"/>
        </w:rPr>
        <w:t xml:space="preserve"> durante la primavera.  Las muchachas se dividen en dos grupos, las que hacen de reyes, que portan sables y sombreros de hombre, y las que hacen de reinas, que llevan guirnalda</w:t>
      </w:r>
      <w:r w:rsidR="005838EC">
        <w:rPr>
          <w:rFonts w:eastAsia="Times New Roman"/>
          <w:sz w:val="22"/>
          <w:szCs w:val="24"/>
          <w:lang w:val="es-ES"/>
        </w:rPr>
        <w:t xml:space="preserve">s en el pelo, como las novias. </w:t>
      </w:r>
      <w:r w:rsidRPr="00A81E50">
        <w:rPr>
          <w:rFonts w:eastAsia="Times New Roman"/>
          <w:sz w:val="22"/>
          <w:szCs w:val="24"/>
          <w:lang w:val="es-ES"/>
        </w:rPr>
        <w:t>El Domingo de Pentecostés (festividad del calendario cristiano), las muchachas van de casa en casa y actúan par</w:t>
      </w:r>
      <w:r w:rsidR="005838EC">
        <w:rPr>
          <w:rFonts w:eastAsia="Times New Roman"/>
          <w:sz w:val="22"/>
          <w:szCs w:val="24"/>
          <w:lang w:val="es-ES"/>
        </w:rPr>
        <w:t xml:space="preserve">a las familias que encuentran. </w:t>
      </w:r>
      <w:r w:rsidRPr="00A81E50">
        <w:rPr>
          <w:rFonts w:eastAsia="Times New Roman"/>
          <w:sz w:val="22"/>
          <w:szCs w:val="24"/>
          <w:lang w:val="es-ES"/>
        </w:rPr>
        <w:t xml:space="preserve">Las muchachas escogen canciones del amplio repertorio lírico Hana, que se adapta a las familias para </w:t>
      </w:r>
      <w:r w:rsidR="005838EC">
        <w:rPr>
          <w:rFonts w:eastAsia="Times New Roman"/>
          <w:sz w:val="22"/>
          <w:szCs w:val="24"/>
          <w:lang w:val="es-ES"/>
        </w:rPr>
        <w:t xml:space="preserve">las que hacen su presentación. </w:t>
      </w:r>
      <w:r w:rsidRPr="00A81E50">
        <w:rPr>
          <w:rFonts w:eastAsia="Times New Roman"/>
          <w:sz w:val="22"/>
          <w:szCs w:val="24"/>
          <w:lang w:val="es-ES"/>
        </w:rPr>
        <w:t>Mientras los reyes bailan sosteniendo sus sables, las reinas comentan el baile en forma de cantos.  Al día siguiente, el grupo visita una aldea o pueblo vecino y regresa a la casa de una de las participan</w:t>
      </w:r>
      <w:r w:rsidR="005838EC">
        <w:rPr>
          <w:rFonts w:eastAsia="Times New Roman"/>
          <w:sz w:val="22"/>
          <w:szCs w:val="24"/>
          <w:lang w:val="es-ES"/>
        </w:rPr>
        <w:t xml:space="preserve">tes para celebrar un banquete. </w:t>
      </w:r>
      <w:r w:rsidRPr="00A81E50">
        <w:rPr>
          <w:rFonts w:eastAsia="Times New Roman"/>
          <w:sz w:val="22"/>
          <w:szCs w:val="24"/>
          <w:lang w:val="es-ES"/>
        </w:rPr>
        <w:t>Si bien se desconoce el origen del ritual, lo cierto es que resulta motivo de gran orgullo para las mujeres que ha</w:t>
      </w:r>
      <w:r w:rsidR="005838EC">
        <w:rPr>
          <w:rFonts w:eastAsia="Times New Roman"/>
          <w:sz w:val="22"/>
          <w:szCs w:val="24"/>
          <w:lang w:val="es-ES"/>
        </w:rPr>
        <w:t xml:space="preserve">n participado en la procesión. </w:t>
      </w:r>
      <w:r w:rsidRPr="00A81E50">
        <w:rPr>
          <w:rFonts w:eastAsia="Times New Roman"/>
          <w:sz w:val="22"/>
          <w:szCs w:val="24"/>
          <w:lang w:val="es-ES"/>
        </w:rPr>
        <w:t>Los habitantes lo consideran un símbolo de su pueblo, una confirmación de su sentimiento de pertenencia y una fuente para el aprendizaje de cantos y b</w:t>
      </w:r>
      <w:r w:rsidR="005838EC">
        <w:rPr>
          <w:rFonts w:eastAsia="Times New Roman"/>
          <w:sz w:val="22"/>
          <w:szCs w:val="24"/>
          <w:lang w:val="es-ES"/>
        </w:rPr>
        <w:t xml:space="preserve">ailes por parte de sus hijos. </w:t>
      </w:r>
      <w:r w:rsidRPr="00A81E50">
        <w:rPr>
          <w:rFonts w:eastAsia="Times New Roman"/>
          <w:sz w:val="22"/>
          <w:szCs w:val="24"/>
          <w:lang w:val="es-ES"/>
        </w:rPr>
        <w:t xml:space="preserve">Actualmente, el elemento se ve seriamente amenazado por el hecho de que no hay suficientes muchachas que se aprendan las canciones y bailes y que participen en la procesión.  </w:t>
      </w:r>
    </w:p>
    <w:p w:rsidR="003566A1" w:rsidRPr="003C5DBB" w:rsidRDefault="003566A1" w:rsidP="00EA5C4B">
      <w:pPr>
        <w:pStyle w:val="Heading3"/>
        <w:rPr>
          <w:kern w:val="0"/>
        </w:rPr>
      </w:pPr>
      <w:r w:rsidRPr="003C5DBB">
        <w:rPr>
          <w:kern w:val="0"/>
        </w:rPr>
        <w:t xml:space="preserve">DIAPOSITIVAS 12-14. </w:t>
      </w:r>
      <w:r w:rsidR="00DA36CE" w:rsidRPr="003C5DBB">
        <w:rPr>
          <w:kern w:val="0"/>
        </w:rPr>
        <w:t>CONSEJO DE HOMBRES HACENDADOS</w:t>
      </w:r>
      <w:r w:rsidR="00DA36CE">
        <w:rPr>
          <w:kern w:val="0"/>
        </w:rPr>
        <w:t>.</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 xml:space="preserve">El Consejo de Hombres Hacendados es un tribunal comunitario que reglamenta el mantenimiento de los canales y dirime las disputas que en materia de irrigación surgen en la comunidad integrada por 23,313 granjeros </w:t>
      </w:r>
      <w:r w:rsidR="00DA36CE">
        <w:rPr>
          <w:rFonts w:eastAsia="Times New Roman"/>
          <w:sz w:val="22"/>
          <w:szCs w:val="24"/>
          <w:lang w:val="es-ES"/>
        </w:rPr>
        <w:t xml:space="preserve">regantes </w:t>
      </w:r>
      <w:r w:rsidRPr="00A81E50">
        <w:rPr>
          <w:rFonts w:eastAsia="Times New Roman"/>
          <w:sz w:val="22"/>
          <w:szCs w:val="24"/>
          <w:lang w:val="es-ES"/>
        </w:rPr>
        <w:t>de Galacia, región del país Z.  Estos granjeros</w:t>
      </w:r>
      <w:r w:rsidR="00DA36CE">
        <w:rPr>
          <w:rFonts w:eastAsia="Times New Roman"/>
          <w:sz w:val="22"/>
          <w:szCs w:val="24"/>
          <w:lang w:val="es-ES"/>
        </w:rPr>
        <w:t xml:space="preserve"> regantes</w:t>
      </w:r>
      <w:r w:rsidRPr="00A81E50">
        <w:rPr>
          <w:rFonts w:eastAsia="Times New Roman"/>
          <w:sz w:val="22"/>
          <w:szCs w:val="24"/>
          <w:lang w:val="es-ES"/>
        </w:rPr>
        <w:t xml:space="preserve"> obtienen el agua de los canales de riego del Río Lagara, construidos entre los siglos IX y XIII de la era cristiana. El Consejo se ha convertido en un importante símbolo de la identidad cultural de los granjeros locales y sus íconos se utilizan en las obras arquitectónicas, los festiva</w:t>
      </w:r>
      <w:r w:rsidR="005838EC">
        <w:rPr>
          <w:rFonts w:eastAsia="Times New Roman"/>
          <w:sz w:val="22"/>
          <w:szCs w:val="24"/>
          <w:lang w:val="es-ES"/>
        </w:rPr>
        <w:t>les y las ceremonias locales.</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 xml:space="preserve">El Consejo celebra juicios públicos todos los jueves en el </w:t>
      </w:r>
      <w:r w:rsidR="00DA36CE">
        <w:rPr>
          <w:rFonts w:eastAsia="Times New Roman"/>
          <w:sz w:val="22"/>
          <w:szCs w:val="24"/>
          <w:lang w:val="es-ES"/>
        </w:rPr>
        <w:t>a</w:t>
      </w:r>
      <w:r w:rsidRPr="00A81E50">
        <w:rPr>
          <w:rFonts w:eastAsia="Times New Roman"/>
          <w:sz w:val="22"/>
          <w:szCs w:val="24"/>
          <w:lang w:val="es-ES"/>
        </w:rPr>
        <w:t>yuntam</w:t>
      </w:r>
      <w:r w:rsidR="005838EC">
        <w:rPr>
          <w:rFonts w:eastAsia="Times New Roman"/>
          <w:sz w:val="22"/>
          <w:szCs w:val="24"/>
          <w:lang w:val="es-ES"/>
        </w:rPr>
        <w:t xml:space="preserve">iento de Galacia. </w:t>
      </w:r>
      <w:r w:rsidRPr="00A81E50">
        <w:rPr>
          <w:rFonts w:eastAsia="Times New Roman"/>
          <w:sz w:val="22"/>
          <w:szCs w:val="24"/>
          <w:lang w:val="es-ES"/>
        </w:rPr>
        <w:t>Toma sus decisiones sobre la base del derecho consuetudinario y el conocimiento del funcionamiento y uso del sistema de riego creado, que ha sido transmitido oralment</w:t>
      </w:r>
      <w:r w:rsidR="005838EC">
        <w:rPr>
          <w:rFonts w:eastAsia="Times New Roman"/>
          <w:sz w:val="22"/>
          <w:szCs w:val="24"/>
          <w:lang w:val="es-ES"/>
        </w:rPr>
        <w:t xml:space="preserve">e de generación en generación. </w:t>
      </w:r>
      <w:r w:rsidRPr="00A81E50">
        <w:rPr>
          <w:rFonts w:eastAsia="Times New Roman"/>
          <w:sz w:val="22"/>
          <w:szCs w:val="24"/>
          <w:lang w:val="es-ES"/>
        </w:rPr>
        <w:t xml:space="preserve">Los miembros del Consejo forman parte de la Junta de Granjeros, órgano que representa a los granjeros </w:t>
      </w:r>
      <w:r w:rsidR="00DA36CE">
        <w:rPr>
          <w:rFonts w:eastAsia="Times New Roman"/>
          <w:sz w:val="22"/>
          <w:szCs w:val="24"/>
          <w:lang w:val="es-ES"/>
        </w:rPr>
        <w:t>regantes</w:t>
      </w:r>
      <w:r w:rsidR="005838EC">
        <w:rPr>
          <w:rFonts w:eastAsia="Times New Roman"/>
          <w:sz w:val="22"/>
          <w:szCs w:val="24"/>
          <w:lang w:val="es-ES"/>
        </w:rPr>
        <w:t xml:space="preserve">. </w:t>
      </w:r>
      <w:r w:rsidRPr="00A81E50">
        <w:rPr>
          <w:rFonts w:eastAsia="Times New Roman"/>
          <w:sz w:val="22"/>
          <w:szCs w:val="24"/>
          <w:lang w:val="es-ES"/>
        </w:rPr>
        <w:t xml:space="preserve">Los granjeros consideran que los procedimientos y miembros del Consejo son justos y respetan su autoridad, razón por la cual dicho consejo ha perdurado a través de los siglos, aunque el hecho de que no haya sido reconocido por el sistema jurídico oficial lo deja a merced del cuestionamiento de los granjeros discrepantes. </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 xml:space="preserve">El Consejo contribuye al mantenimiento eficiente de los complejos y vastos sistemas de riego de Galacia, imponiendo una gestión compartida de manera equitativa y un uso sostenible de un recurso común escaso: el agua, con lo cual defiende los principios de los derechos humanos, el respeto mutuo y el desarrollo sostenible.  </w:t>
      </w:r>
    </w:p>
    <w:p w:rsidR="003566A1" w:rsidRPr="003C5DBB" w:rsidRDefault="003566A1" w:rsidP="00EA5C4B">
      <w:pPr>
        <w:pStyle w:val="Heading3"/>
        <w:rPr>
          <w:kern w:val="0"/>
        </w:rPr>
      </w:pPr>
      <w:r w:rsidRPr="003C5DBB">
        <w:rPr>
          <w:kern w:val="0"/>
        </w:rPr>
        <w:t xml:space="preserve">DIAPOSITIVAS 15-18. </w:t>
      </w:r>
      <w:r w:rsidR="00DA36CE" w:rsidRPr="003C5DBB">
        <w:rPr>
          <w:kern w:val="0"/>
        </w:rPr>
        <w:t>TÉCNICAS PARA LA CONSTRUCCIÓN DE PUENTES DE MADER</w:t>
      </w:r>
      <w:r w:rsidR="00DA36CE">
        <w:rPr>
          <w:kern w:val="0"/>
        </w:rPr>
        <w:t>A.</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Desde el siglo X de la era cristiana, la técnica de construcción de puentes abovedados de madera ha sido transmitida por los maestros de carpintería a sus  aprendices en clanes espec</w:t>
      </w:r>
      <w:r w:rsidR="005838EC">
        <w:rPr>
          <w:rFonts w:eastAsia="Times New Roman"/>
          <w:sz w:val="22"/>
          <w:szCs w:val="24"/>
          <w:lang w:val="es-ES"/>
        </w:rPr>
        <w:t xml:space="preserve">íficos del sudeste del país E. </w:t>
      </w:r>
      <w:r w:rsidRPr="00A81E50">
        <w:rPr>
          <w:rFonts w:eastAsia="Times New Roman"/>
          <w:sz w:val="22"/>
          <w:szCs w:val="24"/>
          <w:lang w:val="es-ES"/>
        </w:rPr>
        <w:t>El proceso de construcción de un puente es planeado por un maestro de carpintería y ejecutado por otros carpinteros y albañiles.  La técnica necesaria para construir puentes de madera techados incluye el conocimiento de los requisitos exigidos por entornos diferentes así como los conocimientos de carpintería, mecánica estructural y de las herramientas de la arquitectura tradicional. Actualmente existen más de 100  puentes de madera  techados de diferentes épocas, estructuras y forma</w:t>
      </w:r>
      <w:r w:rsidR="005838EC">
        <w:rPr>
          <w:rFonts w:eastAsia="Times New Roman"/>
          <w:sz w:val="22"/>
          <w:szCs w:val="24"/>
          <w:lang w:val="es-ES"/>
        </w:rPr>
        <w:t xml:space="preserve">s en la provincia sudoriental. </w:t>
      </w:r>
      <w:r w:rsidRPr="00A81E50">
        <w:rPr>
          <w:rFonts w:eastAsia="Times New Roman"/>
          <w:sz w:val="22"/>
          <w:szCs w:val="24"/>
          <w:lang w:val="es-ES"/>
        </w:rPr>
        <w:t>Aunque no permiten el cruce de vehículos pesados, las comunidades rurales siguen utilizando los puentes para el transporte de carga, viajes de una comunidad a otra, la celebración de eventos sociales como festivales y la colocación de altares religiosos. Los puentes forman parte integr</w:t>
      </w:r>
      <w:r w:rsidR="005838EC">
        <w:rPr>
          <w:rFonts w:eastAsia="Times New Roman"/>
          <w:sz w:val="22"/>
          <w:szCs w:val="24"/>
          <w:lang w:val="es-ES"/>
        </w:rPr>
        <w:t xml:space="preserve">ante de su identidad cultural. </w:t>
      </w:r>
      <w:r w:rsidRPr="00A81E50">
        <w:rPr>
          <w:rFonts w:eastAsia="Times New Roman"/>
          <w:sz w:val="22"/>
          <w:szCs w:val="24"/>
          <w:lang w:val="es-ES"/>
        </w:rPr>
        <w:t>Las personas que participan en el proceso de construcción de puentes (maestros carpinteros, aprendices y artesanos), así como los propios puentes promueven la comunicación, el comercio y la cohesión social entre las comuni</w:t>
      </w:r>
      <w:r w:rsidR="005838EC">
        <w:rPr>
          <w:rFonts w:eastAsia="Times New Roman"/>
          <w:sz w:val="22"/>
          <w:szCs w:val="24"/>
          <w:lang w:val="es-ES"/>
        </w:rPr>
        <w:t>dades rurales y en su interior.</w:t>
      </w:r>
      <w:r w:rsidRPr="00A81E50">
        <w:rPr>
          <w:rFonts w:eastAsia="Times New Roman"/>
          <w:sz w:val="22"/>
          <w:szCs w:val="24"/>
          <w:lang w:val="es-ES"/>
        </w:rPr>
        <w:t xml:space="preserve"> La madera utilizada en la construcción de estos puentes puede obtenerse de forma sostenible de bosques que se mantengan con este fin, pese a que no todos los puentes se encuentran ubicados cerca de zonas forestales. Las técnicas de construcción de puentes de madera se ven amenazadas por la preferencia manifiesta por otros métodos de construcción que soportan el paso de vehículos pesados, así como por la e</w:t>
      </w:r>
      <w:r w:rsidR="005838EC">
        <w:rPr>
          <w:rFonts w:eastAsia="Times New Roman"/>
          <w:sz w:val="22"/>
          <w:szCs w:val="24"/>
          <w:lang w:val="es-ES"/>
        </w:rPr>
        <w:t>scasez de la madera adecuada.</w:t>
      </w:r>
    </w:p>
    <w:p w:rsidR="003566A1" w:rsidRPr="003C5DBB" w:rsidRDefault="003566A1" w:rsidP="00EA5C4B">
      <w:pPr>
        <w:pStyle w:val="Heading3"/>
        <w:rPr>
          <w:kern w:val="0"/>
        </w:rPr>
      </w:pPr>
      <w:r w:rsidRPr="003C5DBB">
        <w:rPr>
          <w:kern w:val="0"/>
        </w:rPr>
        <w:t xml:space="preserve">DIAPOSITIVAS  19-21.  </w:t>
      </w:r>
      <w:r w:rsidR="00DA36CE" w:rsidRPr="003C5DBB">
        <w:rPr>
          <w:kern w:val="0"/>
        </w:rPr>
        <w:t xml:space="preserve">MÚSICAS Y CANTOS DE FONABAL. </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La música de fonabal (marimba) acompaña los cantos y bailes de varios rituales y festividades de los afro-hispanos que viven en la costa sur del país F. Estos rituales y festividades incluyen el culto a los santos y el baile de fonabal que tiene lugar posteriormente, así como los velorios de adul</w:t>
      </w:r>
      <w:r w:rsidR="005838EC">
        <w:rPr>
          <w:rFonts w:eastAsia="Times New Roman"/>
          <w:sz w:val="22"/>
          <w:szCs w:val="24"/>
          <w:lang w:val="es-ES"/>
        </w:rPr>
        <w:t xml:space="preserve">tos y niños que han fallecido. </w:t>
      </w:r>
      <w:r w:rsidRPr="00A81E50">
        <w:rPr>
          <w:rFonts w:eastAsia="Times New Roman"/>
          <w:sz w:val="22"/>
          <w:szCs w:val="24"/>
          <w:lang w:val="es-ES"/>
        </w:rPr>
        <w:t>La música que se interpreta en tales ocasiones abarca no sólo el fonabal, sino también los tambores, las maracas y las palmadas. Las letras de los cantos combinan palabras en español con lamentos africanos, reminiscencia de los ancestros esclavos de la comunidad afro-hispana. Como dicen los maestros del fonabal en la zona: “Llevamos la música en la sangre, como herencia de nuestros ancestros”, tocarla es parte esencial de la identidad y del sentido de cont</w:t>
      </w:r>
      <w:r w:rsidR="005838EC">
        <w:rPr>
          <w:rFonts w:eastAsia="Times New Roman"/>
          <w:sz w:val="22"/>
          <w:szCs w:val="24"/>
          <w:lang w:val="es-ES"/>
        </w:rPr>
        <w:t xml:space="preserve">inuidad de nuestra comunidad”. </w:t>
      </w:r>
      <w:r w:rsidRPr="00A81E50">
        <w:rPr>
          <w:rFonts w:eastAsia="Times New Roman"/>
          <w:sz w:val="22"/>
          <w:szCs w:val="24"/>
          <w:lang w:val="es-ES"/>
        </w:rPr>
        <w:t xml:space="preserve">Sin embargo, el elemento se ve actualmente amenazado por la urbanización vertiginosa de la comunidad afro-hispana, pues en un contexto urbano la música se interpreta y los rituales se celebran con menos frecuencia. </w:t>
      </w:r>
    </w:p>
    <w:p w:rsidR="003566A1" w:rsidRPr="00DA36CE" w:rsidRDefault="003566A1" w:rsidP="00EA5C4B">
      <w:pPr>
        <w:pStyle w:val="Heading3"/>
        <w:rPr>
          <w:kern w:val="0"/>
        </w:rPr>
      </w:pPr>
      <w:r w:rsidRPr="00DA36CE">
        <w:rPr>
          <w:kern w:val="0"/>
        </w:rPr>
        <w:t xml:space="preserve">DIAPOSITIVA 22. </w:t>
      </w:r>
      <w:r w:rsidR="00DA36CE" w:rsidRPr="00DA36CE">
        <w:rPr>
          <w:kern w:val="0"/>
        </w:rPr>
        <w:t>F</w:t>
      </w:r>
      <w:r w:rsidR="00DA36CE">
        <w:rPr>
          <w:kern w:val="0"/>
        </w:rPr>
        <w:t>ABRICACIÓN Y USO DE LA</w:t>
      </w:r>
      <w:r w:rsidRPr="00DA36CE">
        <w:rPr>
          <w:kern w:val="0"/>
        </w:rPr>
        <w:t xml:space="preserve"> ESPADA </w:t>
      </w:r>
      <w:r w:rsidR="00DA36CE">
        <w:rPr>
          <w:kern w:val="0"/>
        </w:rPr>
        <w:t>KINJALI</w:t>
      </w:r>
      <w:r w:rsidRPr="00DA36CE">
        <w:rPr>
          <w:kern w:val="0"/>
        </w:rPr>
        <w:t xml:space="preserve"> </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La espada curva es un componente esencial del vestuario, el ritual y las actividades ceremoniales de los hombres adultos de Kinjali en los países H, K, L y M del Oriente Medio.  Es una de las posesiones más apreciadas por estos hombres, valorada por su exquisito trabajo artesanal, expresión del nivel social</w:t>
      </w:r>
      <w:r w:rsidR="005838EC">
        <w:rPr>
          <w:rFonts w:eastAsia="Times New Roman"/>
          <w:sz w:val="22"/>
          <w:szCs w:val="24"/>
          <w:lang w:val="es-ES"/>
        </w:rPr>
        <w:t xml:space="preserve"> y del origen del que la porta.</w:t>
      </w:r>
      <w:r w:rsidRPr="00A81E50">
        <w:rPr>
          <w:rFonts w:eastAsia="Times New Roman"/>
          <w:sz w:val="22"/>
          <w:szCs w:val="24"/>
          <w:lang w:val="es-ES"/>
        </w:rPr>
        <w:t xml:space="preserve"> La espada ya no se utiliza para pelear, sino para exhibirla en ce</w:t>
      </w:r>
      <w:r w:rsidR="005838EC">
        <w:rPr>
          <w:rFonts w:eastAsia="Times New Roman"/>
          <w:sz w:val="22"/>
          <w:szCs w:val="24"/>
          <w:lang w:val="es-ES"/>
        </w:rPr>
        <w:t>remonias.</w:t>
      </w:r>
      <w:r w:rsidRPr="00A81E50">
        <w:rPr>
          <w:rFonts w:eastAsia="Times New Roman"/>
          <w:sz w:val="22"/>
          <w:szCs w:val="24"/>
          <w:lang w:val="es-ES"/>
        </w:rPr>
        <w:t xml:space="preserve"> Los bailes tradicionales de los hombres a menudo se centran en la exhibición de espadas, acompañada por poemas, c</w:t>
      </w:r>
      <w:r w:rsidR="005838EC">
        <w:rPr>
          <w:rFonts w:eastAsia="Times New Roman"/>
          <w:sz w:val="22"/>
          <w:szCs w:val="24"/>
          <w:lang w:val="es-ES"/>
        </w:rPr>
        <w:t>antos e instrumentos musicales.</w:t>
      </w:r>
      <w:r w:rsidRPr="00A81E50">
        <w:rPr>
          <w:rFonts w:eastAsia="Times New Roman"/>
          <w:sz w:val="22"/>
          <w:szCs w:val="24"/>
          <w:lang w:val="es-ES"/>
        </w:rPr>
        <w:t xml:space="preserve"> La espada es un tema importante en la poesía oral de los Kinjali.  El uso ceremonial de la espada se hace cada vez menos frecuente entre ello</w:t>
      </w:r>
      <w:r w:rsidR="005838EC">
        <w:rPr>
          <w:rFonts w:eastAsia="Times New Roman"/>
          <w:sz w:val="22"/>
          <w:szCs w:val="24"/>
          <w:lang w:val="es-ES"/>
        </w:rPr>
        <w:t>s, pues viven en zonas urbanas.</w:t>
      </w:r>
      <w:r w:rsidRPr="00A81E50">
        <w:rPr>
          <w:rFonts w:eastAsia="Times New Roman"/>
          <w:sz w:val="22"/>
          <w:szCs w:val="24"/>
          <w:lang w:val="es-ES"/>
        </w:rPr>
        <w:t xml:space="preserve"> Las espadas, las fundas y los cinturones son confeccionados por artesanos bukachi de mucha experiencia, que utilizan metales preciosos, acero, madera, cuero y bordados en su confección y, hasta hace poco, cuerno</w:t>
      </w:r>
      <w:r w:rsidR="005838EC">
        <w:rPr>
          <w:rFonts w:eastAsia="Times New Roman"/>
          <w:sz w:val="22"/>
          <w:szCs w:val="24"/>
          <w:lang w:val="es-ES"/>
        </w:rPr>
        <w:t xml:space="preserve">s de rinocerontes y marfil. Las </w:t>
      </w:r>
      <w:r w:rsidRPr="00A81E50">
        <w:rPr>
          <w:rFonts w:eastAsia="Times New Roman"/>
          <w:sz w:val="22"/>
          <w:szCs w:val="24"/>
          <w:lang w:val="es-ES"/>
        </w:rPr>
        <w:t>técnicas empleadas para la confección de estos artículos, así como sus elaborados patrones decorativos han sido transmitido</w:t>
      </w:r>
      <w:r w:rsidR="005838EC">
        <w:rPr>
          <w:rFonts w:eastAsia="Times New Roman"/>
          <w:sz w:val="22"/>
          <w:szCs w:val="24"/>
          <w:lang w:val="es-ES"/>
        </w:rPr>
        <w:t xml:space="preserve">s de generación en generación. </w:t>
      </w:r>
      <w:r w:rsidRPr="00A81E50">
        <w:rPr>
          <w:rFonts w:eastAsia="Times New Roman"/>
          <w:sz w:val="22"/>
          <w:szCs w:val="24"/>
          <w:lang w:val="es-ES"/>
        </w:rPr>
        <w:t>La confección de la espada se ha visto afectada por la escasez de los materiales necesarios, por la importación de espadas de fabricación barata para el mercado turístico y por las dificultades exist</w:t>
      </w:r>
      <w:r w:rsidR="005838EC">
        <w:rPr>
          <w:rFonts w:eastAsia="Times New Roman"/>
          <w:sz w:val="22"/>
          <w:szCs w:val="24"/>
          <w:lang w:val="es-ES"/>
        </w:rPr>
        <w:t xml:space="preserve">entes para habilitar talleres. La </w:t>
      </w:r>
      <w:r w:rsidRPr="00A81E50">
        <w:rPr>
          <w:rFonts w:eastAsia="Times New Roman"/>
          <w:sz w:val="22"/>
          <w:szCs w:val="24"/>
          <w:lang w:val="es-ES"/>
        </w:rPr>
        <w:t>tradición de que las espadas sean recibidas por los hijos como herencia de sus padres se ve amenazada por la venta de estos artículos en el pr</w:t>
      </w:r>
      <w:r w:rsidR="005838EC">
        <w:rPr>
          <w:rFonts w:eastAsia="Times New Roman"/>
          <w:sz w:val="22"/>
          <w:szCs w:val="24"/>
          <w:lang w:val="es-ES"/>
        </w:rPr>
        <w:t>óspero mercado de antigüedades.</w:t>
      </w:r>
    </w:p>
    <w:p w:rsidR="003566A1" w:rsidRPr="00DA36CE" w:rsidRDefault="00DA36CE" w:rsidP="00EA5C4B">
      <w:pPr>
        <w:pStyle w:val="Heading3"/>
        <w:rPr>
          <w:kern w:val="0"/>
        </w:rPr>
      </w:pPr>
      <w:r w:rsidRPr="00DA36CE">
        <w:rPr>
          <w:kern w:val="0"/>
        </w:rPr>
        <w:t>CONCLUSIÓN</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Así termina la presentación de las muestras de can</w:t>
      </w:r>
      <w:r w:rsidR="005838EC">
        <w:rPr>
          <w:rFonts w:eastAsia="Times New Roman"/>
          <w:sz w:val="22"/>
          <w:szCs w:val="24"/>
          <w:lang w:val="es-ES"/>
        </w:rPr>
        <w:t xml:space="preserve">didaturas a los participantes. </w:t>
      </w:r>
      <w:r w:rsidRPr="00A81E50">
        <w:rPr>
          <w:rFonts w:eastAsia="Times New Roman"/>
          <w:sz w:val="22"/>
          <w:szCs w:val="24"/>
          <w:lang w:val="es-ES"/>
        </w:rPr>
        <w:t xml:space="preserve">En las próximas sesiones, los participantes se enfrascarán en tres etapas de evaluación que reflejan las fases por las que atraviesan las candidaturas propuestas para su inscripción en la Lista de medidas urgentes de </w:t>
      </w:r>
      <w:r w:rsidR="005838EC">
        <w:rPr>
          <w:rFonts w:eastAsia="Times New Roman"/>
          <w:sz w:val="22"/>
          <w:szCs w:val="24"/>
          <w:lang w:val="es-ES"/>
        </w:rPr>
        <w:t xml:space="preserve">salvaguardia de la Convención. </w:t>
      </w:r>
      <w:r w:rsidRPr="00A81E50">
        <w:rPr>
          <w:rFonts w:eastAsia="Times New Roman"/>
          <w:sz w:val="22"/>
          <w:szCs w:val="24"/>
          <w:lang w:val="es-ES"/>
        </w:rPr>
        <w:t>En cada sesión, tras analizar las muestras de expedientes de candidatura en grupos, los participantes, mediante las hojas de trabajo y las listas de comprobación que se entregarán, informarán a la plenaria y justif</w:t>
      </w:r>
      <w:r w:rsidR="005838EC">
        <w:rPr>
          <w:rFonts w:eastAsia="Times New Roman"/>
          <w:sz w:val="22"/>
          <w:szCs w:val="24"/>
          <w:lang w:val="es-ES"/>
        </w:rPr>
        <w:t>icarán las decisiones tomadas.</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Las sesiones se celebrarán de la forma siguiente:</w:t>
      </w:r>
    </w:p>
    <w:p w:rsidR="003566A1" w:rsidRPr="00A81E50" w:rsidRDefault="005838EC" w:rsidP="003566A1">
      <w:pPr>
        <w:pStyle w:val="BodyText"/>
        <w:rPr>
          <w:rFonts w:eastAsia="Times New Roman"/>
          <w:sz w:val="22"/>
          <w:szCs w:val="24"/>
          <w:lang w:val="es-ES"/>
        </w:rPr>
      </w:pPr>
      <w:r>
        <w:rPr>
          <w:rFonts w:eastAsia="Times New Roman"/>
          <w:sz w:val="22"/>
          <w:szCs w:val="24"/>
          <w:lang w:val="es-ES"/>
        </w:rPr>
        <w:t>En la sesión </w:t>
      </w:r>
      <w:r w:rsidR="003566A1" w:rsidRPr="00A81E50">
        <w:rPr>
          <w:rFonts w:eastAsia="Times New Roman"/>
          <w:sz w:val="22"/>
          <w:szCs w:val="24"/>
          <w:lang w:val="es-ES"/>
        </w:rPr>
        <w:t xml:space="preserve">5.8, los participantes realizarán una </w:t>
      </w:r>
      <w:r w:rsidR="003566A1" w:rsidRPr="00DA36CE">
        <w:rPr>
          <w:rFonts w:eastAsia="Times New Roman"/>
          <w:sz w:val="22"/>
          <w:szCs w:val="24"/>
          <w:u w:val="single"/>
          <w:lang w:val="es-ES"/>
        </w:rPr>
        <w:t>evaluación técnica</w:t>
      </w:r>
      <w:r w:rsidR="003566A1" w:rsidRPr="00A81E50">
        <w:rPr>
          <w:rFonts w:eastAsia="Times New Roman"/>
          <w:sz w:val="22"/>
          <w:szCs w:val="24"/>
          <w:lang w:val="es-ES"/>
        </w:rPr>
        <w:t xml:space="preserve"> del expediente de candidatura inicial e identific</w:t>
      </w:r>
      <w:r>
        <w:rPr>
          <w:rFonts w:eastAsia="Times New Roman"/>
          <w:sz w:val="22"/>
          <w:szCs w:val="24"/>
          <w:lang w:val="es-ES"/>
        </w:rPr>
        <w:t xml:space="preserve">arán la información pendiente. </w:t>
      </w:r>
      <w:r w:rsidR="003566A1" w:rsidRPr="00A81E50">
        <w:rPr>
          <w:rFonts w:eastAsia="Times New Roman"/>
          <w:sz w:val="22"/>
          <w:szCs w:val="24"/>
          <w:lang w:val="es-ES"/>
        </w:rPr>
        <w:t>Deberán determinar los principales problemas que presenta el expediente inicial y, de ser posible, la forma de solucionar dichos problemas  sin tener que v</w:t>
      </w:r>
      <w:r>
        <w:rPr>
          <w:rFonts w:eastAsia="Times New Roman"/>
          <w:sz w:val="22"/>
          <w:szCs w:val="24"/>
          <w:lang w:val="es-ES"/>
        </w:rPr>
        <w:t>olver a redactar el expediente.</w:t>
      </w:r>
      <w:r w:rsidR="003566A1" w:rsidRPr="00A81E50">
        <w:rPr>
          <w:rFonts w:eastAsia="Times New Roman"/>
          <w:sz w:val="22"/>
          <w:szCs w:val="24"/>
          <w:lang w:val="es-ES"/>
        </w:rPr>
        <w:t xml:space="preserve"> En el proceso oficial que realiza </w:t>
      </w:r>
      <w:smartTag w:uri="urn:schemas-microsoft-com:office:smarttags" w:element="PersonName">
        <w:smartTagPr>
          <w:attr w:name="ProductID" w:val="la Secretar￭a"/>
        </w:smartTagPr>
        <w:r w:rsidR="003566A1" w:rsidRPr="00A81E50">
          <w:rPr>
            <w:rFonts w:eastAsia="Times New Roman"/>
            <w:sz w:val="22"/>
            <w:szCs w:val="24"/>
            <w:lang w:val="es-ES"/>
          </w:rPr>
          <w:t>la Secretaría</w:t>
        </w:r>
      </w:smartTag>
      <w:r w:rsidR="003566A1" w:rsidRPr="00A81E50">
        <w:rPr>
          <w:rFonts w:eastAsia="Times New Roman"/>
          <w:sz w:val="22"/>
          <w:szCs w:val="24"/>
          <w:lang w:val="es-ES"/>
        </w:rPr>
        <w:t>, se envía una carta al Estado Parte en la que se solicita la información pendiente y el Estado Parte prepara el expediente de candidatura final. Los participantes podrán hacer sugerencias para identificar la información pendiente.</w:t>
      </w:r>
    </w:p>
    <w:p w:rsidR="003566A1" w:rsidRPr="00A81E50" w:rsidRDefault="005838EC" w:rsidP="003566A1">
      <w:pPr>
        <w:pStyle w:val="BodyText"/>
        <w:rPr>
          <w:rFonts w:eastAsia="Times New Roman"/>
          <w:sz w:val="22"/>
          <w:szCs w:val="24"/>
          <w:lang w:val="es-ES"/>
        </w:rPr>
      </w:pPr>
      <w:r>
        <w:rPr>
          <w:rFonts w:eastAsia="Times New Roman"/>
          <w:sz w:val="22"/>
          <w:szCs w:val="24"/>
          <w:lang w:val="es-ES"/>
        </w:rPr>
        <w:t>En la sesión </w:t>
      </w:r>
      <w:r w:rsidR="003566A1" w:rsidRPr="00A81E50">
        <w:rPr>
          <w:rFonts w:eastAsia="Times New Roman"/>
          <w:sz w:val="22"/>
          <w:szCs w:val="24"/>
          <w:lang w:val="es-ES"/>
        </w:rPr>
        <w:t xml:space="preserve">5.9, los participantes </w:t>
      </w:r>
      <w:r w:rsidR="003566A1" w:rsidRPr="00DA36CE">
        <w:rPr>
          <w:rFonts w:eastAsia="Times New Roman"/>
          <w:sz w:val="22"/>
          <w:szCs w:val="24"/>
          <w:u w:val="single"/>
          <w:lang w:val="es-ES"/>
        </w:rPr>
        <w:t>examinarán</w:t>
      </w:r>
      <w:r w:rsidR="003566A1" w:rsidRPr="005838EC">
        <w:rPr>
          <w:rFonts w:eastAsia="Times New Roman"/>
          <w:sz w:val="22"/>
          <w:szCs w:val="24"/>
          <w:lang w:val="es-ES"/>
        </w:rPr>
        <w:t xml:space="preserve"> </w:t>
      </w:r>
      <w:r w:rsidR="003566A1" w:rsidRPr="00A81E50">
        <w:rPr>
          <w:rFonts w:eastAsia="Times New Roman"/>
          <w:sz w:val="22"/>
          <w:szCs w:val="24"/>
          <w:lang w:val="es-ES"/>
        </w:rPr>
        <w:t>en grupo el expediente de candidatura final y, tal vez, representen un debate sobre el expediente en el Órgano Consultivo.  Aquí es donde los participantes recomendarán que el expediente de candidatura final se inscriba o no en la Lista de medi</w:t>
      </w:r>
      <w:r>
        <w:rPr>
          <w:rFonts w:eastAsia="Times New Roman"/>
          <w:sz w:val="22"/>
          <w:szCs w:val="24"/>
          <w:lang w:val="es-ES"/>
        </w:rPr>
        <w:t>das urgentes de salvaguardia.</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 xml:space="preserve">En la última sesión </w:t>
      </w:r>
      <w:r w:rsidR="005838EC">
        <w:rPr>
          <w:rFonts w:eastAsia="Times New Roman"/>
          <w:sz w:val="22"/>
          <w:szCs w:val="24"/>
          <w:lang w:val="es-ES"/>
        </w:rPr>
        <w:t>de esta parte del curso (sesión </w:t>
      </w:r>
      <w:r w:rsidRPr="00A81E50">
        <w:rPr>
          <w:rFonts w:eastAsia="Times New Roman"/>
          <w:sz w:val="22"/>
          <w:szCs w:val="24"/>
          <w:lang w:val="es-ES"/>
        </w:rPr>
        <w:t>5.10), que es opcional, los participantes evaluarán el expediente y representarán la decisión aprobada por el Comité Intergubernamental. Teniendo en cuenta la recomendación hecha por el Órgano Consultivo, inscribirán algunas o todas las muestras de e</w:t>
      </w:r>
      <w:r w:rsidR="005838EC">
        <w:rPr>
          <w:rFonts w:eastAsia="Times New Roman"/>
          <w:sz w:val="22"/>
          <w:szCs w:val="24"/>
          <w:lang w:val="es-ES"/>
        </w:rPr>
        <w:t>lementos (al final de la sesión </w:t>
      </w:r>
      <w:r w:rsidRPr="00A81E50">
        <w:rPr>
          <w:rFonts w:eastAsia="Times New Roman"/>
          <w:sz w:val="22"/>
          <w:szCs w:val="24"/>
          <w:lang w:val="es-ES"/>
        </w:rPr>
        <w:t xml:space="preserve">5.9 o en la sesión opcional 5.10). </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 xml:space="preserve">El objetivo es utilizar el ejercicio no sólo para ayudar a los participantes a redactar propuestas de candidaturas que cumplan con los requisitos técnicos, sino que los ayude a explorar algunos de los problemas que se presentan en la elaboración de un expediente de candidatura, como son: </w:t>
      </w:r>
    </w:p>
    <w:p w:rsidR="003566A1" w:rsidRPr="00A81E50" w:rsidRDefault="003566A1" w:rsidP="005838EC">
      <w:pPr>
        <w:pStyle w:val="ListParagraph"/>
        <w:numPr>
          <w:ilvl w:val="0"/>
          <w:numId w:val="85"/>
        </w:numPr>
        <w:tabs>
          <w:tab w:val="clear" w:pos="567"/>
        </w:tabs>
        <w:rPr>
          <w:rFonts w:eastAsia="Times New Roman"/>
        </w:rPr>
      </w:pPr>
      <w:r w:rsidRPr="00A81E50">
        <w:rPr>
          <w:rFonts w:eastAsia="Times New Roman"/>
        </w:rPr>
        <w:t xml:space="preserve">Identificar el elemento del patrimonio inmaterial, </w:t>
      </w:r>
    </w:p>
    <w:p w:rsidR="003566A1" w:rsidRPr="00A81E50" w:rsidRDefault="003566A1" w:rsidP="005838EC">
      <w:pPr>
        <w:pStyle w:val="ListParagraph"/>
        <w:numPr>
          <w:ilvl w:val="0"/>
          <w:numId w:val="85"/>
        </w:numPr>
        <w:tabs>
          <w:tab w:val="clear" w:pos="567"/>
        </w:tabs>
        <w:rPr>
          <w:rFonts w:eastAsia="Times New Roman"/>
        </w:rPr>
      </w:pPr>
      <w:r w:rsidRPr="00A81E50">
        <w:rPr>
          <w:rFonts w:eastAsia="Times New Roman"/>
        </w:rPr>
        <w:t xml:space="preserve">Identificar las comunidades y los grupos interesados, </w:t>
      </w:r>
    </w:p>
    <w:p w:rsidR="003566A1" w:rsidRPr="00A81E50" w:rsidRDefault="003566A1" w:rsidP="005838EC">
      <w:pPr>
        <w:pStyle w:val="ListParagraph"/>
        <w:numPr>
          <w:ilvl w:val="0"/>
          <w:numId w:val="85"/>
        </w:numPr>
        <w:tabs>
          <w:tab w:val="clear" w:pos="567"/>
        </w:tabs>
        <w:rPr>
          <w:rFonts w:eastAsia="Times New Roman"/>
        </w:rPr>
      </w:pPr>
      <w:r w:rsidRPr="00A81E50">
        <w:rPr>
          <w:rFonts w:eastAsia="Times New Roman"/>
        </w:rPr>
        <w:t xml:space="preserve">Comprender el valor de un elemento para la comunidad interesada, </w:t>
      </w:r>
    </w:p>
    <w:p w:rsidR="003566A1" w:rsidRPr="00A81E50" w:rsidRDefault="003566A1" w:rsidP="005838EC">
      <w:pPr>
        <w:pStyle w:val="ListParagraph"/>
        <w:numPr>
          <w:ilvl w:val="0"/>
          <w:numId w:val="85"/>
        </w:numPr>
        <w:tabs>
          <w:tab w:val="clear" w:pos="567"/>
        </w:tabs>
        <w:rPr>
          <w:rFonts w:eastAsia="Times New Roman"/>
        </w:rPr>
      </w:pPr>
      <w:r w:rsidRPr="00A81E50">
        <w:rPr>
          <w:rFonts w:eastAsia="Times New Roman"/>
        </w:rPr>
        <w:t>Promover de la participación comunitaria en la elaboración del expediente, y solicitar y registrar su consentimiento para la pre</w:t>
      </w:r>
      <w:r w:rsidR="005838EC">
        <w:rPr>
          <w:rFonts w:eastAsia="Times New Roman"/>
        </w:rPr>
        <w:t xml:space="preserve">sentación de la candidatura, y </w:t>
      </w:r>
    </w:p>
    <w:p w:rsidR="003566A1" w:rsidRPr="00A81E50" w:rsidRDefault="003566A1" w:rsidP="005838EC">
      <w:pPr>
        <w:pStyle w:val="ListParagraph"/>
        <w:numPr>
          <w:ilvl w:val="0"/>
          <w:numId w:val="85"/>
        </w:numPr>
        <w:tabs>
          <w:tab w:val="clear" w:pos="567"/>
        </w:tabs>
        <w:rPr>
          <w:rFonts w:eastAsia="Times New Roman"/>
        </w:rPr>
      </w:pPr>
      <w:r w:rsidRPr="00A81E50">
        <w:rPr>
          <w:rFonts w:eastAsia="Times New Roman"/>
        </w:rPr>
        <w:t>Elaborar medidas de salvaguardia.</w:t>
      </w:r>
    </w:p>
    <w:p w:rsidR="00DA36CE" w:rsidRDefault="003566A1" w:rsidP="003566A1">
      <w:pPr>
        <w:pStyle w:val="BodyText"/>
        <w:rPr>
          <w:rFonts w:eastAsia="Times New Roman"/>
          <w:sz w:val="22"/>
          <w:szCs w:val="24"/>
          <w:lang w:val="es-ES"/>
        </w:rPr>
      </w:pPr>
      <w:r w:rsidRPr="00A81E50">
        <w:rPr>
          <w:rFonts w:eastAsia="Times New Roman"/>
          <w:sz w:val="22"/>
          <w:szCs w:val="24"/>
          <w:lang w:val="es-ES"/>
        </w:rPr>
        <w:t>Como parte de la preparación para la sesión 5.8, sírvase pedirle a los participantes que examinen cuidadosamente la muestra de expediente de candidat</w:t>
      </w:r>
      <w:r w:rsidR="005838EC">
        <w:rPr>
          <w:rFonts w:eastAsia="Times New Roman"/>
          <w:sz w:val="22"/>
          <w:szCs w:val="24"/>
          <w:lang w:val="es-ES"/>
        </w:rPr>
        <w:t>ura que analizarán en grupos.</w:t>
      </w:r>
    </w:p>
    <w:p w:rsidR="005838EC" w:rsidRDefault="005838EC" w:rsidP="00732435">
      <w:pPr>
        <w:pStyle w:val="Heading1"/>
        <w:sectPr w:rsidR="005838EC" w:rsidSect="00E73496">
          <w:type w:val="oddPage"/>
          <w:pgSz w:w="11906" w:h="16838"/>
          <w:pgMar w:top="1418" w:right="1418" w:bottom="1418" w:left="1843" w:header="737" w:footer="737" w:gutter="0"/>
          <w:cols w:space="720"/>
          <w:docGrid w:linePitch="360"/>
        </w:sectPr>
      </w:pPr>
      <w:bookmarkStart w:id="91" w:name="_Toc278288188"/>
      <w:bookmarkStart w:id="92" w:name="_Toc280780647"/>
    </w:p>
    <w:p w:rsidR="003566A1" w:rsidRPr="006E002D" w:rsidRDefault="003566A1" w:rsidP="00732435">
      <w:pPr>
        <w:pStyle w:val="Heading1"/>
      </w:pPr>
      <w:bookmarkStart w:id="93" w:name="_Toc287981441"/>
      <w:r w:rsidRPr="006E002D">
        <w:t xml:space="preserve">5.7.1 Material: Lista de comprobación para las </w:t>
      </w:r>
      <w:r w:rsidR="005838EC">
        <w:t>candidaturas para</w:t>
      </w:r>
      <w:r w:rsidRPr="006E002D">
        <w:t xml:space="preserve"> la Lista salvaguardia </w:t>
      </w:r>
      <w:bookmarkEnd w:id="91"/>
      <w:bookmarkEnd w:id="92"/>
      <w:r w:rsidR="005838EC">
        <w:t>urgente</w:t>
      </w:r>
      <w:bookmarkEnd w:id="93"/>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 xml:space="preserve">La presente lista de comprobación no es exhaustiva, pero incluye los aspectos clave que deben tener en cuenta las personas que examinan los expedientes. </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 xml:space="preserve">Al evaluar los expedientes de candidaturas </w:t>
      </w:r>
      <w:r w:rsidR="004C5EEC" w:rsidRPr="00A81E50">
        <w:rPr>
          <w:rFonts w:eastAsia="Times New Roman"/>
          <w:sz w:val="22"/>
          <w:szCs w:val="24"/>
          <w:lang w:val="es-ES"/>
        </w:rPr>
        <w:t>iníciales</w:t>
      </w:r>
      <w:r w:rsidRPr="00A81E50">
        <w:rPr>
          <w:rFonts w:eastAsia="Times New Roman"/>
          <w:sz w:val="22"/>
          <w:szCs w:val="24"/>
          <w:lang w:val="es-ES"/>
        </w:rPr>
        <w:t xml:space="preserve"> los participantes podrán leer un resumen sobre el elemento en el Informe descriptivo 5.7, utilizar la lista de comprobación para evaluar el formato y contenido del expediente y, de ser necesario, consultar </w:t>
      </w:r>
      <w:smartTag w:uri="urn:schemas-microsoft-com:office:smarttags" w:element="PersonName">
        <w:smartTagPr>
          <w:attr w:name="ProductID" w:val="La Hoja"/>
        </w:smartTagPr>
        <w:r w:rsidRPr="00A81E50">
          <w:rPr>
            <w:rFonts w:eastAsia="Times New Roman"/>
            <w:sz w:val="22"/>
            <w:szCs w:val="24"/>
            <w:lang w:val="es-ES"/>
          </w:rPr>
          <w:t>la Hoja</w:t>
        </w:r>
      </w:smartTag>
      <w:r w:rsidRPr="00A81E50">
        <w:rPr>
          <w:rFonts w:eastAsia="Times New Roman"/>
          <w:sz w:val="22"/>
          <w:szCs w:val="24"/>
          <w:lang w:val="es-ES"/>
        </w:rPr>
        <w:t xml:space="preserve"> de trabajo 5.8 para las preguntas que deben servir de guía para el debate en grupos.  </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 xml:space="preserve">A los fines del presente taller, al examinar y evaluar las muestras de candidaturas, deberá suponerse que: </w:t>
      </w:r>
    </w:p>
    <w:p w:rsidR="003566A1" w:rsidRPr="00A81E50" w:rsidRDefault="003566A1" w:rsidP="00040832">
      <w:pPr>
        <w:pStyle w:val="ListParagraph"/>
        <w:numPr>
          <w:ilvl w:val="0"/>
          <w:numId w:val="86"/>
        </w:numPr>
        <w:rPr>
          <w:rFonts w:eastAsia="Times New Roman"/>
        </w:rPr>
      </w:pPr>
      <w:r w:rsidRPr="00A81E50">
        <w:rPr>
          <w:rFonts w:eastAsia="Times New Roman"/>
        </w:rPr>
        <w:t>El expediente se presentó antes de la fecha tope del 31 de marzo, como está establecido;</w:t>
      </w:r>
    </w:p>
    <w:p w:rsidR="003566A1" w:rsidRPr="00A81E50" w:rsidRDefault="003566A1" w:rsidP="00040832">
      <w:pPr>
        <w:pStyle w:val="ListParagraph"/>
        <w:numPr>
          <w:ilvl w:val="0"/>
          <w:numId w:val="86"/>
        </w:numPr>
        <w:rPr>
          <w:rFonts w:eastAsia="Times New Roman"/>
        </w:rPr>
      </w:pPr>
      <w:r w:rsidRPr="00A81E50">
        <w:rPr>
          <w:rFonts w:eastAsia="Times New Roman"/>
        </w:rPr>
        <w:t>El formulario de consentimiento de la comunidad se ha anexado a la parte donde el expediente de candidatura así lo estipula (sección 4b);</w:t>
      </w:r>
    </w:p>
    <w:p w:rsidR="003566A1" w:rsidRPr="00A81E50" w:rsidRDefault="003566A1" w:rsidP="00040832">
      <w:pPr>
        <w:pStyle w:val="ListParagraph"/>
        <w:numPr>
          <w:ilvl w:val="0"/>
          <w:numId w:val="86"/>
        </w:numPr>
        <w:rPr>
          <w:rFonts w:eastAsia="Times New Roman"/>
        </w:rPr>
      </w:pPr>
      <w:r w:rsidRPr="00A81E50">
        <w:rPr>
          <w:rFonts w:eastAsia="Times New Roman"/>
        </w:rPr>
        <w:t xml:space="preserve">Se anexó la lista de recursos adicionales y éstos  cumplen con los requisitos técnicos; </w:t>
      </w:r>
    </w:p>
    <w:p w:rsidR="003566A1" w:rsidRPr="00A81E50" w:rsidRDefault="003566A1" w:rsidP="00040832">
      <w:pPr>
        <w:pStyle w:val="ListParagraph"/>
        <w:numPr>
          <w:ilvl w:val="0"/>
          <w:numId w:val="86"/>
        </w:numPr>
        <w:rPr>
          <w:rFonts w:eastAsia="Times New Roman"/>
        </w:rPr>
      </w:pPr>
      <w:r w:rsidRPr="00A81E50">
        <w:rPr>
          <w:rFonts w:eastAsia="Times New Roman"/>
        </w:rPr>
        <w:t>El formulario de cesión de derechos se ha anexado a la parte donde así se estipula y ha sido firmado por el titular de dichos derechos, salvo que se disponga lo contrario;</w:t>
      </w:r>
    </w:p>
    <w:p w:rsidR="003566A1" w:rsidRPr="00A81E50" w:rsidRDefault="003566A1" w:rsidP="00040832">
      <w:pPr>
        <w:pStyle w:val="ListParagraph"/>
        <w:numPr>
          <w:ilvl w:val="0"/>
          <w:numId w:val="86"/>
        </w:numPr>
        <w:jc w:val="left"/>
        <w:rPr>
          <w:rFonts w:eastAsia="Times New Roman"/>
        </w:rPr>
      </w:pPr>
      <w:r w:rsidRPr="00A81E50">
        <w:rPr>
          <w:rFonts w:eastAsia="Times New Roman"/>
        </w:rPr>
        <w:t xml:space="preserve">Se han facilitado todas las direcciones, los números de contactos y correos electrónicos necesarios; y </w:t>
      </w:r>
    </w:p>
    <w:p w:rsidR="003566A1" w:rsidRPr="00A81E50" w:rsidRDefault="003566A1" w:rsidP="00040832">
      <w:pPr>
        <w:pStyle w:val="ListParagraph"/>
        <w:numPr>
          <w:ilvl w:val="0"/>
          <w:numId w:val="86"/>
        </w:numPr>
        <w:jc w:val="left"/>
        <w:rPr>
          <w:rFonts w:eastAsia="Times New Roman"/>
        </w:rPr>
        <w:sectPr w:rsidR="003566A1" w:rsidRPr="00A81E50" w:rsidSect="00E73496">
          <w:type w:val="oddPage"/>
          <w:pgSz w:w="11906" w:h="16838"/>
          <w:pgMar w:top="1418" w:right="1418" w:bottom="1418" w:left="1843" w:header="737" w:footer="737" w:gutter="0"/>
          <w:cols w:space="720"/>
          <w:docGrid w:linePitch="360"/>
        </w:sectPr>
      </w:pPr>
      <w:r w:rsidRPr="00A81E50">
        <w:rPr>
          <w:rFonts w:eastAsia="Times New Roman"/>
        </w:rPr>
        <w:t xml:space="preserve">Si un funcionario de un Estado Parte firma el formulario, está autorizado  a hacerlo en nombre del Estado Parte (sección 7).  </w:t>
      </w:r>
    </w:p>
    <w:p w:rsidR="003566A1" w:rsidRPr="00DA36CE" w:rsidRDefault="00DA36CE" w:rsidP="00EA5C4B">
      <w:pPr>
        <w:pStyle w:val="Heading3"/>
        <w:rPr>
          <w:kern w:val="0"/>
        </w:rPr>
      </w:pPr>
      <w:r w:rsidRPr="00DA36CE">
        <w:rPr>
          <w:kern w:val="0"/>
        </w:rPr>
        <w:t>FORMATO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11"/>
        <w:gridCol w:w="736"/>
      </w:tblGrid>
      <w:tr w:rsidR="003566A1" w:rsidRPr="00A81E50" w:rsidTr="008708E3">
        <w:tc>
          <w:tcPr>
            <w:tcW w:w="7911" w:type="dxa"/>
          </w:tcPr>
          <w:p w:rsidR="003566A1" w:rsidRPr="00A81E50" w:rsidRDefault="003566A1" w:rsidP="00A266D0">
            <w:pPr>
              <w:rPr>
                <w:rFonts w:eastAsia="Times New Roman"/>
              </w:rPr>
            </w:pPr>
            <w:r w:rsidRPr="00A81E50">
              <w:rPr>
                <w:rFonts w:eastAsia="Times New Roman"/>
              </w:rPr>
              <w:t>Asunto</w:t>
            </w:r>
          </w:p>
        </w:tc>
        <w:tc>
          <w:tcPr>
            <w:tcW w:w="736" w:type="dxa"/>
          </w:tcPr>
          <w:p w:rsidR="003566A1" w:rsidRPr="00A81E50" w:rsidRDefault="003566A1" w:rsidP="00A266D0">
            <w:pPr>
              <w:rPr>
                <w:rFonts w:eastAsia="Times New Roman"/>
              </w:rPr>
            </w:pPr>
            <w:r w:rsidRPr="00A81E50">
              <w:rPr>
                <w:rFonts w:eastAsia="Times New Roman"/>
              </w:rPr>
              <w:t>Visto</w:t>
            </w:r>
          </w:p>
        </w:tc>
      </w:tr>
      <w:tr w:rsidR="003566A1" w:rsidRPr="00A81E50" w:rsidTr="008708E3">
        <w:tc>
          <w:tcPr>
            <w:tcW w:w="7911" w:type="dxa"/>
          </w:tcPr>
          <w:p w:rsidR="003566A1" w:rsidRPr="00A81E50" w:rsidRDefault="003566A1" w:rsidP="00A266D0">
            <w:pPr>
              <w:rPr>
                <w:rFonts w:eastAsia="Times New Roman"/>
              </w:rPr>
            </w:pPr>
            <w:r w:rsidRPr="00A81E50">
              <w:rPr>
                <w:rFonts w:eastAsia="Times New Roman"/>
              </w:rPr>
              <w:t>Se han completado todas las secciones.</w:t>
            </w:r>
          </w:p>
        </w:tc>
        <w:tc>
          <w:tcPr>
            <w:tcW w:w="736" w:type="dxa"/>
          </w:tcPr>
          <w:p w:rsidR="003566A1" w:rsidRPr="00A81E50" w:rsidRDefault="003566A1" w:rsidP="00A266D0">
            <w:pPr>
              <w:rPr>
                <w:rFonts w:eastAsia="Times New Roman"/>
              </w:rPr>
            </w:pPr>
          </w:p>
        </w:tc>
      </w:tr>
      <w:tr w:rsidR="003566A1" w:rsidRPr="00A81E50" w:rsidTr="008708E3">
        <w:tc>
          <w:tcPr>
            <w:tcW w:w="7911" w:type="dxa"/>
          </w:tcPr>
          <w:p w:rsidR="003566A1" w:rsidRPr="00A81E50" w:rsidRDefault="003566A1" w:rsidP="00A266D0">
            <w:pPr>
              <w:rPr>
                <w:rFonts w:eastAsia="Times New Roman"/>
              </w:rPr>
            </w:pPr>
            <w:r w:rsidRPr="00A81E50">
              <w:rPr>
                <w:rFonts w:eastAsia="Times New Roman"/>
              </w:rPr>
              <w:t xml:space="preserve">Idioma: Inglés o francés (o ambos), con una redacción clara e ilustrativa. </w:t>
            </w:r>
          </w:p>
        </w:tc>
        <w:tc>
          <w:tcPr>
            <w:tcW w:w="736" w:type="dxa"/>
          </w:tcPr>
          <w:p w:rsidR="003566A1" w:rsidRPr="00A81E50" w:rsidRDefault="003566A1" w:rsidP="00A266D0">
            <w:pPr>
              <w:rPr>
                <w:rFonts w:eastAsia="Times New Roman"/>
              </w:rPr>
            </w:pPr>
          </w:p>
        </w:tc>
      </w:tr>
      <w:tr w:rsidR="003566A1" w:rsidRPr="00A81E50" w:rsidTr="008708E3">
        <w:tc>
          <w:tcPr>
            <w:tcW w:w="7911" w:type="dxa"/>
          </w:tcPr>
          <w:p w:rsidR="003566A1" w:rsidRPr="00A81E50" w:rsidRDefault="003566A1" w:rsidP="00A266D0">
            <w:pPr>
              <w:rPr>
                <w:rFonts w:eastAsia="Times New Roman"/>
              </w:rPr>
            </w:pPr>
            <w:r w:rsidRPr="00A81E50">
              <w:rPr>
                <w:rFonts w:eastAsia="Times New Roman"/>
              </w:rPr>
              <w:t>La presentación no excede el número de palabras establecido para cada sección; las respuestas son precisas e ilustrativas.</w:t>
            </w:r>
          </w:p>
        </w:tc>
        <w:tc>
          <w:tcPr>
            <w:tcW w:w="736" w:type="dxa"/>
          </w:tcPr>
          <w:p w:rsidR="003566A1" w:rsidRPr="00A81E50" w:rsidRDefault="003566A1" w:rsidP="00A266D0">
            <w:pPr>
              <w:rPr>
                <w:rFonts w:eastAsia="Times New Roman"/>
              </w:rPr>
            </w:pPr>
          </w:p>
        </w:tc>
      </w:tr>
      <w:tr w:rsidR="003566A1" w:rsidRPr="00A81E50" w:rsidTr="008708E3">
        <w:tc>
          <w:tcPr>
            <w:tcW w:w="7911" w:type="dxa"/>
          </w:tcPr>
          <w:p w:rsidR="003566A1" w:rsidRPr="00A81E50" w:rsidRDefault="003566A1" w:rsidP="00A266D0">
            <w:pPr>
              <w:rPr>
                <w:rFonts w:eastAsia="Times New Roman"/>
              </w:rPr>
            </w:pPr>
            <w:r w:rsidRPr="00A81E50">
              <w:rPr>
                <w:rFonts w:eastAsia="Times New Roman"/>
              </w:rPr>
              <w:t>Presentación: Formato de hojas amovibles escritas por una sola car</w:t>
            </w:r>
            <w:r w:rsidR="005838EC">
              <w:rPr>
                <w:rFonts w:eastAsia="Times New Roman"/>
              </w:rPr>
              <w:t>a y no en volumen encuadernado.</w:t>
            </w:r>
            <w:r w:rsidRPr="00A81E50">
              <w:rPr>
                <w:rFonts w:eastAsia="Times New Roman"/>
              </w:rPr>
              <w:t xml:space="preserve"> La fuente utilizada será Arial, tamaño 11.  En el texto como tal, no deben aparecer fuentes decorativas ni fotos.  Los caracteres especiales emplean una fuente Unicode estándar.</w:t>
            </w:r>
          </w:p>
        </w:tc>
        <w:tc>
          <w:tcPr>
            <w:tcW w:w="736" w:type="dxa"/>
          </w:tcPr>
          <w:p w:rsidR="003566A1" w:rsidRPr="00A81E50" w:rsidRDefault="003566A1" w:rsidP="00A266D0">
            <w:pPr>
              <w:rPr>
                <w:rFonts w:eastAsia="Times New Roman"/>
              </w:rPr>
            </w:pPr>
          </w:p>
        </w:tc>
      </w:tr>
      <w:tr w:rsidR="003566A1" w:rsidRPr="00A81E50" w:rsidTr="008708E3">
        <w:tc>
          <w:tcPr>
            <w:tcW w:w="7911" w:type="dxa"/>
          </w:tcPr>
          <w:p w:rsidR="003566A1" w:rsidRPr="00A81E50" w:rsidRDefault="003566A1" w:rsidP="00A266D0">
            <w:pPr>
              <w:rPr>
                <w:rFonts w:eastAsia="Times New Roman"/>
              </w:rPr>
            </w:pPr>
            <w:r w:rsidRPr="00A81E50">
              <w:rPr>
                <w:rFonts w:eastAsia="Times New Roman"/>
              </w:rPr>
              <w:t xml:space="preserve">Se facilita material audiovisual.  Para las propuestas de inscripción en </w:t>
            </w:r>
            <w:smartTag w:uri="urn:schemas-microsoft-com:office:smarttags" w:element="PersonName">
              <w:smartTagPr>
                <w:attr w:name="ProductID" w:val="la Lista"/>
              </w:smartTagPr>
              <w:r w:rsidRPr="00A81E50">
                <w:rPr>
                  <w:rFonts w:eastAsia="Times New Roman"/>
                </w:rPr>
                <w:t>la Lista</w:t>
              </w:r>
            </w:smartTag>
            <w:r w:rsidRPr="00A81E50">
              <w:rPr>
                <w:rFonts w:eastAsia="Times New Roman"/>
              </w:rPr>
              <w:t xml:space="preserve"> de medidas urgentes de salvaguardia, es obligatorio presentar un vi</w:t>
            </w:r>
            <w:r w:rsidR="005838EC">
              <w:rPr>
                <w:rFonts w:eastAsia="Times New Roman"/>
              </w:rPr>
              <w:t xml:space="preserve">deo de 10 minutos de duración. </w:t>
            </w:r>
            <w:r w:rsidRPr="00A81E50">
              <w:rPr>
                <w:rFonts w:eastAsia="Times New Roman"/>
              </w:rPr>
              <w:t xml:space="preserve">Para todas las propuestas de inscripción, es obligatorio presentar 10 fotos actualizadas. </w:t>
            </w:r>
          </w:p>
        </w:tc>
        <w:tc>
          <w:tcPr>
            <w:tcW w:w="736" w:type="dxa"/>
          </w:tcPr>
          <w:p w:rsidR="003566A1" w:rsidRPr="00A81E50" w:rsidRDefault="003566A1" w:rsidP="00A266D0">
            <w:pPr>
              <w:rPr>
                <w:rFonts w:eastAsia="Times New Roman"/>
              </w:rPr>
            </w:pPr>
          </w:p>
        </w:tc>
      </w:tr>
      <w:tr w:rsidR="003566A1" w:rsidRPr="00A81E50" w:rsidTr="008708E3">
        <w:tc>
          <w:tcPr>
            <w:tcW w:w="7911" w:type="dxa"/>
          </w:tcPr>
          <w:p w:rsidR="003566A1" w:rsidRPr="00A81E50" w:rsidRDefault="003566A1" w:rsidP="00A266D0">
            <w:pPr>
              <w:rPr>
                <w:rFonts w:eastAsia="Times New Roman"/>
              </w:rPr>
            </w:pPr>
            <w:r w:rsidRPr="00A81E50">
              <w:rPr>
                <w:rFonts w:eastAsia="Times New Roman"/>
              </w:rPr>
              <w:t xml:space="preserve">El material audiovisual y documental cumple con las especificaciones técnicas establecidas en el formulario ICH 01. </w:t>
            </w:r>
          </w:p>
        </w:tc>
        <w:tc>
          <w:tcPr>
            <w:tcW w:w="736" w:type="dxa"/>
          </w:tcPr>
          <w:p w:rsidR="003566A1" w:rsidRPr="00A81E50" w:rsidRDefault="003566A1" w:rsidP="00A266D0">
            <w:pPr>
              <w:rPr>
                <w:rFonts w:eastAsia="Times New Roman"/>
              </w:rPr>
            </w:pPr>
          </w:p>
        </w:tc>
      </w:tr>
      <w:tr w:rsidR="003566A1" w:rsidRPr="00A81E50" w:rsidTr="008708E3">
        <w:tc>
          <w:tcPr>
            <w:tcW w:w="7911" w:type="dxa"/>
          </w:tcPr>
          <w:p w:rsidR="003566A1" w:rsidRPr="00A81E50" w:rsidRDefault="003566A1" w:rsidP="00A266D0">
            <w:pPr>
              <w:rPr>
                <w:rFonts w:eastAsia="Times New Roman"/>
              </w:rPr>
            </w:pPr>
            <w:r w:rsidRPr="00A81E50">
              <w:rPr>
                <w:rFonts w:eastAsia="Times New Roman"/>
              </w:rPr>
              <w:t xml:space="preserve">La única documentación adicional que se adjunta es la cesión de derechos no exclusivos a </w:t>
            </w:r>
            <w:smartTag w:uri="urn:schemas-microsoft-com:office:smarttags" w:element="PersonName">
              <w:smartTagPr>
                <w:attr w:name="ProductID" w:val="la UNESCO"/>
              </w:smartTagPr>
              <w:r w:rsidRPr="00A81E50">
                <w:rPr>
                  <w:rFonts w:eastAsia="Times New Roman"/>
                </w:rPr>
                <w:t>la UNESCO</w:t>
              </w:r>
            </w:smartTag>
            <w:r w:rsidRPr="00A81E50">
              <w:rPr>
                <w:rFonts w:eastAsia="Times New Roman"/>
              </w:rPr>
              <w:t xml:space="preserve"> (formulario ICH-07 – uno  para las fotos y otro para el video), firmado por el titular o los titulares de los derechos; el consentimiento libre, previo e informado de las comunidades (4b) y la documentación que acredita la inclusión del elemento en el inventario (5). </w:t>
            </w:r>
          </w:p>
        </w:tc>
        <w:tc>
          <w:tcPr>
            <w:tcW w:w="736" w:type="dxa"/>
          </w:tcPr>
          <w:p w:rsidR="003566A1" w:rsidRPr="00A81E50" w:rsidRDefault="003566A1" w:rsidP="00A266D0">
            <w:pPr>
              <w:rPr>
                <w:rFonts w:eastAsia="Times New Roman"/>
              </w:rPr>
            </w:pPr>
          </w:p>
        </w:tc>
      </w:tr>
      <w:tr w:rsidR="003566A1" w:rsidRPr="00A81E50" w:rsidTr="008708E3">
        <w:tc>
          <w:tcPr>
            <w:tcW w:w="7911" w:type="dxa"/>
          </w:tcPr>
          <w:p w:rsidR="003566A1" w:rsidRPr="00A81E50" w:rsidRDefault="003566A1" w:rsidP="00A266D0">
            <w:pPr>
              <w:rPr>
                <w:rFonts w:eastAsia="Times New Roman"/>
              </w:rPr>
            </w:pPr>
            <w:r w:rsidRPr="00A81E50">
              <w:rPr>
                <w:rFonts w:eastAsia="Times New Roman"/>
              </w:rPr>
              <w:t xml:space="preserve">La sección 7 del formulario está firmada por un funcionario competente (generalmente por el Ministro o Viceministro de Cultura) en nombre del Estado Parte o los Estados Partes interesados, incluido el nombre, el cargo  y la fecha de la presentación (no se trata de la misma persona que se identifica en </w:t>
            </w:r>
            <w:smartTag w:uri="urn:schemas-microsoft-com:office:smarttags" w:element="PersonName">
              <w:smartTagPr>
                <w:attr w:name="ProductID" w:val="la Secci￳n F"/>
              </w:smartTagPr>
              <w:r w:rsidRPr="00A81E50">
                <w:rPr>
                  <w:rFonts w:eastAsia="Times New Roman"/>
                </w:rPr>
                <w:t>la Sección F</w:t>
              </w:r>
            </w:smartTag>
            <w:r w:rsidRPr="00A81E50">
              <w:rPr>
                <w:rFonts w:eastAsia="Times New Roman"/>
              </w:rPr>
              <w:t xml:space="preserve">, como persona contacto para la correspondencia). </w:t>
            </w:r>
          </w:p>
        </w:tc>
        <w:tc>
          <w:tcPr>
            <w:tcW w:w="736" w:type="dxa"/>
          </w:tcPr>
          <w:p w:rsidR="003566A1" w:rsidRPr="00A81E50" w:rsidRDefault="003566A1" w:rsidP="00A266D0">
            <w:pPr>
              <w:rPr>
                <w:rFonts w:eastAsia="Times New Roman"/>
              </w:rPr>
            </w:pPr>
          </w:p>
        </w:tc>
      </w:tr>
      <w:tr w:rsidR="003566A1" w:rsidRPr="00A81E50" w:rsidTr="008708E3">
        <w:tc>
          <w:tcPr>
            <w:tcW w:w="7911" w:type="dxa"/>
          </w:tcPr>
          <w:p w:rsidR="003566A1" w:rsidRPr="00A81E50" w:rsidRDefault="003566A1" w:rsidP="00A266D0">
            <w:pPr>
              <w:rPr>
                <w:rFonts w:eastAsia="Times New Roman"/>
              </w:rPr>
            </w:pPr>
            <w:r w:rsidRPr="00A81E50">
              <w:rPr>
                <w:rFonts w:eastAsia="Times New Roman"/>
              </w:rPr>
              <w:t xml:space="preserve">Presentación del expediente a </w:t>
            </w:r>
            <w:smartTag w:uri="urn:schemas-microsoft-com:office:smarttags" w:element="PersonName">
              <w:smartTagPr>
                <w:attr w:name="ProductID" w:val="la Secretar￭a"/>
              </w:smartTagPr>
              <w:r w:rsidRPr="00A81E50">
                <w:rPr>
                  <w:rFonts w:eastAsia="Times New Roman"/>
                </w:rPr>
                <w:t>la Secretaría</w:t>
              </w:r>
            </w:smartTag>
            <w:r w:rsidRPr="00A81E50">
              <w:rPr>
                <w:rFonts w:eastAsia="Times New Roman"/>
              </w:rPr>
              <w:t xml:space="preserve"> de </w:t>
            </w:r>
            <w:smartTag w:uri="urn:schemas-microsoft-com:office:smarttags" w:element="PersonName">
              <w:smartTagPr>
                <w:attr w:name="ProductID" w:val="la UNESCO"/>
              </w:smartTagPr>
              <w:r w:rsidRPr="00A81E50">
                <w:rPr>
                  <w:rFonts w:eastAsia="Times New Roman"/>
                </w:rPr>
                <w:t>la UNESCO</w:t>
              </w:r>
            </w:smartTag>
            <w:r w:rsidRPr="00A81E50">
              <w:rPr>
                <w:rFonts w:eastAsia="Times New Roman"/>
              </w:rPr>
              <w:t xml:space="preserve"> antes del 31 de marzo. </w:t>
            </w:r>
          </w:p>
        </w:tc>
        <w:tc>
          <w:tcPr>
            <w:tcW w:w="736" w:type="dxa"/>
          </w:tcPr>
          <w:p w:rsidR="003566A1" w:rsidRPr="00A81E50" w:rsidRDefault="003566A1" w:rsidP="00A266D0">
            <w:pPr>
              <w:rPr>
                <w:rFonts w:eastAsia="Times New Roman"/>
              </w:rPr>
            </w:pPr>
          </w:p>
        </w:tc>
      </w:tr>
      <w:tr w:rsidR="003566A1" w:rsidRPr="00A81E50" w:rsidTr="008708E3">
        <w:tc>
          <w:tcPr>
            <w:tcW w:w="7911" w:type="dxa"/>
          </w:tcPr>
          <w:p w:rsidR="003566A1" w:rsidRPr="00A81E50" w:rsidRDefault="003566A1" w:rsidP="00A266D0">
            <w:pPr>
              <w:rPr>
                <w:rFonts w:eastAsia="Times New Roman"/>
              </w:rPr>
            </w:pPr>
            <w:r w:rsidRPr="00A81E50">
              <w:rPr>
                <w:rFonts w:eastAsia="Times New Roman"/>
              </w:rPr>
              <w:t xml:space="preserve">Las copias originales firmadas se enviaron a </w:t>
            </w:r>
            <w:smartTag w:uri="urn:schemas-microsoft-com:office:smarttags" w:element="PersonName">
              <w:smartTagPr>
                <w:attr w:name="ProductID" w:val="la UNESCO"/>
              </w:smartTagPr>
              <w:r w:rsidRPr="00A81E50">
                <w:rPr>
                  <w:rFonts w:eastAsia="Times New Roman"/>
                </w:rPr>
                <w:t>la UNESCO</w:t>
              </w:r>
            </w:smartTag>
            <w:r w:rsidRPr="00A81E50">
              <w:rPr>
                <w:rFonts w:eastAsia="Times New Roman"/>
              </w:rPr>
              <w:t xml:space="preserve"> por correo; presentación como doc o rtf. </w:t>
            </w:r>
          </w:p>
        </w:tc>
        <w:tc>
          <w:tcPr>
            <w:tcW w:w="736" w:type="dxa"/>
          </w:tcPr>
          <w:p w:rsidR="003566A1" w:rsidRPr="00A81E50" w:rsidRDefault="003566A1" w:rsidP="00A266D0">
            <w:pPr>
              <w:rPr>
                <w:rFonts w:eastAsia="Times New Roman"/>
              </w:rPr>
            </w:pPr>
          </w:p>
        </w:tc>
      </w:tr>
    </w:tbl>
    <w:p w:rsidR="003566A1" w:rsidRPr="00DA36CE" w:rsidRDefault="00DA36CE" w:rsidP="00EA5C4B">
      <w:pPr>
        <w:pStyle w:val="Heading3"/>
        <w:rPr>
          <w:kern w:val="0"/>
        </w:rPr>
      </w:pPr>
      <w:r w:rsidRPr="00DA36CE">
        <w:rPr>
          <w:kern w:val="0"/>
        </w:rPr>
        <w:t>CONTENIDO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9"/>
        <w:gridCol w:w="6939"/>
        <w:gridCol w:w="709"/>
      </w:tblGrid>
      <w:tr w:rsidR="003566A1" w:rsidRPr="00A81E50" w:rsidTr="008708E3">
        <w:tc>
          <w:tcPr>
            <w:tcW w:w="999" w:type="dxa"/>
          </w:tcPr>
          <w:p w:rsidR="003566A1" w:rsidRPr="00A81E50" w:rsidRDefault="003566A1" w:rsidP="00A266D0">
            <w:pPr>
              <w:rPr>
                <w:rFonts w:eastAsia="Times New Roman"/>
              </w:rPr>
            </w:pPr>
            <w:r w:rsidRPr="00A81E50">
              <w:rPr>
                <w:rFonts w:eastAsia="Times New Roman"/>
              </w:rPr>
              <w:t>Sección</w:t>
            </w:r>
          </w:p>
        </w:tc>
        <w:tc>
          <w:tcPr>
            <w:tcW w:w="6939" w:type="dxa"/>
          </w:tcPr>
          <w:p w:rsidR="003566A1" w:rsidRPr="00A81E50" w:rsidRDefault="003566A1" w:rsidP="00A266D0">
            <w:pPr>
              <w:rPr>
                <w:rFonts w:eastAsia="Times New Roman"/>
              </w:rPr>
            </w:pPr>
            <w:r w:rsidRPr="00A81E50">
              <w:rPr>
                <w:rFonts w:eastAsia="Times New Roman"/>
              </w:rPr>
              <w:t>Asunto</w:t>
            </w:r>
          </w:p>
        </w:tc>
        <w:tc>
          <w:tcPr>
            <w:tcW w:w="709" w:type="dxa"/>
          </w:tcPr>
          <w:p w:rsidR="003566A1" w:rsidRPr="00A81E50" w:rsidRDefault="003566A1" w:rsidP="00A266D0">
            <w:pPr>
              <w:rPr>
                <w:rFonts w:eastAsia="Times New Roman"/>
              </w:rPr>
            </w:pPr>
            <w:r w:rsidRPr="00A81E50">
              <w:rPr>
                <w:rFonts w:eastAsia="Times New Roman"/>
              </w:rPr>
              <w:t>Visto</w:t>
            </w:r>
          </w:p>
        </w:tc>
      </w:tr>
      <w:tr w:rsidR="003566A1" w:rsidRPr="00A81E50" w:rsidTr="008708E3">
        <w:trPr>
          <w:trHeight w:val="210"/>
        </w:trPr>
        <w:tc>
          <w:tcPr>
            <w:tcW w:w="999" w:type="dxa"/>
          </w:tcPr>
          <w:p w:rsidR="003566A1" w:rsidRPr="00A81E50" w:rsidRDefault="003566A1" w:rsidP="00A266D0">
            <w:pPr>
              <w:rPr>
                <w:rFonts w:eastAsia="Times New Roman"/>
              </w:rPr>
            </w:pPr>
            <w:r w:rsidRPr="00A81E50">
              <w:rPr>
                <w:rFonts w:eastAsia="Times New Roman"/>
              </w:rPr>
              <w:t>Todas</w:t>
            </w:r>
          </w:p>
        </w:tc>
        <w:tc>
          <w:tcPr>
            <w:tcW w:w="6939" w:type="dxa"/>
          </w:tcPr>
          <w:p w:rsidR="003566A1" w:rsidRPr="00A81E50" w:rsidRDefault="003566A1" w:rsidP="00A266D0">
            <w:pPr>
              <w:rPr>
                <w:rFonts w:eastAsia="Times New Roman"/>
              </w:rPr>
            </w:pPr>
            <w:r w:rsidRPr="00A81E50">
              <w:rPr>
                <w:rFonts w:eastAsia="Times New Roman"/>
              </w:rPr>
              <w:t>Se presentan pruebas y explicaciones sobre las declaraciones hechas en cada sección.</w:t>
            </w:r>
          </w:p>
        </w:tc>
        <w:tc>
          <w:tcPr>
            <w:tcW w:w="709" w:type="dxa"/>
          </w:tcPr>
          <w:p w:rsidR="003566A1" w:rsidRPr="00A81E50" w:rsidRDefault="003566A1" w:rsidP="00A266D0">
            <w:pPr>
              <w:rPr>
                <w:rFonts w:eastAsia="Times New Roman"/>
              </w:rPr>
            </w:pPr>
          </w:p>
        </w:tc>
      </w:tr>
      <w:tr w:rsidR="003566A1" w:rsidRPr="00A81E50" w:rsidTr="008708E3">
        <w:tc>
          <w:tcPr>
            <w:tcW w:w="999" w:type="dxa"/>
          </w:tcPr>
          <w:p w:rsidR="003566A1" w:rsidRPr="00A81E50" w:rsidRDefault="003566A1" w:rsidP="00A266D0">
            <w:pPr>
              <w:rPr>
                <w:rFonts w:eastAsia="Times New Roman"/>
              </w:rPr>
            </w:pPr>
            <w:r w:rsidRPr="00A81E50">
              <w:rPr>
                <w:rFonts w:eastAsia="Times New Roman"/>
              </w:rPr>
              <w:t>Todas</w:t>
            </w:r>
          </w:p>
        </w:tc>
        <w:tc>
          <w:tcPr>
            <w:tcW w:w="6939" w:type="dxa"/>
          </w:tcPr>
          <w:p w:rsidR="003566A1" w:rsidRPr="00A81E50" w:rsidRDefault="003566A1" w:rsidP="00A266D0">
            <w:pPr>
              <w:rPr>
                <w:rFonts w:eastAsia="Times New Roman"/>
              </w:rPr>
            </w:pPr>
            <w:r w:rsidRPr="00A81E50">
              <w:rPr>
                <w:rFonts w:eastAsia="Times New Roman"/>
              </w:rPr>
              <w:t>Se brinda la información pertinente en la sección correcta.</w:t>
            </w:r>
          </w:p>
        </w:tc>
        <w:tc>
          <w:tcPr>
            <w:tcW w:w="709" w:type="dxa"/>
          </w:tcPr>
          <w:p w:rsidR="003566A1" w:rsidRPr="00A81E50" w:rsidRDefault="003566A1" w:rsidP="00A266D0">
            <w:pPr>
              <w:rPr>
                <w:rFonts w:eastAsia="Times New Roman"/>
              </w:rPr>
            </w:pPr>
          </w:p>
        </w:tc>
      </w:tr>
      <w:tr w:rsidR="003566A1" w:rsidRPr="00A81E50" w:rsidTr="008708E3">
        <w:tc>
          <w:tcPr>
            <w:tcW w:w="999" w:type="dxa"/>
          </w:tcPr>
          <w:p w:rsidR="003566A1" w:rsidRPr="00A81E50" w:rsidRDefault="003566A1" w:rsidP="00A266D0">
            <w:pPr>
              <w:rPr>
                <w:rFonts w:eastAsia="Times New Roman"/>
              </w:rPr>
            </w:pPr>
            <w:r w:rsidRPr="00A81E50">
              <w:rPr>
                <w:rFonts w:eastAsia="Times New Roman"/>
              </w:rPr>
              <w:t>Todas</w:t>
            </w:r>
          </w:p>
        </w:tc>
        <w:tc>
          <w:tcPr>
            <w:tcW w:w="6939" w:type="dxa"/>
          </w:tcPr>
          <w:p w:rsidR="003566A1" w:rsidRPr="00A81E50" w:rsidRDefault="003566A1" w:rsidP="00A266D0">
            <w:pPr>
              <w:rPr>
                <w:rFonts w:eastAsia="Times New Roman"/>
              </w:rPr>
            </w:pPr>
            <w:r w:rsidRPr="00A81E50">
              <w:rPr>
                <w:rFonts w:eastAsia="Times New Roman"/>
              </w:rPr>
              <w:t>La información ofrecida en una sección deberá coincidir con la facilitada en otras secciones.  Ciertas repeticiones son inevitables, pero deberán evitarse en la medida de lo posible.</w:t>
            </w:r>
          </w:p>
        </w:tc>
        <w:tc>
          <w:tcPr>
            <w:tcW w:w="709" w:type="dxa"/>
          </w:tcPr>
          <w:p w:rsidR="003566A1" w:rsidRPr="00A81E50" w:rsidRDefault="003566A1" w:rsidP="00A266D0">
            <w:pPr>
              <w:rPr>
                <w:rFonts w:eastAsia="Times New Roman"/>
              </w:rPr>
            </w:pPr>
          </w:p>
        </w:tc>
      </w:tr>
      <w:tr w:rsidR="003566A1" w:rsidRPr="00A81E50" w:rsidTr="008708E3">
        <w:tc>
          <w:tcPr>
            <w:tcW w:w="999" w:type="dxa"/>
          </w:tcPr>
          <w:p w:rsidR="003566A1" w:rsidRPr="00A81E50" w:rsidRDefault="003566A1" w:rsidP="00A266D0">
            <w:pPr>
              <w:rPr>
                <w:rFonts w:eastAsia="Times New Roman"/>
              </w:rPr>
            </w:pPr>
            <w:r w:rsidRPr="00A81E50">
              <w:rPr>
                <w:rFonts w:eastAsia="Times New Roman"/>
              </w:rPr>
              <w:t>A</w:t>
            </w:r>
          </w:p>
        </w:tc>
        <w:tc>
          <w:tcPr>
            <w:tcW w:w="6939" w:type="dxa"/>
          </w:tcPr>
          <w:p w:rsidR="003566A1" w:rsidRPr="00A81E50" w:rsidRDefault="003566A1" w:rsidP="00A266D0">
            <w:pPr>
              <w:rPr>
                <w:rFonts w:eastAsia="Times New Roman"/>
              </w:rPr>
            </w:pPr>
            <w:r w:rsidRPr="0052356F">
              <w:rPr>
                <w:rFonts w:eastAsia="Times New Roman"/>
                <w:b/>
              </w:rPr>
              <w:t>Estado Parte o Estados Partes</w:t>
            </w:r>
            <w:r w:rsidRPr="00A81E50">
              <w:rPr>
                <w:rFonts w:eastAsia="Times New Roman"/>
              </w:rPr>
              <w:t>: si procede, se alienta la presentación de candidaturas multinacionales.</w:t>
            </w:r>
          </w:p>
        </w:tc>
        <w:tc>
          <w:tcPr>
            <w:tcW w:w="709" w:type="dxa"/>
          </w:tcPr>
          <w:p w:rsidR="003566A1" w:rsidRPr="00A81E50" w:rsidRDefault="003566A1" w:rsidP="00A266D0">
            <w:pPr>
              <w:rPr>
                <w:rFonts w:eastAsia="Times New Roman"/>
              </w:rPr>
            </w:pPr>
          </w:p>
        </w:tc>
      </w:tr>
      <w:tr w:rsidR="003566A1" w:rsidRPr="00A81E50" w:rsidTr="008708E3">
        <w:trPr>
          <w:cantSplit/>
        </w:trPr>
        <w:tc>
          <w:tcPr>
            <w:tcW w:w="999" w:type="dxa"/>
          </w:tcPr>
          <w:p w:rsidR="003566A1" w:rsidRPr="00A81E50" w:rsidRDefault="003566A1" w:rsidP="00A266D0">
            <w:pPr>
              <w:rPr>
                <w:rFonts w:eastAsia="Times New Roman"/>
              </w:rPr>
            </w:pPr>
            <w:r w:rsidRPr="00A81E50">
              <w:rPr>
                <w:rFonts w:eastAsia="Times New Roman"/>
              </w:rPr>
              <w:t>B.1</w:t>
            </w:r>
            <w:r w:rsidRPr="00A81E50">
              <w:rPr>
                <w:rFonts w:eastAsia="Times New Roman"/>
              </w:rPr>
              <w:br/>
            </w:r>
          </w:p>
          <w:p w:rsidR="003566A1" w:rsidRPr="00A81E50" w:rsidRDefault="003566A1" w:rsidP="00A266D0">
            <w:pPr>
              <w:rPr>
                <w:rFonts w:eastAsia="Times New Roman"/>
              </w:rPr>
            </w:pPr>
            <w:r w:rsidRPr="00A81E50">
              <w:rPr>
                <w:rFonts w:eastAsia="Times New Roman"/>
              </w:rPr>
              <w:t>B.2, 3</w:t>
            </w:r>
          </w:p>
        </w:tc>
        <w:tc>
          <w:tcPr>
            <w:tcW w:w="6939" w:type="dxa"/>
          </w:tcPr>
          <w:p w:rsidR="003566A1" w:rsidRPr="00A81E50" w:rsidRDefault="003566A1" w:rsidP="00A266D0">
            <w:pPr>
              <w:rPr>
                <w:rFonts w:eastAsia="Times New Roman"/>
              </w:rPr>
            </w:pPr>
            <w:r w:rsidRPr="00A81E50">
              <w:rPr>
                <w:rFonts w:eastAsia="Times New Roman"/>
              </w:rPr>
              <w:t xml:space="preserve">El </w:t>
            </w:r>
            <w:r w:rsidRPr="0052356F">
              <w:rPr>
                <w:rFonts w:eastAsia="Times New Roman"/>
                <w:b/>
              </w:rPr>
              <w:t>nombre del elemento</w:t>
            </w:r>
            <w:r w:rsidRPr="00A81E50">
              <w:rPr>
                <w:rFonts w:eastAsia="Times New Roman"/>
              </w:rPr>
              <w:t xml:space="preserve"> es corto, descriptivo y adecuado (nótese que el límite es de 200 caracteres y no de 200 palabras). Los nombres propios que figuren en el nombre del elemento no tienen que traducirse (Ej.: Novruz o Katta Ashula), pero el resto del nombre debería indicar qué es el elemento.  </w:t>
            </w:r>
          </w:p>
          <w:p w:rsidR="003566A1" w:rsidRPr="00A81E50" w:rsidRDefault="003566A1" w:rsidP="00A266D0">
            <w:pPr>
              <w:rPr>
                <w:rFonts w:eastAsia="Times New Roman"/>
              </w:rPr>
            </w:pPr>
            <w:r w:rsidRPr="00A81E50">
              <w:rPr>
                <w:rFonts w:eastAsia="Times New Roman"/>
              </w:rPr>
              <w:t xml:space="preserve">Se categorizan adecuadamente los demás nombres.  B2 es el nombre en el idioma de la comunidad interesada (una traducción del B1) y B3 contiene los demás nombres por los que se conoce el elemento. </w:t>
            </w:r>
          </w:p>
        </w:tc>
        <w:tc>
          <w:tcPr>
            <w:tcW w:w="709" w:type="dxa"/>
          </w:tcPr>
          <w:p w:rsidR="003566A1" w:rsidRPr="00A81E50" w:rsidRDefault="003566A1" w:rsidP="00A266D0">
            <w:pPr>
              <w:rPr>
                <w:rFonts w:eastAsia="Times New Roman"/>
              </w:rPr>
            </w:pPr>
          </w:p>
        </w:tc>
      </w:tr>
      <w:tr w:rsidR="003566A1" w:rsidRPr="00A81E50" w:rsidTr="008708E3">
        <w:tc>
          <w:tcPr>
            <w:tcW w:w="999" w:type="dxa"/>
          </w:tcPr>
          <w:p w:rsidR="003566A1" w:rsidRPr="00A81E50" w:rsidRDefault="003566A1" w:rsidP="00A266D0">
            <w:pPr>
              <w:rPr>
                <w:rFonts w:eastAsia="Times New Roman"/>
              </w:rPr>
            </w:pPr>
            <w:r w:rsidRPr="00A81E50">
              <w:rPr>
                <w:rFonts w:eastAsia="Times New Roman"/>
              </w:rPr>
              <w:t>C</w:t>
            </w:r>
          </w:p>
        </w:tc>
        <w:tc>
          <w:tcPr>
            <w:tcW w:w="6939" w:type="dxa"/>
          </w:tcPr>
          <w:p w:rsidR="003566A1" w:rsidRPr="00A81E50" w:rsidRDefault="003566A1" w:rsidP="00A266D0">
            <w:pPr>
              <w:rPr>
                <w:rFonts w:eastAsia="Times New Roman"/>
              </w:rPr>
            </w:pPr>
            <w:r w:rsidRPr="00A81E50">
              <w:rPr>
                <w:rFonts w:eastAsia="Times New Roman"/>
              </w:rPr>
              <w:t xml:space="preserve">Se identifican correctamente la comunidad o </w:t>
            </w:r>
            <w:r w:rsidRPr="0052356F">
              <w:rPr>
                <w:rFonts w:eastAsia="Times New Roman"/>
                <w:b/>
              </w:rPr>
              <w:t xml:space="preserve">las comunidades, el grupo o los grupos y los individuos </w:t>
            </w:r>
            <w:r w:rsidRPr="00A81E50">
              <w:rPr>
                <w:rFonts w:eastAsia="Times New Roman"/>
              </w:rPr>
              <w:t xml:space="preserve">que reconocen el elemento como parte integrante de su patrimonio cultural (no deben ser órganos oficiales ni ONG). </w:t>
            </w:r>
          </w:p>
        </w:tc>
        <w:tc>
          <w:tcPr>
            <w:tcW w:w="709" w:type="dxa"/>
          </w:tcPr>
          <w:p w:rsidR="003566A1" w:rsidRPr="00A81E50" w:rsidRDefault="003566A1" w:rsidP="00A266D0">
            <w:pPr>
              <w:rPr>
                <w:rFonts w:eastAsia="Times New Roman"/>
              </w:rPr>
            </w:pPr>
          </w:p>
        </w:tc>
      </w:tr>
      <w:tr w:rsidR="003566A1" w:rsidRPr="00A81E50" w:rsidTr="008708E3">
        <w:tc>
          <w:tcPr>
            <w:tcW w:w="999" w:type="dxa"/>
          </w:tcPr>
          <w:p w:rsidR="003566A1" w:rsidRPr="00A81E50" w:rsidRDefault="003566A1" w:rsidP="00A266D0">
            <w:pPr>
              <w:rPr>
                <w:rFonts w:eastAsia="Times New Roman"/>
              </w:rPr>
            </w:pPr>
            <w:r w:rsidRPr="00A81E50">
              <w:rPr>
                <w:rFonts w:eastAsia="Times New Roman"/>
              </w:rPr>
              <w:t>D</w:t>
            </w:r>
          </w:p>
        </w:tc>
        <w:tc>
          <w:tcPr>
            <w:tcW w:w="6939" w:type="dxa"/>
          </w:tcPr>
          <w:p w:rsidR="003566A1" w:rsidRPr="00A81E50" w:rsidRDefault="003566A1" w:rsidP="00A266D0">
            <w:pPr>
              <w:rPr>
                <w:rFonts w:eastAsia="Times New Roman"/>
              </w:rPr>
            </w:pPr>
            <w:r w:rsidRPr="00A81E50">
              <w:rPr>
                <w:rFonts w:eastAsia="Times New Roman"/>
              </w:rPr>
              <w:t xml:space="preserve">Se identifican con precisión la ubicación y el alcance geográficos del elemento (por lo general, no son necesarias las coordenadas geográficas). </w:t>
            </w:r>
          </w:p>
        </w:tc>
        <w:tc>
          <w:tcPr>
            <w:tcW w:w="709" w:type="dxa"/>
          </w:tcPr>
          <w:p w:rsidR="003566A1" w:rsidRPr="00A81E50" w:rsidRDefault="003566A1" w:rsidP="00A266D0">
            <w:pPr>
              <w:rPr>
                <w:rFonts w:eastAsia="Times New Roman"/>
              </w:rPr>
            </w:pPr>
          </w:p>
        </w:tc>
      </w:tr>
      <w:tr w:rsidR="003566A1" w:rsidRPr="00A81E50" w:rsidTr="008708E3">
        <w:tc>
          <w:tcPr>
            <w:tcW w:w="999" w:type="dxa"/>
          </w:tcPr>
          <w:p w:rsidR="003566A1" w:rsidRPr="00A81E50" w:rsidRDefault="003566A1" w:rsidP="00A266D0">
            <w:pPr>
              <w:rPr>
                <w:rFonts w:eastAsia="Times New Roman"/>
              </w:rPr>
            </w:pPr>
            <w:r w:rsidRPr="00A81E50">
              <w:rPr>
                <w:rFonts w:eastAsia="Times New Roman"/>
              </w:rPr>
              <w:t>E</w:t>
            </w:r>
          </w:p>
        </w:tc>
        <w:tc>
          <w:tcPr>
            <w:tcW w:w="6939" w:type="dxa"/>
          </w:tcPr>
          <w:p w:rsidR="003566A1" w:rsidRPr="00A81E50" w:rsidRDefault="003566A1" w:rsidP="00A266D0">
            <w:pPr>
              <w:rPr>
                <w:rFonts w:eastAsia="Times New Roman"/>
              </w:rPr>
            </w:pPr>
            <w:r w:rsidRPr="00A81E50">
              <w:rPr>
                <w:rFonts w:eastAsia="Times New Roman"/>
              </w:rPr>
              <w:t xml:space="preserve">Se identifica uno o varios </w:t>
            </w:r>
            <w:r w:rsidRPr="0052356F">
              <w:rPr>
                <w:rFonts w:eastAsia="Times New Roman"/>
                <w:b/>
              </w:rPr>
              <w:t>ámbitos</w:t>
            </w:r>
            <w:r w:rsidRPr="00A81E50">
              <w:rPr>
                <w:rFonts w:eastAsia="Times New Roman"/>
              </w:rPr>
              <w:t xml:space="preserve"> representados por el elemento, utilizando las casillas habilitadas al efecto. </w:t>
            </w:r>
          </w:p>
        </w:tc>
        <w:tc>
          <w:tcPr>
            <w:tcW w:w="709" w:type="dxa"/>
          </w:tcPr>
          <w:p w:rsidR="003566A1" w:rsidRPr="00A81E50" w:rsidRDefault="003566A1" w:rsidP="00A266D0">
            <w:pPr>
              <w:rPr>
                <w:rFonts w:eastAsia="Times New Roman"/>
              </w:rPr>
            </w:pPr>
          </w:p>
        </w:tc>
      </w:tr>
      <w:tr w:rsidR="003566A1" w:rsidRPr="00A81E50" w:rsidTr="008708E3">
        <w:tc>
          <w:tcPr>
            <w:tcW w:w="999" w:type="dxa"/>
          </w:tcPr>
          <w:p w:rsidR="003566A1" w:rsidRPr="00A81E50" w:rsidRDefault="003566A1" w:rsidP="00A266D0">
            <w:pPr>
              <w:rPr>
                <w:rFonts w:eastAsia="Times New Roman"/>
              </w:rPr>
            </w:pPr>
            <w:r w:rsidRPr="00A81E50">
              <w:rPr>
                <w:rFonts w:eastAsia="Times New Roman"/>
              </w:rPr>
              <w:t>F</w:t>
            </w:r>
          </w:p>
        </w:tc>
        <w:tc>
          <w:tcPr>
            <w:tcW w:w="6939" w:type="dxa"/>
          </w:tcPr>
          <w:p w:rsidR="003566A1" w:rsidRPr="00A81E50" w:rsidRDefault="003566A1" w:rsidP="00A266D0">
            <w:pPr>
              <w:rPr>
                <w:rFonts w:eastAsia="Times New Roman"/>
              </w:rPr>
            </w:pPr>
            <w:r w:rsidRPr="00A81E50">
              <w:rPr>
                <w:rFonts w:eastAsia="Times New Roman"/>
              </w:rPr>
              <w:t xml:space="preserve">Se identifica con claridad  una </w:t>
            </w:r>
            <w:r w:rsidRPr="0052356F">
              <w:rPr>
                <w:rFonts w:eastAsia="Times New Roman"/>
                <w:b/>
              </w:rPr>
              <w:t>persona contacto</w:t>
            </w:r>
            <w:r w:rsidRPr="00A81E50">
              <w:rPr>
                <w:rFonts w:eastAsia="Times New Roman"/>
              </w:rPr>
              <w:t xml:space="preserve"> (que no sea el funcionario de alto rango que firma el documento en la sección 7). En el caso de las candidaturas multinacionales, se identifica una persona por cada Estado Parte interesado, así como una persona contacto principal para la correspondencia general relacionada con el expediente.  </w:t>
            </w:r>
          </w:p>
        </w:tc>
        <w:tc>
          <w:tcPr>
            <w:tcW w:w="709" w:type="dxa"/>
          </w:tcPr>
          <w:p w:rsidR="003566A1" w:rsidRPr="00A81E50" w:rsidRDefault="003566A1" w:rsidP="00A266D0">
            <w:pPr>
              <w:rPr>
                <w:rFonts w:eastAsia="Times New Roman"/>
              </w:rPr>
            </w:pPr>
          </w:p>
        </w:tc>
      </w:tr>
      <w:tr w:rsidR="003566A1" w:rsidRPr="00A81E50" w:rsidTr="008708E3">
        <w:tc>
          <w:tcPr>
            <w:tcW w:w="999" w:type="dxa"/>
          </w:tcPr>
          <w:p w:rsidR="003566A1" w:rsidRPr="00A81E50" w:rsidRDefault="003566A1" w:rsidP="00A266D0">
            <w:pPr>
              <w:rPr>
                <w:rFonts w:eastAsia="Times New Roman"/>
              </w:rPr>
            </w:pPr>
            <w:r w:rsidRPr="00A81E50">
              <w:rPr>
                <w:rFonts w:eastAsia="Times New Roman"/>
              </w:rPr>
              <w:t>1</w:t>
            </w:r>
          </w:p>
        </w:tc>
        <w:tc>
          <w:tcPr>
            <w:tcW w:w="6939" w:type="dxa"/>
          </w:tcPr>
          <w:p w:rsidR="003566A1" w:rsidRPr="00A81E50" w:rsidRDefault="003566A1" w:rsidP="00A266D0">
            <w:pPr>
              <w:rPr>
                <w:rFonts w:eastAsia="Times New Roman"/>
              </w:rPr>
            </w:pPr>
            <w:r w:rsidRPr="00A81E50">
              <w:rPr>
                <w:rFonts w:eastAsia="Times New Roman"/>
              </w:rPr>
              <w:t xml:space="preserve">La </w:t>
            </w:r>
            <w:r w:rsidRPr="0052356F">
              <w:rPr>
                <w:rFonts w:eastAsia="Times New Roman"/>
                <w:b/>
              </w:rPr>
              <w:t>identificación y definición del elemento</w:t>
            </w:r>
            <w:r w:rsidRPr="00A81E50">
              <w:rPr>
                <w:rFonts w:eastAsia="Times New Roman"/>
              </w:rPr>
              <w:t xml:space="preserve"> describen claramente el elemento, de forma tal que pueda ser comprendido  por personas que no tienen conocimiento sobre él.  Se evitan las descripciones extremadamente técnicas y los datos históricos.  En esta sección se resumen las características esenciales del elemento, en la forma en que  se usa en la actualidad, tales como: </w:t>
            </w:r>
          </w:p>
          <w:p w:rsidR="003566A1" w:rsidRPr="00A81E50" w:rsidRDefault="003566A1" w:rsidP="00040832">
            <w:pPr>
              <w:pStyle w:val="ListParagraph"/>
              <w:numPr>
                <w:ilvl w:val="0"/>
                <w:numId w:val="87"/>
              </w:numPr>
              <w:rPr>
                <w:rFonts w:eastAsia="Times New Roman"/>
              </w:rPr>
            </w:pPr>
            <w:r w:rsidRPr="00A81E50">
              <w:rPr>
                <w:rFonts w:eastAsia="Times New Roman"/>
              </w:rPr>
              <w:t xml:space="preserve">Su función o significado social y cultural para la comunidad o </w:t>
            </w:r>
            <w:r w:rsidRPr="0052356F">
              <w:rPr>
                <w:rFonts w:eastAsia="Times New Roman"/>
              </w:rPr>
              <w:t>las comunidades y el grupo o los  grupos interesados</w:t>
            </w:r>
            <w:r w:rsidRPr="00A81E50">
              <w:rPr>
                <w:rFonts w:eastAsia="Times New Roman"/>
              </w:rPr>
              <w:t xml:space="preserve"> (es decir, los que aparecen en el punto C); </w:t>
            </w:r>
          </w:p>
          <w:p w:rsidR="003566A1" w:rsidRPr="00A81E50" w:rsidRDefault="003566A1" w:rsidP="00040832">
            <w:pPr>
              <w:pStyle w:val="ListParagraph"/>
              <w:numPr>
                <w:ilvl w:val="0"/>
                <w:numId w:val="87"/>
              </w:numPr>
              <w:rPr>
                <w:rFonts w:eastAsia="Times New Roman"/>
              </w:rPr>
            </w:pPr>
            <w:r w:rsidRPr="00A81E50">
              <w:rPr>
                <w:rFonts w:eastAsia="Times New Roman"/>
              </w:rPr>
              <w:t xml:space="preserve">Las características de los depositarios y ejecutantes; </w:t>
            </w:r>
          </w:p>
          <w:p w:rsidR="003566A1" w:rsidRPr="00A81E50" w:rsidRDefault="003566A1" w:rsidP="00040832">
            <w:pPr>
              <w:pStyle w:val="ListParagraph"/>
              <w:numPr>
                <w:ilvl w:val="0"/>
                <w:numId w:val="87"/>
              </w:numPr>
              <w:rPr>
                <w:rFonts w:eastAsia="Times New Roman"/>
              </w:rPr>
            </w:pPr>
            <w:r w:rsidRPr="00A81E50">
              <w:rPr>
                <w:rFonts w:eastAsia="Times New Roman"/>
              </w:rPr>
              <w:t>Las funciones y categorías específicas de las personas relacionadas con el elemento; y</w:t>
            </w:r>
          </w:p>
          <w:p w:rsidR="003566A1" w:rsidRPr="00A81E50" w:rsidRDefault="003566A1" w:rsidP="00040832">
            <w:pPr>
              <w:pStyle w:val="ListParagraph"/>
              <w:numPr>
                <w:ilvl w:val="0"/>
                <w:numId w:val="87"/>
              </w:numPr>
              <w:rPr>
                <w:rFonts w:eastAsia="Times New Roman"/>
              </w:rPr>
            </w:pPr>
            <w:r w:rsidRPr="00A81E50">
              <w:rPr>
                <w:rFonts w:eastAsia="Times New Roman"/>
              </w:rPr>
              <w:t>Los métodos de transmisión de conocimientos y técnicas que se requieren para su uso.</w:t>
            </w:r>
          </w:p>
          <w:p w:rsidR="003566A1" w:rsidRPr="00A81E50" w:rsidRDefault="003566A1" w:rsidP="00040832">
            <w:pPr>
              <w:pStyle w:val="ListParagraph"/>
              <w:numPr>
                <w:ilvl w:val="0"/>
                <w:numId w:val="87"/>
              </w:numPr>
              <w:rPr>
                <w:rFonts w:eastAsia="Times New Roman"/>
              </w:rPr>
            </w:pPr>
            <w:r w:rsidRPr="00A81E50">
              <w:rPr>
                <w:rFonts w:eastAsia="Times New Roman"/>
              </w:rPr>
              <w:t xml:space="preserve">En la descripción del elemento también debe demostrarse que cumple con la definición de PCI de </w:t>
            </w:r>
            <w:smartTag w:uri="urn:schemas-microsoft-com:office:smarttags" w:element="PersonName">
              <w:smartTagPr>
                <w:attr w:name="ProductID" w:val="ۑenci￳nŦ&#10; la Descripci￳nĜ&#10;LA ESPADA DEĒ ㌐ᥤ俠⃐㫪ၩ〫鴰䔯尺ċ&#10;la Humanidadā&#10;la ListaĄ&#10;la ONG Fonabalĺla Procesi￳nİLA PROCESIￓN DEĶ&#10;la RedĪ&#10;&#10;la Secci￳nġla Secci￳n FC:\ħ&#10;la Secretar￭a\Dǝ la UNESCOiuǐ&#10;&#10;la UNESCO.sǗ&#10;la UNESCO.  LaXǍ&#10;la UniversidadWǃM ProductIDRIǆ㳄ヸ츰㰔ヸ买ミ怒鋸宸Ǿퟠǲ㳄ヸ鑰㰔ヸ买ミ豈燎鋸宸ǪퟠǮ㳄ヸ㰔ヸ买ミ怒蘒鋸宸Ǧƚ㳄ヸ碈㰔ヸ买ミ燎婢鋸宸ƒ칀Ɩ㳄ヸ캀㰔ヸ买ミ蘒﫠鋸宸ƎƂ㳄ヸﬠ㰔ヸ买ミ婢ﭐ鋸宸ƺאּŸƼퟠư㳄ヸﮐ㰔ヸ买ミ﫠﯀鋸宸ƨﮠŸƪퟠƮ㳄ヸﰀ㰔ヸ买ミﭐﰰ鋸宸ƦﰐŸŘŜ㳄ヸﱰ㰔ヸ买ミ﯀ﲠ鋸宸ŔﲀԐŖŊ㳄ヸﳠ㰔ヸ买ミﰰﴐ鋸宸łﳰҠńퟠŸ㳄ヸﵐ㰔ヸ买ミﲠﶀ鋸宸ŰﵠаŲŶ㳄ヸﷀ㰔ヸ买ミﴐﷰ鋸宸Ů﷐πŠ츀Ť㳄ヸ︰㰔ヸ买ミﶀ﹠鋸宸Ĝ﹀͐Ğ뽘Ē㳄ヸﺠ㰔ヸ买ミﷰﻐ鋸宸ĊﺰˠČ츀Ā㳄ヸ０㰔ヸ买ミ﹠｀鋸宸ĸ＠ɰĺ츀ľ㳄ヸﾀ㰔ヸ买ミﻐﾰ鋸宸ĶﾐȀĨ츀Ĭ㳄ヸ￰㰔ヸ买ミ｀(鋸宸ĤƐᖂǙۛÜĴ۰ܰ&#10;ðððððððððïðïðïðïðïðïðïð¡ðÊðïðïðïð_ðïðïðïðïðïðïðïðïðïðï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鷤碀黼碀Δ୮ٱȣȿ념ۛ䏐ۜ뺀ۛ䀘ۜバۜ뮨ۛ뭀ۛ絘ۛ翈ۛ㄰ۜ㮘ۜ뾨ۛ孠ۛ繐ۛ䁘ۜ䩐ۜ㪐ۛ욘ۛ㚀ۜⶨۜㇸۜ㢠ۜ쑘ۛ좰ۛ㐨ۜ⬨ۜ㴀ۜ섨ۛ۟⊀⊀⊘⊘ïð⊀鷤碀黼碀ͼۣ䓤䓤䓼䓼ïð䓤鷤碀黼碀ΐۧ杈杈杠杠ïð杈鷤碀黼碀Θ۫覬覬规规ïð覬鷤碀黼碀Μᖂś؈ۯ곐剠Ş$%ýśŷŸșȚڴۣۛ۟ۧ۫ۯ݂ݵڻࠝۇưݳৎ৏৐ಛŁ舸碒곸갠ń艐碒괠곐Ż艨碒굈곸ž芀碒군괠ŵ芘碒궘굈Ũ芰碒귀군ů苈碒귨궘Ţ苠碒긐귀ę苸碒길귨Ĝ茐碒깠긐ē茨碒꺈길Ė荀碒꺰깠č荘碒께꺈Ā荰碒꼀꺰ć٤ۛ꿠께ĺ$Acciones para las fechas y las horasl&#10;ķዼ#0&#10;ġƸģ䪜ۛ쐘꼀[ǙɐThese concepts include definitions provided in the Convention (such as ‘ICH’), others used in the Convention but not defined by it (such as ‘community’), and other concepts important to the implementation of the Convention such as commercialization, de-contextualization, authenticity, and so on.1028|늈4霬448)(\s*(года|г\.|р\.|a\.|год\.))?A[Ƃ&#10;俠⃐㫪ၩ〫鴰䌯尺樀㄀က䐀捯浵湥獴愠摮匠瑥楴杮s䐀̀Ѐ¾᐀䐀漀挀甀洀攀渀琀猀 愀渀搀 匀攀琀琀椀渀最猀☀㨀㄀က䄀佄䙌O␀̀Ѐ¾᐀䄀䐀伀䰀䘀伀ᘀ娀㄀က䐀瑡獯搠⁥牰杯慲慭㨀̀Ѐ¾᐀䐀愀琀漀猀 搀攀 瀀爀漀最爀愀洀愀 䈀㄀က䴀捩潲潳瑦⨀̀Ѐ¾᐀䴀椀挀爀漀猀漀昀琀᠀䘀㄀က倀慬瑮汩慬sⰀ̀Ѐ¾᐀倀氀愀渀琀椀氀氀愀猀ᨀ㈀一牯慭⹬潤tⰀ̀Ѐ¾᐀一漀爀洀愀氀⸀搀漀琀ᨀAŅ肈㜯딘罸rosoŸ肰㜯땀듰ntVeſ褈㜯땨딘UserŲ览㜯떐땀oducũ記㜯떸땨D11CŬ藠㜯뛰떐Usag&quot;⍣㜮㜮ÿ&quot;ą藸㜯뜘떸ĸ谀㜯뛰Ŀ*urn:schemas-microsoft-com:office:smarttagsītimeerĬHora-1ġ*urn:schemas-microsoft-com:office:smarttagsǝ쓠`2358-362288127-725345543-1003 ǉ8E:\Trad. Geca (1) (Rev.).doc ǀConvertidor de medidasǹ⠠ퟠ耸럈儸o-com:offce:smar贘ǶNombre de la personaǯۑ㧸ᥤﴀຏ䮐ृ碰ᥛ쭈੹ᅀ㊈ກ㙨ᥤ㊘ᥤ埰੠྘੮뒠๶࿘᥌㳐ढ़㞸ᥤ꿘๶㗀ᥤ㨰ᥤƛ&#10;Send &amp;MailƟ栈眏杰眏푸眑È遨며Ɣ栈眏杰眏푸眑È遨머ƍEn&amp;viar correoƀ:urn:schemas-microsoft-com:office:smarttags#metricconverterư:urn:schemas-microsoft-com:office:smarttags#metricconverterƠ:urn:schemas-microsoft-com:office:smarttags#metricconverterŐ:urn:schemas-microsoft-com:office:smarttags#metricconverterŀ:urn:schemas-microsoft-com:office:smarttags#metricconverterŰ:urn:schemas-microsoft-com:office:smarttags#metricconverterŠ:urn:schemas-microsoft-com:office:smarttags#metricconverterĐ:urn:schemas-microsoft-com:office:smarttags#metricconverterĀ؈݂뼀ć䜘݁耐뻘ĺCľra las candidaturas multinacionales, brinde la información completa sobre la persona designada por los Estados Partes como la encargada de toda la correspondencia relacionada con la candidatura y de una persona en cada uno de los Estados Partes solicitantes. ￼֘ᥡCǳThisDocumentǶ&#10;&#10;FDate.Factoidǭ.@쇄餬瞩莄瞩騄瞩霄瞩虶瞩幭瞦表瞩鴘瞩ꇿ瞩ꀜ瞩ꍾ瞩ꑆ瞩ꘊ瞩겯瞩긒瞩끝瞩놳瞩댉瞩됔瞩ƛ\REGISTRY\USER\S-1-5-21-602162358-362288127-725345543-1003ared\OFFICE11\RICHED20.DLLƀ&#10;Fechaƅ豠㜯罸쐘nƸQueryInterfacen.11Ʊ^C:\ARCHIV~1\ARCHIV~1\MICROS~1\VBA\VBA6\VBE6.DLLft Shared\VBA\VBA6\VBE6.DLL䀃ācha.)Ř嚴²싰꿠şC:\Documents and Settings\ADOLFO\Datos de programa\Microsoft\Proof\PERSONAL.DICł籰知췯覫퓐ۊ&#10;y An醘ۘྠ鍘얀鍘얨t!ŠºC:\Documents and Settings\ADOLFO\Datos de programa\Microsoft\Smart Tags\Exceptions\ignore.xml āārdado mutuamente.￼ !ă GetTypeInfoCount,:)s) ĺdurn:schemas-microsoft-com:office:smarttags#addresstinuity,I1OLL&#10;ġۼۊVeȐ&#10;Ǜᯄ㜮茸㜯㜮㜮茐㜯Ȑǋ誀㜯뜘&quot;ǎ̀D,ᭀ皕ﳗE$ǵgrama\Archivos comunes\Microsoft Shared\Web Folders\3082\NSEXTINT.DLL&quot;ǠǧƚVAcciones de programación de Microsoft Outlook para datos correspondientes a una fecha.ƃ铰眏Ϩϴܴ鄐ܴ䜨Ɔ煰뻘ƽ*ShowSmartTagIndicatorƲ$SmartTagInitializeƫAddRef Ʈ GetTypeInfoCount řReleaseŜGetTypeInfoœGetIDsOfNamesŖInvokeōProgIdŀSmartTagCountŇSmartTagNameźSmartTagCaptionųVerbCountŶVerbIDŭ&quot;VerbCaptionFromIDŢVerbNameFromIDěInvokeVerbĞ㣘ۋ〈ۋ좈#엘#쌨#쁸#뷈#묘#롨#떸#ԅċ翀"/>
              </w:smartTagPr>
              <w:r w:rsidRPr="00A81E50">
                <w:rPr>
                  <w:rFonts w:eastAsia="Times New Roman"/>
                </w:rPr>
                <w:t>la Convención</w:t>
              </w:r>
            </w:smartTag>
            <w:r w:rsidRPr="00A81E50">
              <w:rPr>
                <w:rFonts w:eastAsia="Times New Roman"/>
              </w:rPr>
              <w:t xml:space="preserve">, es decir, que forma parte de: </w:t>
            </w:r>
          </w:p>
          <w:p w:rsidR="003566A1" w:rsidRPr="00A81E50" w:rsidRDefault="003566A1" w:rsidP="00040832">
            <w:pPr>
              <w:pStyle w:val="ListParagraph"/>
              <w:numPr>
                <w:ilvl w:val="1"/>
                <w:numId w:val="87"/>
              </w:numPr>
              <w:rPr>
                <w:rFonts w:eastAsia="Times New Roman"/>
              </w:rPr>
            </w:pPr>
            <w:r w:rsidRPr="00A81E50">
              <w:rPr>
                <w:rFonts w:eastAsia="Times New Roman"/>
              </w:rPr>
              <w:t>Los usos, las representaciones, las expresiones, los conocimientos y las técnicas – junto con los instrumentos, objetos, artefactos y espacios culturales que les son inherentes,</w:t>
            </w:r>
          </w:p>
          <w:p w:rsidR="003566A1" w:rsidRPr="00A81E50" w:rsidRDefault="003566A1" w:rsidP="00040832">
            <w:pPr>
              <w:pStyle w:val="ListParagraph"/>
              <w:numPr>
                <w:ilvl w:val="1"/>
                <w:numId w:val="87"/>
              </w:numPr>
              <w:rPr>
                <w:rFonts w:eastAsia="Times New Roman"/>
              </w:rPr>
            </w:pPr>
            <w:r w:rsidRPr="00A81E50">
              <w:rPr>
                <w:rFonts w:eastAsia="Times New Roman"/>
              </w:rPr>
              <w:t xml:space="preserve">Las comunidades, los grupos y, en algunos casos, los individuos lo reconocen como parte integrante de su patrimonio cultural, </w:t>
            </w:r>
          </w:p>
          <w:p w:rsidR="003566A1" w:rsidRPr="00A81E50" w:rsidRDefault="003566A1" w:rsidP="00040832">
            <w:pPr>
              <w:pStyle w:val="ListParagraph"/>
              <w:numPr>
                <w:ilvl w:val="1"/>
                <w:numId w:val="87"/>
              </w:numPr>
              <w:rPr>
                <w:rFonts w:eastAsia="Times New Roman"/>
              </w:rPr>
            </w:pPr>
            <w:r w:rsidRPr="00A81E50">
              <w:rPr>
                <w:rFonts w:eastAsia="Times New Roman"/>
              </w:rPr>
              <w:t xml:space="preserve">Se transmite de generación en generación y es recreado constantemente  por estas comunidades o grupos, </w:t>
            </w:r>
          </w:p>
          <w:p w:rsidR="003566A1" w:rsidRPr="00A81E50" w:rsidRDefault="003566A1" w:rsidP="00040832">
            <w:pPr>
              <w:pStyle w:val="ListParagraph"/>
              <w:numPr>
                <w:ilvl w:val="1"/>
                <w:numId w:val="87"/>
              </w:numPr>
              <w:rPr>
                <w:rFonts w:eastAsia="Times New Roman"/>
              </w:rPr>
            </w:pPr>
            <w:r w:rsidRPr="00A81E50">
              <w:rPr>
                <w:rFonts w:eastAsia="Times New Roman"/>
              </w:rPr>
              <w:t>Les infunde un sentimiento de identidad y continuidad.</w:t>
            </w:r>
          </w:p>
          <w:p w:rsidR="003566A1" w:rsidRPr="00A81E50" w:rsidRDefault="003566A1" w:rsidP="00040832">
            <w:pPr>
              <w:pStyle w:val="ListParagraph"/>
              <w:numPr>
                <w:ilvl w:val="1"/>
                <w:numId w:val="87"/>
              </w:numPr>
              <w:rPr>
                <w:rFonts w:eastAsia="Times New Roman"/>
              </w:rPr>
            </w:pPr>
            <w:r w:rsidRPr="00A81E50">
              <w:rPr>
                <w:rFonts w:eastAsia="Times New Roman"/>
              </w:rPr>
              <w:t>Es compatible con los instrumentos internacionales de derechos humanos existentes, o</w:t>
            </w:r>
          </w:p>
          <w:p w:rsidR="003566A1" w:rsidRPr="00A81E50" w:rsidRDefault="003566A1" w:rsidP="00040832">
            <w:pPr>
              <w:pStyle w:val="ListParagraph"/>
              <w:numPr>
                <w:ilvl w:val="1"/>
                <w:numId w:val="87"/>
              </w:numPr>
              <w:rPr>
                <w:rFonts w:eastAsia="Times New Roman"/>
              </w:rPr>
            </w:pPr>
            <w:r w:rsidRPr="00A81E50">
              <w:rPr>
                <w:rFonts w:eastAsia="Times New Roman"/>
              </w:rPr>
              <w:t xml:space="preserve">Con los imperativos de respeto mutuo entre comunidades, grupos e individuos, o </w:t>
            </w:r>
          </w:p>
          <w:p w:rsidR="003566A1" w:rsidRPr="00A81E50" w:rsidRDefault="003566A1" w:rsidP="00040832">
            <w:pPr>
              <w:pStyle w:val="ListParagraph"/>
              <w:numPr>
                <w:ilvl w:val="1"/>
                <w:numId w:val="87"/>
              </w:numPr>
              <w:rPr>
                <w:rFonts w:eastAsia="Times New Roman"/>
              </w:rPr>
            </w:pPr>
            <w:r w:rsidRPr="00A81E50">
              <w:rPr>
                <w:rFonts w:eastAsia="Times New Roman"/>
              </w:rPr>
              <w:t xml:space="preserve">Con los imperativos del desarrollo sostenible. </w:t>
            </w:r>
          </w:p>
        </w:tc>
        <w:tc>
          <w:tcPr>
            <w:tcW w:w="709" w:type="dxa"/>
          </w:tcPr>
          <w:p w:rsidR="003566A1" w:rsidRPr="00A81E50" w:rsidRDefault="003566A1" w:rsidP="00A266D0">
            <w:pPr>
              <w:rPr>
                <w:rFonts w:eastAsia="Times New Roman"/>
              </w:rPr>
            </w:pPr>
          </w:p>
        </w:tc>
      </w:tr>
      <w:tr w:rsidR="003566A1" w:rsidRPr="00A81E50" w:rsidTr="008708E3">
        <w:tc>
          <w:tcPr>
            <w:tcW w:w="999" w:type="dxa"/>
          </w:tcPr>
          <w:p w:rsidR="003566A1" w:rsidRPr="00A81E50" w:rsidRDefault="003566A1" w:rsidP="00A266D0">
            <w:pPr>
              <w:rPr>
                <w:rFonts w:eastAsia="Times New Roman"/>
              </w:rPr>
            </w:pPr>
            <w:r w:rsidRPr="00A81E50">
              <w:rPr>
                <w:rFonts w:eastAsia="Times New Roman"/>
              </w:rPr>
              <w:t>2</w:t>
            </w:r>
          </w:p>
        </w:tc>
        <w:tc>
          <w:tcPr>
            <w:tcW w:w="6939" w:type="dxa"/>
          </w:tcPr>
          <w:p w:rsidR="003566A1" w:rsidRPr="00A81E50" w:rsidRDefault="003566A1" w:rsidP="00A266D0">
            <w:pPr>
              <w:rPr>
                <w:rFonts w:eastAsia="Times New Roman"/>
              </w:rPr>
            </w:pPr>
            <w:r w:rsidRPr="0052356F">
              <w:rPr>
                <w:rFonts w:eastAsia="Times New Roman"/>
                <w:b/>
              </w:rPr>
              <w:t>Necesidad de medidas urgentes de salvaguardia</w:t>
            </w:r>
            <w:r w:rsidRPr="00A81E50">
              <w:rPr>
                <w:rFonts w:eastAsia="Times New Roman"/>
              </w:rPr>
              <w:t>: se demuestra que la viabilidad del elemento corre peligro, a pesar de los esfuerzos de la comunidad interesada y se describe:</w:t>
            </w:r>
          </w:p>
          <w:p w:rsidR="003566A1" w:rsidRPr="00A81E50" w:rsidRDefault="003566A1" w:rsidP="00040832">
            <w:pPr>
              <w:pStyle w:val="ListParagraph"/>
              <w:numPr>
                <w:ilvl w:val="0"/>
                <w:numId w:val="88"/>
              </w:numPr>
              <w:rPr>
                <w:rFonts w:eastAsia="Times New Roman"/>
              </w:rPr>
            </w:pPr>
            <w:r w:rsidRPr="00A81E50">
              <w:rPr>
                <w:rFonts w:eastAsia="Times New Roman"/>
              </w:rPr>
              <w:t>La frecuencia y extensión de su uso;</w:t>
            </w:r>
          </w:p>
          <w:p w:rsidR="003566A1" w:rsidRPr="00A81E50" w:rsidRDefault="003566A1" w:rsidP="00040832">
            <w:pPr>
              <w:pStyle w:val="ListParagraph"/>
              <w:numPr>
                <w:ilvl w:val="0"/>
                <w:numId w:val="88"/>
              </w:numPr>
              <w:rPr>
                <w:rFonts w:eastAsia="Times New Roman"/>
              </w:rPr>
            </w:pPr>
            <w:r w:rsidRPr="00A81E50">
              <w:rPr>
                <w:rFonts w:eastAsia="Times New Roman"/>
              </w:rPr>
              <w:t>El poder de los modos tradicionales de transmisión;</w:t>
            </w:r>
          </w:p>
          <w:p w:rsidR="003566A1" w:rsidRPr="00A81E50" w:rsidRDefault="003566A1" w:rsidP="00040832">
            <w:pPr>
              <w:pStyle w:val="ListParagraph"/>
              <w:numPr>
                <w:ilvl w:val="0"/>
                <w:numId w:val="88"/>
              </w:numPr>
              <w:rPr>
                <w:rFonts w:eastAsia="Times New Roman"/>
              </w:rPr>
            </w:pPr>
            <w:r w:rsidRPr="00A81E50">
              <w:rPr>
                <w:rFonts w:eastAsia="Times New Roman"/>
              </w:rPr>
              <w:t>La demografía (disponibilidad, categorías etarias) de los ejecutantes y públicos;</w:t>
            </w:r>
          </w:p>
          <w:p w:rsidR="003566A1" w:rsidRPr="00A81E50" w:rsidRDefault="003566A1" w:rsidP="00040832">
            <w:pPr>
              <w:pStyle w:val="ListParagraph"/>
              <w:numPr>
                <w:ilvl w:val="0"/>
                <w:numId w:val="88"/>
              </w:numPr>
              <w:rPr>
                <w:rFonts w:eastAsia="Times New Roman"/>
              </w:rPr>
            </w:pPr>
            <w:r w:rsidRPr="00A81E50">
              <w:rPr>
                <w:rFonts w:eastAsia="Times New Roman"/>
              </w:rPr>
              <w:t xml:space="preserve">La voluntad actual de la comunidad de continuar usando el elemento; y </w:t>
            </w:r>
          </w:p>
          <w:p w:rsidR="003566A1" w:rsidRPr="00A81E50" w:rsidRDefault="003566A1" w:rsidP="00040832">
            <w:pPr>
              <w:pStyle w:val="ListParagraph"/>
              <w:numPr>
                <w:ilvl w:val="0"/>
                <w:numId w:val="88"/>
              </w:numPr>
              <w:rPr>
                <w:rFonts w:eastAsia="Times New Roman"/>
              </w:rPr>
            </w:pPr>
            <w:r w:rsidRPr="00A81E50">
              <w:rPr>
                <w:rFonts w:eastAsia="Times New Roman"/>
              </w:rPr>
              <w:t>Las amenazas y los peligros que afectan la viabilidad del elemento.</w:t>
            </w:r>
          </w:p>
        </w:tc>
        <w:tc>
          <w:tcPr>
            <w:tcW w:w="709" w:type="dxa"/>
          </w:tcPr>
          <w:p w:rsidR="003566A1" w:rsidRPr="00A81E50" w:rsidRDefault="003566A1" w:rsidP="00A266D0">
            <w:pPr>
              <w:rPr>
                <w:rFonts w:eastAsia="Times New Roman"/>
              </w:rPr>
            </w:pPr>
          </w:p>
        </w:tc>
      </w:tr>
      <w:tr w:rsidR="003566A1" w:rsidRPr="00A81E50" w:rsidTr="008708E3">
        <w:tc>
          <w:tcPr>
            <w:tcW w:w="999" w:type="dxa"/>
          </w:tcPr>
          <w:p w:rsidR="003566A1" w:rsidRPr="00A81E50" w:rsidRDefault="003566A1" w:rsidP="00A266D0">
            <w:pPr>
              <w:rPr>
                <w:rFonts w:eastAsia="Times New Roman"/>
              </w:rPr>
            </w:pPr>
            <w:r w:rsidRPr="00A81E50">
              <w:rPr>
                <w:rFonts w:eastAsia="Times New Roman"/>
              </w:rPr>
              <w:t>3(a)</w:t>
            </w:r>
          </w:p>
        </w:tc>
        <w:tc>
          <w:tcPr>
            <w:tcW w:w="6939" w:type="dxa"/>
          </w:tcPr>
          <w:p w:rsidR="003566A1" w:rsidRPr="00A81E50" w:rsidRDefault="003566A1" w:rsidP="00A266D0">
            <w:pPr>
              <w:rPr>
                <w:rFonts w:eastAsia="Times New Roman"/>
              </w:rPr>
            </w:pPr>
            <w:r w:rsidRPr="0052356F">
              <w:rPr>
                <w:rFonts w:eastAsia="Times New Roman"/>
                <w:b/>
              </w:rPr>
              <w:t>Medidas de salvaguardia aplicadas en el pasado y el presente</w:t>
            </w:r>
            <w:r w:rsidRPr="00A81E50">
              <w:rPr>
                <w:rFonts w:eastAsia="Times New Roman"/>
              </w:rPr>
              <w:t xml:space="preserve">: Descripción de medidas de salvaguardia aplicadas con anterioridad por i) las comunidades y ii) el Estado Parte o los Estados Partes interesados para enfrentar las amenazas que afectan la viabilidad del elemento. </w:t>
            </w:r>
          </w:p>
        </w:tc>
        <w:tc>
          <w:tcPr>
            <w:tcW w:w="709" w:type="dxa"/>
          </w:tcPr>
          <w:p w:rsidR="003566A1" w:rsidRPr="00A81E50" w:rsidRDefault="003566A1" w:rsidP="00A266D0">
            <w:pPr>
              <w:rPr>
                <w:rFonts w:eastAsia="Times New Roman"/>
              </w:rPr>
            </w:pPr>
          </w:p>
        </w:tc>
      </w:tr>
      <w:tr w:rsidR="003566A1" w:rsidRPr="00A81E50" w:rsidTr="008708E3">
        <w:tc>
          <w:tcPr>
            <w:tcW w:w="999" w:type="dxa"/>
          </w:tcPr>
          <w:p w:rsidR="003566A1" w:rsidRPr="00A81E50" w:rsidRDefault="003566A1" w:rsidP="00A266D0">
            <w:pPr>
              <w:rPr>
                <w:rFonts w:eastAsia="Times New Roman"/>
              </w:rPr>
            </w:pPr>
            <w:r w:rsidRPr="00A81E50">
              <w:rPr>
                <w:rFonts w:eastAsia="Times New Roman"/>
              </w:rPr>
              <w:t>3(b)</w:t>
            </w:r>
          </w:p>
        </w:tc>
        <w:tc>
          <w:tcPr>
            <w:tcW w:w="6939" w:type="dxa"/>
          </w:tcPr>
          <w:p w:rsidR="003566A1" w:rsidRPr="00A81E50" w:rsidRDefault="003566A1" w:rsidP="00A266D0">
            <w:pPr>
              <w:rPr>
                <w:rFonts w:eastAsia="Times New Roman"/>
              </w:rPr>
            </w:pPr>
            <w:r w:rsidRPr="0052356F">
              <w:rPr>
                <w:rFonts w:eastAsia="Times New Roman"/>
                <w:b/>
              </w:rPr>
              <w:t>Medidas de salvaguardia propuestas</w:t>
            </w:r>
            <w:r w:rsidRPr="00A81E50">
              <w:rPr>
                <w:rFonts w:eastAsia="Times New Roman"/>
              </w:rPr>
              <w:t xml:space="preserve">: centrar la atención en la viabilidad del elemento y enfrentar las amenazas actuales y futuras para su uso y transmisión, señalando: </w:t>
            </w:r>
          </w:p>
          <w:p w:rsidR="003566A1" w:rsidRPr="00A81E50" w:rsidRDefault="003566A1" w:rsidP="00040832">
            <w:pPr>
              <w:pStyle w:val="ListParagraph"/>
              <w:numPr>
                <w:ilvl w:val="0"/>
                <w:numId w:val="89"/>
              </w:numPr>
              <w:rPr>
                <w:rFonts w:eastAsia="Times New Roman"/>
              </w:rPr>
            </w:pPr>
            <w:r w:rsidRPr="00A81E50">
              <w:rPr>
                <w:rFonts w:eastAsia="Times New Roman"/>
              </w:rPr>
              <w:t>Los principales objetivos y resultados esperados de las medidas propuestas;</w:t>
            </w:r>
          </w:p>
          <w:p w:rsidR="003566A1" w:rsidRPr="00A81E50" w:rsidRDefault="003566A1" w:rsidP="00040832">
            <w:pPr>
              <w:pStyle w:val="ListParagraph"/>
              <w:numPr>
                <w:ilvl w:val="0"/>
                <w:numId w:val="89"/>
              </w:numPr>
              <w:rPr>
                <w:rFonts w:eastAsia="Times New Roman"/>
              </w:rPr>
            </w:pPr>
            <w:r w:rsidRPr="00A81E50">
              <w:rPr>
                <w:rFonts w:eastAsia="Times New Roman"/>
              </w:rPr>
              <w:t>Cuáles son las actividades principales que deben realizarse y su viabilidad;</w:t>
            </w:r>
          </w:p>
          <w:p w:rsidR="003566A1" w:rsidRPr="00A81E50" w:rsidRDefault="003566A1" w:rsidP="00040832">
            <w:pPr>
              <w:pStyle w:val="ListParagraph"/>
              <w:numPr>
                <w:ilvl w:val="0"/>
                <w:numId w:val="89"/>
              </w:numPr>
              <w:rPr>
                <w:rFonts w:eastAsia="Times New Roman"/>
              </w:rPr>
            </w:pPr>
            <w:r w:rsidRPr="00A81E50">
              <w:rPr>
                <w:rFonts w:eastAsia="Times New Roman"/>
              </w:rPr>
              <w:t xml:space="preserve">Cómo participaron las comunidades, los grupos y los individuos en la elaboración de las medidas de salvaguardia propuestas; </w:t>
            </w:r>
          </w:p>
          <w:p w:rsidR="003566A1" w:rsidRPr="00A81E50" w:rsidRDefault="003566A1" w:rsidP="00040832">
            <w:pPr>
              <w:pStyle w:val="ListParagraph"/>
              <w:numPr>
                <w:ilvl w:val="0"/>
                <w:numId w:val="89"/>
              </w:numPr>
              <w:rPr>
                <w:rFonts w:eastAsia="Times New Roman"/>
              </w:rPr>
            </w:pPr>
            <w:r w:rsidRPr="00A81E50">
              <w:rPr>
                <w:rFonts w:eastAsia="Times New Roman"/>
              </w:rPr>
              <w:t>El papel desempeñado por las comunidades, los grupos y los individuos interesados en la aplicación de las medidas propuestas;</w:t>
            </w:r>
          </w:p>
          <w:p w:rsidR="003566A1" w:rsidRPr="00A81E50" w:rsidRDefault="003566A1" w:rsidP="00040832">
            <w:pPr>
              <w:pStyle w:val="ListParagraph"/>
              <w:numPr>
                <w:ilvl w:val="0"/>
                <w:numId w:val="89"/>
              </w:numPr>
              <w:rPr>
                <w:rFonts w:eastAsia="Times New Roman"/>
              </w:rPr>
            </w:pPr>
            <w:r w:rsidRPr="00A81E50">
              <w:rPr>
                <w:rFonts w:eastAsia="Times New Roman"/>
              </w:rPr>
              <w:t>El órgano (incluidos sus recursos humanos y calificación) responsable de aplicar las medidas propuestas;</w:t>
            </w:r>
          </w:p>
          <w:p w:rsidR="003566A1" w:rsidRPr="00A81E50" w:rsidRDefault="003566A1" w:rsidP="00040832">
            <w:pPr>
              <w:pStyle w:val="ListParagraph"/>
              <w:numPr>
                <w:ilvl w:val="0"/>
                <w:numId w:val="89"/>
              </w:numPr>
              <w:rPr>
                <w:rFonts w:eastAsia="Times New Roman"/>
              </w:rPr>
            </w:pPr>
            <w:r w:rsidRPr="00A81E50">
              <w:rPr>
                <w:rFonts w:eastAsia="Times New Roman"/>
              </w:rPr>
              <w:t>Cómo el Estado Parte o los Estados Partes y las comunidades o los grupos interesados han expresado su voluntad y compromiso para salvaguardar el elemento (es decir, una descripción de lo que se ha hecho o se hará para salvaguardar el elemento, además de las declaraciones de apoyo);</w:t>
            </w:r>
          </w:p>
          <w:p w:rsidR="003566A1" w:rsidRPr="00A81E50" w:rsidRDefault="003566A1" w:rsidP="00040832">
            <w:pPr>
              <w:pStyle w:val="ListParagraph"/>
              <w:numPr>
                <w:ilvl w:val="0"/>
                <w:numId w:val="89"/>
              </w:numPr>
              <w:rPr>
                <w:rFonts w:eastAsia="Times New Roman"/>
              </w:rPr>
            </w:pPr>
            <w:r w:rsidRPr="00A81E50">
              <w:rPr>
                <w:rFonts w:eastAsia="Times New Roman"/>
              </w:rPr>
              <w:t xml:space="preserve">Un calendario para las actividades propuestas (que no exceda el plazo de cuatro años) y un cálculo de los fondos requeridos. </w:t>
            </w:r>
          </w:p>
        </w:tc>
        <w:tc>
          <w:tcPr>
            <w:tcW w:w="709" w:type="dxa"/>
          </w:tcPr>
          <w:p w:rsidR="003566A1" w:rsidRPr="00A81E50" w:rsidRDefault="003566A1" w:rsidP="00A266D0">
            <w:pPr>
              <w:rPr>
                <w:rFonts w:eastAsia="Times New Roman"/>
              </w:rPr>
            </w:pPr>
          </w:p>
        </w:tc>
      </w:tr>
      <w:tr w:rsidR="003566A1" w:rsidRPr="00A81E50" w:rsidTr="008708E3">
        <w:tc>
          <w:tcPr>
            <w:tcW w:w="999" w:type="dxa"/>
          </w:tcPr>
          <w:p w:rsidR="003566A1" w:rsidRPr="00A81E50" w:rsidRDefault="003566A1" w:rsidP="00A266D0">
            <w:pPr>
              <w:rPr>
                <w:rFonts w:eastAsia="Times New Roman"/>
              </w:rPr>
            </w:pPr>
            <w:r w:rsidRPr="00A81E50">
              <w:rPr>
                <w:rFonts w:eastAsia="Times New Roman"/>
              </w:rPr>
              <w:t>3©</w:t>
            </w:r>
          </w:p>
        </w:tc>
        <w:tc>
          <w:tcPr>
            <w:tcW w:w="6939" w:type="dxa"/>
          </w:tcPr>
          <w:p w:rsidR="003566A1" w:rsidRPr="00A81E50" w:rsidRDefault="003566A1" w:rsidP="00A266D0">
            <w:pPr>
              <w:rPr>
                <w:rFonts w:eastAsia="Times New Roman"/>
              </w:rPr>
            </w:pPr>
            <w:r w:rsidRPr="0052356F">
              <w:rPr>
                <w:rFonts w:eastAsia="Times New Roman"/>
                <w:b/>
              </w:rPr>
              <w:t>Órgano competente u órganos competentes que intervienen en la salvaguardia</w:t>
            </w:r>
            <w:r w:rsidRPr="00A81E50">
              <w:rPr>
                <w:rFonts w:eastAsia="Times New Roman"/>
              </w:rPr>
              <w:t xml:space="preserve">: Nombre y dirección del órgano (que puede ser una organización comunitaria, una ONG, un organismo del Estado, etc.) y la persona contacto encargada de la gestión de las medidas de salvaguardia propuestas. </w:t>
            </w:r>
          </w:p>
        </w:tc>
        <w:tc>
          <w:tcPr>
            <w:tcW w:w="709" w:type="dxa"/>
          </w:tcPr>
          <w:p w:rsidR="003566A1" w:rsidRPr="00A81E50" w:rsidRDefault="003566A1" w:rsidP="00A266D0">
            <w:pPr>
              <w:rPr>
                <w:rFonts w:eastAsia="Times New Roman"/>
              </w:rPr>
            </w:pPr>
          </w:p>
        </w:tc>
      </w:tr>
      <w:tr w:rsidR="003566A1" w:rsidRPr="00A81E50" w:rsidTr="008708E3">
        <w:tc>
          <w:tcPr>
            <w:tcW w:w="999" w:type="dxa"/>
          </w:tcPr>
          <w:p w:rsidR="003566A1" w:rsidRPr="00A81E50" w:rsidRDefault="003566A1" w:rsidP="00A266D0">
            <w:pPr>
              <w:rPr>
                <w:rFonts w:eastAsia="Times New Roman"/>
              </w:rPr>
            </w:pPr>
            <w:r w:rsidRPr="00A81E50">
              <w:rPr>
                <w:rFonts w:eastAsia="Times New Roman"/>
              </w:rPr>
              <w:t>4(a)</w:t>
            </w:r>
          </w:p>
        </w:tc>
        <w:tc>
          <w:tcPr>
            <w:tcW w:w="6939" w:type="dxa"/>
          </w:tcPr>
          <w:p w:rsidR="003566A1" w:rsidRPr="00A81E50" w:rsidRDefault="003566A1" w:rsidP="00A266D0">
            <w:pPr>
              <w:rPr>
                <w:rFonts w:eastAsia="Times New Roman"/>
              </w:rPr>
            </w:pPr>
            <w:r w:rsidRPr="0052356F">
              <w:rPr>
                <w:rFonts w:eastAsia="Times New Roman"/>
                <w:b/>
              </w:rPr>
              <w:t>Participación comunitaria</w:t>
            </w:r>
            <w:r w:rsidRPr="00A81E50">
              <w:rPr>
                <w:rFonts w:eastAsia="Times New Roman"/>
              </w:rPr>
              <w:t xml:space="preserve">: Brindar información detallada de cómo las comunidades y los grupos interesados participan en el proceso (Por ejemplo: cuándo se celebran reuniones de consulta, quiénes participaron y qué contribución hicieron al proceso).  </w:t>
            </w:r>
          </w:p>
        </w:tc>
        <w:tc>
          <w:tcPr>
            <w:tcW w:w="709" w:type="dxa"/>
          </w:tcPr>
          <w:p w:rsidR="003566A1" w:rsidRPr="00A81E50" w:rsidRDefault="003566A1" w:rsidP="00A266D0">
            <w:pPr>
              <w:rPr>
                <w:rFonts w:eastAsia="Times New Roman"/>
              </w:rPr>
            </w:pPr>
          </w:p>
        </w:tc>
      </w:tr>
      <w:tr w:rsidR="003566A1" w:rsidRPr="00A81E50" w:rsidTr="008708E3">
        <w:tc>
          <w:tcPr>
            <w:tcW w:w="999" w:type="dxa"/>
          </w:tcPr>
          <w:p w:rsidR="003566A1" w:rsidRPr="00A81E50" w:rsidRDefault="003566A1" w:rsidP="00A266D0">
            <w:pPr>
              <w:rPr>
                <w:rFonts w:eastAsia="Times New Roman"/>
              </w:rPr>
            </w:pPr>
            <w:r w:rsidRPr="00A81E50">
              <w:rPr>
                <w:rFonts w:eastAsia="Times New Roman"/>
              </w:rPr>
              <w:t>4(b)</w:t>
            </w:r>
          </w:p>
        </w:tc>
        <w:tc>
          <w:tcPr>
            <w:tcW w:w="6939" w:type="dxa"/>
          </w:tcPr>
          <w:p w:rsidR="003566A1" w:rsidRPr="00A81E50" w:rsidRDefault="003566A1" w:rsidP="00A266D0">
            <w:pPr>
              <w:rPr>
                <w:rFonts w:eastAsia="Times New Roman"/>
              </w:rPr>
            </w:pPr>
            <w:r w:rsidRPr="0052356F">
              <w:rPr>
                <w:rFonts w:eastAsia="Times New Roman"/>
                <w:b/>
              </w:rPr>
              <w:t>Consentimiento de la comunidad</w:t>
            </w:r>
            <w:r w:rsidRPr="00A81E50">
              <w:rPr>
                <w:rFonts w:eastAsia="Times New Roman"/>
              </w:rPr>
              <w:t>: Pruebas presentadas junto con el formulario, que no tienen que ser por escrito sino de cualquier otra forma, por ejemplo, una grabación audiovisual.</w:t>
            </w:r>
          </w:p>
        </w:tc>
        <w:tc>
          <w:tcPr>
            <w:tcW w:w="709" w:type="dxa"/>
          </w:tcPr>
          <w:p w:rsidR="003566A1" w:rsidRPr="00A81E50" w:rsidRDefault="003566A1" w:rsidP="00A266D0">
            <w:pPr>
              <w:rPr>
                <w:rFonts w:eastAsia="Times New Roman"/>
              </w:rPr>
            </w:pPr>
          </w:p>
        </w:tc>
      </w:tr>
      <w:tr w:rsidR="003566A1" w:rsidRPr="00A81E50" w:rsidTr="008708E3">
        <w:tc>
          <w:tcPr>
            <w:tcW w:w="999" w:type="dxa"/>
          </w:tcPr>
          <w:p w:rsidR="003566A1" w:rsidRPr="00A81E50" w:rsidRDefault="003566A1" w:rsidP="00A266D0">
            <w:pPr>
              <w:rPr>
                <w:rFonts w:eastAsia="Times New Roman"/>
              </w:rPr>
            </w:pPr>
            <w:r w:rsidRPr="00A81E50">
              <w:rPr>
                <w:rFonts w:eastAsia="Times New Roman"/>
              </w:rPr>
              <w:t>4(c)</w:t>
            </w:r>
          </w:p>
        </w:tc>
        <w:tc>
          <w:tcPr>
            <w:tcW w:w="6939" w:type="dxa"/>
          </w:tcPr>
          <w:p w:rsidR="003566A1" w:rsidRPr="00A81E50" w:rsidRDefault="003566A1" w:rsidP="00A266D0">
            <w:pPr>
              <w:rPr>
                <w:rFonts w:eastAsia="Times New Roman"/>
              </w:rPr>
            </w:pPr>
            <w:r w:rsidRPr="0052356F">
              <w:rPr>
                <w:rFonts w:eastAsia="Times New Roman"/>
                <w:b/>
              </w:rPr>
              <w:t>Usos consuetudinarios que rigen el acceso al elemento</w:t>
            </w:r>
            <w:r w:rsidRPr="00A81E50">
              <w:rPr>
                <w:rFonts w:eastAsia="Times New Roman"/>
              </w:rPr>
              <w:t xml:space="preserve">: En caso de que existan tales usos, explicar cómo  la inscripción del elemento o la aplicación de medidas de salvaguardia no los violarían. </w:t>
            </w:r>
          </w:p>
        </w:tc>
        <w:tc>
          <w:tcPr>
            <w:tcW w:w="709" w:type="dxa"/>
          </w:tcPr>
          <w:p w:rsidR="003566A1" w:rsidRPr="00A81E50" w:rsidRDefault="003566A1" w:rsidP="00A266D0">
            <w:pPr>
              <w:rPr>
                <w:rFonts w:eastAsia="Times New Roman"/>
              </w:rPr>
            </w:pPr>
          </w:p>
        </w:tc>
      </w:tr>
      <w:tr w:rsidR="003566A1" w:rsidRPr="00A81E50" w:rsidTr="008708E3">
        <w:tc>
          <w:tcPr>
            <w:tcW w:w="999" w:type="dxa"/>
          </w:tcPr>
          <w:p w:rsidR="003566A1" w:rsidRPr="00A81E50" w:rsidRDefault="003566A1" w:rsidP="00A266D0">
            <w:pPr>
              <w:rPr>
                <w:rFonts w:eastAsia="Times New Roman"/>
              </w:rPr>
            </w:pPr>
            <w:r w:rsidRPr="00A81E50">
              <w:rPr>
                <w:rFonts w:eastAsia="Times New Roman"/>
              </w:rPr>
              <w:t>4(d)</w:t>
            </w:r>
          </w:p>
        </w:tc>
        <w:tc>
          <w:tcPr>
            <w:tcW w:w="6939" w:type="dxa"/>
          </w:tcPr>
          <w:p w:rsidR="003566A1" w:rsidRPr="00A81E50" w:rsidRDefault="003566A1" w:rsidP="00A266D0">
            <w:pPr>
              <w:rPr>
                <w:rFonts w:eastAsia="Times New Roman"/>
              </w:rPr>
            </w:pPr>
            <w:r w:rsidRPr="00A81E50">
              <w:rPr>
                <w:rFonts w:eastAsia="Times New Roman"/>
              </w:rPr>
              <w:t>Organizaciones o representantes de la comunidad: Datos proporcionados.</w:t>
            </w:r>
          </w:p>
        </w:tc>
        <w:tc>
          <w:tcPr>
            <w:tcW w:w="709" w:type="dxa"/>
          </w:tcPr>
          <w:p w:rsidR="003566A1" w:rsidRPr="00A81E50" w:rsidRDefault="003566A1" w:rsidP="00A266D0">
            <w:pPr>
              <w:rPr>
                <w:rFonts w:eastAsia="Times New Roman"/>
              </w:rPr>
            </w:pPr>
          </w:p>
        </w:tc>
      </w:tr>
      <w:tr w:rsidR="003566A1" w:rsidRPr="00A81E50" w:rsidTr="008708E3">
        <w:tc>
          <w:tcPr>
            <w:tcW w:w="999" w:type="dxa"/>
          </w:tcPr>
          <w:p w:rsidR="003566A1" w:rsidRPr="00A81E50" w:rsidRDefault="003566A1" w:rsidP="00A266D0">
            <w:pPr>
              <w:rPr>
                <w:rFonts w:eastAsia="Times New Roman"/>
              </w:rPr>
            </w:pPr>
            <w:r w:rsidRPr="00A81E50">
              <w:rPr>
                <w:rFonts w:eastAsia="Times New Roman"/>
              </w:rPr>
              <w:t>5</w:t>
            </w:r>
          </w:p>
        </w:tc>
        <w:tc>
          <w:tcPr>
            <w:tcW w:w="6939" w:type="dxa"/>
          </w:tcPr>
          <w:p w:rsidR="003566A1" w:rsidRPr="00A81E50" w:rsidRDefault="003566A1" w:rsidP="00A266D0">
            <w:pPr>
              <w:rPr>
                <w:rFonts w:eastAsia="Times New Roman"/>
              </w:rPr>
            </w:pPr>
            <w:r w:rsidRPr="00A81E50">
              <w:rPr>
                <w:rFonts w:eastAsia="Times New Roman"/>
              </w:rPr>
              <w:t xml:space="preserve">Prueba de que el elemento </w:t>
            </w:r>
            <w:r w:rsidRPr="0052356F">
              <w:rPr>
                <w:rFonts w:eastAsia="Times New Roman"/>
                <w:b/>
              </w:rPr>
              <w:t>figura en un inventario</w:t>
            </w:r>
            <w:r w:rsidRPr="00A81E50">
              <w:rPr>
                <w:rFonts w:eastAsia="Times New Roman"/>
              </w:rPr>
              <w:t xml:space="preserve"> ya existente o en un inventario que se encuentra en proceso de confección:</w:t>
            </w:r>
          </w:p>
          <w:p w:rsidR="003566A1" w:rsidRPr="00A81E50" w:rsidRDefault="003566A1" w:rsidP="00040832">
            <w:pPr>
              <w:pStyle w:val="ListParagraph"/>
              <w:numPr>
                <w:ilvl w:val="0"/>
                <w:numId w:val="90"/>
              </w:numPr>
              <w:rPr>
                <w:rFonts w:eastAsia="Times New Roman"/>
              </w:rPr>
            </w:pPr>
            <w:r w:rsidRPr="00A81E50">
              <w:rPr>
                <w:rFonts w:eastAsia="Times New Roman"/>
              </w:rPr>
              <w:t>Identificar el inventario en cuestión;</w:t>
            </w:r>
          </w:p>
          <w:p w:rsidR="003566A1" w:rsidRPr="00A81E50" w:rsidRDefault="003566A1" w:rsidP="00040832">
            <w:pPr>
              <w:pStyle w:val="ListParagraph"/>
              <w:numPr>
                <w:ilvl w:val="0"/>
                <w:numId w:val="90"/>
              </w:numPr>
              <w:rPr>
                <w:rFonts w:eastAsia="Times New Roman"/>
              </w:rPr>
            </w:pPr>
            <w:r w:rsidRPr="00A81E50">
              <w:rPr>
                <w:rFonts w:eastAsia="Times New Roman"/>
              </w:rPr>
              <w:t>Proporcionar el número de registro del inventario;</w:t>
            </w:r>
          </w:p>
          <w:p w:rsidR="003566A1" w:rsidRPr="00A81E50" w:rsidRDefault="003566A1" w:rsidP="00040832">
            <w:pPr>
              <w:pStyle w:val="ListParagraph"/>
              <w:numPr>
                <w:ilvl w:val="0"/>
                <w:numId w:val="90"/>
              </w:numPr>
              <w:rPr>
                <w:rFonts w:eastAsia="Times New Roman"/>
              </w:rPr>
            </w:pPr>
            <w:r w:rsidRPr="00A81E50">
              <w:rPr>
                <w:rFonts w:eastAsia="Times New Roman"/>
              </w:rPr>
              <w:t xml:space="preserve">Hacer referencia a documentos adjuntos o sitios </w:t>
            </w:r>
            <w:r w:rsidR="00646A3F">
              <w:rPr>
                <w:rFonts w:eastAsia="Times New Roman"/>
              </w:rPr>
              <w:t>Web</w:t>
            </w:r>
            <w:r w:rsidRPr="00A81E50">
              <w:rPr>
                <w:rFonts w:eastAsia="Times New Roman"/>
              </w:rPr>
              <w:t xml:space="preserve"> que muestren la inclusión del elemento en un inventario;  </w:t>
            </w:r>
          </w:p>
          <w:p w:rsidR="003566A1" w:rsidRPr="00A81E50" w:rsidRDefault="003566A1" w:rsidP="00040832">
            <w:pPr>
              <w:pStyle w:val="ListParagraph"/>
              <w:numPr>
                <w:ilvl w:val="0"/>
                <w:numId w:val="90"/>
              </w:numPr>
              <w:rPr>
                <w:rFonts w:eastAsia="Times New Roman"/>
              </w:rPr>
            </w:pPr>
            <w:r w:rsidRPr="00A81E50">
              <w:rPr>
                <w:rFonts w:eastAsia="Times New Roman"/>
              </w:rPr>
              <w:t xml:space="preserve">Facilitar el nombre del órgano responsable de mantener el inventario; </w:t>
            </w:r>
          </w:p>
          <w:p w:rsidR="003566A1" w:rsidRPr="00A81E50" w:rsidRDefault="003566A1" w:rsidP="00040832">
            <w:pPr>
              <w:pStyle w:val="ListParagraph"/>
              <w:numPr>
                <w:ilvl w:val="0"/>
                <w:numId w:val="90"/>
              </w:numPr>
              <w:rPr>
                <w:rFonts w:eastAsia="Times New Roman"/>
              </w:rPr>
            </w:pPr>
            <w:r w:rsidRPr="00A81E50">
              <w:rPr>
                <w:rFonts w:eastAsia="Times New Roman"/>
              </w:rPr>
              <w:t>Demostrar cómo se actualiza o se actualizará el inventario con regularidad; y</w:t>
            </w:r>
          </w:p>
          <w:p w:rsidR="003566A1" w:rsidRPr="00A81E50" w:rsidRDefault="003566A1" w:rsidP="00040832">
            <w:pPr>
              <w:pStyle w:val="ListParagraph"/>
              <w:numPr>
                <w:ilvl w:val="0"/>
                <w:numId w:val="90"/>
              </w:numPr>
              <w:rPr>
                <w:rFonts w:eastAsia="Times New Roman"/>
              </w:rPr>
            </w:pPr>
            <w:r w:rsidRPr="00A81E50">
              <w:rPr>
                <w:rFonts w:eastAsia="Times New Roman"/>
              </w:rPr>
              <w:t xml:space="preserve">Dejar constancia de que el elemento se identificó y definió con la participación de las comunidades, los grupos y las organizaciones no gubernamentales interesadas  y que fue incluido en el inventario con el consentimiento de las comunidades, los grupos o los individuos de que se trate.  </w:t>
            </w:r>
          </w:p>
        </w:tc>
        <w:tc>
          <w:tcPr>
            <w:tcW w:w="709" w:type="dxa"/>
          </w:tcPr>
          <w:p w:rsidR="003566A1" w:rsidRPr="00A81E50" w:rsidRDefault="003566A1" w:rsidP="00A266D0">
            <w:pPr>
              <w:rPr>
                <w:rFonts w:eastAsia="Times New Roman"/>
              </w:rPr>
            </w:pPr>
          </w:p>
        </w:tc>
      </w:tr>
      <w:tr w:rsidR="003566A1" w:rsidRPr="00A81E50" w:rsidTr="008708E3">
        <w:tc>
          <w:tcPr>
            <w:tcW w:w="999" w:type="dxa"/>
          </w:tcPr>
          <w:p w:rsidR="003566A1" w:rsidRPr="00A81E50" w:rsidRDefault="003566A1" w:rsidP="00A266D0">
            <w:pPr>
              <w:rPr>
                <w:rFonts w:eastAsia="Times New Roman"/>
              </w:rPr>
            </w:pPr>
            <w:r w:rsidRPr="00A81E50">
              <w:rPr>
                <w:rFonts w:eastAsia="Times New Roman"/>
              </w:rPr>
              <w:t>6(a)</w:t>
            </w:r>
          </w:p>
        </w:tc>
        <w:tc>
          <w:tcPr>
            <w:tcW w:w="6939" w:type="dxa"/>
          </w:tcPr>
          <w:p w:rsidR="003566A1" w:rsidRPr="00A81E50" w:rsidRDefault="003566A1" w:rsidP="00A266D0">
            <w:pPr>
              <w:rPr>
                <w:rFonts w:eastAsia="Times New Roman"/>
              </w:rPr>
            </w:pPr>
            <w:r w:rsidRPr="00A81E50">
              <w:rPr>
                <w:rFonts w:eastAsia="Times New Roman"/>
              </w:rPr>
              <w:t xml:space="preserve">Toda la  </w:t>
            </w:r>
            <w:r w:rsidRPr="0052356F">
              <w:rPr>
                <w:rFonts w:eastAsia="Times New Roman"/>
                <w:b/>
              </w:rPr>
              <w:t>documentación</w:t>
            </w:r>
            <w:r w:rsidRPr="00A81E50">
              <w:rPr>
                <w:rFonts w:eastAsia="Times New Roman"/>
              </w:rPr>
              <w:t xml:space="preserve"> que se presenta o a la que se hace referencia está relacionada con el elemento, de modo que puede enriquecer el expediente de la candidatura al aportar información sobre el elemento, su función en la comunidad, su viabilidad y las amenazas que enfrenta.</w:t>
            </w:r>
          </w:p>
          <w:p w:rsidR="003566A1" w:rsidRPr="00A81E50" w:rsidRDefault="003566A1" w:rsidP="00A266D0">
            <w:pPr>
              <w:rPr>
                <w:rFonts w:eastAsia="Times New Roman"/>
              </w:rPr>
            </w:pPr>
            <w:r w:rsidRPr="00A81E50">
              <w:rPr>
                <w:rFonts w:eastAsia="Times New Roman"/>
              </w:rPr>
              <w:t>Los documentos fotográficos, de sonido y audiovisuales se presentan conforme a los requisitos técnicos especificados.  Se ha presentado el formulario de cesión de derechos, firmado por los titulares legítimos de tales derechos (es decir, no mediante la declaración de un funcionario que certifica que los titulares de los derechos aprueban la cesión).</w:t>
            </w:r>
          </w:p>
        </w:tc>
        <w:tc>
          <w:tcPr>
            <w:tcW w:w="709" w:type="dxa"/>
          </w:tcPr>
          <w:p w:rsidR="003566A1" w:rsidRPr="00A81E50" w:rsidRDefault="003566A1" w:rsidP="00A266D0">
            <w:pPr>
              <w:rPr>
                <w:rFonts w:eastAsia="Times New Roman"/>
              </w:rPr>
            </w:pPr>
          </w:p>
        </w:tc>
      </w:tr>
      <w:tr w:rsidR="003566A1" w:rsidRPr="00A81E50" w:rsidTr="008708E3">
        <w:tc>
          <w:tcPr>
            <w:tcW w:w="999" w:type="dxa"/>
          </w:tcPr>
          <w:p w:rsidR="003566A1" w:rsidRPr="00A81E50" w:rsidRDefault="003566A1" w:rsidP="00A266D0">
            <w:pPr>
              <w:rPr>
                <w:rFonts w:eastAsia="Times New Roman"/>
              </w:rPr>
            </w:pPr>
            <w:r w:rsidRPr="00A81E50">
              <w:rPr>
                <w:rFonts w:eastAsia="Times New Roman"/>
              </w:rPr>
              <w:t>6(b)</w:t>
            </w:r>
          </w:p>
        </w:tc>
        <w:tc>
          <w:tcPr>
            <w:tcW w:w="6939" w:type="dxa"/>
          </w:tcPr>
          <w:p w:rsidR="003566A1" w:rsidRPr="00A81E50" w:rsidRDefault="003566A1" w:rsidP="00A266D0">
            <w:pPr>
              <w:rPr>
                <w:rFonts w:eastAsia="Times New Roman"/>
              </w:rPr>
            </w:pPr>
            <w:r w:rsidRPr="0052356F">
              <w:rPr>
                <w:rFonts w:eastAsia="Times New Roman"/>
                <w:b/>
              </w:rPr>
              <w:t>Principales referencias publicadas</w:t>
            </w:r>
            <w:r w:rsidRPr="00A81E50">
              <w:rPr>
                <w:rFonts w:eastAsia="Times New Roman"/>
              </w:rPr>
              <w:t xml:space="preserve"> proporcionadas (las obras publicadas no deben enviarse junto con la propuesta de inscripción).   </w:t>
            </w:r>
          </w:p>
        </w:tc>
        <w:tc>
          <w:tcPr>
            <w:tcW w:w="709" w:type="dxa"/>
          </w:tcPr>
          <w:p w:rsidR="003566A1" w:rsidRPr="00A81E50" w:rsidRDefault="003566A1" w:rsidP="00A266D0">
            <w:pPr>
              <w:rPr>
                <w:rFonts w:eastAsia="Times New Roman"/>
              </w:rPr>
            </w:pPr>
          </w:p>
        </w:tc>
      </w:tr>
      <w:tr w:rsidR="003566A1" w:rsidRPr="00A81E50" w:rsidTr="008708E3">
        <w:tc>
          <w:tcPr>
            <w:tcW w:w="999" w:type="dxa"/>
          </w:tcPr>
          <w:p w:rsidR="003566A1" w:rsidRPr="00A81E50" w:rsidRDefault="003566A1" w:rsidP="00A266D0">
            <w:pPr>
              <w:rPr>
                <w:rFonts w:eastAsia="Times New Roman"/>
              </w:rPr>
            </w:pPr>
            <w:r w:rsidRPr="00A81E50">
              <w:rPr>
                <w:rFonts w:eastAsia="Times New Roman"/>
              </w:rPr>
              <w:t>7</w:t>
            </w:r>
          </w:p>
        </w:tc>
        <w:tc>
          <w:tcPr>
            <w:tcW w:w="6939" w:type="dxa"/>
          </w:tcPr>
          <w:p w:rsidR="003566A1" w:rsidRPr="00A81E50" w:rsidRDefault="003566A1" w:rsidP="00A266D0">
            <w:pPr>
              <w:rPr>
                <w:rFonts w:eastAsia="Times New Roman"/>
              </w:rPr>
            </w:pPr>
            <w:r w:rsidRPr="0052356F">
              <w:rPr>
                <w:rFonts w:eastAsia="Times New Roman"/>
                <w:b/>
              </w:rPr>
              <w:t>Firma en nombre del Estado Parte o los Estados Partes</w:t>
            </w:r>
            <w:r w:rsidRPr="00A81E50">
              <w:rPr>
                <w:rFonts w:eastAsia="Times New Roman"/>
              </w:rPr>
              <w:t>: La persona que firma el formulario es un funcionario del Estado Parte interesado; en el caso de las candidaturas multinacionales, el expediente debe ser firmado por un funcionario de cada uno de los Estados Partes solicitantes.</w:t>
            </w:r>
          </w:p>
        </w:tc>
        <w:tc>
          <w:tcPr>
            <w:tcW w:w="709" w:type="dxa"/>
          </w:tcPr>
          <w:p w:rsidR="003566A1" w:rsidRPr="00A81E50" w:rsidRDefault="003566A1" w:rsidP="00A266D0">
            <w:pPr>
              <w:rPr>
                <w:rFonts w:eastAsia="Times New Roman"/>
              </w:rPr>
            </w:pPr>
          </w:p>
        </w:tc>
      </w:tr>
    </w:tbl>
    <w:p w:rsidR="003566A1" w:rsidRPr="00A81E50" w:rsidRDefault="003566A1" w:rsidP="00732435">
      <w:pPr>
        <w:pStyle w:val="Heading1"/>
        <w:rPr>
          <w:kern w:val="0"/>
        </w:rPr>
        <w:sectPr w:rsidR="003566A1" w:rsidRPr="00A81E50" w:rsidSect="00E73496">
          <w:pgSz w:w="11906" w:h="16838"/>
          <w:pgMar w:top="1417" w:right="1417" w:bottom="1417" w:left="1843" w:header="737" w:footer="737" w:gutter="0"/>
          <w:cols w:space="720"/>
          <w:docGrid w:linePitch="360"/>
        </w:sectPr>
      </w:pPr>
      <w:bookmarkStart w:id="94" w:name="_Toc278288189"/>
    </w:p>
    <w:p w:rsidR="003566A1" w:rsidRPr="006E002D" w:rsidRDefault="003566A1" w:rsidP="00732435">
      <w:pPr>
        <w:pStyle w:val="Heading1"/>
        <w:rPr>
          <w:lang w:eastAsia="fr-FR"/>
        </w:rPr>
      </w:pPr>
      <w:bookmarkStart w:id="95" w:name="_Toc280780648"/>
      <w:bookmarkStart w:id="96" w:name="_Toc287981442"/>
      <w:r w:rsidRPr="006E002D">
        <w:rPr>
          <w:lang w:eastAsia="fr-FR"/>
        </w:rPr>
        <w:t>5.7.2 Material: Formulario ICH 01</w:t>
      </w:r>
      <w:bookmarkEnd w:id="95"/>
      <w:r w:rsidR="005838EC">
        <w:rPr>
          <w:lang w:eastAsia="fr-FR"/>
        </w:rPr>
        <w:t xml:space="preserve"> </w:t>
      </w:r>
      <w:r w:rsidRPr="006E002D">
        <w:rPr>
          <w:lang w:eastAsia="fr-FR"/>
        </w:rPr>
        <w:t>en blanco</w:t>
      </w:r>
      <w:bookmarkEnd w:id="96"/>
    </w:p>
    <w:p w:rsidR="003566A1" w:rsidRPr="0052356F" w:rsidRDefault="0052356F" w:rsidP="0052356F">
      <w:pPr>
        <w:pStyle w:val="BodyText"/>
        <w:jc w:val="center"/>
        <w:rPr>
          <w:rFonts w:eastAsia="Times New Roman"/>
          <w:b/>
          <w:sz w:val="22"/>
          <w:szCs w:val="24"/>
          <w:lang w:val="es-ES"/>
        </w:rPr>
      </w:pPr>
      <w:r w:rsidRPr="0052356F">
        <w:rPr>
          <w:rFonts w:eastAsia="Times New Roman"/>
          <w:b/>
          <w:sz w:val="22"/>
          <w:szCs w:val="24"/>
          <w:lang w:val="es-ES"/>
        </w:rPr>
        <w:t xml:space="preserve">LISTA DEL PATRIMONIO CULTURAL </w:t>
      </w:r>
      <w:r w:rsidR="002B5050">
        <w:rPr>
          <w:rFonts w:eastAsia="Times New Roman"/>
          <w:b/>
          <w:sz w:val="22"/>
          <w:szCs w:val="24"/>
          <w:lang w:val="es-ES"/>
        </w:rPr>
        <w:t>INMATERIAL</w:t>
      </w:r>
      <w:r w:rsidRPr="0052356F">
        <w:rPr>
          <w:rFonts w:eastAsia="Times New Roman"/>
          <w:b/>
          <w:sz w:val="22"/>
          <w:szCs w:val="24"/>
          <w:lang w:val="es-ES"/>
        </w:rPr>
        <w:t xml:space="preserve"> QUE REQUIERE MEDIDAS URGENTES DE SALVAGUARDIA</w:t>
      </w:r>
    </w:p>
    <w:p w:rsidR="003566A1" w:rsidRPr="00A81E50" w:rsidRDefault="0052356F" w:rsidP="003566A1">
      <w:pPr>
        <w:pStyle w:val="BodyText"/>
        <w:rPr>
          <w:rFonts w:eastAsia="Times New Roman"/>
          <w:sz w:val="22"/>
          <w:szCs w:val="24"/>
          <w:lang w:val="es-ES"/>
        </w:rPr>
      </w:pPr>
      <w:r>
        <w:rPr>
          <w:rFonts w:eastAsia="Times New Roman"/>
          <w:sz w:val="22"/>
          <w:szCs w:val="24"/>
          <w:lang w:val="es-ES"/>
        </w:rPr>
        <w:t>Plazo de entrega</w:t>
      </w:r>
      <w:r w:rsidR="003566A1" w:rsidRPr="00A81E50">
        <w:rPr>
          <w:rFonts w:eastAsia="Times New Roman"/>
          <w:sz w:val="22"/>
          <w:szCs w:val="24"/>
          <w:lang w:val="es-ES"/>
        </w:rPr>
        <w:t>: 31 de marzo de 2011</w:t>
      </w:r>
    </w:p>
    <w:p w:rsidR="003566A1" w:rsidRPr="00A81E50" w:rsidRDefault="003566A1" w:rsidP="0052356F">
      <w:pPr>
        <w:pStyle w:val="BodyText"/>
        <w:jc w:val="center"/>
        <w:rPr>
          <w:rFonts w:eastAsia="Times New Roman"/>
          <w:sz w:val="22"/>
          <w:szCs w:val="24"/>
          <w:lang w:val="es-ES"/>
        </w:rPr>
      </w:pPr>
      <w:r w:rsidRPr="00A81E50">
        <w:rPr>
          <w:rFonts w:eastAsia="Times New Roman"/>
          <w:sz w:val="22"/>
          <w:szCs w:val="24"/>
          <w:lang w:val="es-ES"/>
        </w:rPr>
        <w:t>Las instrucciones para completar los formularios de inscripción se encuentran disponibles en: http://www.unesco.org/culture/ich/en/forms</w:t>
      </w: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8647"/>
      </w:tblGrid>
      <w:tr w:rsidR="003566A1" w:rsidRPr="00A81E50" w:rsidTr="008C40D1">
        <w:trPr>
          <w:cantSplit/>
        </w:trPr>
        <w:tc>
          <w:tcPr>
            <w:tcW w:w="8647" w:type="dxa"/>
            <w:tcBorders>
              <w:top w:val="nil"/>
              <w:left w:val="nil"/>
              <w:bottom w:val="single" w:sz="4" w:space="0" w:color="auto"/>
              <w:right w:val="nil"/>
            </w:tcBorders>
            <w:shd w:val="clear" w:color="auto" w:fill="auto"/>
          </w:tcPr>
          <w:p w:rsidR="003566A1" w:rsidRPr="00A81E50" w:rsidRDefault="003566A1" w:rsidP="00A266D0">
            <w:pPr>
              <w:keepNext/>
              <w:tabs>
                <w:tab w:val="left" w:pos="1134"/>
                <w:tab w:val="left" w:pos="1701"/>
              </w:tabs>
              <w:snapToGrid/>
              <w:ind w:left="567" w:hanging="425"/>
              <w:jc w:val="left"/>
              <w:rPr>
                <w:rFonts w:eastAsia="Times New Roman"/>
              </w:rPr>
            </w:pPr>
            <w:r w:rsidRPr="00C93E11">
              <w:rPr>
                <w:rFonts w:eastAsia="Times New Roman"/>
                <w:b/>
              </w:rPr>
              <w:t>A.</w:t>
            </w:r>
            <w:r w:rsidRPr="00C93E11">
              <w:rPr>
                <w:rFonts w:eastAsia="Times New Roman"/>
                <w:b/>
              </w:rPr>
              <w:tab/>
            </w:r>
            <w:r w:rsidRPr="0052356F">
              <w:rPr>
                <w:rFonts w:eastAsia="Times New Roman"/>
                <w:b/>
              </w:rPr>
              <w:t>Estado Parte o Estados Partes</w:t>
            </w:r>
          </w:p>
          <w:p w:rsidR="003566A1" w:rsidRPr="007F7108" w:rsidRDefault="003566A1" w:rsidP="00A266D0">
            <w:pPr>
              <w:keepNext/>
              <w:tabs>
                <w:tab w:val="left" w:pos="1134"/>
                <w:tab w:val="left" w:pos="1701"/>
              </w:tabs>
              <w:snapToGrid/>
              <w:ind w:left="113" w:right="113"/>
              <w:rPr>
                <w:rFonts w:eastAsia="Times New Roman"/>
                <w:sz w:val="18"/>
                <w:szCs w:val="18"/>
              </w:rPr>
            </w:pPr>
            <w:r w:rsidRPr="007F7108">
              <w:rPr>
                <w:rFonts w:eastAsia="Times New Roman"/>
                <w:sz w:val="18"/>
                <w:szCs w:val="18"/>
              </w:rPr>
              <w:t>Para l</w:t>
            </w:r>
            <w:r w:rsidR="007F7108">
              <w:rPr>
                <w:rFonts w:eastAsia="Times New Roman"/>
                <w:sz w:val="18"/>
                <w:szCs w:val="18"/>
              </w:rPr>
              <w:t xml:space="preserve">as candidaturas </w:t>
            </w:r>
            <w:r w:rsidRPr="007F7108">
              <w:rPr>
                <w:rFonts w:eastAsia="Times New Roman"/>
                <w:sz w:val="18"/>
                <w:szCs w:val="18"/>
              </w:rPr>
              <w:t xml:space="preserve">multinacionales, los Estados Partes deberán enumerarse en el orden que hayan </w:t>
            </w:r>
            <w:r w:rsidR="00646A3F" w:rsidRPr="007F7108">
              <w:rPr>
                <w:rFonts w:eastAsia="Times New Roman"/>
                <w:sz w:val="18"/>
                <w:szCs w:val="18"/>
              </w:rPr>
              <w:t>convenido</w:t>
            </w:r>
            <w:r w:rsidRPr="007F7108">
              <w:rPr>
                <w:rFonts w:eastAsia="Times New Roman"/>
                <w:sz w:val="18"/>
                <w:szCs w:val="18"/>
              </w:rPr>
              <w:t xml:space="preserve"> mutuamente.</w:t>
            </w:r>
          </w:p>
        </w:tc>
      </w:tr>
      <w:tr w:rsidR="003566A1" w:rsidRPr="00A81E50" w:rsidTr="008C40D1">
        <w:tc>
          <w:tcPr>
            <w:tcW w:w="8647" w:type="dxa"/>
            <w:tcBorders>
              <w:bottom w:val="single" w:sz="4" w:space="0" w:color="auto"/>
            </w:tcBorders>
            <w:shd w:val="clear" w:color="auto" w:fill="auto"/>
            <w:tcMar>
              <w:top w:w="113" w:type="dxa"/>
              <w:left w:w="113" w:type="dxa"/>
              <w:bottom w:w="113" w:type="dxa"/>
              <w:right w:w="113" w:type="dxa"/>
            </w:tcMar>
          </w:tcPr>
          <w:p w:rsidR="003566A1" w:rsidRPr="00A81E50" w:rsidRDefault="003566A1" w:rsidP="00A266D0">
            <w:pPr>
              <w:tabs>
                <w:tab w:val="left" w:pos="1134"/>
                <w:tab w:val="left" w:pos="1701"/>
              </w:tabs>
              <w:snapToGrid/>
              <w:rPr>
                <w:rFonts w:eastAsia="Times New Roman"/>
              </w:rPr>
            </w:pPr>
          </w:p>
        </w:tc>
      </w:tr>
      <w:tr w:rsidR="003566A1" w:rsidRPr="00A81E50" w:rsidTr="008C40D1">
        <w:trPr>
          <w:cantSplit/>
        </w:trPr>
        <w:tc>
          <w:tcPr>
            <w:tcW w:w="8647" w:type="dxa"/>
            <w:tcBorders>
              <w:top w:val="nil"/>
              <w:left w:val="nil"/>
              <w:bottom w:val="nil"/>
              <w:right w:val="nil"/>
            </w:tcBorders>
            <w:shd w:val="clear" w:color="auto" w:fill="auto"/>
          </w:tcPr>
          <w:p w:rsidR="003566A1" w:rsidRPr="00A81E50" w:rsidRDefault="003566A1" w:rsidP="00A266D0">
            <w:pPr>
              <w:keepNext/>
              <w:tabs>
                <w:tab w:val="left" w:pos="1134"/>
                <w:tab w:val="left" w:pos="1701"/>
              </w:tabs>
              <w:snapToGrid/>
              <w:spacing w:before="240" w:after="0"/>
              <w:ind w:left="113" w:right="113"/>
              <w:rPr>
                <w:rFonts w:eastAsia="Times New Roman"/>
              </w:rPr>
            </w:pPr>
            <w:r w:rsidRPr="00C93E11">
              <w:rPr>
                <w:rFonts w:eastAsia="Times New Roman"/>
                <w:b/>
              </w:rPr>
              <w:t>B.</w:t>
            </w:r>
            <w:r w:rsidRPr="00A81E50">
              <w:rPr>
                <w:rFonts w:eastAsia="Times New Roman"/>
              </w:rPr>
              <w:tab/>
            </w:r>
            <w:r w:rsidRPr="0052356F">
              <w:rPr>
                <w:rFonts w:eastAsia="Times New Roman"/>
                <w:b/>
              </w:rPr>
              <w:t>Nombre del elemento</w:t>
            </w:r>
          </w:p>
        </w:tc>
      </w:tr>
      <w:tr w:rsidR="003566A1" w:rsidRPr="00A81E50" w:rsidTr="008C40D1">
        <w:trPr>
          <w:cantSplit/>
        </w:trPr>
        <w:tc>
          <w:tcPr>
            <w:tcW w:w="8647" w:type="dxa"/>
            <w:tcBorders>
              <w:top w:val="nil"/>
              <w:left w:val="nil"/>
              <w:right w:val="nil"/>
            </w:tcBorders>
            <w:shd w:val="clear" w:color="auto" w:fill="auto"/>
          </w:tcPr>
          <w:p w:rsidR="003566A1" w:rsidRPr="00A81E50" w:rsidRDefault="003566A1" w:rsidP="00A266D0">
            <w:pPr>
              <w:keepNext/>
              <w:tabs>
                <w:tab w:val="left" w:pos="1134"/>
                <w:tab w:val="left" w:pos="1701"/>
              </w:tabs>
              <w:snapToGrid/>
              <w:ind w:left="113" w:right="113"/>
              <w:rPr>
                <w:rFonts w:eastAsia="Times New Roman"/>
              </w:rPr>
            </w:pPr>
            <w:r w:rsidRPr="00C93E11">
              <w:rPr>
                <w:rFonts w:eastAsia="Times New Roman"/>
                <w:b/>
              </w:rPr>
              <w:t>B.1.</w:t>
            </w:r>
            <w:r w:rsidRPr="00C93E11">
              <w:rPr>
                <w:rFonts w:eastAsia="Times New Roman"/>
                <w:b/>
              </w:rPr>
              <w:tab/>
            </w:r>
            <w:r w:rsidRPr="0052356F">
              <w:rPr>
                <w:rFonts w:eastAsia="Times New Roman"/>
                <w:b/>
              </w:rPr>
              <w:t>Nombre del elemento en inglés o francés</w:t>
            </w:r>
          </w:p>
          <w:p w:rsidR="003566A1" w:rsidRPr="007F7108" w:rsidRDefault="003566A1" w:rsidP="00A266D0">
            <w:pPr>
              <w:keepNext/>
              <w:tabs>
                <w:tab w:val="left" w:pos="1134"/>
                <w:tab w:val="left" w:pos="1701"/>
              </w:tabs>
              <w:snapToGrid/>
              <w:ind w:left="113" w:right="113"/>
              <w:rPr>
                <w:rFonts w:eastAsia="Times New Roman"/>
                <w:sz w:val="18"/>
                <w:szCs w:val="18"/>
              </w:rPr>
            </w:pPr>
            <w:r w:rsidRPr="007F7108">
              <w:rPr>
                <w:rFonts w:eastAsia="Times New Roman"/>
                <w:sz w:val="18"/>
                <w:szCs w:val="18"/>
              </w:rPr>
              <w:t xml:space="preserve">Este es </w:t>
            </w:r>
            <w:r w:rsidR="00C93E11" w:rsidRPr="007F7108">
              <w:rPr>
                <w:rFonts w:eastAsia="Times New Roman"/>
                <w:sz w:val="18"/>
                <w:szCs w:val="18"/>
              </w:rPr>
              <w:t xml:space="preserve">el nombre oficial del elemento </w:t>
            </w:r>
            <w:r w:rsidRPr="007F7108">
              <w:rPr>
                <w:rFonts w:eastAsia="Times New Roman"/>
                <w:sz w:val="18"/>
                <w:szCs w:val="18"/>
              </w:rPr>
              <w:t xml:space="preserve">que aparecerá en el material publicado. </w:t>
            </w:r>
          </w:p>
          <w:p w:rsidR="003566A1" w:rsidRPr="007F7108" w:rsidRDefault="003566A1" w:rsidP="00A266D0">
            <w:pPr>
              <w:keepNext/>
              <w:tabs>
                <w:tab w:val="left" w:pos="1134"/>
                <w:tab w:val="left" w:pos="1701"/>
              </w:tabs>
              <w:snapToGrid/>
              <w:ind w:left="113" w:right="113"/>
              <w:jc w:val="right"/>
              <w:rPr>
                <w:rFonts w:eastAsia="Times New Roman"/>
                <w:sz w:val="18"/>
                <w:szCs w:val="18"/>
              </w:rPr>
            </w:pPr>
            <w:r w:rsidRPr="007F7108">
              <w:rPr>
                <w:rFonts w:eastAsia="Times New Roman"/>
                <w:sz w:val="18"/>
                <w:szCs w:val="18"/>
              </w:rPr>
              <w:t>No debe exceder los 200 caracteres</w:t>
            </w:r>
          </w:p>
        </w:tc>
      </w:tr>
      <w:tr w:rsidR="003566A1" w:rsidRPr="00A81E50" w:rsidTr="008C40D1">
        <w:tc>
          <w:tcPr>
            <w:tcW w:w="8647" w:type="dxa"/>
            <w:tcBorders>
              <w:bottom w:val="single" w:sz="4" w:space="0" w:color="auto"/>
            </w:tcBorders>
            <w:shd w:val="clear" w:color="auto" w:fill="auto"/>
            <w:tcMar>
              <w:top w:w="113" w:type="dxa"/>
              <w:left w:w="113" w:type="dxa"/>
              <w:bottom w:w="113" w:type="dxa"/>
              <w:right w:w="113" w:type="dxa"/>
            </w:tcMar>
          </w:tcPr>
          <w:p w:rsidR="003566A1" w:rsidRPr="00A81E50" w:rsidRDefault="003566A1" w:rsidP="00A266D0">
            <w:pPr>
              <w:tabs>
                <w:tab w:val="left" w:pos="1134"/>
                <w:tab w:val="left" w:pos="1701"/>
              </w:tabs>
              <w:snapToGrid/>
              <w:rPr>
                <w:rFonts w:eastAsia="Times New Roman"/>
              </w:rPr>
            </w:pPr>
          </w:p>
        </w:tc>
      </w:tr>
      <w:tr w:rsidR="003566A1" w:rsidRPr="00A81E50" w:rsidTr="008C40D1">
        <w:trPr>
          <w:cantSplit/>
        </w:trPr>
        <w:tc>
          <w:tcPr>
            <w:tcW w:w="8647" w:type="dxa"/>
            <w:tcBorders>
              <w:top w:val="nil"/>
              <w:left w:val="nil"/>
              <w:bottom w:val="single" w:sz="4" w:space="0" w:color="auto"/>
              <w:right w:val="nil"/>
            </w:tcBorders>
            <w:shd w:val="clear" w:color="auto" w:fill="auto"/>
          </w:tcPr>
          <w:p w:rsidR="003566A1" w:rsidRPr="00C93E11" w:rsidRDefault="003566A1" w:rsidP="00A266D0">
            <w:pPr>
              <w:keepNext/>
              <w:tabs>
                <w:tab w:val="clear" w:pos="567"/>
                <w:tab w:val="left" w:pos="1134"/>
                <w:tab w:val="left" w:pos="1701"/>
              </w:tabs>
              <w:snapToGrid/>
              <w:ind w:left="567" w:right="113" w:hanging="425"/>
              <w:rPr>
                <w:rFonts w:eastAsia="Times New Roman"/>
              </w:rPr>
            </w:pPr>
            <w:r w:rsidRPr="00C93E11">
              <w:rPr>
                <w:rFonts w:eastAsia="Times New Roman"/>
                <w:b/>
              </w:rPr>
              <w:t>B.2.</w:t>
            </w:r>
            <w:r w:rsidRPr="00C93E11">
              <w:rPr>
                <w:rFonts w:eastAsia="Times New Roman"/>
              </w:rPr>
              <w:tab/>
            </w:r>
            <w:r w:rsidRPr="0052356F">
              <w:rPr>
                <w:rFonts w:eastAsia="Times New Roman"/>
                <w:b/>
              </w:rPr>
              <w:t>Nombre del elemento en el idioma y la escritura de la comunidad correspondiente, si procede</w:t>
            </w:r>
          </w:p>
          <w:p w:rsidR="003566A1" w:rsidRPr="007F7108" w:rsidRDefault="003566A1" w:rsidP="00A266D0">
            <w:pPr>
              <w:keepNext/>
              <w:tabs>
                <w:tab w:val="left" w:pos="1134"/>
                <w:tab w:val="left" w:pos="1701"/>
              </w:tabs>
              <w:snapToGrid/>
              <w:ind w:left="113" w:right="113"/>
              <w:rPr>
                <w:rFonts w:eastAsia="Times New Roman"/>
                <w:sz w:val="18"/>
                <w:szCs w:val="18"/>
              </w:rPr>
            </w:pPr>
            <w:r w:rsidRPr="007F7108">
              <w:rPr>
                <w:rFonts w:eastAsia="Times New Roman"/>
                <w:sz w:val="18"/>
                <w:szCs w:val="18"/>
              </w:rPr>
              <w:t xml:space="preserve">Este es el nombre oficial del elemento en la lengua  vernácula, que se corresponde son su nombre oficial en inglés o francés (B1). </w:t>
            </w:r>
          </w:p>
          <w:p w:rsidR="003566A1" w:rsidRPr="00A81E50" w:rsidRDefault="003566A1" w:rsidP="00A266D0">
            <w:pPr>
              <w:keepNext/>
              <w:tabs>
                <w:tab w:val="left" w:pos="1134"/>
                <w:tab w:val="left" w:pos="1701"/>
              </w:tabs>
              <w:snapToGrid/>
              <w:ind w:left="113" w:right="113"/>
              <w:jc w:val="right"/>
              <w:rPr>
                <w:rFonts w:eastAsia="Times New Roman"/>
              </w:rPr>
            </w:pPr>
            <w:r w:rsidRPr="007F7108">
              <w:rPr>
                <w:rFonts w:eastAsia="Times New Roman"/>
                <w:sz w:val="18"/>
                <w:szCs w:val="18"/>
              </w:rPr>
              <w:t>No debe exceder los 200 caracteres</w:t>
            </w:r>
          </w:p>
        </w:tc>
      </w:tr>
      <w:tr w:rsidR="003566A1" w:rsidRPr="00A81E50" w:rsidTr="008C40D1">
        <w:tc>
          <w:tcPr>
            <w:tcW w:w="8647" w:type="dxa"/>
            <w:tcBorders>
              <w:bottom w:val="single" w:sz="4" w:space="0" w:color="auto"/>
            </w:tcBorders>
            <w:shd w:val="clear" w:color="auto" w:fill="auto"/>
            <w:tcMar>
              <w:top w:w="113" w:type="dxa"/>
              <w:left w:w="113" w:type="dxa"/>
              <w:bottom w:w="113" w:type="dxa"/>
              <w:right w:w="113" w:type="dxa"/>
            </w:tcMar>
          </w:tcPr>
          <w:p w:rsidR="003566A1" w:rsidRPr="00A81E50" w:rsidRDefault="003566A1" w:rsidP="00A266D0">
            <w:pPr>
              <w:tabs>
                <w:tab w:val="left" w:pos="1134"/>
                <w:tab w:val="left" w:pos="1701"/>
              </w:tabs>
              <w:snapToGrid/>
              <w:rPr>
                <w:rFonts w:eastAsia="Times New Roman"/>
              </w:rPr>
            </w:pPr>
          </w:p>
        </w:tc>
      </w:tr>
      <w:tr w:rsidR="003566A1" w:rsidRPr="00A81E50" w:rsidTr="008C40D1">
        <w:trPr>
          <w:cantSplit/>
        </w:trPr>
        <w:tc>
          <w:tcPr>
            <w:tcW w:w="8647" w:type="dxa"/>
            <w:tcBorders>
              <w:top w:val="nil"/>
              <w:left w:val="nil"/>
              <w:bottom w:val="single" w:sz="4" w:space="0" w:color="auto"/>
              <w:right w:val="nil"/>
            </w:tcBorders>
            <w:shd w:val="clear" w:color="auto" w:fill="auto"/>
          </w:tcPr>
          <w:p w:rsidR="003566A1" w:rsidRPr="00A81E50" w:rsidRDefault="003566A1" w:rsidP="00A266D0">
            <w:pPr>
              <w:keepNext/>
              <w:tabs>
                <w:tab w:val="left" w:pos="1134"/>
                <w:tab w:val="left" w:pos="1701"/>
              </w:tabs>
              <w:snapToGrid/>
              <w:ind w:left="113"/>
              <w:jc w:val="left"/>
              <w:rPr>
                <w:rFonts w:eastAsia="Times New Roman"/>
              </w:rPr>
            </w:pPr>
            <w:r w:rsidRPr="00C93E11">
              <w:rPr>
                <w:rFonts w:eastAsia="Times New Roman"/>
                <w:b/>
              </w:rPr>
              <w:t>B.3.</w:t>
            </w:r>
            <w:r w:rsidRPr="00C93E11">
              <w:rPr>
                <w:rFonts w:eastAsia="Times New Roman"/>
                <w:b/>
              </w:rPr>
              <w:tab/>
            </w:r>
            <w:r w:rsidRPr="0052356F">
              <w:rPr>
                <w:rFonts w:eastAsia="Times New Roman"/>
                <w:b/>
              </w:rPr>
              <w:t>Otros nombres del elemento, si los hubiere</w:t>
            </w:r>
          </w:p>
          <w:p w:rsidR="003566A1" w:rsidRPr="007F7108" w:rsidRDefault="003566A1" w:rsidP="00A266D0">
            <w:pPr>
              <w:keepNext/>
              <w:tabs>
                <w:tab w:val="left" w:pos="1134"/>
                <w:tab w:val="left" w:pos="1701"/>
              </w:tabs>
              <w:snapToGrid/>
              <w:ind w:left="113" w:right="113"/>
              <w:rPr>
                <w:rFonts w:eastAsia="Times New Roman"/>
                <w:sz w:val="18"/>
                <w:szCs w:val="18"/>
              </w:rPr>
            </w:pPr>
            <w:r w:rsidRPr="007F7108">
              <w:rPr>
                <w:rFonts w:eastAsia="Times New Roman"/>
                <w:sz w:val="18"/>
                <w:szCs w:val="18"/>
              </w:rPr>
              <w:t xml:space="preserve">Además del nombre o los nombres oficiales del elemento (B.1), mencione otro nombre u otros nombres, si los hubiere, por los que se conozca al elemento. </w:t>
            </w:r>
          </w:p>
        </w:tc>
      </w:tr>
      <w:tr w:rsidR="003566A1" w:rsidRPr="00A81E50" w:rsidTr="008C40D1">
        <w:tc>
          <w:tcPr>
            <w:tcW w:w="8647" w:type="dxa"/>
            <w:tcBorders>
              <w:bottom w:val="single" w:sz="4" w:space="0" w:color="auto"/>
            </w:tcBorders>
            <w:shd w:val="clear" w:color="auto" w:fill="auto"/>
            <w:tcMar>
              <w:top w:w="113" w:type="dxa"/>
              <w:left w:w="113" w:type="dxa"/>
              <w:bottom w:w="113" w:type="dxa"/>
              <w:right w:w="113" w:type="dxa"/>
            </w:tcMar>
          </w:tcPr>
          <w:p w:rsidR="003566A1" w:rsidRPr="00A81E50" w:rsidRDefault="003566A1" w:rsidP="00A266D0">
            <w:pPr>
              <w:tabs>
                <w:tab w:val="left" w:pos="1134"/>
                <w:tab w:val="left" w:pos="1701"/>
              </w:tabs>
              <w:snapToGrid/>
              <w:rPr>
                <w:rFonts w:eastAsia="Times New Roman"/>
              </w:rPr>
            </w:pPr>
          </w:p>
        </w:tc>
      </w:tr>
      <w:tr w:rsidR="003566A1" w:rsidRPr="00A81E50" w:rsidTr="008C40D1">
        <w:tc>
          <w:tcPr>
            <w:tcW w:w="8647" w:type="dxa"/>
            <w:tcBorders>
              <w:top w:val="nil"/>
              <w:left w:val="nil"/>
              <w:bottom w:val="single" w:sz="4" w:space="0" w:color="auto"/>
              <w:right w:val="nil"/>
            </w:tcBorders>
            <w:shd w:val="clear" w:color="auto" w:fill="auto"/>
          </w:tcPr>
          <w:p w:rsidR="003566A1" w:rsidRPr="0052356F" w:rsidRDefault="003566A1" w:rsidP="00A266D0">
            <w:pPr>
              <w:keepNext/>
              <w:tabs>
                <w:tab w:val="clear" w:pos="567"/>
              </w:tabs>
              <w:snapToGrid/>
              <w:spacing w:before="240"/>
              <w:ind w:left="680" w:hanging="567"/>
              <w:jc w:val="left"/>
              <w:rPr>
                <w:rFonts w:eastAsia="Times New Roman"/>
                <w:b/>
              </w:rPr>
            </w:pPr>
            <w:r w:rsidRPr="0052356F">
              <w:rPr>
                <w:rFonts w:eastAsia="Times New Roman"/>
                <w:b/>
              </w:rPr>
              <w:t>C.</w:t>
            </w:r>
            <w:r w:rsidRPr="0052356F">
              <w:rPr>
                <w:rFonts w:eastAsia="Times New Roman"/>
                <w:b/>
              </w:rPr>
              <w:tab/>
              <w:t>Nombre de las comunidades, los grupos o, si procede, los individuos interesados</w:t>
            </w:r>
          </w:p>
          <w:p w:rsidR="003566A1" w:rsidRPr="007F7108" w:rsidRDefault="003566A1" w:rsidP="00A266D0">
            <w:pPr>
              <w:keepNext/>
              <w:tabs>
                <w:tab w:val="left" w:pos="1134"/>
                <w:tab w:val="left" w:pos="1701"/>
                <w:tab w:val="left" w:pos="2268"/>
              </w:tabs>
              <w:snapToGrid/>
              <w:ind w:left="113" w:right="113"/>
              <w:rPr>
                <w:rFonts w:eastAsia="Times New Roman"/>
                <w:sz w:val="18"/>
                <w:szCs w:val="18"/>
              </w:rPr>
            </w:pPr>
            <w:r w:rsidRPr="007F7108">
              <w:rPr>
                <w:rFonts w:eastAsia="Times New Roman"/>
                <w:sz w:val="18"/>
                <w:szCs w:val="18"/>
              </w:rPr>
              <w:t xml:space="preserve">Identifique claramente una o varias comunidades, grupos o, si procede, individuos interesados en el elemento propuesto. </w:t>
            </w:r>
          </w:p>
          <w:p w:rsidR="003566A1" w:rsidRPr="00A81E50" w:rsidRDefault="003566A1" w:rsidP="0052356F">
            <w:pPr>
              <w:keepNext/>
              <w:tabs>
                <w:tab w:val="left" w:pos="1134"/>
                <w:tab w:val="left" w:pos="1701"/>
                <w:tab w:val="left" w:pos="2268"/>
              </w:tabs>
              <w:snapToGrid/>
              <w:ind w:left="113" w:right="113"/>
              <w:jc w:val="right"/>
              <w:rPr>
                <w:rFonts w:eastAsia="Times New Roman"/>
              </w:rPr>
            </w:pPr>
            <w:r w:rsidRPr="00A81E50">
              <w:rPr>
                <w:rFonts w:eastAsia="Times New Roman"/>
              </w:rPr>
              <w:t>No debe exceder</w:t>
            </w:r>
            <w:r w:rsidR="0052356F">
              <w:rPr>
                <w:rFonts w:eastAsia="Times New Roman"/>
              </w:rPr>
              <w:t xml:space="preserve"> las</w:t>
            </w:r>
            <w:r w:rsidRPr="00A81E50">
              <w:rPr>
                <w:rFonts w:eastAsia="Times New Roman"/>
              </w:rPr>
              <w:t xml:space="preserve"> 150 </w:t>
            </w:r>
            <w:r w:rsidR="0052356F">
              <w:rPr>
                <w:rFonts w:eastAsia="Times New Roman"/>
              </w:rPr>
              <w:t>palabras</w:t>
            </w:r>
            <w:r w:rsidRPr="00A81E50">
              <w:rPr>
                <w:rFonts w:eastAsia="Times New Roman"/>
              </w:rPr>
              <w:t xml:space="preserve"> </w:t>
            </w:r>
          </w:p>
        </w:tc>
      </w:tr>
      <w:tr w:rsidR="003566A1" w:rsidRPr="00A81E50" w:rsidTr="008C40D1">
        <w:tc>
          <w:tcPr>
            <w:tcW w:w="8647" w:type="dxa"/>
            <w:tcBorders>
              <w:top w:val="single" w:sz="4" w:space="0" w:color="auto"/>
              <w:left w:val="single" w:sz="4" w:space="0" w:color="auto"/>
              <w:right w:val="single" w:sz="4" w:space="0" w:color="auto"/>
            </w:tcBorders>
            <w:shd w:val="clear" w:color="auto" w:fill="auto"/>
            <w:tcMar>
              <w:top w:w="113" w:type="dxa"/>
              <w:left w:w="113" w:type="dxa"/>
              <w:bottom w:w="113" w:type="dxa"/>
              <w:right w:w="113" w:type="dxa"/>
            </w:tcMar>
          </w:tcPr>
          <w:p w:rsidR="003566A1" w:rsidRPr="00A81E50" w:rsidRDefault="003566A1" w:rsidP="00A266D0">
            <w:pPr>
              <w:keepNext/>
              <w:tabs>
                <w:tab w:val="clear" w:pos="567"/>
              </w:tabs>
              <w:snapToGrid/>
              <w:ind w:left="680" w:hanging="567"/>
              <w:jc w:val="left"/>
              <w:rPr>
                <w:rFonts w:eastAsia="Times New Roman"/>
              </w:rPr>
            </w:pPr>
          </w:p>
        </w:tc>
      </w:tr>
      <w:tr w:rsidR="003566A1" w:rsidRPr="00A81E50" w:rsidTr="008C40D1">
        <w:tc>
          <w:tcPr>
            <w:tcW w:w="8647" w:type="dxa"/>
            <w:tcBorders>
              <w:top w:val="nil"/>
              <w:left w:val="nil"/>
              <w:right w:val="nil"/>
            </w:tcBorders>
            <w:shd w:val="clear" w:color="auto" w:fill="auto"/>
          </w:tcPr>
          <w:p w:rsidR="003566A1" w:rsidRPr="0052356F" w:rsidRDefault="003566A1" w:rsidP="00A266D0">
            <w:pPr>
              <w:keepNext/>
              <w:tabs>
                <w:tab w:val="clear" w:pos="567"/>
              </w:tabs>
              <w:snapToGrid/>
              <w:spacing w:before="240"/>
              <w:ind w:left="113"/>
              <w:jc w:val="left"/>
              <w:rPr>
                <w:rFonts w:eastAsia="Times New Roman"/>
                <w:b/>
              </w:rPr>
            </w:pPr>
            <w:r w:rsidRPr="0052356F">
              <w:rPr>
                <w:rFonts w:eastAsia="Times New Roman"/>
                <w:b/>
              </w:rPr>
              <w:t>D.</w:t>
            </w:r>
            <w:r w:rsidRPr="0052356F">
              <w:rPr>
                <w:rFonts w:eastAsia="Times New Roman"/>
                <w:b/>
              </w:rPr>
              <w:tab/>
              <w:t>Ubicación y alcance geográficos del elemento</w:t>
            </w:r>
          </w:p>
          <w:p w:rsidR="003566A1" w:rsidRPr="007F7108" w:rsidRDefault="003566A1" w:rsidP="00A266D0">
            <w:pPr>
              <w:keepNext/>
              <w:tabs>
                <w:tab w:val="left" w:pos="1134"/>
                <w:tab w:val="left" w:pos="1701"/>
                <w:tab w:val="left" w:pos="2268"/>
              </w:tabs>
              <w:snapToGrid/>
              <w:ind w:left="113" w:right="113"/>
              <w:rPr>
                <w:rFonts w:eastAsia="Times New Roman"/>
                <w:sz w:val="18"/>
                <w:szCs w:val="18"/>
              </w:rPr>
            </w:pPr>
            <w:r w:rsidRPr="007F7108">
              <w:rPr>
                <w:rFonts w:eastAsia="Times New Roman"/>
                <w:sz w:val="18"/>
                <w:szCs w:val="18"/>
              </w:rPr>
              <w:t>Brinde información sobre la distribución del elemento, indicando, de ser posible, la ubicación o las ubicacion</w:t>
            </w:r>
            <w:r w:rsidR="00C93E11" w:rsidRPr="007F7108">
              <w:rPr>
                <w:rFonts w:eastAsia="Times New Roman"/>
                <w:sz w:val="18"/>
                <w:szCs w:val="18"/>
              </w:rPr>
              <w:t xml:space="preserve">es en las que tiene su centro. </w:t>
            </w:r>
            <w:r w:rsidRPr="007F7108">
              <w:rPr>
                <w:rFonts w:eastAsia="Times New Roman"/>
                <w:sz w:val="18"/>
                <w:szCs w:val="18"/>
              </w:rPr>
              <w:t>En caso de que se usen elementos conexos en las zonas vecinas, sírvase señalarlo.</w:t>
            </w:r>
          </w:p>
          <w:p w:rsidR="003566A1" w:rsidRPr="00A81E50" w:rsidRDefault="003566A1" w:rsidP="0052356F">
            <w:pPr>
              <w:keepNext/>
              <w:tabs>
                <w:tab w:val="left" w:pos="1134"/>
                <w:tab w:val="left" w:pos="1701"/>
                <w:tab w:val="left" w:pos="2268"/>
              </w:tabs>
              <w:snapToGrid/>
              <w:ind w:left="113" w:right="113"/>
              <w:jc w:val="right"/>
              <w:rPr>
                <w:rFonts w:eastAsia="Times New Roman"/>
              </w:rPr>
            </w:pPr>
            <w:r w:rsidRPr="00A81E50">
              <w:rPr>
                <w:rFonts w:eastAsia="Times New Roman"/>
              </w:rPr>
              <w:t>No debe exceder l</w:t>
            </w:r>
            <w:r w:rsidR="0052356F">
              <w:rPr>
                <w:rFonts w:eastAsia="Times New Roman"/>
              </w:rPr>
              <w:t>as</w:t>
            </w:r>
            <w:r w:rsidRPr="00A81E50">
              <w:rPr>
                <w:rFonts w:eastAsia="Times New Roman"/>
              </w:rPr>
              <w:t xml:space="preserve"> 150 </w:t>
            </w:r>
            <w:r w:rsidR="0052356F">
              <w:rPr>
                <w:rFonts w:eastAsia="Times New Roman"/>
              </w:rPr>
              <w:t>palabras</w:t>
            </w:r>
          </w:p>
        </w:tc>
      </w:tr>
      <w:tr w:rsidR="003566A1" w:rsidRPr="00A81E50" w:rsidTr="008C40D1">
        <w:tc>
          <w:tcPr>
            <w:tcW w:w="8647" w:type="dxa"/>
            <w:tcBorders>
              <w:bottom w:val="single" w:sz="4" w:space="0" w:color="auto"/>
            </w:tcBorders>
            <w:shd w:val="clear" w:color="auto" w:fill="auto"/>
            <w:tcMar>
              <w:top w:w="113" w:type="dxa"/>
              <w:left w:w="113" w:type="dxa"/>
              <w:bottom w:w="113" w:type="dxa"/>
              <w:right w:w="113" w:type="dxa"/>
            </w:tcMar>
          </w:tcPr>
          <w:p w:rsidR="003566A1" w:rsidRPr="00A81E50" w:rsidRDefault="003566A1" w:rsidP="00A266D0">
            <w:pPr>
              <w:tabs>
                <w:tab w:val="clear" w:pos="567"/>
              </w:tabs>
              <w:snapToGrid/>
              <w:rPr>
                <w:rFonts w:eastAsia="Times New Roman"/>
              </w:rPr>
            </w:pPr>
          </w:p>
        </w:tc>
      </w:tr>
      <w:tr w:rsidR="003566A1" w:rsidRPr="00A81E50" w:rsidTr="008C40D1">
        <w:tc>
          <w:tcPr>
            <w:tcW w:w="8647" w:type="dxa"/>
            <w:tcBorders>
              <w:top w:val="single" w:sz="4" w:space="0" w:color="auto"/>
              <w:left w:val="nil"/>
              <w:bottom w:val="single" w:sz="4" w:space="0" w:color="auto"/>
              <w:right w:val="nil"/>
            </w:tcBorders>
            <w:shd w:val="clear" w:color="auto" w:fill="auto"/>
          </w:tcPr>
          <w:p w:rsidR="003566A1" w:rsidRPr="000B478D" w:rsidRDefault="003566A1" w:rsidP="00A266D0">
            <w:pPr>
              <w:keepNext/>
              <w:tabs>
                <w:tab w:val="left" w:pos="1134"/>
                <w:tab w:val="left" w:pos="1701"/>
              </w:tabs>
              <w:snapToGrid/>
              <w:spacing w:before="240"/>
              <w:ind w:left="113"/>
              <w:jc w:val="left"/>
              <w:rPr>
                <w:rFonts w:eastAsia="Times New Roman"/>
                <w:b/>
              </w:rPr>
            </w:pPr>
            <w:r w:rsidRPr="000B478D">
              <w:rPr>
                <w:rFonts w:eastAsia="Times New Roman"/>
                <w:b/>
              </w:rPr>
              <w:t>E.</w:t>
            </w:r>
            <w:r w:rsidRPr="000B478D">
              <w:rPr>
                <w:rFonts w:eastAsia="Times New Roman"/>
                <w:b/>
              </w:rPr>
              <w:tab/>
              <w:t>Ámbito o ámbitos que representa el elemento</w:t>
            </w:r>
          </w:p>
          <w:p w:rsidR="003566A1" w:rsidRPr="007F7108" w:rsidRDefault="003566A1" w:rsidP="00A266D0">
            <w:pPr>
              <w:tabs>
                <w:tab w:val="left" w:pos="1134"/>
                <w:tab w:val="left" w:pos="1701"/>
              </w:tabs>
              <w:snapToGrid/>
              <w:ind w:left="113" w:right="113"/>
              <w:rPr>
                <w:rFonts w:eastAsia="Times New Roman"/>
                <w:sz w:val="18"/>
                <w:szCs w:val="18"/>
              </w:rPr>
            </w:pPr>
            <w:r w:rsidRPr="007F7108">
              <w:rPr>
                <w:rFonts w:eastAsia="Times New Roman"/>
                <w:sz w:val="18"/>
                <w:szCs w:val="18"/>
              </w:rPr>
              <w:t xml:space="preserve">Marque una o varias casillas para identificar el ámbito o los ámbitos del patrimonio cultural inmaterial que se relacionan con el elemento, que puede incluir uno o varios de los ámbitos identificados en el </w:t>
            </w:r>
            <w:r w:rsidR="00C93E11" w:rsidRPr="007F7108">
              <w:rPr>
                <w:rFonts w:eastAsia="Times New Roman"/>
                <w:sz w:val="18"/>
                <w:szCs w:val="18"/>
              </w:rPr>
              <w:t xml:space="preserve">Artículo 2.2 de la Convención. </w:t>
            </w:r>
            <w:r w:rsidRPr="007F7108">
              <w:rPr>
                <w:rFonts w:eastAsia="Times New Roman"/>
                <w:sz w:val="18"/>
                <w:szCs w:val="18"/>
              </w:rPr>
              <w:t xml:space="preserve">En caso de marcar la casilla ‘Otros’, especifique entre paréntesis el ámbito o los ámbitos. </w:t>
            </w:r>
          </w:p>
        </w:tc>
      </w:tr>
      <w:tr w:rsidR="003566A1" w:rsidRPr="00A81E50" w:rsidTr="008C40D1">
        <w:tc>
          <w:tcPr>
            <w:tcW w:w="8647" w:type="dxa"/>
            <w:tcBorders>
              <w:top w:val="single" w:sz="4" w:space="0" w:color="auto"/>
              <w:left w:val="single" w:sz="4" w:space="0" w:color="auto"/>
              <w:bottom w:val="single" w:sz="4" w:space="0" w:color="auto"/>
              <w:right w:val="single" w:sz="4" w:space="0" w:color="auto"/>
            </w:tcBorders>
            <w:shd w:val="clear" w:color="auto" w:fill="auto"/>
          </w:tcPr>
          <w:p w:rsidR="003566A1" w:rsidRPr="00A81E50" w:rsidRDefault="001F7BFE" w:rsidP="00A266D0">
            <w:pPr>
              <w:tabs>
                <w:tab w:val="left" w:pos="1134"/>
                <w:tab w:val="left" w:pos="1701"/>
              </w:tabs>
              <w:snapToGrid/>
              <w:ind w:left="1134" w:hanging="567"/>
              <w:jc w:val="left"/>
              <w:rPr>
                <w:rFonts w:eastAsia="Times New Roman"/>
              </w:rPr>
            </w:pPr>
            <w:r w:rsidRPr="00A81E50">
              <w:rPr>
                <w:rFonts w:eastAsia="Times New Roman"/>
              </w:rPr>
              <w:fldChar w:fldCharType="begin">
                <w:ffData>
                  <w:name w:val="CaseACocher6"/>
                  <w:enabled/>
                  <w:calcOnExit w:val="0"/>
                  <w:checkBox>
                    <w:sizeAuto/>
                    <w:default w:val="0"/>
                  </w:checkBox>
                </w:ffData>
              </w:fldChar>
            </w:r>
            <w:r w:rsidR="003566A1" w:rsidRPr="00A81E50">
              <w:rPr>
                <w:rFonts w:eastAsia="Times New Roman"/>
              </w:rPr>
              <w:instrText xml:space="preserve"> FORMCHECKBOX </w:instrText>
            </w:r>
            <w:r w:rsidRPr="00A81E50">
              <w:rPr>
                <w:rFonts w:eastAsia="Times New Roman"/>
              </w:rPr>
            </w:r>
            <w:r w:rsidRPr="00A81E50">
              <w:rPr>
                <w:rFonts w:eastAsia="Times New Roman"/>
              </w:rPr>
              <w:fldChar w:fldCharType="end"/>
            </w:r>
            <w:r w:rsidR="003566A1" w:rsidRPr="00A81E50">
              <w:rPr>
                <w:rFonts w:eastAsia="Times New Roman"/>
              </w:rPr>
              <w:t xml:space="preserve"> Tradiciones y expresiones orales, incluido el idioma como vehículo del patrimonio cultural inmaterial, </w:t>
            </w:r>
          </w:p>
          <w:p w:rsidR="003566A1" w:rsidRPr="00A81E50" w:rsidRDefault="001F7BFE" w:rsidP="00A266D0">
            <w:pPr>
              <w:tabs>
                <w:tab w:val="left" w:pos="1134"/>
                <w:tab w:val="left" w:pos="1701"/>
              </w:tabs>
              <w:snapToGrid/>
              <w:ind w:left="1134" w:hanging="567"/>
              <w:jc w:val="left"/>
              <w:rPr>
                <w:rFonts w:eastAsia="Times New Roman"/>
              </w:rPr>
            </w:pPr>
            <w:r w:rsidRPr="00A81E50">
              <w:rPr>
                <w:rFonts w:eastAsia="Times New Roman"/>
              </w:rPr>
              <w:fldChar w:fldCharType="begin">
                <w:ffData>
                  <w:name w:val="CaseACocher7"/>
                  <w:enabled/>
                  <w:calcOnExit w:val="0"/>
                  <w:checkBox>
                    <w:sizeAuto/>
                    <w:default w:val="0"/>
                  </w:checkBox>
                </w:ffData>
              </w:fldChar>
            </w:r>
            <w:r w:rsidR="003566A1" w:rsidRPr="00A81E50">
              <w:rPr>
                <w:rFonts w:eastAsia="Times New Roman"/>
              </w:rPr>
              <w:instrText xml:space="preserve"> FORMCHECKBOX </w:instrText>
            </w:r>
            <w:r w:rsidRPr="00A81E50">
              <w:rPr>
                <w:rFonts w:eastAsia="Times New Roman"/>
              </w:rPr>
            </w:r>
            <w:r w:rsidRPr="00A81E50">
              <w:rPr>
                <w:rFonts w:eastAsia="Times New Roman"/>
              </w:rPr>
              <w:fldChar w:fldCharType="end"/>
            </w:r>
            <w:r w:rsidR="003566A1" w:rsidRPr="00A81E50">
              <w:rPr>
                <w:rFonts w:eastAsia="Times New Roman"/>
              </w:rPr>
              <w:t xml:space="preserve"> Artes del espectáculo</w:t>
            </w:r>
          </w:p>
          <w:p w:rsidR="003566A1" w:rsidRPr="00A81E50" w:rsidRDefault="001F7BFE" w:rsidP="00A266D0">
            <w:pPr>
              <w:tabs>
                <w:tab w:val="left" w:pos="1134"/>
                <w:tab w:val="left" w:pos="1701"/>
              </w:tabs>
              <w:snapToGrid/>
              <w:ind w:left="1134" w:hanging="567"/>
              <w:jc w:val="left"/>
              <w:rPr>
                <w:rFonts w:eastAsia="Times New Roman"/>
              </w:rPr>
            </w:pPr>
            <w:r w:rsidRPr="00A81E50">
              <w:rPr>
                <w:rFonts w:eastAsia="Times New Roman"/>
              </w:rPr>
              <w:fldChar w:fldCharType="begin">
                <w:ffData>
                  <w:name w:val="CaseACocher8"/>
                  <w:enabled/>
                  <w:calcOnExit w:val="0"/>
                  <w:checkBox>
                    <w:sizeAuto/>
                    <w:default w:val="0"/>
                  </w:checkBox>
                </w:ffData>
              </w:fldChar>
            </w:r>
            <w:r w:rsidR="003566A1" w:rsidRPr="00A81E50">
              <w:rPr>
                <w:rFonts w:eastAsia="Times New Roman"/>
              </w:rPr>
              <w:instrText xml:space="preserve"> FORMCHECKBOX </w:instrText>
            </w:r>
            <w:r w:rsidRPr="00A81E50">
              <w:rPr>
                <w:rFonts w:eastAsia="Times New Roman"/>
              </w:rPr>
            </w:r>
            <w:r w:rsidRPr="00A81E50">
              <w:rPr>
                <w:rFonts w:eastAsia="Times New Roman"/>
              </w:rPr>
              <w:fldChar w:fldCharType="end"/>
            </w:r>
            <w:r w:rsidR="003566A1" w:rsidRPr="00A81E50">
              <w:rPr>
                <w:rFonts w:eastAsia="Times New Roman"/>
              </w:rPr>
              <w:t xml:space="preserve"> Usos sociales, rituales y actos festivos </w:t>
            </w:r>
          </w:p>
          <w:p w:rsidR="003566A1" w:rsidRPr="00A81E50" w:rsidRDefault="001F7BFE" w:rsidP="00A266D0">
            <w:pPr>
              <w:tabs>
                <w:tab w:val="left" w:pos="1134"/>
                <w:tab w:val="left" w:pos="1701"/>
              </w:tabs>
              <w:snapToGrid/>
              <w:ind w:left="1134" w:hanging="567"/>
              <w:jc w:val="left"/>
              <w:rPr>
                <w:rFonts w:eastAsia="Times New Roman"/>
              </w:rPr>
            </w:pPr>
            <w:r w:rsidRPr="00A81E50">
              <w:rPr>
                <w:rFonts w:eastAsia="Times New Roman"/>
              </w:rPr>
              <w:fldChar w:fldCharType="begin">
                <w:ffData>
                  <w:name w:val="CaseACocher9"/>
                  <w:enabled/>
                  <w:calcOnExit w:val="0"/>
                  <w:checkBox>
                    <w:sizeAuto/>
                    <w:default w:val="0"/>
                  </w:checkBox>
                </w:ffData>
              </w:fldChar>
            </w:r>
            <w:r w:rsidR="003566A1" w:rsidRPr="00A81E50">
              <w:rPr>
                <w:rFonts w:eastAsia="Times New Roman"/>
              </w:rPr>
              <w:instrText xml:space="preserve"> FORMCHECKBOX </w:instrText>
            </w:r>
            <w:r w:rsidRPr="00A81E50">
              <w:rPr>
                <w:rFonts w:eastAsia="Times New Roman"/>
              </w:rPr>
            </w:r>
            <w:r w:rsidRPr="00A81E50">
              <w:rPr>
                <w:rFonts w:eastAsia="Times New Roman"/>
              </w:rPr>
              <w:fldChar w:fldCharType="end"/>
            </w:r>
            <w:r w:rsidR="003566A1" w:rsidRPr="00A81E50">
              <w:rPr>
                <w:rFonts w:eastAsia="Times New Roman"/>
              </w:rPr>
              <w:t xml:space="preserve"> Conocimientos y usos relacionados con la naturaleza y el universo</w:t>
            </w:r>
          </w:p>
          <w:p w:rsidR="003566A1" w:rsidRPr="00A81E50" w:rsidRDefault="001F7BFE" w:rsidP="00A266D0">
            <w:pPr>
              <w:tabs>
                <w:tab w:val="left" w:pos="1134"/>
                <w:tab w:val="left" w:pos="1701"/>
              </w:tabs>
              <w:snapToGrid/>
              <w:ind w:left="1134" w:hanging="567"/>
              <w:jc w:val="left"/>
              <w:rPr>
                <w:rFonts w:eastAsia="Times New Roman"/>
              </w:rPr>
            </w:pPr>
            <w:r w:rsidRPr="00A81E50">
              <w:rPr>
                <w:rFonts w:eastAsia="Times New Roman"/>
              </w:rPr>
              <w:fldChar w:fldCharType="begin">
                <w:ffData>
                  <w:name w:val="CaseACocher8"/>
                  <w:enabled/>
                  <w:calcOnExit w:val="0"/>
                  <w:checkBox>
                    <w:sizeAuto/>
                    <w:default w:val="0"/>
                  </w:checkBox>
                </w:ffData>
              </w:fldChar>
            </w:r>
            <w:r w:rsidR="003566A1" w:rsidRPr="00A81E50">
              <w:rPr>
                <w:rFonts w:eastAsia="Times New Roman"/>
              </w:rPr>
              <w:instrText xml:space="preserve"> FORMCHECKBOX </w:instrText>
            </w:r>
            <w:r w:rsidRPr="00A81E50">
              <w:rPr>
                <w:rFonts w:eastAsia="Times New Roman"/>
              </w:rPr>
            </w:r>
            <w:r w:rsidRPr="00A81E50">
              <w:rPr>
                <w:rFonts w:eastAsia="Times New Roman"/>
              </w:rPr>
              <w:fldChar w:fldCharType="end"/>
            </w:r>
            <w:r w:rsidR="003566A1" w:rsidRPr="00A81E50">
              <w:rPr>
                <w:rFonts w:eastAsia="Times New Roman"/>
              </w:rPr>
              <w:t xml:space="preserve"> Técnicas artesanales tradicionales </w:t>
            </w:r>
          </w:p>
          <w:p w:rsidR="003566A1" w:rsidRPr="00A81E50" w:rsidRDefault="001F7BFE" w:rsidP="00A266D0">
            <w:pPr>
              <w:tabs>
                <w:tab w:val="left" w:pos="1134"/>
                <w:tab w:val="left" w:pos="1701"/>
              </w:tabs>
              <w:snapToGrid/>
              <w:ind w:left="567" w:right="113"/>
              <w:rPr>
                <w:rFonts w:eastAsia="Times New Roman"/>
              </w:rPr>
            </w:pPr>
            <w:r w:rsidRPr="00A81E50">
              <w:rPr>
                <w:rFonts w:eastAsia="Times New Roman"/>
              </w:rPr>
              <w:fldChar w:fldCharType="begin">
                <w:ffData>
                  <w:name w:val="CaseACocher9"/>
                  <w:enabled/>
                  <w:calcOnExit w:val="0"/>
                  <w:checkBox>
                    <w:sizeAuto/>
                    <w:default w:val="0"/>
                  </w:checkBox>
                </w:ffData>
              </w:fldChar>
            </w:r>
            <w:r w:rsidR="003566A1" w:rsidRPr="00A81E50">
              <w:rPr>
                <w:rFonts w:eastAsia="Times New Roman"/>
              </w:rPr>
              <w:instrText xml:space="preserve"> FORMCHECKBOX </w:instrText>
            </w:r>
            <w:r w:rsidRPr="00A81E50">
              <w:rPr>
                <w:rFonts w:eastAsia="Times New Roman"/>
              </w:rPr>
            </w:r>
            <w:r w:rsidRPr="00A81E50">
              <w:rPr>
                <w:rFonts w:eastAsia="Times New Roman"/>
              </w:rPr>
              <w:fldChar w:fldCharType="end"/>
            </w:r>
            <w:r w:rsidR="003566A1" w:rsidRPr="00A81E50">
              <w:rPr>
                <w:rFonts w:eastAsia="Times New Roman"/>
              </w:rPr>
              <w:t xml:space="preserve"> Otro(s) (</w:t>
            </w:r>
            <w:r w:rsidRPr="00A81E50">
              <w:rPr>
                <w:rFonts w:eastAsia="Times New Roman"/>
              </w:rPr>
              <w:fldChar w:fldCharType="begin">
                <w:ffData>
                  <w:name w:val="Text6"/>
                  <w:enabled/>
                  <w:calcOnExit w:val="0"/>
                  <w:textInput>
                    <w:default w:val="                                                                                                                             "/>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xml:space="preserve">                                                               </w:t>
            </w:r>
            <w:r w:rsidRPr="00A81E50">
              <w:rPr>
                <w:rFonts w:eastAsia="Times New Roman"/>
              </w:rPr>
              <w:fldChar w:fldCharType="end"/>
            </w:r>
            <w:r w:rsidR="003566A1" w:rsidRPr="00A81E50">
              <w:rPr>
                <w:rFonts w:eastAsia="Times New Roman"/>
              </w:rPr>
              <w:t>)</w:t>
            </w:r>
          </w:p>
        </w:tc>
      </w:tr>
      <w:tr w:rsidR="003566A1" w:rsidRPr="00A81E50" w:rsidTr="008C40D1">
        <w:trPr>
          <w:cantSplit/>
        </w:trPr>
        <w:tc>
          <w:tcPr>
            <w:tcW w:w="8647" w:type="dxa"/>
            <w:tcBorders>
              <w:top w:val="single" w:sz="4" w:space="0" w:color="auto"/>
              <w:left w:val="nil"/>
              <w:bottom w:val="single" w:sz="4" w:space="0" w:color="auto"/>
              <w:right w:val="nil"/>
            </w:tcBorders>
            <w:shd w:val="clear" w:color="auto" w:fill="auto"/>
          </w:tcPr>
          <w:p w:rsidR="003566A1" w:rsidRPr="000B478D" w:rsidRDefault="003566A1" w:rsidP="00A266D0">
            <w:pPr>
              <w:keepNext/>
              <w:tabs>
                <w:tab w:val="left" w:pos="1134"/>
                <w:tab w:val="left" w:pos="1701"/>
              </w:tabs>
              <w:snapToGrid/>
              <w:spacing w:before="240"/>
              <w:ind w:left="567" w:right="113" w:hanging="454"/>
              <w:rPr>
                <w:rFonts w:eastAsia="Times New Roman"/>
                <w:b/>
              </w:rPr>
            </w:pPr>
            <w:r w:rsidRPr="000B478D">
              <w:rPr>
                <w:rFonts w:eastAsia="Times New Roman"/>
                <w:b/>
              </w:rPr>
              <w:t>F.</w:t>
            </w:r>
            <w:r w:rsidRPr="000B478D">
              <w:rPr>
                <w:rFonts w:eastAsia="Times New Roman"/>
                <w:b/>
              </w:rPr>
              <w:tab/>
              <w:t>Persona contacto para la correspondencia</w:t>
            </w:r>
          </w:p>
          <w:p w:rsidR="003566A1" w:rsidRPr="007F7108" w:rsidRDefault="003566A1" w:rsidP="00A266D0">
            <w:pPr>
              <w:keepNext/>
              <w:tabs>
                <w:tab w:val="left" w:pos="1134"/>
                <w:tab w:val="left" w:pos="1701"/>
              </w:tabs>
              <w:snapToGrid/>
              <w:ind w:left="113" w:right="113"/>
              <w:rPr>
                <w:rFonts w:eastAsia="Times New Roman"/>
                <w:sz w:val="18"/>
                <w:szCs w:val="18"/>
              </w:rPr>
            </w:pPr>
            <w:r w:rsidRPr="007F7108">
              <w:rPr>
                <w:rFonts w:eastAsia="Times New Roman"/>
                <w:sz w:val="18"/>
                <w:szCs w:val="18"/>
              </w:rPr>
              <w:t>Brinde el nombre, la dirección y cualquier otra información para el contacto de la persona encargada de la corresponden</w:t>
            </w:r>
            <w:r w:rsidR="00C93E11" w:rsidRPr="007F7108">
              <w:rPr>
                <w:rFonts w:eastAsia="Times New Roman"/>
                <w:sz w:val="18"/>
                <w:szCs w:val="18"/>
              </w:rPr>
              <w:t xml:space="preserve">cia relativa a la candidatura. </w:t>
            </w:r>
            <w:r w:rsidRPr="007F7108">
              <w:rPr>
                <w:rFonts w:eastAsia="Times New Roman"/>
                <w:sz w:val="18"/>
                <w:szCs w:val="18"/>
              </w:rPr>
              <w:t xml:space="preserve">En caso de no poderse brindar una dirección de correo electrónico, escriba un número de fax. </w:t>
            </w:r>
          </w:p>
          <w:p w:rsidR="003566A1" w:rsidRPr="00A81E50" w:rsidRDefault="003566A1" w:rsidP="00A266D0">
            <w:pPr>
              <w:keepNext/>
              <w:tabs>
                <w:tab w:val="left" w:pos="1134"/>
                <w:tab w:val="left" w:pos="1701"/>
              </w:tabs>
              <w:snapToGrid/>
              <w:ind w:left="113" w:right="113"/>
              <w:rPr>
                <w:rFonts w:eastAsia="Times New Roman"/>
              </w:rPr>
            </w:pPr>
            <w:r w:rsidRPr="007F7108">
              <w:rPr>
                <w:rFonts w:eastAsia="Times New Roman"/>
                <w:sz w:val="18"/>
                <w:szCs w:val="18"/>
              </w:rPr>
              <w:t>Para las candidaturas multinacionales, ofrezca la información de contacto completa de una persona designada por los Estados Partes como la encargada de toda la correspondencia relacionada con la candidatura y de una persona en cada uno de los Estados Partes solicitantes.</w:t>
            </w:r>
            <w:r w:rsidRPr="00A81E50">
              <w:rPr>
                <w:rFonts w:eastAsia="Times New Roman"/>
              </w:rPr>
              <w:t xml:space="preserve"> </w:t>
            </w:r>
          </w:p>
        </w:tc>
      </w:tr>
      <w:tr w:rsidR="003566A1" w:rsidRPr="00A81E50" w:rsidTr="008C40D1">
        <w:tc>
          <w:tcPr>
            <w:tcW w:w="8647" w:type="dxa"/>
            <w:tcBorders>
              <w:top w:val="single" w:sz="4" w:space="0" w:color="auto"/>
              <w:left w:val="single" w:sz="4" w:space="0" w:color="auto"/>
              <w:bottom w:val="single" w:sz="4" w:space="0" w:color="auto"/>
              <w:right w:val="single" w:sz="4" w:space="0" w:color="auto"/>
            </w:tcBorders>
            <w:shd w:val="clear" w:color="auto" w:fill="auto"/>
          </w:tcPr>
          <w:tbl>
            <w:tblPr>
              <w:tblW w:w="9609" w:type="dxa"/>
              <w:tblLayout w:type="fixed"/>
              <w:tblCellMar>
                <w:left w:w="57" w:type="dxa"/>
                <w:right w:w="57" w:type="dxa"/>
              </w:tblCellMar>
              <w:tblLook w:val="04A0"/>
            </w:tblPr>
            <w:tblGrid>
              <w:gridCol w:w="1980"/>
              <w:gridCol w:w="7629"/>
            </w:tblGrid>
            <w:tr w:rsidR="003566A1" w:rsidRPr="00A81E50" w:rsidTr="00626FC5">
              <w:tc>
                <w:tcPr>
                  <w:tcW w:w="1980" w:type="dxa"/>
                </w:tcPr>
                <w:p w:rsidR="003566A1" w:rsidRPr="00A81E50" w:rsidRDefault="003566A1" w:rsidP="00A266D0">
                  <w:pPr>
                    <w:tabs>
                      <w:tab w:val="left" w:pos="1134"/>
                      <w:tab w:val="left" w:pos="1701"/>
                    </w:tabs>
                    <w:snapToGrid/>
                    <w:ind w:right="113"/>
                    <w:jc w:val="right"/>
                    <w:rPr>
                      <w:rFonts w:eastAsia="Times New Roman"/>
                    </w:rPr>
                  </w:pPr>
                  <w:r w:rsidRPr="00A81E50">
                    <w:rPr>
                      <w:rFonts w:eastAsia="Times New Roman"/>
                    </w:rPr>
                    <w:t>Tratamiento (Sra. / Sr., etc.):</w:t>
                  </w:r>
                </w:p>
              </w:tc>
              <w:tc>
                <w:tcPr>
                  <w:tcW w:w="7629" w:type="dxa"/>
                </w:tcPr>
                <w:p w:rsidR="003566A1" w:rsidRPr="00A81E50" w:rsidRDefault="001F7BFE" w:rsidP="00A266D0">
                  <w:pPr>
                    <w:tabs>
                      <w:tab w:val="left" w:pos="1134"/>
                      <w:tab w:val="left" w:pos="1701"/>
                    </w:tabs>
                    <w:snapToGrid/>
                    <w:ind w:right="113"/>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626FC5">
              <w:tc>
                <w:tcPr>
                  <w:tcW w:w="1980" w:type="dxa"/>
                </w:tcPr>
                <w:p w:rsidR="003566A1" w:rsidRPr="00A81E50" w:rsidRDefault="003566A1" w:rsidP="00A266D0">
                  <w:pPr>
                    <w:tabs>
                      <w:tab w:val="left" w:pos="1134"/>
                      <w:tab w:val="left" w:pos="1701"/>
                    </w:tabs>
                    <w:snapToGrid/>
                    <w:ind w:right="113"/>
                    <w:jc w:val="right"/>
                    <w:rPr>
                      <w:rFonts w:eastAsia="Times New Roman"/>
                    </w:rPr>
                  </w:pPr>
                  <w:r w:rsidRPr="00A81E50">
                    <w:rPr>
                      <w:rFonts w:eastAsia="Times New Roman"/>
                    </w:rPr>
                    <w:t>Apellidos:</w:t>
                  </w:r>
                </w:p>
              </w:tc>
              <w:tc>
                <w:tcPr>
                  <w:tcW w:w="7629" w:type="dxa"/>
                </w:tcPr>
                <w:p w:rsidR="003566A1" w:rsidRPr="00A81E50" w:rsidRDefault="001F7BFE" w:rsidP="00A266D0">
                  <w:pPr>
                    <w:tabs>
                      <w:tab w:val="left" w:pos="1134"/>
                      <w:tab w:val="left" w:pos="1701"/>
                    </w:tabs>
                    <w:snapToGrid/>
                    <w:ind w:right="113"/>
                    <w:jc w:val="left"/>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626FC5">
              <w:tc>
                <w:tcPr>
                  <w:tcW w:w="1980" w:type="dxa"/>
                </w:tcPr>
                <w:p w:rsidR="003566A1" w:rsidRPr="00A81E50" w:rsidRDefault="003566A1" w:rsidP="00A266D0">
                  <w:pPr>
                    <w:tabs>
                      <w:tab w:val="left" w:pos="1134"/>
                      <w:tab w:val="left" w:pos="1701"/>
                    </w:tabs>
                    <w:snapToGrid/>
                    <w:ind w:right="113"/>
                    <w:jc w:val="right"/>
                    <w:rPr>
                      <w:rFonts w:eastAsia="Times New Roman"/>
                    </w:rPr>
                  </w:pPr>
                  <w:r w:rsidRPr="00A81E50">
                    <w:rPr>
                      <w:rFonts w:eastAsia="Times New Roman"/>
                    </w:rPr>
                    <w:t>Nombres:</w:t>
                  </w:r>
                </w:p>
              </w:tc>
              <w:tc>
                <w:tcPr>
                  <w:tcW w:w="7629" w:type="dxa"/>
                </w:tcPr>
                <w:p w:rsidR="003566A1" w:rsidRPr="00A81E50" w:rsidRDefault="001F7BFE" w:rsidP="00A266D0">
                  <w:pPr>
                    <w:tabs>
                      <w:tab w:val="left" w:pos="1134"/>
                      <w:tab w:val="left" w:pos="1701"/>
                    </w:tabs>
                    <w:snapToGrid/>
                    <w:ind w:right="113"/>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626FC5">
              <w:tc>
                <w:tcPr>
                  <w:tcW w:w="1980" w:type="dxa"/>
                </w:tcPr>
                <w:p w:rsidR="003566A1" w:rsidRPr="00A81E50" w:rsidRDefault="003566A1" w:rsidP="00A266D0">
                  <w:pPr>
                    <w:tabs>
                      <w:tab w:val="left" w:pos="1134"/>
                      <w:tab w:val="left" w:pos="1701"/>
                    </w:tabs>
                    <w:snapToGrid/>
                    <w:ind w:right="113"/>
                    <w:jc w:val="right"/>
                    <w:rPr>
                      <w:rFonts w:eastAsia="Times New Roman"/>
                    </w:rPr>
                  </w:pPr>
                  <w:r w:rsidRPr="00A81E50">
                    <w:rPr>
                      <w:rFonts w:eastAsia="Times New Roman"/>
                    </w:rPr>
                    <w:t>Institución/cargo:</w:t>
                  </w:r>
                </w:p>
              </w:tc>
              <w:tc>
                <w:tcPr>
                  <w:tcW w:w="7629" w:type="dxa"/>
                </w:tcPr>
                <w:p w:rsidR="003566A1" w:rsidRPr="00A81E50" w:rsidRDefault="001F7BFE" w:rsidP="00A266D0">
                  <w:pPr>
                    <w:tabs>
                      <w:tab w:val="left" w:pos="1134"/>
                      <w:tab w:val="left" w:pos="1701"/>
                    </w:tabs>
                    <w:snapToGrid/>
                    <w:ind w:right="113"/>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626FC5">
              <w:tc>
                <w:tcPr>
                  <w:tcW w:w="1980" w:type="dxa"/>
                </w:tcPr>
                <w:p w:rsidR="003566A1" w:rsidRPr="00A81E50" w:rsidRDefault="003566A1" w:rsidP="00A266D0">
                  <w:pPr>
                    <w:tabs>
                      <w:tab w:val="left" w:pos="1134"/>
                      <w:tab w:val="left" w:pos="1701"/>
                    </w:tabs>
                    <w:snapToGrid/>
                    <w:ind w:right="113"/>
                    <w:jc w:val="right"/>
                    <w:rPr>
                      <w:rFonts w:eastAsia="Times New Roman"/>
                    </w:rPr>
                  </w:pPr>
                  <w:r w:rsidRPr="00A81E50">
                    <w:rPr>
                      <w:rFonts w:eastAsia="Times New Roman"/>
                    </w:rPr>
                    <w:t>Dirección:</w:t>
                  </w:r>
                </w:p>
              </w:tc>
              <w:tc>
                <w:tcPr>
                  <w:tcW w:w="7629" w:type="dxa"/>
                </w:tcPr>
                <w:p w:rsidR="003566A1" w:rsidRPr="00A81E50" w:rsidRDefault="001F7BFE" w:rsidP="00A266D0">
                  <w:pPr>
                    <w:tabs>
                      <w:tab w:val="left" w:pos="1134"/>
                      <w:tab w:val="left" w:pos="1701"/>
                    </w:tabs>
                    <w:snapToGrid/>
                    <w:ind w:right="113"/>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626FC5">
              <w:tc>
                <w:tcPr>
                  <w:tcW w:w="1980" w:type="dxa"/>
                </w:tcPr>
                <w:p w:rsidR="003566A1" w:rsidRPr="00A81E50" w:rsidRDefault="003566A1" w:rsidP="00A266D0">
                  <w:pPr>
                    <w:tabs>
                      <w:tab w:val="left" w:pos="1134"/>
                      <w:tab w:val="left" w:pos="1701"/>
                    </w:tabs>
                    <w:snapToGrid/>
                    <w:ind w:right="113"/>
                    <w:jc w:val="right"/>
                    <w:rPr>
                      <w:rFonts w:eastAsia="Times New Roman"/>
                    </w:rPr>
                  </w:pPr>
                  <w:r w:rsidRPr="00A81E50">
                    <w:rPr>
                      <w:rFonts w:eastAsia="Times New Roman"/>
                    </w:rPr>
                    <w:t>Número de teléfono:</w:t>
                  </w:r>
                </w:p>
              </w:tc>
              <w:tc>
                <w:tcPr>
                  <w:tcW w:w="7629" w:type="dxa"/>
                </w:tcPr>
                <w:p w:rsidR="003566A1" w:rsidRPr="00A81E50" w:rsidRDefault="001F7BFE" w:rsidP="00A266D0">
                  <w:pPr>
                    <w:tabs>
                      <w:tab w:val="left" w:pos="1134"/>
                      <w:tab w:val="left" w:pos="1701"/>
                    </w:tabs>
                    <w:snapToGrid/>
                    <w:ind w:right="113"/>
                    <w:jc w:val="left"/>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626FC5">
              <w:tc>
                <w:tcPr>
                  <w:tcW w:w="1980" w:type="dxa"/>
                </w:tcPr>
                <w:p w:rsidR="003566A1" w:rsidRPr="00A81E50" w:rsidRDefault="003566A1" w:rsidP="00A266D0">
                  <w:pPr>
                    <w:tabs>
                      <w:tab w:val="left" w:pos="1134"/>
                      <w:tab w:val="left" w:pos="1701"/>
                    </w:tabs>
                    <w:snapToGrid/>
                    <w:ind w:right="113"/>
                    <w:jc w:val="right"/>
                    <w:rPr>
                      <w:rFonts w:eastAsia="Times New Roman"/>
                    </w:rPr>
                  </w:pPr>
                  <w:r w:rsidRPr="00A81E50">
                    <w:rPr>
                      <w:rFonts w:eastAsia="Times New Roman"/>
                    </w:rPr>
                    <w:t>Número de fax:</w:t>
                  </w:r>
                </w:p>
              </w:tc>
              <w:tc>
                <w:tcPr>
                  <w:tcW w:w="7629" w:type="dxa"/>
                </w:tcPr>
                <w:p w:rsidR="003566A1" w:rsidRPr="00A81E50" w:rsidRDefault="001F7BFE" w:rsidP="00A266D0">
                  <w:pPr>
                    <w:tabs>
                      <w:tab w:val="left" w:pos="1134"/>
                      <w:tab w:val="left" w:pos="1701"/>
                    </w:tabs>
                    <w:snapToGrid/>
                    <w:ind w:right="113"/>
                    <w:jc w:val="left"/>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626FC5">
              <w:tc>
                <w:tcPr>
                  <w:tcW w:w="1980" w:type="dxa"/>
                </w:tcPr>
                <w:p w:rsidR="003566A1" w:rsidRPr="00A81E50" w:rsidRDefault="003566A1" w:rsidP="00A266D0">
                  <w:pPr>
                    <w:tabs>
                      <w:tab w:val="left" w:pos="1134"/>
                      <w:tab w:val="left" w:pos="1701"/>
                    </w:tabs>
                    <w:snapToGrid/>
                    <w:ind w:right="113"/>
                    <w:jc w:val="right"/>
                    <w:rPr>
                      <w:rFonts w:eastAsia="Times New Roman"/>
                    </w:rPr>
                  </w:pPr>
                  <w:r w:rsidRPr="00A81E50">
                    <w:rPr>
                      <w:rFonts w:eastAsia="Times New Roman"/>
                    </w:rPr>
                    <w:t>Dirección de correo electrónico</w:t>
                  </w:r>
                </w:p>
              </w:tc>
              <w:tc>
                <w:tcPr>
                  <w:tcW w:w="7629" w:type="dxa"/>
                </w:tcPr>
                <w:p w:rsidR="003566A1" w:rsidRPr="00A81E50" w:rsidRDefault="001F7BFE" w:rsidP="00A266D0">
                  <w:pPr>
                    <w:tabs>
                      <w:tab w:val="left" w:pos="1134"/>
                      <w:tab w:val="left" w:pos="1701"/>
                    </w:tabs>
                    <w:snapToGrid/>
                    <w:ind w:right="113"/>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626FC5">
              <w:tc>
                <w:tcPr>
                  <w:tcW w:w="1980" w:type="dxa"/>
                </w:tcPr>
                <w:p w:rsidR="003566A1" w:rsidRPr="00A81E50" w:rsidRDefault="00C93E11" w:rsidP="00A266D0">
                  <w:pPr>
                    <w:tabs>
                      <w:tab w:val="left" w:pos="1134"/>
                      <w:tab w:val="left" w:pos="1701"/>
                    </w:tabs>
                    <w:snapToGrid/>
                    <w:ind w:right="113"/>
                    <w:jc w:val="right"/>
                    <w:rPr>
                      <w:rFonts w:eastAsia="Times New Roman"/>
                    </w:rPr>
                  </w:pPr>
                  <w:r>
                    <w:rPr>
                      <w:rFonts w:eastAsia="Times New Roman"/>
                    </w:rPr>
                    <w:t>Otra información pe</w:t>
                  </w:r>
                  <w:r w:rsidR="003566A1" w:rsidRPr="00A81E50">
                    <w:rPr>
                      <w:rFonts w:eastAsia="Times New Roman"/>
                    </w:rPr>
                    <w:t>rti</w:t>
                  </w:r>
                  <w:r w:rsidR="003566A1" w:rsidRPr="00A81E50">
                    <w:rPr>
                      <w:rFonts w:eastAsia="Times New Roman"/>
                    </w:rPr>
                    <w:cr/>
                  </w:r>
                  <w:r w:rsidR="003566A1" w:rsidRPr="00A81E50">
                    <w:rPr>
                      <w:rFonts w:eastAsia="Times New Roman"/>
                    </w:rPr>
                    <w:cr/>
                    <w:t>nte:</w:t>
                  </w:r>
                </w:p>
              </w:tc>
              <w:tc>
                <w:tcPr>
                  <w:tcW w:w="7629" w:type="dxa"/>
                </w:tcPr>
                <w:p w:rsidR="003566A1" w:rsidRPr="00A81E50" w:rsidRDefault="001F7BFE" w:rsidP="00A266D0">
                  <w:pPr>
                    <w:tabs>
                      <w:tab w:val="left" w:pos="1134"/>
                      <w:tab w:val="left" w:pos="1701"/>
                    </w:tabs>
                    <w:snapToGrid/>
                    <w:ind w:right="113"/>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bl>
          <w:p w:rsidR="003566A1" w:rsidRPr="00A81E50" w:rsidRDefault="003566A1" w:rsidP="00A266D0">
            <w:pPr>
              <w:tabs>
                <w:tab w:val="left" w:pos="1134"/>
                <w:tab w:val="left" w:pos="1701"/>
              </w:tabs>
              <w:snapToGrid/>
              <w:ind w:right="113" w:firstLine="567"/>
              <w:rPr>
                <w:rFonts w:eastAsia="Times New Roman"/>
              </w:rPr>
            </w:pPr>
          </w:p>
        </w:tc>
      </w:tr>
      <w:tr w:rsidR="003566A1" w:rsidRPr="00A81E50" w:rsidTr="008C40D1">
        <w:tc>
          <w:tcPr>
            <w:tcW w:w="8647" w:type="dxa"/>
            <w:tcBorders>
              <w:top w:val="nil"/>
              <w:left w:val="nil"/>
              <w:bottom w:val="single" w:sz="4" w:space="0" w:color="auto"/>
              <w:right w:val="nil"/>
            </w:tcBorders>
            <w:shd w:val="clear" w:color="auto" w:fill="auto"/>
          </w:tcPr>
          <w:p w:rsidR="003566A1" w:rsidRPr="000B478D" w:rsidRDefault="003566A1" w:rsidP="00A266D0">
            <w:pPr>
              <w:keepNext/>
              <w:tabs>
                <w:tab w:val="left" w:pos="1134"/>
                <w:tab w:val="left" w:pos="1701"/>
              </w:tabs>
              <w:snapToGrid/>
              <w:ind w:left="113" w:right="113"/>
              <w:rPr>
                <w:rFonts w:eastAsia="Times New Roman"/>
                <w:b/>
              </w:rPr>
            </w:pPr>
            <w:r w:rsidRPr="000B478D">
              <w:rPr>
                <w:rFonts w:eastAsia="Times New Roman"/>
                <w:b/>
              </w:rPr>
              <w:t>1.</w:t>
            </w:r>
            <w:r w:rsidRPr="000B478D">
              <w:rPr>
                <w:rFonts w:eastAsia="Times New Roman"/>
                <w:b/>
              </w:rPr>
              <w:tab/>
              <w:t>Identificación y definición del elemento</w:t>
            </w:r>
          </w:p>
          <w:p w:rsidR="003566A1" w:rsidRPr="007F7108" w:rsidRDefault="003566A1" w:rsidP="00A266D0">
            <w:pPr>
              <w:keepNext/>
              <w:tabs>
                <w:tab w:val="left" w:pos="1134"/>
                <w:tab w:val="left" w:pos="1701"/>
              </w:tabs>
              <w:autoSpaceDE w:val="0"/>
              <w:autoSpaceDN w:val="0"/>
              <w:adjustRightInd w:val="0"/>
              <w:snapToGrid/>
              <w:ind w:left="113" w:right="113"/>
              <w:rPr>
                <w:rFonts w:eastAsia="Times New Roman"/>
                <w:sz w:val="18"/>
                <w:szCs w:val="18"/>
              </w:rPr>
            </w:pPr>
            <w:r w:rsidRPr="007F7108">
              <w:rPr>
                <w:rFonts w:eastAsia="Times New Roman"/>
                <w:sz w:val="18"/>
                <w:szCs w:val="18"/>
              </w:rPr>
              <w:t xml:space="preserve">Para el criterio U.1, los Estados demostrarán que el elemento es patrimonio cultural inmaterial en el sentido del Artículo 2 de la Convención. </w:t>
            </w:r>
          </w:p>
          <w:p w:rsidR="003566A1" w:rsidRPr="007F7108" w:rsidRDefault="003566A1" w:rsidP="00A266D0">
            <w:pPr>
              <w:keepNext/>
              <w:tabs>
                <w:tab w:val="left" w:pos="1134"/>
                <w:tab w:val="left" w:pos="1701"/>
              </w:tabs>
              <w:autoSpaceDE w:val="0"/>
              <w:autoSpaceDN w:val="0"/>
              <w:adjustRightInd w:val="0"/>
              <w:snapToGrid/>
              <w:ind w:left="113" w:right="113"/>
              <w:rPr>
                <w:rFonts w:eastAsia="Times New Roman"/>
                <w:sz w:val="18"/>
                <w:szCs w:val="18"/>
              </w:rPr>
            </w:pPr>
            <w:r w:rsidRPr="007F7108">
              <w:rPr>
                <w:rFonts w:eastAsia="Times New Roman"/>
                <w:sz w:val="18"/>
                <w:szCs w:val="18"/>
              </w:rPr>
              <w:t>En la presente sección deben abordarse todas las características significativas del elemento en su estado actual y deberá incluirse:</w:t>
            </w:r>
          </w:p>
          <w:p w:rsidR="003566A1" w:rsidRPr="007F7108" w:rsidRDefault="003566A1" w:rsidP="00C93E11">
            <w:pPr>
              <w:keepNext/>
              <w:numPr>
                <w:ilvl w:val="0"/>
                <w:numId w:val="107"/>
              </w:numPr>
              <w:tabs>
                <w:tab w:val="clear" w:pos="567"/>
                <w:tab w:val="left" w:pos="1134"/>
                <w:tab w:val="left" w:pos="1701"/>
              </w:tabs>
              <w:autoSpaceDE w:val="0"/>
              <w:autoSpaceDN w:val="0"/>
              <w:adjustRightInd w:val="0"/>
              <w:snapToGrid/>
              <w:spacing w:before="0" w:after="0"/>
              <w:ind w:right="113"/>
              <w:rPr>
                <w:rFonts w:eastAsia="Times New Roman"/>
                <w:sz w:val="18"/>
                <w:szCs w:val="18"/>
              </w:rPr>
            </w:pPr>
            <w:r w:rsidRPr="007F7108">
              <w:rPr>
                <w:rFonts w:eastAsia="Times New Roman"/>
                <w:sz w:val="18"/>
                <w:szCs w:val="18"/>
              </w:rPr>
              <w:t>una explicación de sus funciones y del significado actual para la comunidad y en su interior,</w:t>
            </w:r>
          </w:p>
          <w:p w:rsidR="003566A1" w:rsidRPr="007F7108" w:rsidRDefault="003566A1" w:rsidP="00C93E11">
            <w:pPr>
              <w:keepNext/>
              <w:numPr>
                <w:ilvl w:val="0"/>
                <w:numId w:val="107"/>
              </w:numPr>
              <w:tabs>
                <w:tab w:val="clear" w:pos="567"/>
                <w:tab w:val="left" w:pos="1134"/>
                <w:tab w:val="left" w:pos="1701"/>
              </w:tabs>
              <w:autoSpaceDE w:val="0"/>
              <w:autoSpaceDN w:val="0"/>
              <w:adjustRightInd w:val="0"/>
              <w:snapToGrid/>
              <w:spacing w:before="0" w:after="0"/>
              <w:ind w:right="113"/>
              <w:rPr>
                <w:rFonts w:eastAsia="Times New Roman"/>
                <w:sz w:val="18"/>
                <w:szCs w:val="18"/>
              </w:rPr>
            </w:pPr>
            <w:r w:rsidRPr="007F7108">
              <w:rPr>
                <w:rFonts w:eastAsia="Times New Roman"/>
                <w:sz w:val="18"/>
                <w:szCs w:val="18"/>
              </w:rPr>
              <w:t xml:space="preserve">las características de los depositarios y ejecutantes del elemento, </w:t>
            </w:r>
          </w:p>
          <w:p w:rsidR="003566A1" w:rsidRPr="007F7108" w:rsidRDefault="003566A1" w:rsidP="00C93E11">
            <w:pPr>
              <w:keepNext/>
              <w:numPr>
                <w:ilvl w:val="0"/>
                <w:numId w:val="107"/>
              </w:numPr>
              <w:tabs>
                <w:tab w:val="clear" w:pos="567"/>
                <w:tab w:val="left" w:pos="1134"/>
                <w:tab w:val="left" w:pos="1701"/>
              </w:tabs>
              <w:autoSpaceDE w:val="0"/>
              <w:autoSpaceDN w:val="0"/>
              <w:adjustRightInd w:val="0"/>
              <w:snapToGrid/>
              <w:spacing w:before="0" w:after="0"/>
              <w:ind w:right="113"/>
              <w:rPr>
                <w:rFonts w:eastAsia="Times New Roman"/>
                <w:sz w:val="18"/>
                <w:szCs w:val="18"/>
              </w:rPr>
            </w:pPr>
            <w:r w:rsidRPr="007F7108">
              <w:rPr>
                <w:rFonts w:eastAsia="Times New Roman"/>
                <w:sz w:val="18"/>
                <w:szCs w:val="18"/>
              </w:rPr>
              <w:t>las categorías y funciones específicas que desempeñan las personas con responsabilidades especiales respecto del elemento,</w:t>
            </w:r>
          </w:p>
          <w:p w:rsidR="003566A1" w:rsidRPr="007F7108" w:rsidRDefault="003566A1" w:rsidP="00C93E11">
            <w:pPr>
              <w:keepNext/>
              <w:numPr>
                <w:ilvl w:val="0"/>
                <w:numId w:val="107"/>
              </w:numPr>
              <w:tabs>
                <w:tab w:val="clear" w:pos="567"/>
                <w:tab w:val="left" w:pos="1134"/>
                <w:tab w:val="left" w:pos="1701"/>
              </w:tabs>
              <w:autoSpaceDE w:val="0"/>
              <w:autoSpaceDN w:val="0"/>
              <w:adjustRightInd w:val="0"/>
              <w:snapToGrid/>
              <w:spacing w:before="0" w:after="0"/>
              <w:ind w:right="113"/>
              <w:rPr>
                <w:rFonts w:eastAsia="Times New Roman"/>
                <w:sz w:val="18"/>
                <w:szCs w:val="18"/>
              </w:rPr>
            </w:pPr>
            <w:r w:rsidRPr="007F7108">
              <w:rPr>
                <w:rFonts w:eastAsia="Times New Roman"/>
                <w:sz w:val="18"/>
                <w:szCs w:val="18"/>
              </w:rPr>
              <w:t>los modos actuales de transmisión de los conocimientos y las técnicas inherentes al elemento.</w:t>
            </w:r>
          </w:p>
          <w:p w:rsidR="003566A1" w:rsidRPr="007F7108" w:rsidRDefault="003566A1" w:rsidP="00A266D0">
            <w:pPr>
              <w:keepNext/>
              <w:tabs>
                <w:tab w:val="left" w:pos="1134"/>
                <w:tab w:val="left" w:pos="1701"/>
              </w:tabs>
              <w:autoSpaceDE w:val="0"/>
              <w:autoSpaceDN w:val="0"/>
              <w:adjustRightInd w:val="0"/>
              <w:snapToGrid/>
              <w:ind w:left="113" w:right="113"/>
              <w:rPr>
                <w:rFonts w:eastAsia="Times New Roman"/>
                <w:sz w:val="18"/>
                <w:szCs w:val="18"/>
              </w:rPr>
            </w:pPr>
            <w:r w:rsidRPr="007F7108">
              <w:rPr>
                <w:rFonts w:eastAsia="Times New Roman"/>
                <w:sz w:val="18"/>
                <w:szCs w:val="18"/>
              </w:rPr>
              <w:t>El Comité debe recibir información suficiente para determinar:</w:t>
            </w:r>
            <w:r w:rsidRPr="007F7108" w:rsidDel="009A3293">
              <w:rPr>
                <w:rFonts w:eastAsia="Times New Roman"/>
                <w:sz w:val="18"/>
                <w:szCs w:val="18"/>
              </w:rPr>
              <w:t xml:space="preserve"> </w:t>
            </w:r>
          </w:p>
          <w:p w:rsidR="003566A1" w:rsidRPr="007F7108" w:rsidRDefault="003566A1" w:rsidP="00C93E11">
            <w:pPr>
              <w:keepNext/>
              <w:numPr>
                <w:ilvl w:val="0"/>
                <w:numId w:val="108"/>
              </w:numPr>
              <w:tabs>
                <w:tab w:val="clear" w:pos="567"/>
                <w:tab w:val="left" w:pos="1134"/>
                <w:tab w:val="left" w:pos="1701"/>
              </w:tabs>
              <w:autoSpaceDE w:val="0"/>
              <w:autoSpaceDN w:val="0"/>
              <w:adjustRightInd w:val="0"/>
              <w:snapToGrid/>
              <w:spacing w:before="0" w:after="0"/>
              <w:ind w:right="113"/>
              <w:rPr>
                <w:rFonts w:eastAsia="Times New Roman"/>
                <w:sz w:val="18"/>
                <w:szCs w:val="18"/>
              </w:rPr>
            </w:pPr>
            <w:r w:rsidRPr="007F7108">
              <w:rPr>
                <w:rFonts w:eastAsia="Times New Roman"/>
                <w:sz w:val="18"/>
                <w:szCs w:val="18"/>
              </w:rPr>
              <w:t>que el elemento forma parte de los usos, las representaciones, las expresiones, los conocimientos y las técnicas – junto con los instrumentos, objetos, artefactos y espacios culturales que les son inherentes —;</w:t>
            </w:r>
          </w:p>
          <w:p w:rsidR="003566A1" w:rsidRPr="007F7108" w:rsidRDefault="003566A1" w:rsidP="00C93E11">
            <w:pPr>
              <w:keepNext/>
              <w:numPr>
                <w:ilvl w:val="0"/>
                <w:numId w:val="108"/>
              </w:numPr>
              <w:tabs>
                <w:tab w:val="clear" w:pos="567"/>
                <w:tab w:val="left" w:pos="1134"/>
                <w:tab w:val="left" w:pos="1701"/>
              </w:tabs>
              <w:autoSpaceDE w:val="0"/>
              <w:autoSpaceDN w:val="0"/>
              <w:adjustRightInd w:val="0"/>
              <w:snapToGrid/>
              <w:spacing w:before="0" w:after="0"/>
              <w:ind w:right="113"/>
              <w:rPr>
                <w:rFonts w:eastAsia="Times New Roman"/>
                <w:sz w:val="18"/>
                <w:szCs w:val="18"/>
              </w:rPr>
            </w:pPr>
            <w:r w:rsidRPr="007F7108">
              <w:rPr>
                <w:rFonts w:eastAsia="Times New Roman"/>
                <w:sz w:val="18"/>
                <w:szCs w:val="18"/>
              </w:rPr>
              <w:t xml:space="preserve">que las comunidades, los grupos y, en algunos casos, los individuos [lo] reconocen como parte integrante  de su patrimonio cultural; </w:t>
            </w:r>
          </w:p>
          <w:p w:rsidR="003566A1" w:rsidRPr="007F7108" w:rsidRDefault="003566A1" w:rsidP="00C93E11">
            <w:pPr>
              <w:keepNext/>
              <w:numPr>
                <w:ilvl w:val="0"/>
                <w:numId w:val="108"/>
              </w:numPr>
              <w:tabs>
                <w:tab w:val="clear" w:pos="567"/>
                <w:tab w:val="left" w:pos="1134"/>
                <w:tab w:val="left" w:pos="1701"/>
              </w:tabs>
              <w:autoSpaceDE w:val="0"/>
              <w:autoSpaceDN w:val="0"/>
              <w:adjustRightInd w:val="0"/>
              <w:snapToGrid/>
              <w:spacing w:before="0" w:after="0"/>
              <w:ind w:right="113"/>
              <w:rPr>
                <w:rFonts w:eastAsia="Times New Roman"/>
                <w:sz w:val="18"/>
                <w:szCs w:val="18"/>
              </w:rPr>
            </w:pPr>
            <w:r w:rsidRPr="007F7108">
              <w:rPr>
                <w:rFonts w:eastAsia="Times New Roman"/>
                <w:sz w:val="18"/>
                <w:szCs w:val="18"/>
              </w:rPr>
              <w:t xml:space="preserve">que se ‘transmite de generación en generación, [y] es recreado  constantemente por las comunidades y grupos en función de su entorno, su interacción con la naturaleza y su historia’; </w:t>
            </w:r>
          </w:p>
          <w:p w:rsidR="003566A1" w:rsidRPr="007F7108" w:rsidRDefault="003566A1" w:rsidP="00C93E11">
            <w:pPr>
              <w:keepNext/>
              <w:numPr>
                <w:ilvl w:val="0"/>
                <w:numId w:val="108"/>
              </w:numPr>
              <w:tabs>
                <w:tab w:val="clear" w:pos="567"/>
                <w:tab w:val="left" w:pos="1134"/>
                <w:tab w:val="left" w:pos="1701"/>
              </w:tabs>
              <w:autoSpaceDE w:val="0"/>
              <w:autoSpaceDN w:val="0"/>
              <w:adjustRightInd w:val="0"/>
              <w:snapToGrid/>
              <w:spacing w:before="0" w:after="0"/>
              <w:ind w:right="113"/>
              <w:rPr>
                <w:rFonts w:eastAsia="Times New Roman"/>
                <w:sz w:val="18"/>
                <w:szCs w:val="18"/>
              </w:rPr>
            </w:pPr>
            <w:r w:rsidRPr="007F7108">
              <w:rPr>
                <w:rFonts w:eastAsia="Times New Roman"/>
                <w:sz w:val="18"/>
                <w:szCs w:val="18"/>
              </w:rPr>
              <w:t xml:space="preserve">que infunde a las comunidades y los grupos interesados un ‘sentimiento de identidad y continuidad’; y </w:t>
            </w:r>
          </w:p>
          <w:p w:rsidR="003566A1" w:rsidRPr="007F7108" w:rsidRDefault="003566A1" w:rsidP="00C93E11">
            <w:pPr>
              <w:keepNext/>
              <w:numPr>
                <w:ilvl w:val="0"/>
                <w:numId w:val="108"/>
              </w:numPr>
              <w:tabs>
                <w:tab w:val="clear" w:pos="567"/>
                <w:tab w:val="left" w:pos="1134"/>
                <w:tab w:val="left" w:pos="1701"/>
              </w:tabs>
              <w:autoSpaceDE w:val="0"/>
              <w:autoSpaceDN w:val="0"/>
              <w:adjustRightInd w:val="0"/>
              <w:snapToGrid/>
              <w:spacing w:before="0" w:after="0"/>
              <w:ind w:right="113"/>
              <w:rPr>
                <w:rFonts w:eastAsia="Times New Roman"/>
                <w:sz w:val="18"/>
                <w:szCs w:val="18"/>
              </w:rPr>
            </w:pPr>
            <w:r w:rsidRPr="007F7108">
              <w:rPr>
                <w:rFonts w:eastAsia="Times New Roman"/>
                <w:sz w:val="18"/>
                <w:szCs w:val="18"/>
              </w:rPr>
              <w:t>que es compatible con ‘los instrumentos internacionales de derechos humanos existentes y con los imperativos de respeto mutuo entre comunidades, grupos e individuos y de desarrollo sostenible’.</w:t>
            </w:r>
          </w:p>
          <w:p w:rsidR="003566A1" w:rsidRPr="007F7108" w:rsidRDefault="003566A1" w:rsidP="00A266D0">
            <w:pPr>
              <w:keepNext/>
              <w:tabs>
                <w:tab w:val="left" w:pos="1134"/>
                <w:tab w:val="left" w:pos="1701"/>
              </w:tabs>
              <w:snapToGrid/>
              <w:ind w:left="113" w:right="113"/>
              <w:rPr>
                <w:rFonts w:eastAsia="Times New Roman"/>
                <w:sz w:val="18"/>
                <w:szCs w:val="18"/>
              </w:rPr>
            </w:pPr>
            <w:r w:rsidRPr="007F7108">
              <w:rPr>
                <w:rFonts w:eastAsia="Times New Roman"/>
                <w:sz w:val="18"/>
                <w:szCs w:val="18"/>
              </w:rPr>
              <w:t>Deberán evitarse las descripciones demasiado técnicas, y los Estados solicitantes deberán tener en cuenta que en la presente sección debe explicarse el elemento a personas que no poseen un conocimiento previo del elemento ni u</w:t>
            </w:r>
            <w:r w:rsidR="00C93E11" w:rsidRPr="007F7108">
              <w:rPr>
                <w:rFonts w:eastAsia="Times New Roman"/>
                <w:sz w:val="18"/>
                <w:szCs w:val="18"/>
              </w:rPr>
              <w:t xml:space="preserve">na experiencia directa con él. </w:t>
            </w:r>
            <w:r w:rsidRPr="007F7108">
              <w:rPr>
                <w:rFonts w:eastAsia="Times New Roman"/>
                <w:sz w:val="18"/>
                <w:szCs w:val="18"/>
              </w:rPr>
              <w:t xml:space="preserve">Los expedientes de candidaturas no tienen que incluir la historia detallada del elemento ni de su origen o antigüedad. </w:t>
            </w:r>
          </w:p>
          <w:p w:rsidR="003566A1" w:rsidRPr="00A81E50" w:rsidRDefault="003566A1" w:rsidP="00A266D0">
            <w:pPr>
              <w:keepNext/>
              <w:tabs>
                <w:tab w:val="left" w:pos="1134"/>
                <w:tab w:val="left" w:pos="1701"/>
              </w:tabs>
              <w:snapToGrid/>
              <w:ind w:left="113" w:right="113"/>
              <w:jc w:val="right"/>
              <w:rPr>
                <w:rFonts w:eastAsia="Times New Roman"/>
              </w:rPr>
            </w:pPr>
            <w:r w:rsidRPr="007F7108">
              <w:rPr>
                <w:rFonts w:eastAsia="Times New Roman"/>
                <w:sz w:val="18"/>
                <w:szCs w:val="18"/>
              </w:rPr>
              <w:t>No debe exceder de 1,000 palabras</w:t>
            </w:r>
          </w:p>
        </w:tc>
      </w:tr>
      <w:tr w:rsidR="003566A1" w:rsidRPr="00A81E50" w:rsidTr="008C40D1">
        <w:tc>
          <w:tcPr>
            <w:tcW w:w="8647"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3566A1" w:rsidRPr="00A81E50" w:rsidRDefault="001F7BFE" w:rsidP="007F7108">
            <w:pPr>
              <w:tabs>
                <w:tab w:val="left" w:pos="1134"/>
                <w:tab w:val="left" w:pos="1701"/>
              </w:tabs>
              <w:snapToGrid/>
              <w:rPr>
                <w:rFonts w:eastAsia="Times New Roman"/>
              </w:rPr>
            </w:pPr>
            <w:r w:rsidRPr="00A81E50">
              <w:rPr>
                <w:rFonts w:eastAsia="Times New Roman"/>
              </w:rPr>
              <w:fldChar w:fldCharType="begin">
                <w:ffData>
                  <w:name w:val="Text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8C40D1">
        <w:trPr>
          <w:cantSplit/>
        </w:trPr>
        <w:tc>
          <w:tcPr>
            <w:tcW w:w="8647" w:type="dxa"/>
            <w:tcBorders>
              <w:top w:val="nil"/>
              <w:left w:val="nil"/>
              <w:bottom w:val="single" w:sz="4" w:space="0" w:color="auto"/>
              <w:right w:val="nil"/>
            </w:tcBorders>
            <w:shd w:val="clear" w:color="auto" w:fill="auto"/>
          </w:tcPr>
          <w:p w:rsidR="003566A1" w:rsidRPr="000B478D" w:rsidRDefault="003566A1" w:rsidP="00A266D0">
            <w:pPr>
              <w:keepNext/>
              <w:tabs>
                <w:tab w:val="left" w:pos="1134"/>
                <w:tab w:val="left" w:pos="1701"/>
              </w:tabs>
              <w:snapToGrid/>
              <w:spacing w:before="240"/>
              <w:ind w:left="113"/>
              <w:jc w:val="left"/>
              <w:rPr>
                <w:rFonts w:eastAsia="Times New Roman"/>
                <w:b/>
              </w:rPr>
            </w:pPr>
            <w:r w:rsidRPr="000B478D">
              <w:rPr>
                <w:rFonts w:eastAsia="Times New Roman"/>
                <w:b/>
              </w:rPr>
              <w:t>2.</w:t>
            </w:r>
            <w:r w:rsidRPr="000B478D">
              <w:rPr>
                <w:rFonts w:eastAsia="Times New Roman"/>
                <w:b/>
              </w:rPr>
              <w:tab/>
              <w:t>Necesidad de medidas urgentes de salvaguardia</w:t>
            </w:r>
          </w:p>
          <w:p w:rsidR="003566A1" w:rsidRPr="007F7108" w:rsidRDefault="003566A1" w:rsidP="00A266D0">
            <w:pPr>
              <w:keepNext/>
              <w:tabs>
                <w:tab w:val="left" w:pos="1134"/>
                <w:tab w:val="left" w:pos="1701"/>
              </w:tabs>
              <w:snapToGrid/>
              <w:ind w:left="113" w:right="113"/>
              <w:rPr>
                <w:rFonts w:eastAsia="Times New Roman"/>
                <w:sz w:val="18"/>
                <w:szCs w:val="18"/>
              </w:rPr>
            </w:pPr>
            <w:r w:rsidRPr="007F7108">
              <w:rPr>
                <w:rFonts w:eastAsia="Times New Roman"/>
                <w:sz w:val="18"/>
                <w:szCs w:val="18"/>
              </w:rPr>
              <w:t xml:space="preserve">Para el criterio U.2, los Estados deberán demostrar que ‘el elemento requiere medidas urgentes de salvaguardia  porque su viabilidad corre peligro a pesar de los esfuerzos de la comunidad, el grupo o, si procede, los individuos y Estado Parte o los Estados Partes interesados’. </w:t>
            </w:r>
          </w:p>
          <w:p w:rsidR="003566A1" w:rsidRPr="007F7108" w:rsidRDefault="003566A1" w:rsidP="00A266D0">
            <w:pPr>
              <w:keepNext/>
              <w:tabs>
                <w:tab w:val="left" w:pos="1134"/>
                <w:tab w:val="left" w:pos="1701"/>
              </w:tabs>
              <w:snapToGrid/>
              <w:ind w:left="113" w:right="113"/>
              <w:rPr>
                <w:rFonts w:eastAsia="Times New Roman"/>
                <w:sz w:val="18"/>
                <w:szCs w:val="18"/>
              </w:rPr>
            </w:pPr>
            <w:r w:rsidRPr="007F7108">
              <w:rPr>
                <w:rFonts w:eastAsia="Times New Roman"/>
                <w:sz w:val="18"/>
                <w:szCs w:val="18"/>
              </w:rPr>
              <w:t xml:space="preserve">Describa el nivel actual de viabilidad del elemento, en particular la frecuencia y extensión de su uso, el poder de los modos tradicionales de transmisión, la demografía de los ejecutantes y el público y su sostenibilidad. </w:t>
            </w:r>
          </w:p>
          <w:p w:rsidR="003566A1" w:rsidRPr="007F7108" w:rsidRDefault="003566A1" w:rsidP="00A266D0">
            <w:pPr>
              <w:keepNext/>
              <w:tabs>
                <w:tab w:val="left" w:pos="1134"/>
                <w:tab w:val="left" w:pos="1701"/>
              </w:tabs>
              <w:snapToGrid/>
              <w:ind w:left="113" w:right="113"/>
              <w:rPr>
                <w:rFonts w:eastAsia="Times New Roman"/>
                <w:sz w:val="18"/>
                <w:szCs w:val="18"/>
              </w:rPr>
            </w:pPr>
            <w:r w:rsidRPr="007F7108">
              <w:rPr>
                <w:rFonts w:eastAsia="Times New Roman"/>
                <w:sz w:val="18"/>
                <w:szCs w:val="18"/>
              </w:rPr>
              <w:t xml:space="preserve">Identifique y describa las amenazas para la transmisión y promulgación continuadas del elemento y describa la severidad e inmediatez de dichas amenazas.  Las amenazas que se describan deben estar relacionadas específicamente con el elemento en cuestión y no deben ser una causa genérica válida para cualquier patrimonio inmaterial. </w:t>
            </w:r>
          </w:p>
          <w:p w:rsidR="003566A1" w:rsidRPr="00A81E50" w:rsidRDefault="003566A1" w:rsidP="00A266D0">
            <w:pPr>
              <w:keepNext/>
              <w:tabs>
                <w:tab w:val="left" w:pos="1134"/>
                <w:tab w:val="left" w:pos="1701"/>
              </w:tabs>
              <w:snapToGrid/>
              <w:ind w:left="113" w:right="113"/>
              <w:jc w:val="right"/>
              <w:rPr>
                <w:rFonts w:eastAsia="Times New Roman"/>
              </w:rPr>
            </w:pPr>
            <w:r w:rsidRPr="007F7108">
              <w:rPr>
                <w:rFonts w:eastAsia="Times New Roman"/>
                <w:sz w:val="18"/>
                <w:szCs w:val="18"/>
              </w:rPr>
              <w:t>No debe exceder las 1,000 palabras</w:t>
            </w:r>
          </w:p>
        </w:tc>
      </w:tr>
      <w:tr w:rsidR="003566A1" w:rsidRPr="00A81E50" w:rsidTr="008C40D1">
        <w:tc>
          <w:tcPr>
            <w:tcW w:w="8647"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3566A1" w:rsidRPr="00A81E50" w:rsidRDefault="001F7BFE" w:rsidP="00A266D0">
            <w:pPr>
              <w:tabs>
                <w:tab w:val="left" w:pos="1134"/>
                <w:tab w:val="left" w:pos="1701"/>
              </w:tabs>
              <w:snapToGrid/>
              <w:rPr>
                <w:rFonts w:eastAsia="Times New Roman"/>
              </w:rPr>
            </w:pPr>
            <w:r w:rsidRPr="00A81E50">
              <w:rPr>
                <w:rFonts w:eastAsia="Times New Roman"/>
              </w:rPr>
              <w:fldChar w:fldCharType="begin">
                <w:ffData>
                  <w:name w:val="Text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8C40D1">
        <w:trPr>
          <w:cantSplit/>
        </w:trPr>
        <w:tc>
          <w:tcPr>
            <w:tcW w:w="8647" w:type="dxa"/>
            <w:tcBorders>
              <w:top w:val="nil"/>
              <w:left w:val="nil"/>
              <w:bottom w:val="nil"/>
              <w:right w:val="nil"/>
            </w:tcBorders>
            <w:shd w:val="clear" w:color="auto" w:fill="auto"/>
          </w:tcPr>
          <w:p w:rsidR="003566A1" w:rsidRPr="000B478D" w:rsidRDefault="003566A1" w:rsidP="00A266D0">
            <w:pPr>
              <w:keepNext/>
              <w:tabs>
                <w:tab w:val="left" w:pos="1134"/>
                <w:tab w:val="left" w:pos="1701"/>
              </w:tabs>
              <w:snapToGrid/>
              <w:ind w:left="113"/>
              <w:jc w:val="left"/>
              <w:rPr>
                <w:rFonts w:eastAsia="Times New Roman"/>
                <w:b/>
              </w:rPr>
            </w:pPr>
            <w:r w:rsidRPr="000B478D">
              <w:rPr>
                <w:rFonts w:eastAsia="Times New Roman"/>
                <w:b/>
              </w:rPr>
              <w:t>3.</w:t>
            </w:r>
            <w:r w:rsidRPr="000B478D">
              <w:rPr>
                <w:rFonts w:eastAsia="Times New Roman"/>
                <w:b/>
              </w:rPr>
              <w:tab/>
              <w:t>Medidas de salvaguardia</w:t>
            </w:r>
          </w:p>
          <w:p w:rsidR="003566A1" w:rsidRPr="007F7108" w:rsidRDefault="003566A1" w:rsidP="00A266D0">
            <w:pPr>
              <w:keepNext/>
              <w:tabs>
                <w:tab w:val="left" w:pos="1134"/>
                <w:tab w:val="left" w:pos="1701"/>
              </w:tabs>
              <w:snapToGrid/>
              <w:ind w:left="113" w:right="113"/>
              <w:rPr>
                <w:rFonts w:eastAsia="Times New Roman"/>
                <w:sz w:val="18"/>
                <w:szCs w:val="18"/>
              </w:rPr>
            </w:pPr>
            <w:r w:rsidRPr="007F7108">
              <w:rPr>
                <w:rFonts w:eastAsia="Times New Roman"/>
                <w:sz w:val="18"/>
                <w:szCs w:val="18"/>
              </w:rPr>
              <w:t xml:space="preserve">Para el criterio U.3, los Estados deberán demostrar que  ‘se elaboran medidas de salvaguardia que podrían permitir a la comunidad, el grupo o, si procede, los individuos interesados seguir usando y transmitiendo el elemento’. </w:t>
            </w:r>
          </w:p>
        </w:tc>
      </w:tr>
      <w:tr w:rsidR="003566A1" w:rsidRPr="00A81E50" w:rsidTr="008C40D1">
        <w:trPr>
          <w:cantSplit/>
        </w:trPr>
        <w:tc>
          <w:tcPr>
            <w:tcW w:w="8647" w:type="dxa"/>
            <w:tcBorders>
              <w:top w:val="nil"/>
              <w:left w:val="nil"/>
              <w:bottom w:val="single" w:sz="4" w:space="0" w:color="auto"/>
              <w:right w:val="nil"/>
            </w:tcBorders>
            <w:shd w:val="clear" w:color="auto" w:fill="auto"/>
          </w:tcPr>
          <w:p w:rsidR="003566A1" w:rsidRPr="000B478D" w:rsidRDefault="003566A1" w:rsidP="00A266D0">
            <w:pPr>
              <w:keepNext/>
              <w:tabs>
                <w:tab w:val="left" w:pos="1134"/>
                <w:tab w:val="left" w:pos="1701"/>
              </w:tabs>
              <w:snapToGrid/>
              <w:ind w:left="113"/>
              <w:jc w:val="left"/>
              <w:rPr>
                <w:rFonts w:eastAsia="Times New Roman"/>
                <w:b/>
              </w:rPr>
            </w:pPr>
            <w:r w:rsidRPr="000B478D">
              <w:rPr>
                <w:rFonts w:eastAsia="Times New Roman"/>
                <w:b/>
              </w:rPr>
              <w:t>3.a.</w:t>
            </w:r>
            <w:r w:rsidRPr="000B478D">
              <w:rPr>
                <w:rFonts w:eastAsia="Times New Roman"/>
                <w:b/>
              </w:rPr>
              <w:tab/>
              <w:t>Esfuerzos pasados y actuales para salvaguardar el elemento</w:t>
            </w:r>
          </w:p>
          <w:p w:rsidR="003566A1" w:rsidRPr="007F7108" w:rsidRDefault="003566A1" w:rsidP="00A266D0">
            <w:pPr>
              <w:keepNext/>
              <w:tabs>
                <w:tab w:val="left" w:pos="1134"/>
                <w:tab w:val="left" w:pos="1701"/>
              </w:tabs>
              <w:snapToGrid/>
              <w:ind w:left="113" w:right="113"/>
              <w:rPr>
                <w:rFonts w:eastAsia="Times New Roman"/>
                <w:sz w:val="18"/>
                <w:szCs w:val="18"/>
              </w:rPr>
            </w:pPr>
            <w:r w:rsidRPr="007F7108">
              <w:rPr>
                <w:rFonts w:eastAsia="Times New Roman"/>
                <w:sz w:val="18"/>
                <w:szCs w:val="18"/>
              </w:rPr>
              <w:t xml:space="preserve">La viabilidad de la salvaguardia depende en gran medida de las aspiraciones y el compromiso de la comunidad, los grupo o, si procede, los individuos interesados.  Describa los esfuerzos pasados y actuales de las comunidades, los grupos o, si procede, los individuos, encaminados a garantizar la viabilidad del elemento. </w:t>
            </w:r>
          </w:p>
          <w:p w:rsidR="003566A1" w:rsidRPr="007F7108" w:rsidRDefault="003566A1" w:rsidP="00A266D0">
            <w:pPr>
              <w:keepNext/>
              <w:tabs>
                <w:tab w:val="left" w:pos="1134"/>
                <w:tab w:val="left" w:pos="1701"/>
              </w:tabs>
              <w:snapToGrid/>
              <w:ind w:left="113" w:right="113"/>
              <w:rPr>
                <w:rFonts w:eastAsia="Times New Roman"/>
                <w:sz w:val="18"/>
                <w:szCs w:val="18"/>
              </w:rPr>
            </w:pPr>
            <w:r w:rsidRPr="007F7108">
              <w:rPr>
                <w:rFonts w:eastAsia="Times New Roman"/>
                <w:sz w:val="18"/>
                <w:szCs w:val="18"/>
              </w:rPr>
              <w:t xml:space="preserve">Describa asimismo los esfuerzos pasados y actuales del Estado Parte o los Estados Partes interesados, encaminados a salvaguardar el elemento, teniendo en cuenta las limitaciones de carácter interno y externo, incluida la disponibilidad de recursos. </w:t>
            </w:r>
          </w:p>
          <w:p w:rsidR="003566A1" w:rsidRPr="00A81E50" w:rsidRDefault="003566A1" w:rsidP="00A266D0">
            <w:pPr>
              <w:keepNext/>
              <w:tabs>
                <w:tab w:val="left" w:pos="1134"/>
                <w:tab w:val="left" w:pos="1701"/>
              </w:tabs>
              <w:snapToGrid/>
              <w:ind w:left="113" w:right="113"/>
              <w:jc w:val="right"/>
              <w:rPr>
                <w:rFonts w:eastAsia="Times New Roman"/>
              </w:rPr>
            </w:pPr>
            <w:r w:rsidRPr="007F7108">
              <w:rPr>
                <w:rFonts w:eastAsia="Times New Roman"/>
                <w:sz w:val="18"/>
                <w:szCs w:val="18"/>
              </w:rPr>
              <w:t>No debe exceder las 500 palabras</w:t>
            </w:r>
          </w:p>
        </w:tc>
      </w:tr>
      <w:tr w:rsidR="003566A1" w:rsidRPr="00A81E50" w:rsidTr="008C40D1">
        <w:tc>
          <w:tcPr>
            <w:tcW w:w="8647" w:type="dxa"/>
            <w:tcBorders>
              <w:bottom w:val="single" w:sz="4" w:space="0" w:color="auto"/>
            </w:tcBorders>
            <w:shd w:val="clear" w:color="auto" w:fill="auto"/>
            <w:tcMar>
              <w:top w:w="113" w:type="dxa"/>
              <w:left w:w="113" w:type="dxa"/>
              <w:bottom w:w="113" w:type="dxa"/>
              <w:right w:w="113" w:type="dxa"/>
            </w:tcMar>
          </w:tcPr>
          <w:p w:rsidR="003566A1" w:rsidRPr="00A81E50" w:rsidRDefault="001F7BFE" w:rsidP="00A266D0">
            <w:pPr>
              <w:tabs>
                <w:tab w:val="left" w:pos="1134"/>
                <w:tab w:val="left" w:pos="1701"/>
              </w:tabs>
              <w:snapToGrid/>
              <w:rPr>
                <w:rFonts w:eastAsia="Times New Roman"/>
              </w:rPr>
            </w:pPr>
            <w:r w:rsidRPr="00A81E50">
              <w:rPr>
                <w:rFonts w:eastAsia="Times New Roman"/>
              </w:rPr>
              <w:fldChar w:fldCharType="begin">
                <w:ffData>
                  <w:name w:val="Text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8C40D1">
        <w:tc>
          <w:tcPr>
            <w:tcW w:w="8647" w:type="dxa"/>
            <w:tcBorders>
              <w:top w:val="nil"/>
              <w:left w:val="nil"/>
              <w:bottom w:val="single" w:sz="4" w:space="0" w:color="auto"/>
              <w:right w:val="nil"/>
            </w:tcBorders>
            <w:shd w:val="clear" w:color="auto" w:fill="auto"/>
          </w:tcPr>
          <w:p w:rsidR="003566A1" w:rsidRPr="000B478D" w:rsidRDefault="003566A1" w:rsidP="00A266D0">
            <w:pPr>
              <w:keepNext/>
              <w:tabs>
                <w:tab w:val="left" w:pos="1134"/>
                <w:tab w:val="left" w:pos="1701"/>
              </w:tabs>
              <w:snapToGrid/>
              <w:ind w:left="113"/>
              <w:jc w:val="left"/>
              <w:rPr>
                <w:rFonts w:eastAsia="Times New Roman"/>
                <w:b/>
              </w:rPr>
            </w:pPr>
            <w:r w:rsidRPr="000B478D">
              <w:rPr>
                <w:rFonts w:eastAsia="Times New Roman"/>
                <w:b/>
              </w:rPr>
              <w:t>3.b.</w:t>
            </w:r>
            <w:r w:rsidRPr="000B478D">
              <w:rPr>
                <w:rFonts w:eastAsia="Times New Roman"/>
                <w:b/>
              </w:rPr>
              <w:tab/>
              <w:t>Medidas de salvaguardia propuestas</w:t>
            </w:r>
          </w:p>
          <w:p w:rsidR="003566A1" w:rsidRPr="007F7108" w:rsidRDefault="003566A1" w:rsidP="00A266D0">
            <w:pPr>
              <w:keepNext/>
              <w:tabs>
                <w:tab w:val="left" w:pos="1134"/>
                <w:tab w:val="left" w:pos="1701"/>
              </w:tabs>
              <w:snapToGrid/>
              <w:ind w:left="113" w:right="113"/>
              <w:rPr>
                <w:rFonts w:eastAsia="Times New Roman"/>
                <w:sz w:val="18"/>
                <w:szCs w:val="18"/>
              </w:rPr>
            </w:pPr>
            <w:r w:rsidRPr="007F7108">
              <w:rPr>
                <w:rFonts w:eastAsia="Times New Roman"/>
                <w:sz w:val="18"/>
                <w:szCs w:val="18"/>
              </w:rPr>
              <w:t>En la presente sección se identificará y describirá un grupo de medidas de salvaguardia coherentes que en un plazo aproximado de cuatro años pueda satisfacer la necesidad de medidas urgentes de salvaguardia y, de aplicarse,  mejorar sustancialmente la viabilidad del elemento.  Brinde información detallada sobre:</w:t>
            </w:r>
          </w:p>
          <w:p w:rsidR="003566A1" w:rsidRPr="007F7108" w:rsidRDefault="003566A1" w:rsidP="00C93E11">
            <w:pPr>
              <w:keepNext/>
              <w:numPr>
                <w:ilvl w:val="0"/>
                <w:numId w:val="106"/>
              </w:numPr>
              <w:tabs>
                <w:tab w:val="clear" w:pos="567"/>
                <w:tab w:val="left" w:pos="1134"/>
                <w:tab w:val="left" w:pos="1701"/>
              </w:tabs>
              <w:snapToGrid/>
              <w:spacing w:before="0" w:after="0"/>
              <w:ind w:right="113"/>
              <w:rPr>
                <w:rFonts w:eastAsia="Times New Roman"/>
                <w:sz w:val="18"/>
                <w:szCs w:val="18"/>
              </w:rPr>
            </w:pPr>
            <w:r w:rsidRPr="007F7108">
              <w:rPr>
                <w:rFonts w:eastAsia="Times New Roman"/>
                <w:sz w:val="18"/>
                <w:szCs w:val="18"/>
              </w:rPr>
              <w:t xml:space="preserve">¿Cuáles serán los objetivos principales propuestos y qué resultados concretos se esperan lograr? </w:t>
            </w:r>
          </w:p>
          <w:p w:rsidR="003566A1" w:rsidRPr="007F7108" w:rsidRDefault="003566A1" w:rsidP="00C93E11">
            <w:pPr>
              <w:keepNext/>
              <w:numPr>
                <w:ilvl w:val="0"/>
                <w:numId w:val="106"/>
              </w:numPr>
              <w:tabs>
                <w:tab w:val="clear" w:pos="567"/>
                <w:tab w:val="left" w:pos="1134"/>
                <w:tab w:val="left" w:pos="1701"/>
              </w:tabs>
              <w:snapToGrid/>
              <w:spacing w:before="0" w:after="0"/>
              <w:ind w:right="113"/>
              <w:rPr>
                <w:rFonts w:eastAsia="Times New Roman"/>
                <w:sz w:val="18"/>
                <w:szCs w:val="18"/>
              </w:rPr>
            </w:pPr>
            <w:r w:rsidRPr="007F7108">
              <w:rPr>
                <w:rFonts w:eastAsia="Times New Roman"/>
                <w:sz w:val="18"/>
                <w:szCs w:val="18"/>
              </w:rPr>
              <w:t>¿Cuáles son las actividades principales que se realizarán para lograr los resultados esperados? Describa detalladamente las actividades en su secuencia lógica y tenga en cuenta su viabilidad.</w:t>
            </w:r>
          </w:p>
          <w:p w:rsidR="003566A1" w:rsidRPr="007F7108" w:rsidRDefault="003566A1" w:rsidP="00C93E11">
            <w:pPr>
              <w:keepNext/>
              <w:numPr>
                <w:ilvl w:val="0"/>
                <w:numId w:val="106"/>
              </w:numPr>
              <w:tabs>
                <w:tab w:val="clear" w:pos="567"/>
                <w:tab w:val="left" w:pos="1134"/>
                <w:tab w:val="left" w:pos="1701"/>
              </w:tabs>
              <w:snapToGrid/>
              <w:spacing w:before="0" w:after="0"/>
              <w:ind w:right="113"/>
              <w:rPr>
                <w:rFonts w:eastAsia="Times New Roman"/>
                <w:sz w:val="18"/>
                <w:szCs w:val="18"/>
              </w:rPr>
            </w:pPr>
            <w:r w:rsidRPr="007F7108">
              <w:rPr>
                <w:rFonts w:eastAsia="Times New Roman"/>
                <w:sz w:val="18"/>
                <w:szCs w:val="18"/>
              </w:rPr>
              <w:t>Describa los mecanismos para la participación plena de las comunidades, los grupos o, si procede, los individuos en las medid</w:t>
            </w:r>
            <w:r w:rsidR="007F7108" w:rsidRPr="007F7108">
              <w:rPr>
                <w:rFonts w:eastAsia="Times New Roman"/>
                <w:sz w:val="18"/>
                <w:szCs w:val="18"/>
              </w:rPr>
              <w:t xml:space="preserve">as de salvaguardia propuestas. </w:t>
            </w:r>
            <w:r w:rsidRPr="007F7108">
              <w:rPr>
                <w:rFonts w:eastAsia="Times New Roman"/>
                <w:sz w:val="18"/>
                <w:szCs w:val="18"/>
              </w:rPr>
              <w:t xml:space="preserve">Brinde la información más detallada posible sobre las comunidades, en particular, los ejecutantes y la función que desempeñan en la aplicación de las medidas de salvaguardia.  La descripción no sólo abordará la participación de las comunidades como beneficiarias del apoyo técnico y financiero, sino también su participación activa en la planificación y ejecución de todas las actividades. </w:t>
            </w:r>
          </w:p>
          <w:p w:rsidR="003566A1" w:rsidRPr="007F7108" w:rsidRDefault="003566A1" w:rsidP="00C93E11">
            <w:pPr>
              <w:keepNext/>
              <w:numPr>
                <w:ilvl w:val="0"/>
                <w:numId w:val="106"/>
              </w:numPr>
              <w:tabs>
                <w:tab w:val="clear" w:pos="567"/>
                <w:tab w:val="left" w:pos="1134"/>
                <w:tab w:val="left" w:pos="1701"/>
              </w:tabs>
              <w:snapToGrid/>
              <w:spacing w:before="0" w:after="0"/>
              <w:ind w:right="113"/>
              <w:rPr>
                <w:rFonts w:eastAsia="Times New Roman"/>
                <w:sz w:val="18"/>
                <w:szCs w:val="18"/>
              </w:rPr>
            </w:pPr>
            <w:r w:rsidRPr="007F7108">
              <w:rPr>
                <w:rFonts w:eastAsia="Times New Roman"/>
                <w:sz w:val="18"/>
                <w:szCs w:val="18"/>
              </w:rPr>
              <w:t>Describa el órgano competente encargado de la administración y salvaguardia locales del elemento, así como los recursos humanos con que cuenta para poner en práctica el proyecto. (La información de contacto se brindará en 3c más adelante).</w:t>
            </w:r>
          </w:p>
          <w:p w:rsidR="003566A1" w:rsidRPr="007F7108" w:rsidRDefault="003566A1" w:rsidP="00C93E11">
            <w:pPr>
              <w:keepNext/>
              <w:numPr>
                <w:ilvl w:val="0"/>
                <w:numId w:val="106"/>
              </w:numPr>
              <w:tabs>
                <w:tab w:val="clear" w:pos="567"/>
                <w:tab w:val="left" w:pos="1134"/>
                <w:tab w:val="left" w:pos="1701"/>
              </w:tabs>
              <w:snapToGrid/>
              <w:spacing w:before="0" w:after="0"/>
              <w:ind w:right="113"/>
              <w:rPr>
                <w:rFonts w:eastAsia="Times New Roman"/>
                <w:sz w:val="18"/>
                <w:szCs w:val="18"/>
              </w:rPr>
            </w:pPr>
            <w:r w:rsidRPr="007F7108">
              <w:rPr>
                <w:rFonts w:eastAsia="Times New Roman"/>
                <w:sz w:val="18"/>
                <w:szCs w:val="18"/>
              </w:rPr>
              <w:t xml:space="preserve">Presente pruebas de que el Estado Parte o los Estados Partes interesados tienen la voluntad de apoyar el esfuerzo de salvaguardia, creando las condiciones favorables para ello. </w:t>
            </w:r>
          </w:p>
          <w:p w:rsidR="003566A1" w:rsidRPr="007F7108" w:rsidRDefault="003566A1" w:rsidP="00C93E11">
            <w:pPr>
              <w:keepNext/>
              <w:numPr>
                <w:ilvl w:val="0"/>
                <w:numId w:val="106"/>
              </w:numPr>
              <w:tabs>
                <w:tab w:val="clear" w:pos="567"/>
                <w:tab w:val="left" w:pos="1134"/>
                <w:tab w:val="left" w:pos="1701"/>
              </w:tabs>
              <w:snapToGrid/>
              <w:spacing w:before="0" w:after="0"/>
              <w:ind w:right="113"/>
              <w:rPr>
                <w:rFonts w:eastAsia="Times New Roman"/>
                <w:sz w:val="18"/>
                <w:szCs w:val="18"/>
              </w:rPr>
            </w:pPr>
            <w:r w:rsidRPr="007F7108">
              <w:rPr>
                <w:rFonts w:eastAsia="Times New Roman"/>
                <w:sz w:val="18"/>
                <w:szCs w:val="18"/>
              </w:rPr>
              <w:t xml:space="preserve">Presente un calendario de las actividades propuestas y calcule los fondos que se requieren para su ejecución (en dólares de los Estados Unidos, de ser  posible), identificando todos los recursos disponibles (de fuentes oficiales, contribuciones en especie por parte de la comunidad, etc.). </w:t>
            </w:r>
          </w:p>
          <w:p w:rsidR="003566A1" w:rsidRPr="00A81E50" w:rsidRDefault="003566A1" w:rsidP="00A266D0">
            <w:pPr>
              <w:keepNext/>
              <w:tabs>
                <w:tab w:val="left" w:pos="1134"/>
                <w:tab w:val="left" w:pos="1701"/>
              </w:tabs>
              <w:snapToGrid/>
              <w:ind w:left="794" w:right="113"/>
              <w:jc w:val="right"/>
              <w:rPr>
                <w:rFonts w:eastAsia="Times New Roman"/>
              </w:rPr>
            </w:pPr>
            <w:r w:rsidRPr="007F7108">
              <w:rPr>
                <w:rFonts w:eastAsia="Times New Roman"/>
                <w:sz w:val="18"/>
                <w:szCs w:val="18"/>
              </w:rPr>
              <w:t>No debe exceder las 2,000 palabras</w:t>
            </w:r>
          </w:p>
        </w:tc>
      </w:tr>
      <w:tr w:rsidR="003566A1" w:rsidRPr="00A81E50" w:rsidTr="008C40D1">
        <w:tc>
          <w:tcPr>
            <w:tcW w:w="8647" w:type="dxa"/>
            <w:tcBorders>
              <w:bottom w:val="single" w:sz="4" w:space="0" w:color="auto"/>
            </w:tcBorders>
            <w:shd w:val="clear" w:color="auto" w:fill="auto"/>
            <w:tcMar>
              <w:top w:w="113" w:type="dxa"/>
              <w:left w:w="113" w:type="dxa"/>
              <w:bottom w:w="113" w:type="dxa"/>
              <w:right w:w="113" w:type="dxa"/>
            </w:tcMar>
          </w:tcPr>
          <w:p w:rsidR="003566A1" w:rsidRPr="00A81E50" w:rsidRDefault="001F7BFE" w:rsidP="00A266D0">
            <w:pPr>
              <w:tabs>
                <w:tab w:val="left" w:pos="1134"/>
                <w:tab w:val="left" w:pos="1701"/>
              </w:tabs>
              <w:snapToGrid/>
              <w:rPr>
                <w:rFonts w:eastAsia="Times New Roman"/>
              </w:rPr>
            </w:pPr>
            <w:r w:rsidRPr="00A81E50">
              <w:rPr>
                <w:rFonts w:eastAsia="Times New Roman"/>
              </w:rPr>
              <w:fldChar w:fldCharType="begin">
                <w:ffData>
                  <w:name w:val="Text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8C40D1">
        <w:tc>
          <w:tcPr>
            <w:tcW w:w="8647" w:type="dxa"/>
            <w:tcBorders>
              <w:top w:val="single" w:sz="4" w:space="0" w:color="auto"/>
              <w:left w:val="nil"/>
              <w:bottom w:val="single" w:sz="4" w:space="0" w:color="auto"/>
              <w:right w:val="nil"/>
            </w:tcBorders>
            <w:shd w:val="clear" w:color="auto" w:fill="auto"/>
          </w:tcPr>
          <w:p w:rsidR="003566A1" w:rsidRPr="000B478D" w:rsidRDefault="003566A1" w:rsidP="00A266D0">
            <w:pPr>
              <w:keepNext/>
              <w:tabs>
                <w:tab w:val="left" w:pos="1134"/>
                <w:tab w:val="left" w:pos="1701"/>
              </w:tabs>
              <w:snapToGrid/>
              <w:ind w:left="567" w:right="113" w:hanging="454"/>
              <w:rPr>
                <w:rFonts w:eastAsia="Times New Roman"/>
                <w:b/>
              </w:rPr>
            </w:pPr>
            <w:r w:rsidRPr="000B478D">
              <w:rPr>
                <w:rFonts w:eastAsia="Times New Roman"/>
                <w:b/>
              </w:rPr>
              <w:t>3.c.</w:t>
            </w:r>
            <w:r w:rsidRPr="000B478D">
              <w:rPr>
                <w:rFonts w:eastAsia="Times New Roman"/>
                <w:b/>
              </w:rPr>
              <w:tab/>
              <w:t xml:space="preserve">Órgano competente u órganos competentes que participan en la salvaguardia </w:t>
            </w:r>
          </w:p>
          <w:p w:rsidR="003566A1" w:rsidRPr="007F7108" w:rsidRDefault="003566A1" w:rsidP="00A266D0">
            <w:pPr>
              <w:tabs>
                <w:tab w:val="left" w:pos="1134"/>
                <w:tab w:val="left" w:pos="1701"/>
              </w:tabs>
              <w:snapToGrid/>
              <w:ind w:left="113"/>
              <w:jc w:val="left"/>
              <w:rPr>
                <w:rFonts w:eastAsia="Times New Roman"/>
                <w:sz w:val="18"/>
                <w:szCs w:val="18"/>
              </w:rPr>
            </w:pPr>
            <w:r w:rsidRPr="007F7108">
              <w:rPr>
                <w:rFonts w:eastAsia="Times New Roman"/>
                <w:sz w:val="18"/>
                <w:szCs w:val="18"/>
              </w:rPr>
              <w:t xml:space="preserve">Proporcione el nombre, la dirección y cualquier otra información de contacto del órgano u los órganos competentes y, si procede, el nombre y cargo de la persona o las personas contacto, encargadas de la administración local y de salvaguardar el elemento.  </w:t>
            </w:r>
          </w:p>
        </w:tc>
      </w:tr>
      <w:tr w:rsidR="003566A1" w:rsidRPr="00A81E50" w:rsidTr="008C40D1">
        <w:tc>
          <w:tcPr>
            <w:tcW w:w="8647" w:type="dxa"/>
            <w:tcBorders>
              <w:top w:val="single" w:sz="4" w:space="0" w:color="auto"/>
              <w:left w:val="single" w:sz="4" w:space="0" w:color="auto"/>
              <w:bottom w:val="single" w:sz="4" w:space="0" w:color="auto"/>
              <w:right w:val="single" w:sz="4" w:space="0" w:color="auto"/>
            </w:tcBorders>
            <w:shd w:val="clear" w:color="auto" w:fill="auto"/>
          </w:tcPr>
          <w:tbl>
            <w:tblPr>
              <w:tblW w:w="0" w:type="auto"/>
              <w:tblLayout w:type="fixed"/>
              <w:tblCellMar>
                <w:left w:w="57" w:type="dxa"/>
                <w:right w:w="57" w:type="dxa"/>
              </w:tblCellMar>
              <w:tblLook w:val="04A0"/>
            </w:tblPr>
            <w:tblGrid>
              <w:gridCol w:w="1872"/>
              <w:gridCol w:w="7536"/>
            </w:tblGrid>
            <w:tr w:rsidR="003566A1" w:rsidRPr="00A81E50" w:rsidTr="00626FC5">
              <w:tc>
                <w:tcPr>
                  <w:tcW w:w="1872" w:type="dxa"/>
                </w:tcPr>
                <w:p w:rsidR="003566A1" w:rsidRPr="00A81E50" w:rsidRDefault="003566A1" w:rsidP="00A266D0">
                  <w:pPr>
                    <w:tabs>
                      <w:tab w:val="left" w:pos="1134"/>
                      <w:tab w:val="left" w:pos="1701"/>
                    </w:tabs>
                    <w:snapToGrid/>
                    <w:jc w:val="right"/>
                    <w:rPr>
                      <w:rFonts w:eastAsia="Times New Roman"/>
                    </w:rPr>
                  </w:pPr>
                  <w:r w:rsidRPr="00A81E50">
                    <w:rPr>
                      <w:rFonts w:eastAsia="Times New Roman"/>
                    </w:rPr>
                    <w:t>Nombre del órgano:</w:t>
                  </w:r>
                </w:p>
              </w:tc>
              <w:tc>
                <w:tcPr>
                  <w:tcW w:w="7536" w:type="dxa"/>
                </w:tcPr>
                <w:p w:rsidR="003566A1" w:rsidRPr="00A81E50" w:rsidRDefault="001F7BFE" w:rsidP="00A266D0">
                  <w:pPr>
                    <w:tabs>
                      <w:tab w:val="left" w:pos="1134"/>
                      <w:tab w:val="left" w:pos="1701"/>
                    </w:tabs>
                    <w:snapToGrid/>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626FC5">
              <w:tc>
                <w:tcPr>
                  <w:tcW w:w="1872" w:type="dxa"/>
                </w:tcPr>
                <w:p w:rsidR="003566A1" w:rsidRPr="00A81E50" w:rsidRDefault="003566A1" w:rsidP="00A266D0">
                  <w:pPr>
                    <w:tabs>
                      <w:tab w:val="left" w:pos="1134"/>
                      <w:tab w:val="left" w:pos="1701"/>
                    </w:tabs>
                    <w:snapToGrid/>
                    <w:jc w:val="right"/>
                    <w:rPr>
                      <w:rFonts w:eastAsia="Times New Roman"/>
                    </w:rPr>
                  </w:pPr>
                  <w:r w:rsidRPr="00A81E50">
                    <w:rPr>
                      <w:rFonts w:eastAsia="Times New Roman"/>
                    </w:rPr>
                    <w:t>Nombre y cargo de la persona contacto:</w:t>
                  </w:r>
                </w:p>
              </w:tc>
              <w:tc>
                <w:tcPr>
                  <w:tcW w:w="7536" w:type="dxa"/>
                </w:tcPr>
                <w:p w:rsidR="003566A1" w:rsidRPr="00A81E50" w:rsidRDefault="001F7BFE" w:rsidP="00A266D0">
                  <w:pPr>
                    <w:tabs>
                      <w:tab w:val="left" w:pos="1134"/>
                      <w:tab w:val="left" w:pos="1701"/>
                    </w:tabs>
                    <w:snapToGrid/>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626FC5">
              <w:tc>
                <w:tcPr>
                  <w:tcW w:w="1872" w:type="dxa"/>
                </w:tcPr>
                <w:p w:rsidR="003566A1" w:rsidRPr="00A81E50" w:rsidRDefault="003566A1" w:rsidP="00A266D0">
                  <w:pPr>
                    <w:tabs>
                      <w:tab w:val="left" w:pos="1134"/>
                      <w:tab w:val="left" w:pos="1701"/>
                    </w:tabs>
                    <w:snapToGrid/>
                    <w:jc w:val="right"/>
                    <w:rPr>
                      <w:rFonts w:eastAsia="Times New Roman"/>
                    </w:rPr>
                  </w:pPr>
                  <w:r w:rsidRPr="00A81E50">
                    <w:rPr>
                      <w:rFonts w:eastAsia="Times New Roman"/>
                    </w:rPr>
                    <w:t>Dirección:</w:t>
                  </w:r>
                </w:p>
              </w:tc>
              <w:tc>
                <w:tcPr>
                  <w:tcW w:w="7536" w:type="dxa"/>
                </w:tcPr>
                <w:p w:rsidR="003566A1" w:rsidRPr="00A81E50" w:rsidRDefault="001F7BFE" w:rsidP="00A266D0">
                  <w:pPr>
                    <w:tabs>
                      <w:tab w:val="left" w:pos="1134"/>
                      <w:tab w:val="left" w:pos="1701"/>
                    </w:tabs>
                    <w:snapToGrid/>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626FC5">
              <w:tc>
                <w:tcPr>
                  <w:tcW w:w="1872" w:type="dxa"/>
                </w:tcPr>
                <w:p w:rsidR="003566A1" w:rsidRPr="00A81E50" w:rsidRDefault="003566A1" w:rsidP="00A266D0">
                  <w:pPr>
                    <w:tabs>
                      <w:tab w:val="left" w:pos="1134"/>
                      <w:tab w:val="left" w:pos="1701"/>
                    </w:tabs>
                    <w:snapToGrid/>
                    <w:jc w:val="right"/>
                    <w:rPr>
                      <w:rFonts w:eastAsia="Times New Roman"/>
                    </w:rPr>
                  </w:pPr>
                  <w:r w:rsidRPr="00A81E50">
                    <w:rPr>
                      <w:rFonts w:eastAsia="Times New Roman"/>
                    </w:rPr>
                    <w:t>Número de teléfono:</w:t>
                  </w:r>
                </w:p>
              </w:tc>
              <w:tc>
                <w:tcPr>
                  <w:tcW w:w="7536" w:type="dxa"/>
                </w:tcPr>
                <w:p w:rsidR="003566A1" w:rsidRPr="00A81E50" w:rsidRDefault="001F7BFE" w:rsidP="00A266D0">
                  <w:pPr>
                    <w:tabs>
                      <w:tab w:val="left" w:pos="1134"/>
                      <w:tab w:val="left" w:pos="1701"/>
                    </w:tabs>
                    <w:snapToGrid/>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626FC5">
              <w:tc>
                <w:tcPr>
                  <w:tcW w:w="1872" w:type="dxa"/>
                </w:tcPr>
                <w:p w:rsidR="003566A1" w:rsidRPr="00A81E50" w:rsidRDefault="003566A1" w:rsidP="00A266D0">
                  <w:pPr>
                    <w:tabs>
                      <w:tab w:val="left" w:pos="1134"/>
                      <w:tab w:val="left" w:pos="1701"/>
                    </w:tabs>
                    <w:snapToGrid/>
                    <w:jc w:val="right"/>
                    <w:rPr>
                      <w:rFonts w:eastAsia="Times New Roman"/>
                    </w:rPr>
                  </w:pPr>
                  <w:r w:rsidRPr="00A81E50">
                    <w:rPr>
                      <w:rFonts w:eastAsia="Times New Roman"/>
                    </w:rPr>
                    <w:t>Número de fax:</w:t>
                  </w:r>
                </w:p>
              </w:tc>
              <w:tc>
                <w:tcPr>
                  <w:tcW w:w="7536" w:type="dxa"/>
                </w:tcPr>
                <w:p w:rsidR="003566A1" w:rsidRPr="00A81E50" w:rsidRDefault="001F7BFE" w:rsidP="00A266D0">
                  <w:pPr>
                    <w:tabs>
                      <w:tab w:val="left" w:pos="1134"/>
                      <w:tab w:val="left" w:pos="1701"/>
                    </w:tabs>
                    <w:snapToGrid/>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626FC5">
              <w:tc>
                <w:tcPr>
                  <w:tcW w:w="1872" w:type="dxa"/>
                </w:tcPr>
                <w:p w:rsidR="003566A1" w:rsidRPr="00A81E50" w:rsidRDefault="003566A1" w:rsidP="00A266D0">
                  <w:pPr>
                    <w:tabs>
                      <w:tab w:val="left" w:pos="1134"/>
                      <w:tab w:val="left" w:pos="1701"/>
                    </w:tabs>
                    <w:snapToGrid/>
                    <w:jc w:val="right"/>
                    <w:rPr>
                      <w:rFonts w:eastAsia="Times New Roman"/>
                    </w:rPr>
                  </w:pPr>
                  <w:r w:rsidRPr="00A81E50">
                    <w:rPr>
                      <w:rFonts w:eastAsia="Times New Roman"/>
                    </w:rPr>
                    <w:t>Dirección de correo electrónico:</w:t>
                  </w:r>
                </w:p>
              </w:tc>
              <w:tc>
                <w:tcPr>
                  <w:tcW w:w="7536" w:type="dxa"/>
                </w:tcPr>
                <w:p w:rsidR="003566A1" w:rsidRPr="00A81E50" w:rsidRDefault="001F7BFE" w:rsidP="00A266D0">
                  <w:pPr>
                    <w:tabs>
                      <w:tab w:val="left" w:pos="1134"/>
                      <w:tab w:val="left" w:pos="1701"/>
                    </w:tabs>
                    <w:snapToGrid/>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626FC5">
              <w:tc>
                <w:tcPr>
                  <w:tcW w:w="1872" w:type="dxa"/>
                </w:tcPr>
                <w:p w:rsidR="003566A1" w:rsidRPr="00A81E50" w:rsidRDefault="003566A1" w:rsidP="00A266D0">
                  <w:pPr>
                    <w:tabs>
                      <w:tab w:val="left" w:pos="1134"/>
                      <w:tab w:val="left" w:pos="1701"/>
                    </w:tabs>
                    <w:snapToGrid/>
                    <w:jc w:val="right"/>
                    <w:rPr>
                      <w:rFonts w:eastAsia="Times New Roman"/>
                    </w:rPr>
                  </w:pPr>
                  <w:r w:rsidRPr="00A81E50">
                    <w:rPr>
                      <w:rFonts w:eastAsia="Times New Roman"/>
                    </w:rPr>
                    <w:t>Cualquier otra información pertinente:</w:t>
                  </w:r>
                </w:p>
              </w:tc>
              <w:tc>
                <w:tcPr>
                  <w:tcW w:w="7536" w:type="dxa"/>
                </w:tcPr>
                <w:p w:rsidR="003566A1" w:rsidRPr="00A81E50" w:rsidRDefault="001F7BFE" w:rsidP="00A266D0">
                  <w:pPr>
                    <w:tabs>
                      <w:tab w:val="left" w:pos="1134"/>
                      <w:tab w:val="left" w:pos="1701"/>
                    </w:tabs>
                    <w:snapToGrid/>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bl>
          <w:p w:rsidR="003566A1" w:rsidRPr="00A81E50" w:rsidRDefault="003566A1" w:rsidP="00A266D0">
            <w:pPr>
              <w:tabs>
                <w:tab w:val="left" w:pos="1134"/>
                <w:tab w:val="left" w:pos="1701"/>
              </w:tabs>
              <w:snapToGrid/>
              <w:ind w:left="113"/>
              <w:jc w:val="left"/>
              <w:rPr>
                <w:rFonts w:eastAsia="Times New Roman"/>
              </w:rPr>
            </w:pPr>
          </w:p>
        </w:tc>
      </w:tr>
      <w:tr w:rsidR="003566A1" w:rsidRPr="00A81E50" w:rsidTr="008C40D1">
        <w:trPr>
          <w:cantSplit/>
        </w:trPr>
        <w:tc>
          <w:tcPr>
            <w:tcW w:w="8647" w:type="dxa"/>
            <w:tcBorders>
              <w:top w:val="nil"/>
              <w:left w:val="nil"/>
              <w:bottom w:val="nil"/>
              <w:right w:val="nil"/>
            </w:tcBorders>
            <w:shd w:val="clear" w:color="auto" w:fill="auto"/>
          </w:tcPr>
          <w:p w:rsidR="003566A1" w:rsidRPr="000B478D" w:rsidRDefault="003566A1" w:rsidP="00A266D0">
            <w:pPr>
              <w:keepNext/>
              <w:tabs>
                <w:tab w:val="left" w:pos="1134"/>
                <w:tab w:val="left" w:pos="1701"/>
              </w:tabs>
              <w:snapToGrid/>
              <w:ind w:left="113"/>
              <w:jc w:val="left"/>
              <w:rPr>
                <w:rFonts w:eastAsia="Times New Roman"/>
                <w:b/>
              </w:rPr>
            </w:pPr>
            <w:r w:rsidRPr="000B478D">
              <w:rPr>
                <w:rFonts w:eastAsia="Times New Roman"/>
                <w:b/>
              </w:rPr>
              <w:t>4.</w:t>
            </w:r>
            <w:r w:rsidRPr="000B478D">
              <w:rPr>
                <w:rFonts w:eastAsia="Times New Roman"/>
                <w:b/>
              </w:rPr>
              <w:tab/>
              <w:t>Participación y consentimiento de la comunida</w:t>
            </w:r>
            <w:r w:rsidR="00C93E11">
              <w:rPr>
                <w:rFonts w:eastAsia="Times New Roman"/>
                <w:b/>
              </w:rPr>
              <w:t>d en el proceso de inscripción</w:t>
            </w:r>
          </w:p>
          <w:p w:rsidR="003566A1" w:rsidRPr="00A81E50" w:rsidRDefault="003566A1" w:rsidP="00A266D0">
            <w:pPr>
              <w:keepNext/>
              <w:tabs>
                <w:tab w:val="left" w:pos="1134"/>
                <w:tab w:val="left" w:pos="1701"/>
              </w:tabs>
              <w:snapToGrid/>
              <w:ind w:left="113" w:right="113"/>
              <w:rPr>
                <w:rFonts w:eastAsia="Times New Roman"/>
              </w:rPr>
            </w:pPr>
            <w:r w:rsidRPr="007F7108">
              <w:rPr>
                <w:rFonts w:eastAsia="Times New Roman"/>
                <w:sz w:val="18"/>
                <w:szCs w:val="18"/>
              </w:rPr>
              <w:t>Para el criterio U4, los Estados deberán demostrar que ‘la propuesta de inscripción del elemento se ha presentado con la participación más amplia posible de la comunidad, el grupo o, si procede, los individuos interesados y con su consentimiento libre, previo e informado’</w:t>
            </w:r>
            <w:r w:rsidRPr="00A81E50">
              <w:rPr>
                <w:rFonts w:eastAsia="Times New Roman"/>
              </w:rPr>
              <w:t>.</w:t>
            </w:r>
          </w:p>
        </w:tc>
      </w:tr>
      <w:tr w:rsidR="003566A1" w:rsidRPr="00A81E50" w:rsidTr="008C40D1">
        <w:trPr>
          <w:cantSplit/>
        </w:trPr>
        <w:tc>
          <w:tcPr>
            <w:tcW w:w="8647" w:type="dxa"/>
            <w:tcBorders>
              <w:top w:val="nil"/>
              <w:left w:val="nil"/>
              <w:right w:val="nil"/>
            </w:tcBorders>
            <w:shd w:val="clear" w:color="auto" w:fill="auto"/>
          </w:tcPr>
          <w:p w:rsidR="003566A1" w:rsidRPr="000B478D" w:rsidRDefault="003566A1" w:rsidP="00A266D0">
            <w:pPr>
              <w:keepNext/>
              <w:tabs>
                <w:tab w:val="left" w:pos="1134"/>
                <w:tab w:val="left" w:pos="1701"/>
              </w:tabs>
              <w:snapToGrid/>
              <w:ind w:left="113"/>
              <w:jc w:val="left"/>
              <w:rPr>
                <w:rFonts w:eastAsia="Times New Roman"/>
                <w:b/>
              </w:rPr>
            </w:pPr>
            <w:r w:rsidRPr="000B478D">
              <w:rPr>
                <w:rFonts w:eastAsia="Times New Roman"/>
                <w:b/>
              </w:rPr>
              <w:t>4.a.</w:t>
            </w:r>
            <w:r w:rsidRPr="000B478D">
              <w:rPr>
                <w:rFonts w:eastAsia="Times New Roman"/>
                <w:b/>
              </w:rPr>
              <w:tab/>
              <w:t>Participación de las comunidades, los grupos y los individuos interesados en el proceso de inscripción</w:t>
            </w:r>
          </w:p>
          <w:p w:rsidR="003566A1" w:rsidRPr="007F7108" w:rsidRDefault="003566A1" w:rsidP="00A266D0">
            <w:pPr>
              <w:keepNext/>
              <w:tabs>
                <w:tab w:val="left" w:pos="1134"/>
                <w:tab w:val="left" w:pos="1701"/>
              </w:tabs>
              <w:snapToGrid/>
              <w:ind w:left="113" w:right="113"/>
              <w:rPr>
                <w:rFonts w:eastAsia="Times New Roman"/>
                <w:sz w:val="18"/>
                <w:szCs w:val="18"/>
              </w:rPr>
            </w:pPr>
            <w:r w:rsidRPr="007F7108">
              <w:rPr>
                <w:rFonts w:eastAsia="Times New Roman"/>
                <w:sz w:val="18"/>
                <w:szCs w:val="18"/>
              </w:rPr>
              <w:t xml:space="preserve">Describa cómo la comunidad, el grupo o, si procede, los individuos han participado activamente en  todas los pasos de la preparación y elaboración de la propuesta de inscripción. </w:t>
            </w:r>
          </w:p>
          <w:p w:rsidR="003566A1" w:rsidRPr="007F7108" w:rsidRDefault="003566A1" w:rsidP="00A266D0">
            <w:pPr>
              <w:keepNext/>
              <w:tabs>
                <w:tab w:val="left" w:pos="1134"/>
                <w:tab w:val="left" w:pos="1701"/>
              </w:tabs>
              <w:snapToGrid/>
              <w:ind w:left="113" w:right="113"/>
              <w:rPr>
                <w:rFonts w:eastAsia="Times New Roman"/>
                <w:sz w:val="18"/>
                <w:szCs w:val="18"/>
              </w:rPr>
            </w:pPr>
            <w:r w:rsidRPr="007F7108">
              <w:rPr>
                <w:rFonts w:eastAsia="Times New Roman"/>
                <w:sz w:val="18"/>
                <w:szCs w:val="18"/>
              </w:rPr>
              <w:t xml:space="preserve">Se alienta a los Estados Partes a preparar las propuestas de inscripción con la participación de una amplia representación de todas las partes interesadas, incluidos, cuando proceda, los gobiernos locales y regionales, las comunidades, las ONG, los institutos de investigación, los centros de competencia y otros. </w:t>
            </w:r>
          </w:p>
          <w:p w:rsidR="003566A1" w:rsidRPr="00A81E50" w:rsidRDefault="003566A1" w:rsidP="00A266D0">
            <w:pPr>
              <w:keepNext/>
              <w:tabs>
                <w:tab w:val="left" w:pos="1134"/>
                <w:tab w:val="left" w:pos="1701"/>
              </w:tabs>
              <w:snapToGrid/>
              <w:ind w:left="113" w:right="113"/>
              <w:jc w:val="right"/>
              <w:rPr>
                <w:rFonts w:eastAsia="Times New Roman"/>
              </w:rPr>
            </w:pPr>
            <w:r w:rsidRPr="007F7108">
              <w:rPr>
                <w:rFonts w:eastAsia="Times New Roman"/>
                <w:sz w:val="18"/>
                <w:szCs w:val="18"/>
              </w:rPr>
              <w:t>No debe exceder las 500 palabras</w:t>
            </w:r>
          </w:p>
        </w:tc>
      </w:tr>
      <w:tr w:rsidR="003566A1" w:rsidRPr="00A81E50" w:rsidTr="008C40D1">
        <w:tc>
          <w:tcPr>
            <w:tcW w:w="8647" w:type="dxa"/>
            <w:tcBorders>
              <w:bottom w:val="single" w:sz="4" w:space="0" w:color="auto"/>
            </w:tcBorders>
            <w:shd w:val="clear" w:color="auto" w:fill="auto"/>
            <w:tcMar>
              <w:top w:w="113" w:type="dxa"/>
              <w:left w:w="113" w:type="dxa"/>
              <w:bottom w:w="113" w:type="dxa"/>
              <w:right w:w="113" w:type="dxa"/>
            </w:tcMar>
          </w:tcPr>
          <w:p w:rsidR="003566A1" w:rsidRPr="00A81E50" w:rsidRDefault="001F7BFE" w:rsidP="00A266D0">
            <w:pPr>
              <w:tabs>
                <w:tab w:val="left" w:pos="1134"/>
                <w:tab w:val="left" w:pos="1701"/>
              </w:tabs>
              <w:snapToGrid/>
              <w:rPr>
                <w:rFonts w:eastAsia="Times New Roman"/>
              </w:rPr>
            </w:pPr>
            <w:r w:rsidRPr="00A81E50">
              <w:rPr>
                <w:rFonts w:eastAsia="Times New Roman"/>
              </w:rPr>
              <w:fldChar w:fldCharType="begin">
                <w:ffData>
                  <w:name w:val="Text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8C40D1">
        <w:trPr>
          <w:cantSplit/>
        </w:trPr>
        <w:tc>
          <w:tcPr>
            <w:tcW w:w="8647" w:type="dxa"/>
            <w:tcBorders>
              <w:top w:val="nil"/>
              <w:left w:val="nil"/>
              <w:right w:val="nil"/>
            </w:tcBorders>
            <w:shd w:val="clear" w:color="auto" w:fill="auto"/>
          </w:tcPr>
          <w:p w:rsidR="003566A1" w:rsidRPr="000B478D" w:rsidRDefault="003566A1" w:rsidP="00A266D0">
            <w:pPr>
              <w:keepNext/>
              <w:tabs>
                <w:tab w:val="left" w:pos="1134"/>
                <w:tab w:val="left" w:pos="1701"/>
              </w:tabs>
              <w:snapToGrid/>
              <w:ind w:left="113"/>
              <w:jc w:val="left"/>
              <w:rPr>
                <w:rFonts w:eastAsia="Times New Roman"/>
                <w:b/>
              </w:rPr>
            </w:pPr>
            <w:r w:rsidRPr="000B478D">
              <w:rPr>
                <w:rFonts w:eastAsia="Times New Roman"/>
                <w:b/>
              </w:rPr>
              <w:t>4.b.</w:t>
            </w:r>
            <w:r w:rsidRPr="000B478D">
              <w:rPr>
                <w:rFonts w:eastAsia="Times New Roman"/>
                <w:b/>
              </w:rPr>
              <w:tab/>
              <w:t>Consentimiento libre, previo e informado para presentar la propuesta de inscripción</w:t>
            </w:r>
          </w:p>
          <w:p w:rsidR="003566A1" w:rsidRPr="007F7108" w:rsidRDefault="003566A1" w:rsidP="00C93E11">
            <w:pPr>
              <w:keepNext/>
              <w:tabs>
                <w:tab w:val="left" w:pos="1134"/>
                <w:tab w:val="left" w:pos="1701"/>
              </w:tabs>
              <w:snapToGrid/>
              <w:ind w:left="113"/>
              <w:rPr>
                <w:rFonts w:eastAsia="Times New Roman"/>
                <w:sz w:val="18"/>
                <w:szCs w:val="18"/>
              </w:rPr>
            </w:pPr>
            <w:r w:rsidRPr="007F7108">
              <w:rPr>
                <w:rFonts w:eastAsia="Times New Roman"/>
                <w:sz w:val="18"/>
                <w:szCs w:val="18"/>
              </w:rPr>
              <w:t xml:space="preserve">El consentimiento libre, previo e informado de la comunidad, el grupo o, si procede, los individuos para presentar la propuesta de inscripción podrá demostrarse mediante concurrencia escrita o grabada, o a través de otros medios, conforme al régimen jurídico del Estado Parte y la variedad infinita de comunidades y grupos interesados.  El Comité aceptará una amplia gama de pruebas o testimonios del consentimiento de la comunidad, y los preferirá a las declaraciones tipo o modelo. Deberán presentarse en el idioma de origen, así como en inglés o francés, en caso necesario. </w:t>
            </w:r>
          </w:p>
          <w:p w:rsidR="003566A1" w:rsidRPr="007F7108" w:rsidRDefault="003566A1" w:rsidP="00A266D0">
            <w:pPr>
              <w:keepNext/>
              <w:tabs>
                <w:tab w:val="left" w:pos="1134"/>
                <w:tab w:val="left" w:pos="1701"/>
              </w:tabs>
              <w:snapToGrid/>
              <w:ind w:left="113" w:right="113"/>
              <w:rPr>
                <w:rFonts w:eastAsia="Times New Roman"/>
                <w:sz w:val="18"/>
                <w:szCs w:val="18"/>
              </w:rPr>
            </w:pPr>
            <w:r w:rsidRPr="007F7108">
              <w:rPr>
                <w:rFonts w:eastAsia="Times New Roman"/>
                <w:sz w:val="18"/>
                <w:szCs w:val="18"/>
              </w:rPr>
              <w:t xml:space="preserve">Adjunte al formulario de inscripción, información que demuestra dicho consentimiento, y señale qué documentos presenta y el formato de dichos documentos. </w:t>
            </w:r>
          </w:p>
          <w:p w:rsidR="003566A1" w:rsidRPr="00A81E50" w:rsidRDefault="003566A1" w:rsidP="00A266D0">
            <w:pPr>
              <w:keepNext/>
              <w:tabs>
                <w:tab w:val="left" w:pos="1134"/>
                <w:tab w:val="left" w:pos="1701"/>
              </w:tabs>
              <w:snapToGrid/>
              <w:ind w:left="113" w:right="113"/>
              <w:jc w:val="right"/>
              <w:rPr>
                <w:rFonts w:eastAsia="Times New Roman"/>
              </w:rPr>
            </w:pPr>
            <w:r w:rsidRPr="007F7108">
              <w:rPr>
                <w:rFonts w:eastAsia="Times New Roman"/>
                <w:sz w:val="18"/>
                <w:szCs w:val="18"/>
              </w:rPr>
              <w:t>No debe exceder las  250 palabras</w:t>
            </w:r>
          </w:p>
        </w:tc>
      </w:tr>
      <w:tr w:rsidR="003566A1" w:rsidRPr="00A81E50" w:rsidTr="008C40D1">
        <w:tc>
          <w:tcPr>
            <w:tcW w:w="8647" w:type="dxa"/>
            <w:tcBorders>
              <w:bottom w:val="single" w:sz="4" w:space="0" w:color="auto"/>
            </w:tcBorders>
            <w:shd w:val="clear" w:color="auto" w:fill="auto"/>
            <w:tcMar>
              <w:top w:w="113" w:type="dxa"/>
              <w:left w:w="113" w:type="dxa"/>
              <w:bottom w:w="113" w:type="dxa"/>
              <w:right w:w="113" w:type="dxa"/>
            </w:tcMar>
          </w:tcPr>
          <w:p w:rsidR="003566A1" w:rsidRPr="00A81E50" w:rsidRDefault="001F7BFE" w:rsidP="00A266D0">
            <w:pPr>
              <w:tabs>
                <w:tab w:val="left" w:pos="1134"/>
                <w:tab w:val="left" w:pos="1701"/>
              </w:tabs>
              <w:snapToGrid/>
              <w:rPr>
                <w:rFonts w:eastAsia="Times New Roman"/>
              </w:rPr>
            </w:pPr>
            <w:r w:rsidRPr="00A81E50">
              <w:rPr>
                <w:rFonts w:eastAsia="Times New Roman"/>
              </w:rPr>
              <w:fldChar w:fldCharType="begin">
                <w:ffData>
                  <w:name w:val="Text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8C40D1">
        <w:trPr>
          <w:cantSplit/>
        </w:trPr>
        <w:tc>
          <w:tcPr>
            <w:tcW w:w="8647" w:type="dxa"/>
            <w:tcBorders>
              <w:top w:val="nil"/>
              <w:left w:val="nil"/>
              <w:right w:val="nil"/>
            </w:tcBorders>
            <w:shd w:val="clear" w:color="auto" w:fill="auto"/>
          </w:tcPr>
          <w:p w:rsidR="003566A1" w:rsidRPr="000B478D" w:rsidRDefault="003566A1" w:rsidP="00A266D0">
            <w:pPr>
              <w:keepNext/>
              <w:tabs>
                <w:tab w:val="left" w:pos="1134"/>
                <w:tab w:val="left" w:pos="1701"/>
              </w:tabs>
              <w:snapToGrid/>
              <w:ind w:left="113"/>
              <w:jc w:val="left"/>
              <w:rPr>
                <w:rFonts w:eastAsia="Times New Roman"/>
                <w:b/>
              </w:rPr>
            </w:pPr>
            <w:r w:rsidRPr="000B478D">
              <w:rPr>
                <w:rFonts w:eastAsia="Times New Roman"/>
                <w:b/>
              </w:rPr>
              <w:t>4.c.</w:t>
            </w:r>
            <w:r w:rsidRPr="000B478D">
              <w:rPr>
                <w:rFonts w:eastAsia="Times New Roman"/>
                <w:b/>
              </w:rPr>
              <w:tab/>
              <w:t>Respeto de los usos consuetudinarios que rigen el acceso al elemento</w:t>
            </w:r>
          </w:p>
          <w:p w:rsidR="003566A1" w:rsidRPr="007F7108" w:rsidRDefault="003566A1" w:rsidP="00A266D0">
            <w:pPr>
              <w:keepNext/>
              <w:tabs>
                <w:tab w:val="left" w:pos="1134"/>
                <w:tab w:val="left" w:pos="1701"/>
              </w:tabs>
              <w:snapToGrid/>
              <w:ind w:left="113" w:right="113"/>
              <w:rPr>
                <w:rFonts w:eastAsia="Times New Roman"/>
                <w:sz w:val="18"/>
                <w:szCs w:val="18"/>
              </w:rPr>
            </w:pPr>
            <w:r w:rsidRPr="007F7108">
              <w:rPr>
                <w:rFonts w:eastAsia="Times New Roman"/>
                <w:sz w:val="18"/>
                <w:szCs w:val="18"/>
              </w:rPr>
              <w:t xml:space="preserve">El acceso a ciertos aspectos específicos del patrimonio cultural inmaterial o a la información sobre él a veces resulta restringido por usos consuetudinarios promulgados y aplicados por las comunidades a fin de mantener, por ejemplo, el carácter secreto de cierto conocimiento.  Señale si existen o no tales usos y, en caso afirmativo, demuestre que la inscripción del elemento y la aplicación de las medidas de salvaguardia respetarán plenamente los usos consuetudinarios que rigen el acceso a aspectos específicos de dicho patrimonio (Artículo 13 de la Convención).  Describa cualquier medida específica que deba tomarse para garantizar ese respeto. De no existir tales usos, sírvase ofrecer una declaración clara en este sentido.  </w:t>
            </w:r>
          </w:p>
          <w:p w:rsidR="003566A1" w:rsidRPr="00A81E50" w:rsidRDefault="003566A1" w:rsidP="00A266D0">
            <w:pPr>
              <w:keepNext/>
              <w:tabs>
                <w:tab w:val="left" w:pos="1134"/>
                <w:tab w:val="left" w:pos="1701"/>
              </w:tabs>
              <w:snapToGrid/>
              <w:ind w:left="113" w:right="113"/>
              <w:jc w:val="right"/>
              <w:rPr>
                <w:rFonts w:eastAsia="Times New Roman"/>
              </w:rPr>
            </w:pPr>
            <w:r w:rsidRPr="007F7108">
              <w:rPr>
                <w:rFonts w:eastAsia="Times New Roman"/>
                <w:sz w:val="18"/>
                <w:szCs w:val="18"/>
              </w:rPr>
              <w:t>No debe exceder las 250 palabras</w:t>
            </w:r>
            <w:r w:rsidRPr="00A81E50">
              <w:rPr>
                <w:rFonts w:eastAsia="Times New Roman"/>
              </w:rPr>
              <w:t xml:space="preserve"> </w:t>
            </w:r>
          </w:p>
        </w:tc>
      </w:tr>
      <w:tr w:rsidR="003566A1" w:rsidRPr="00A81E50" w:rsidTr="008C40D1">
        <w:tc>
          <w:tcPr>
            <w:tcW w:w="8647" w:type="dxa"/>
            <w:tcBorders>
              <w:bottom w:val="single" w:sz="4" w:space="0" w:color="auto"/>
            </w:tcBorders>
            <w:shd w:val="clear" w:color="auto" w:fill="auto"/>
            <w:tcMar>
              <w:top w:w="113" w:type="dxa"/>
              <w:left w:w="113" w:type="dxa"/>
              <w:bottom w:w="113" w:type="dxa"/>
              <w:right w:w="113" w:type="dxa"/>
            </w:tcMar>
          </w:tcPr>
          <w:p w:rsidR="003566A1" w:rsidRPr="00A81E50" w:rsidRDefault="001F7BFE" w:rsidP="00A266D0">
            <w:pPr>
              <w:tabs>
                <w:tab w:val="left" w:pos="1134"/>
                <w:tab w:val="left" w:pos="1701"/>
              </w:tabs>
              <w:snapToGrid/>
              <w:rPr>
                <w:rFonts w:eastAsia="Times New Roman"/>
              </w:rPr>
            </w:pPr>
            <w:r w:rsidRPr="00A81E50">
              <w:rPr>
                <w:rFonts w:eastAsia="Times New Roman"/>
              </w:rPr>
              <w:fldChar w:fldCharType="begin">
                <w:ffData>
                  <w:name w:val="Text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8C40D1">
        <w:trPr>
          <w:trHeight w:val="1144"/>
        </w:trPr>
        <w:tc>
          <w:tcPr>
            <w:tcW w:w="8647" w:type="dxa"/>
            <w:tcBorders>
              <w:top w:val="nil"/>
              <w:left w:val="nil"/>
              <w:bottom w:val="single" w:sz="4" w:space="0" w:color="auto"/>
              <w:right w:val="nil"/>
            </w:tcBorders>
            <w:shd w:val="clear" w:color="auto" w:fill="auto"/>
            <w:tcMar>
              <w:left w:w="0" w:type="dxa"/>
            </w:tcMar>
          </w:tcPr>
          <w:p w:rsidR="003566A1" w:rsidRPr="000B478D" w:rsidRDefault="003566A1" w:rsidP="00A266D0">
            <w:pPr>
              <w:keepNext/>
              <w:tabs>
                <w:tab w:val="left" w:pos="1134"/>
                <w:tab w:val="left" w:pos="1701"/>
              </w:tabs>
              <w:snapToGrid/>
              <w:ind w:left="567" w:right="113" w:hanging="454"/>
              <w:rPr>
                <w:rFonts w:eastAsia="Times New Roman"/>
                <w:b/>
              </w:rPr>
            </w:pPr>
            <w:r w:rsidRPr="000B478D">
              <w:rPr>
                <w:rFonts w:eastAsia="Times New Roman"/>
                <w:b/>
              </w:rPr>
              <w:br w:type="page"/>
              <w:t>4.d.</w:t>
            </w:r>
            <w:r w:rsidRPr="000B478D">
              <w:rPr>
                <w:rFonts w:eastAsia="Times New Roman"/>
                <w:b/>
              </w:rPr>
              <w:tab/>
              <w:t>Organizaciones o representantes de la comunidad interesada</w:t>
            </w:r>
          </w:p>
          <w:p w:rsidR="003566A1" w:rsidRPr="007F7108" w:rsidRDefault="003566A1" w:rsidP="00A266D0">
            <w:pPr>
              <w:tabs>
                <w:tab w:val="left" w:pos="1134"/>
                <w:tab w:val="left" w:pos="1701"/>
              </w:tabs>
              <w:snapToGrid/>
              <w:ind w:left="113" w:right="113"/>
              <w:rPr>
                <w:rFonts w:eastAsia="Times New Roman"/>
                <w:sz w:val="18"/>
                <w:szCs w:val="18"/>
              </w:rPr>
            </w:pPr>
            <w:r w:rsidRPr="007F7108">
              <w:rPr>
                <w:rFonts w:eastAsia="Times New Roman"/>
                <w:sz w:val="18"/>
                <w:szCs w:val="18"/>
              </w:rPr>
              <w:t>Proporcione el nombre, la dirección y cualquier otra información de contacto sobre las organizaciones o representantes o cualquier</w:t>
            </w:r>
            <w:r w:rsidR="00C93E11" w:rsidRPr="007F7108">
              <w:rPr>
                <w:rFonts w:eastAsia="Times New Roman"/>
                <w:sz w:val="18"/>
                <w:szCs w:val="18"/>
              </w:rPr>
              <w:t xml:space="preserve"> organización no gubernamental </w:t>
            </w:r>
            <w:r w:rsidRPr="007F7108">
              <w:rPr>
                <w:rFonts w:eastAsia="Times New Roman"/>
                <w:sz w:val="18"/>
                <w:szCs w:val="18"/>
              </w:rPr>
              <w:t xml:space="preserve">de la comunidad relacionados con el elemento, tales como asociaciones, organizaciones, clubes, gremios, comités directivos, etc.  </w:t>
            </w:r>
          </w:p>
        </w:tc>
      </w:tr>
      <w:tr w:rsidR="003566A1" w:rsidRPr="00A81E50" w:rsidTr="008C40D1">
        <w:tc>
          <w:tcPr>
            <w:tcW w:w="8647" w:type="dxa"/>
            <w:tcBorders>
              <w:top w:val="single" w:sz="4" w:space="0" w:color="auto"/>
              <w:left w:val="single" w:sz="4" w:space="0" w:color="auto"/>
              <w:bottom w:val="nil"/>
              <w:right w:val="single" w:sz="4" w:space="0" w:color="auto"/>
            </w:tcBorders>
            <w:shd w:val="clear" w:color="auto" w:fill="auto"/>
          </w:tcPr>
          <w:tbl>
            <w:tblPr>
              <w:tblpPr w:leftFromText="141" w:rightFromText="141" w:vertAnchor="page" w:horzAnchor="margin" w:tblpY="46"/>
              <w:tblOverlap w:val="never"/>
              <w:tblW w:w="9634" w:type="dxa"/>
              <w:tblBorders>
                <w:bottom w:val="single" w:sz="4" w:space="0" w:color="auto"/>
              </w:tblBorders>
              <w:tblLayout w:type="fixed"/>
              <w:tblCellMar>
                <w:left w:w="57" w:type="dxa"/>
                <w:right w:w="57" w:type="dxa"/>
              </w:tblCellMar>
              <w:tblLook w:val="04A0"/>
            </w:tblPr>
            <w:tblGrid>
              <w:gridCol w:w="1872"/>
              <w:gridCol w:w="7762"/>
            </w:tblGrid>
            <w:tr w:rsidR="003566A1" w:rsidRPr="00A81E50" w:rsidTr="00626FC5">
              <w:tc>
                <w:tcPr>
                  <w:tcW w:w="1872" w:type="dxa"/>
                </w:tcPr>
                <w:p w:rsidR="003566A1" w:rsidRPr="00A81E50" w:rsidRDefault="003566A1" w:rsidP="007F7108">
                  <w:pPr>
                    <w:keepNext/>
                    <w:tabs>
                      <w:tab w:val="left" w:pos="1134"/>
                      <w:tab w:val="left" w:pos="1701"/>
                    </w:tabs>
                    <w:snapToGrid/>
                    <w:jc w:val="right"/>
                    <w:rPr>
                      <w:rFonts w:eastAsia="Times New Roman"/>
                    </w:rPr>
                  </w:pPr>
                  <w:r w:rsidRPr="00A81E50">
                    <w:rPr>
                      <w:rFonts w:eastAsia="Times New Roman"/>
                    </w:rPr>
                    <w:t>Organización/ Comunidad:</w:t>
                  </w:r>
                </w:p>
              </w:tc>
              <w:tc>
                <w:tcPr>
                  <w:tcW w:w="7762" w:type="dxa"/>
                </w:tcPr>
                <w:p w:rsidR="003566A1" w:rsidRPr="00A81E50" w:rsidRDefault="001F7BFE" w:rsidP="00A266D0">
                  <w:pPr>
                    <w:tabs>
                      <w:tab w:val="left" w:pos="1134"/>
                      <w:tab w:val="left" w:pos="1701"/>
                    </w:tabs>
                    <w:snapToGrid/>
                    <w:jc w:val="left"/>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626FC5">
              <w:tc>
                <w:tcPr>
                  <w:tcW w:w="1872" w:type="dxa"/>
                </w:tcPr>
                <w:p w:rsidR="003566A1" w:rsidRPr="00A81E50" w:rsidRDefault="003566A1" w:rsidP="00A266D0">
                  <w:pPr>
                    <w:tabs>
                      <w:tab w:val="left" w:pos="1134"/>
                      <w:tab w:val="left" w:pos="1701"/>
                    </w:tabs>
                    <w:snapToGrid/>
                    <w:jc w:val="right"/>
                    <w:rPr>
                      <w:rFonts w:eastAsia="Times New Roman"/>
                    </w:rPr>
                  </w:pPr>
                  <w:r w:rsidRPr="00A81E50">
                    <w:rPr>
                      <w:rFonts w:eastAsia="Times New Roman"/>
                    </w:rPr>
                    <w:t>Nombre y cargo de la persona contacto:</w:t>
                  </w:r>
                </w:p>
              </w:tc>
              <w:tc>
                <w:tcPr>
                  <w:tcW w:w="7762" w:type="dxa"/>
                </w:tcPr>
                <w:p w:rsidR="003566A1" w:rsidRPr="00A81E50" w:rsidRDefault="001F7BFE" w:rsidP="00A266D0">
                  <w:pPr>
                    <w:tabs>
                      <w:tab w:val="left" w:pos="1134"/>
                      <w:tab w:val="left" w:pos="1701"/>
                    </w:tabs>
                    <w:snapToGrid/>
                    <w:jc w:val="left"/>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626FC5">
              <w:tc>
                <w:tcPr>
                  <w:tcW w:w="1872" w:type="dxa"/>
                </w:tcPr>
                <w:p w:rsidR="003566A1" w:rsidRPr="00A81E50" w:rsidRDefault="003566A1" w:rsidP="00A266D0">
                  <w:pPr>
                    <w:tabs>
                      <w:tab w:val="left" w:pos="1134"/>
                      <w:tab w:val="left" w:pos="1701"/>
                    </w:tabs>
                    <w:snapToGrid/>
                    <w:jc w:val="right"/>
                    <w:rPr>
                      <w:rFonts w:eastAsia="Times New Roman"/>
                    </w:rPr>
                  </w:pPr>
                  <w:r w:rsidRPr="00A81E50">
                    <w:rPr>
                      <w:rFonts w:eastAsia="Times New Roman"/>
                    </w:rPr>
                    <w:t>Dirección:</w:t>
                  </w:r>
                </w:p>
              </w:tc>
              <w:tc>
                <w:tcPr>
                  <w:tcW w:w="7762" w:type="dxa"/>
                </w:tcPr>
                <w:p w:rsidR="003566A1" w:rsidRPr="00A81E50" w:rsidRDefault="001F7BFE" w:rsidP="00A266D0">
                  <w:pPr>
                    <w:tabs>
                      <w:tab w:val="left" w:pos="1134"/>
                      <w:tab w:val="left" w:pos="1701"/>
                    </w:tabs>
                    <w:snapToGrid/>
                    <w:jc w:val="left"/>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626FC5">
              <w:tc>
                <w:tcPr>
                  <w:tcW w:w="1872" w:type="dxa"/>
                </w:tcPr>
                <w:p w:rsidR="003566A1" w:rsidRPr="00A81E50" w:rsidRDefault="003566A1" w:rsidP="00A266D0">
                  <w:pPr>
                    <w:tabs>
                      <w:tab w:val="left" w:pos="1134"/>
                      <w:tab w:val="left" w:pos="1701"/>
                    </w:tabs>
                    <w:snapToGrid/>
                    <w:jc w:val="right"/>
                    <w:rPr>
                      <w:rFonts w:eastAsia="Times New Roman"/>
                    </w:rPr>
                  </w:pPr>
                  <w:r w:rsidRPr="00A81E50">
                    <w:rPr>
                      <w:rFonts w:eastAsia="Times New Roman"/>
                    </w:rPr>
                    <w:t>Número de teléfono:</w:t>
                  </w:r>
                </w:p>
              </w:tc>
              <w:tc>
                <w:tcPr>
                  <w:tcW w:w="7762" w:type="dxa"/>
                </w:tcPr>
                <w:p w:rsidR="003566A1" w:rsidRPr="00A81E50" w:rsidRDefault="001F7BFE" w:rsidP="00A266D0">
                  <w:pPr>
                    <w:tabs>
                      <w:tab w:val="left" w:pos="1134"/>
                      <w:tab w:val="left" w:pos="1701"/>
                    </w:tabs>
                    <w:snapToGrid/>
                    <w:jc w:val="left"/>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626FC5">
              <w:tc>
                <w:tcPr>
                  <w:tcW w:w="1872" w:type="dxa"/>
                </w:tcPr>
                <w:p w:rsidR="003566A1" w:rsidRPr="00A81E50" w:rsidRDefault="003566A1" w:rsidP="00A266D0">
                  <w:pPr>
                    <w:tabs>
                      <w:tab w:val="left" w:pos="1134"/>
                      <w:tab w:val="left" w:pos="1701"/>
                    </w:tabs>
                    <w:snapToGrid/>
                    <w:jc w:val="right"/>
                    <w:rPr>
                      <w:rFonts w:eastAsia="Times New Roman"/>
                    </w:rPr>
                  </w:pPr>
                  <w:r w:rsidRPr="00A81E50">
                    <w:rPr>
                      <w:rFonts w:eastAsia="Times New Roman"/>
                    </w:rPr>
                    <w:t>Número de fax:</w:t>
                  </w:r>
                </w:p>
              </w:tc>
              <w:tc>
                <w:tcPr>
                  <w:tcW w:w="7762" w:type="dxa"/>
                </w:tcPr>
                <w:p w:rsidR="003566A1" w:rsidRPr="00A81E50" w:rsidRDefault="001F7BFE" w:rsidP="00A266D0">
                  <w:pPr>
                    <w:tabs>
                      <w:tab w:val="left" w:pos="1134"/>
                      <w:tab w:val="left" w:pos="1701"/>
                    </w:tabs>
                    <w:snapToGrid/>
                    <w:jc w:val="left"/>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626FC5">
              <w:tc>
                <w:tcPr>
                  <w:tcW w:w="1872" w:type="dxa"/>
                </w:tcPr>
                <w:p w:rsidR="003566A1" w:rsidRPr="00A81E50" w:rsidRDefault="003566A1" w:rsidP="00A266D0">
                  <w:pPr>
                    <w:tabs>
                      <w:tab w:val="left" w:pos="1134"/>
                      <w:tab w:val="left" w:pos="1701"/>
                    </w:tabs>
                    <w:snapToGrid/>
                    <w:jc w:val="right"/>
                    <w:rPr>
                      <w:rFonts w:eastAsia="Times New Roman"/>
                    </w:rPr>
                  </w:pPr>
                  <w:r w:rsidRPr="00A81E50">
                    <w:rPr>
                      <w:rFonts w:eastAsia="Times New Roman"/>
                    </w:rPr>
                    <w:t>Dirección de correo electrónico:</w:t>
                  </w:r>
                </w:p>
              </w:tc>
              <w:tc>
                <w:tcPr>
                  <w:tcW w:w="7762" w:type="dxa"/>
                </w:tcPr>
                <w:p w:rsidR="003566A1" w:rsidRPr="00A81E50" w:rsidRDefault="001F7BFE" w:rsidP="00A266D0">
                  <w:pPr>
                    <w:tabs>
                      <w:tab w:val="left" w:pos="1134"/>
                      <w:tab w:val="left" w:pos="1701"/>
                    </w:tabs>
                    <w:snapToGrid/>
                    <w:jc w:val="left"/>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626FC5">
              <w:tc>
                <w:tcPr>
                  <w:tcW w:w="1872" w:type="dxa"/>
                </w:tcPr>
                <w:p w:rsidR="003566A1" w:rsidRPr="00A81E50" w:rsidRDefault="003566A1" w:rsidP="00A266D0">
                  <w:pPr>
                    <w:tabs>
                      <w:tab w:val="left" w:pos="1134"/>
                      <w:tab w:val="left" w:pos="1701"/>
                    </w:tabs>
                    <w:snapToGrid/>
                    <w:jc w:val="right"/>
                    <w:rPr>
                      <w:rFonts w:eastAsia="Times New Roman"/>
                    </w:rPr>
                  </w:pPr>
                  <w:r w:rsidRPr="00A81E50">
                    <w:rPr>
                      <w:rFonts w:eastAsia="Times New Roman"/>
                    </w:rPr>
                    <w:t>Cualquier otra información pertinente:</w:t>
                  </w:r>
                </w:p>
              </w:tc>
              <w:tc>
                <w:tcPr>
                  <w:tcW w:w="7762" w:type="dxa"/>
                </w:tcPr>
                <w:p w:rsidR="003566A1" w:rsidRPr="00A81E50" w:rsidRDefault="001F7BFE" w:rsidP="00A266D0">
                  <w:pPr>
                    <w:tabs>
                      <w:tab w:val="left" w:pos="1134"/>
                      <w:tab w:val="left" w:pos="1701"/>
                    </w:tabs>
                    <w:snapToGrid/>
                    <w:jc w:val="left"/>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bl>
          <w:p w:rsidR="003566A1" w:rsidRPr="00A81E50" w:rsidRDefault="003566A1" w:rsidP="00A266D0">
            <w:pPr>
              <w:tabs>
                <w:tab w:val="left" w:pos="1134"/>
                <w:tab w:val="left" w:pos="1701"/>
              </w:tabs>
              <w:snapToGrid/>
              <w:ind w:left="113"/>
              <w:jc w:val="left"/>
              <w:rPr>
                <w:rFonts w:eastAsia="Times New Roman"/>
              </w:rPr>
            </w:pPr>
          </w:p>
        </w:tc>
      </w:tr>
      <w:tr w:rsidR="003566A1" w:rsidRPr="00A81E50" w:rsidTr="008C40D1">
        <w:trPr>
          <w:cantSplit/>
        </w:trPr>
        <w:tc>
          <w:tcPr>
            <w:tcW w:w="8647" w:type="dxa"/>
            <w:tcBorders>
              <w:top w:val="nil"/>
              <w:left w:val="nil"/>
              <w:right w:val="nil"/>
            </w:tcBorders>
            <w:shd w:val="clear" w:color="auto" w:fill="auto"/>
          </w:tcPr>
          <w:p w:rsidR="003566A1" w:rsidRPr="000B478D" w:rsidRDefault="003566A1" w:rsidP="00A266D0">
            <w:pPr>
              <w:keepNext/>
              <w:tabs>
                <w:tab w:val="left" w:pos="1134"/>
                <w:tab w:val="left" w:pos="1701"/>
              </w:tabs>
              <w:snapToGrid/>
              <w:spacing w:before="240"/>
              <w:ind w:left="113"/>
              <w:jc w:val="left"/>
              <w:rPr>
                <w:rFonts w:eastAsia="Times New Roman"/>
                <w:b/>
              </w:rPr>
            </w:pPr>
            <w:r w:rsidRPr="000B478D">
              <w:rPr>
                <w:rFonts w:eastAsia="Times New Roman"/>
                <w:b/>
              </w:rPr>
              <w:t>5.</w:t>
            </w:r>
            <w:r w:rsidRPr="000B478D">
              <w:rPr>
                <w:rFonts w:eastAsia="Times New Roman"/>
                <w:b/>
              </w:rPr>
              <w:tab/>
              <w:t xml:space="preserve"> Inclusión del elemento en un inventario </w:t>
            </w:r>
          </w:p>
          <w:p w:rsidR="003566A1" w:rsidRPr="007F7108" w:rsidRDefault="003566A1" w:rsidP="00A266D0">
            <w:pPr>
              <w:keepNext/>
              <w:tabs>
                <w:tab w:val="left" w:pos="1134"/>
                <w:tab w:val="left" w:pos="1701"/>
              </w:tabs>
              <w:snapToGrid/>
              <w:ind w:left="113" w:right="113"/>
              <w:rPr>
                <w:rFonts w:eastAsia="Times New Roman"/>
                <w:sz w:val="18"/>
                <w:szCs w:val="18"/>
              </w:rPr>
            </w:pPr>
            <w:r w:rsidRPr="007F7108">
              <w:rPr>
                <w:rFonts w:eastAsia="Times New Roman"/>
                <w:sz w:val="18"/>
                <w:szCs w:val="18"/>
              </w:rPr>
              <w:t>Para el criterio U.5, los Estados deberán demostrar que el elemento figura en un inventario del patrimonio cultural inmaterial presente en el territorio o los territorios del Estado Parte o los Estados Partes solicitantes, conforme a lo estipulado en los Artí</w:t>
            </w:r>
            <w:r w:rsidR="00C93E11" w:rsidRPr="007F7108">
              <w:rPr>
                <w:rFonts w:eastAsia="Times New Roman"/>
                <w:sz w:val="18"/>
                <w:szCs w:val="18"/>
              </w:rPr>
              <w:t>culos 11 y 12 de la Convención.</w:t>
            </w:r>
          </w:p>
          <w:p w:rsidR="003566A1" w:rsidRPr="007F7108" w:rsidRDefault="003566A1" w:rsidP="00A266D0">
            <w:pPr>
              <w:keepNext/>
              <w:tabs>
                <w:tab w:val="left" w:pos="1134"/>
                <w:tab w:val="left" w:pos="1701"/>
              </w:tabs>
              <w:snapToGrid/>
              <w:ind w:left="113" w:right="113"/>
              <w:rPr>
                <w:rFonts w:eastAsia="Times New Roman"/>
                <w:sz w:val="18"/>
                <w:szCs w:val="18"/>
              </w:rPr>
            </w:pPr>
            <w:r w:rsidRPr="007F7108">
              <w:rPr>
                <w:rFonts w:eastAsia="Times New Roman"/>
                <w:sz w:val="18"/>
                <w:szCs w:val="18"/>
              </w:rPr>
              <w:t>Identifique el inventario en el que figura el elemento y la oficina, el organismo, la organización o el órgano responsable de mantener dicho inventario.  Demuestre que el inventario se ha confeccionado de conformidad con lo dispuesto en la Convención, particularmente en el apartado b) del Articulo 11, en el que se estipula que el patrimonio cultural inmaterial se identificará y definirá con la participación de las comunidades, los grupos y las organizaciones no gubernamentales interesadas y en el Artículo 12 en el que se exige que los inventarios sean actualizados con regularidad.</w:t>
            </w:r>
          </w:p>
          <w:p w:rsidR="003566A1" w:rsidRPr="007F7108" w:rsidRDefault="003566A1" w:rsidP="00A266D0">
            <w:pPr>
              <w:keepNext/>
              <w:tabs>
                <w:tab w:val="left" w:pos="1134"/>
                <w:tab w:val="left" w:pos="1701"/>
              </w:tabs>
              <w:snapToGrid/>
              <w:ind w:left="113" w:right="113"/>
              <w:rPr>
                <w:rFonts w:eastAsia="Times New Roman"/>
                <w:sz w:val="18"/>
                <w:szCs w:val="18"/>
              </w:rPr>
            </w:pPr>
            <w:r w:rsidRPr="007F7108">
              <w:rPr>
                <w:rFonts w:eastAsia="Times New Roman"/>
                <w:sz w:val="18"/>
                <w:szCs w:val="18"/>
              </w:rPr>
              <w:t xml:space="preserve">La inclusión del elemento propuesto en un inventario no implicará en modo alguno que el inventario o los inventarios se hayan terminado antes de la presentación de la candidatura.  Puede ser que un Estado Parte solicitante aún se encuentre en el proceso de concluir o actualizar uno o varios inventarios, pero que ya haya incluido debidamente el elemento propuesto para inscripción en un inventario que no se ha concluido.  </w:t>
            </w:r>
          </w:p>
          <w:p w:rsidR="003566A1" w:rsidRPr="007F7108" w:rsidRDefault="003566A1" w:rsidP="00A266D0">
            <w:pPr>
              <w:keepNext/>
              <w:tabs>
                <w:tab w:val="left" w:pos="1134"/>
                <w:tab w:val="left" w:pos="1701"/>
              </w:tabs>
              <w:snapToGrid/>
              <w:ind w:left="113" w:right="113"/>
              <w:rPr>
                <w:rFonts w:eastAsia="Times New Roman"/>
                <w:sz w:val="18"/>
                <w:szCs w:val="18"/>
              </w:rPr>
            </w:pPr>
            <w:r w:rsidRPr="007F7108">
              <w:rPr>
                <w:rFonts w:eastAsia="Times New Roman"/>
                <w:sz w:val="18"/>
                <w:szCs w:val="18"/>
              </w:rPr>
              <w:t xml:space="preserve">Adjunte al formulario de inscripción los documentos que demuestren la inclusión del elemento en un inventario o haga referencia a un sitio </w:t>
            </w:r>
            <w:r w:rsidR="00646A3F" w:rsidRPr="007F7108">
              <w:rPr>
                <w:rFonts w:eastAsia="Times New Roman"/>
                <w:sz w:val="18"/>
                <w:szCs w:val="18"/>
              </w:rPr>
              <w:t>Web</w:t>
            </w:r>
            <w:r w:rsidRPr="007F7108">
              <w:rPr>
                <w:rFonts w:eastAsia="Times New Roman"/>
                <w:sz w:val="18"/>
                <w:szCs w:val="18"/>
              </w:rPr>
              <w:t xml:space="preserve"> en el que aparezca dicho inventario.  </w:t>
            </w:r>
          </w:p>
          <w:p w:rsidR="003566A1" w:rsidRPr="007F7108" w:rsidRDefault="003566A1" w:rsidP="00A266D0">
            <w:pPr>
              <w:keepNext/>
              <w:tabs>
                <w:tab w:val="left" w:pos="1134"/>
                <w:tab w:val="left" w:pos="1701"/>
              </w:tabs>
              <w:snapToGrid/>
              <w:ind w:left="113" w:right="113"/>
              <w:jc w:val="right"/>
              <w:rPr>
                <w:rFonts w:eastAsia="Times New Roman"/>
                <w:sz w:val="18"/>
                <w:szCs w:val="18"/>
              </w:rPr>
            </w:pPr>
            <w:r w:rsidRPr="007F7108">
              <w:rPr>
                <w:rFonts w:eastAsia="Times New Roman"/>
                <w:sz w:val="18"/>
                <w:szCs w:val="18"/>
              </w:rPr>
              <w:t>No debe exceder las 200 palabras</w:t>
            </w:r>
          </w:p>
        </w:tc>
      </w:tr>
      <w:tr w:rsidR="003566A1" w:rsidRPr="00A81E50" w:rsidTr="008C40D1">
        <w:tc>
          <w:tcPr>
            <w:tcW w:w="8647" w:type="dxa"/>
            <w:tcBorders>
              <w:bottom w:val="single" w:sz="4" w:space="0" w:color="auto"/>
            </w:tcBorders>
            <w:shd w:val="clear" w:color="auto" w:fill="auto"/>
            <w:tcMar>
              <w:top w:w="113" w:type="dxa"/>
              <w:left w:w="113" w:type="dxa"/>
              <w:bottom w:w="113" w:type="dxa"/>
              <w:right w:w="113" w:type="dxa"/>
            </w:tcMar>
          </w:tcPr>
          <w:p w:rsidR="003566A1" w:rsidRPr="00A81E50" w:rsidRDefault="001F7BFE" w:rsidP="00A266D0">
            <w:pPr>
              <w:tabs>
                <w:tab w:val="left" w:pos="1134"/>
                <w:tab w:val="left" w:pos="1701"/>
              </w:tabs>
              <w:snapToGrid/>
              <w:rPr>
                <w:rFonts w:eastAsia="Times New Roman"/>
              </w:rPr>
            </w:pPr>
            <w:r w:rsidRPr="00A81E50">
              <w:rPr>
                <w:rFonts w:eastAsia="Times New Roman"/>
              </w:rPr>
              <w:fldChar w:fldCharType="begin">
                <w:ffData>
                  <w:name w:val="Text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8C40D1">
        <w:tblPrEx>
          <w:tblBorders>
            <w:insideV w:val="none" w:sz="0" w:space="0" w:color="auto"/>
          </w:tblBorders>
        </w:tblPrEx>
        <w:trPr>
          <w:cantSplit/>
        </w:trPr>
        <w:tc>
          <w:tcPr>
            <w:tcW w:w="8647" w:type="dxa"/>
            <w:tcBorders>
              <w:top w:val="nil"/>
              <w:left w:val="nil"/>
              <w:bottom w:val="single" w:sz="4" w:space="0" w:color="auto"/>
              <w:right w:val="nil"/>
            </w:tcBorders>
            <w:shd w:val="clear" w:color="auto" w:fill="auto"/>
          </w:tcPr>
          <w:p w:rsidR="003566A1" w:rsidRPr="000B478D" w:rsidRDefault="003566A1" w:rsidP="00A266D0">
            <w:pPr>
              <w:keepNext/>
              <w:tabs>
                <w:tab w:val="left" w:pos="1134"/>
                <w:tab w:val="left" w:pos="1701"/>
              </w:tabs>
              <w:snapToGrid/>
              <w:spacing w:before="240"/>
              <w:ind w:left="113" w:right="113"/>
              <w:rPr>
                <w:rFonts w:eastAsia="Times New Roman"/>
                <w:b/>
              </w:rPr>
            </w:pPr>
            <w:r w:rsidRPr="000B478D">
              <w:rPr>
                <w:rFonts w:eastAsia="Times New Roman"/>
                <w:b/>
              </w:rPr>
              <w:t>6.</w:t>
            </w:r>
            <w:r w:rsidRPr="000B478D">
              <w:rPr>
                <w:rFonts w:eastAsia="Times New Roman"/>
                <w:b/>
              </w:rPr>
              <w:tab/>
              <w:t>Documentación</w:t>
            </w:r>
          </w:p>
          <w:p w:rsidR="003566A1" w:rsidRPr="000B478D" w:rsidRDefault="003566A1" w:rsidP="00A266D0">
            <w:pPr>
              <w:keepNext/>
              <w:tabs>
                <w:tab w:val="left" w:pos="1134"/>
                <w:tab w:val="left" w:pos="1701"/>
              </w:tabs>
              <w:snapToGrid/>
              <w:ind w:left="113" w:right="113"/>
              <w:jc w:val="left"/>
              <w:rPr>
                <w:rFonts w:eastAsia="Times New Roman"/>
                <w:b/>
              </w:rPr>
            </w:pPr>
            <w:r w:rsidRPr="000B478D">
              <w:rPr>
                <w:rFonts w:eastAsia="Times New Roman"/>
                <w:b/>
              </w:rPr>
              <w:t>6.a.</w:t>
            </w:r>
            <w:r w:rsidRPr="000B478D">
              <w:rPr>
                <w:rFonts w:eastAsia="Times New Roman"/>
                <w:b/>
              </w:rPr>
              <w:tab/>
              <w:t>Documentos anexados</w:t>
            </w:r>
          </w:p>
          <w:p w:rsidR="003566A1" w:rsidRPr="007F7108" w:rsidRDefault="003566A1" w:rsidP="00A266D0">
            <w:pPr>
              <w:keepNext/>
              <w:tabs>
                <w:tab w:val="left" w:pos="1134"/>
                <w:tab w:val="left" w:pos="1701"/>
                <w:tab w:val="left" w:pos="2268"/>
              </w:tabs>
              <w:snapToGrid/>
              <w:ind w:left="113" w:right="113"/>
              <w:rPr>
                <w:rFonts w:eastAsia="Times New Roman"/>
                <w:sz w:val="18"/>
                <w:szCs w:val="18"/>
              </w:rPr>
            </w:pPr>
            <w:r w:rsidRPr="007F7108">
              <w:rPr>
                <w:rFonts w:eastAsia="Times New Roman"/>
                <w:sz w:val="18"/>
                <w:szCs w:val="18"/>
              </w:rPr>
              <w:t>Los documentos que se relacionan más adelante son obligatorios y se utilizarán en el análisis y la evaluaci</w:t>
            </w:r>
            <w:r w:rsidR="00C93E11" w:rsidRPr="007F7108">
              <w:rPr>
                <w:rFonts w:eastAsia="Times New Roman"/>
                <w:sz w:val="18"/>
                <w:szCs w:val="18"/>
              </w:rPr>
              <w:t>ón de la candidatura propuesta.</w:t>
            </w:r>
            <w:r w:rsidRPr="007F7108">
              <w:rPr>
                <w:rFonts w:eastAsia="Times New Roman"/>
                <w:sz w:val="18"/>
                <w:szCs w:val="18"/>
              </w:rPr>
              <w:t xml:space="preserve"> También serán útiles para la difusión de actividades si el elemento llegara a ser inscrito. Marque las casillas siguientes para confirmar que se han incluido en el expediente de candidatura los elementos que a continuación se relacionan y que cumple</w:t>
            </w:r>
            <w:r w:rsidR="00C93E11" w:rsidRPr="007F7108">
              <w:rPr>
                <w:rFonts w:eastAsia="Times New Roman"/>
                <w:sz w:val="18"/>
                <w:szCs w:val="18"/>
              </w:rPr>
              <w:t xml:space="preserve">n con las instrucciones dadas. </w:t>
            </w:r>
            <w:r w:rsidRPr="007F7108">
              <w:rPr>
                <w:rFonts w:eastAsia="Times New Roman"/>
                <w:sz w:val="18"/>
                <w:szCs w:val="18"/>
              </w:rPr>
              <w:t>No podrá aceptarse ningún material adicional a los que se especifican a continuaci</w:t>
            </w:r>
            <w:r w:rsidR="00C93E11" w:rsidRPr="007F7108">
              <w:rPr>
                <w:rFonts w:eastAsia="Times New Roman"/>
                <w:sz w:val="18"/>
                <w:szCs w:val="18"/>
              </w:rPr>
              <w:t>ón y tampoco serán devueltos.</w:t>
            </w:r>
          </w:p>
        </w:tc>
      </w:tr>
      <w:tr w:rsidR="003566A1" w:rsidRPr="006E002D" w:rsidTr="008C40D1">
        <w:tblPrEx>
          <w:tblBorders>
            <w:insideV w:val="none" w:sz="0" w:space="0" w:color="auto"/>
          </w:tblBorders>
        </w:tblPrEx>
        <w:trPr>
          <w:cantSplit/>
        </w:trPr>
        <w:tc>
          <w:tcPr>
            <w:tcW w:w="8647" w:type="dxa"/>
            <w:tcBorders>
              <w:top w:val="single" w:sz="4" w:space="0" w:color="auto"/>
              <w:bottom w:val="single" w:sz="4" w:space="0" w:color="auto"/>
            </w:tcBorders>
            <w:shd w:val="clear" w:color="auto" w:fill="auto"/>
            <w:tcMar>
              <w:top w:w="113" w:type="dxa"/>
              <w:left w:w="113" w:type="dxa"/>
              <w:bottom w:w="113" w:type="dxa"/>
              <w:right w:w="113" w:type="dxa"/>
            </w:tcMar>
          </w:tcPr>
          <w:p w:rsidR="003566A1" w:rsidRPr="00A81E50" w:rsidRDefault="001F7BFE" w:rsidP="00A266D0">
            <w:pPr>
              <w:tabs>
                <w:tab w:val="left" w:pos="1134"/>
                <w:tab w:val="left" w:pos="1701"/>
              </w:tabs>
              <w:snapToGrid/>
              <w:ind w:left="680"/>
              <w:jc w:val="left"/>
              <w:rPr>
                <w:rFonts w:eastAsia="Times New Roman"/>
              </w:rPr>
            </w:pPr>
            <w:r w:rsidRPr="00A81E50">
              <w:rPr>
                <w:rFonts w:eastAsia="Times New Roman"/>
              </w:rPr>
              <w:fldChar w:fldCharType="begin">
                <w:ffData>
                  <w:name w:val="CaseACocher6"/>
                  <w:enabled/>
                  <w:calcOnExit w:val="0"/>
                  <w:checkBox>
                    <w:sizeAuto/>
                    <w:default w:val="0"/>
                  </w:checkBox>
                </w:ffData>
              </w:fldChar>
            </w:r>
            <w:r w:rsidR="003566A1" w:rsidRPr="00A81E50">
              <w:rPr>
                <w:rFonts w:eastAsia="Times New Roman"/>
              </w:rPr>
              <w:instrText xml:space="preserve"> FORMCHECKBOX </w:instrText>
            </w:r>
            <w:r w:rsidRPr="00A81E50">
              <w:rPr>
                <w:rFonts w:eastAsia="Times New Roman"/>
              </w:rPr>
            </w:r>
            <w:r w:rsidRPr="00A81E50">
              <w:rPr>
                <w:rFonts w:eastAsia="Times New Roman"/>
              </w:rPr>
              <w:fldChar w:fldCharType="end"/>
            </w:r>
            <w:r w:rsidR="003566A1" w:rsidRPr="00A81E50">
              <w:rPr>
                <w:rFonts w:eastAsia="Times New Roman"/>
              </w:rPr>
              <w:t xml:space="preserve"> 10 fotografías recientes de alta definición</w:t>
            </w:r>
          </w:p>
          <w:p w:rsidR="003566A1" w:rsidRPr="00A81E50" w:rsidRDefault="001F7BFE" w:rsidP="00A266D0">
            <w:pPr>
              <w:tabs>
                <w:tab w:val="left" w:pos="1134"/>
                <w:tab w:val="left" w:pos="1701"/>
              </w:tabs>
              <w:snapToGrid/>
              <w:ind w:left="680"/>
              <w:jc w:val="left"/>
              <w:rPr>
                <w:rFonts w:eastAsia="Times New Roman"/>
              </w:rPr>
            </w:pPr>
            <w:r w:rsidRPr="00A81E50">
              <w:rPr>
                <w:rFonts w:eastAsia="Times New Roman"/>
              </w:rPr>
              <w:fldChar w:fldCharType="begin">
                <w:ffData>
                  <w:name w:val="CaseACocher6"/>
                  <w:enabled/>
                  <w:calcOnExit w:val="0"/>
                  <w:checkBox>
                    <w:sizeAuto/>
                    <w:default w:val="0"/>
                  </w:checkBox>
                </w:ffData>
              </w:fldChar>
            </w:r>
            <w:r w:rsidR="003566A1" w:rsidRPr="00A81E50">
              <w:rPr>
                <w:rFonts w:eastAsia="Times New Roman"/>
              </w:rPr>
              <w:instrText xml:space="preserve"> FORMCHECKBOX </w:instrText>
            </w:r>
            <w:r w:rsidRPr="00A81E50">
              <w:rPr>
                <w:rFonts w:eastAsia="Times New Roman"/>
              </w:rPr>
            </w:r>
            <w:r w:rsidRPr="00A81E50">
              <w:rPr>
                <w:rFonts w:eastAsia="Times New Roman"/>
              </w:rPr>
              <w:fldChar w:fldCharType="end"/>
            </w:r>
            <w:r w:rsidR="003566A1" w:rsidRPr="00A81E50">
              <w:rPr>
                <w:rFonts w:eastAsia="Times New Roman"/>
              </w:rPr>
              <w:t xml:space="preserve"> cesión o cesiones de derechos respecto de las fotografías (Formulario ICH-07- foto)</w:t>
            </w:r>
          </w:p>
          <w:p w:rsidR="003566A1" w:rsidRPr="00A81E50" w:rsidRDefault="001F7BFE" w:rsidP="00A266D0">
            <w:pPr>
              <w:tabs>
                <w:tab w:val="left" w:pos="1134"/>
                <w:tab w:val="left" w:pos="1701"/>
              </w:tabs>
              <w:snapToGrid/>
              <w:ind w:left="680"/>
              <w:jc w:val="left"/>
              <w:rPr>
                <w:rFonts w:eastAsia="Times New Roman"/>
              </w:rPr>
            </w:pPr>
            <w:r w:rsidRPr="00A81E50">
              <w:rPr>
                <w:rFonts w:eastAsia="Times New Roman"/>
              </w:rPr>
              <w:fldChar w:fldCharType="begin">
                <w:ffData>
                  <w:name w:val="CaseACocher7"/>
                  <w:enabled/>
                  <w:calcOnExit w:val="0"/>
                  <w:checkBox>
                    <w:sizeAuto/>
                    <w:default w:val="0"/>
                  </w:checkBox>
                </w:ffData>
              </w:fldChar>
            </w:r>
            <w:r w:rsidR="003566A1" w:rsidRPr="00A81E50">
              <w:rPr>
                <w:rFonts w:eastAsia="Times New Roman"/>
              </w:rPr>
              <w:instrText xml:space="preserve"> FORMCHECKBOX </w:instrText>
            </w:r>
            <w:r w:rsidRPr="00A81E50">
              <w:rPr>
                <w:rFonts w:eastAsia="Times New Roman"/>
              </w:rPr>
            </w:r>
            <w:r w:rsidRPr="00A81E50">
              <w:rPr>
                <w:rFonts w:eastAsia="Times New Roman"/>
              </w:rPr>
              <w:fldChar w:fldCharType="end"/>
            </w:r>
            <w:r w:rsidR="003566A1" w:rsidRPr="00A81E50">
              <w:rPr>
                <w:rFonts w:eastAsia="Times New Roman"/>
              </w:rPr>
              <w:t xml:space="preserve"> video editado (hasta 10 minutos de duración) </w:t>
            </w:r>
          </w:p>
          <w:p w:rsidR="003566A1" w:rsidRPr="00A81E50" w:rsidRDefault="001F7BFE" w:rsidP="00A266D0">
            <w:pPr>
              <w:tabs>
                <w:tab w:val="left" w:pos="1134"/>
                <w:tab w:val="left" w:pos="1701"/>
              </w:tabs>
              <w:snapToGrid/>
              <w:ind w:left="680"/>
              <w:jc w:val="left"/>
              <w:rPr>
                <w:rFonts w:eastAsia="Times New Roman"/>
              </w:rPr>
            </w:pPr>
            <w:r w:rsidRPr="00A81E50">
              <w:rPr>
                <w:rFonts w:eastAsia="Times New Roman"/>
              </w:rPr>
              <w:fldChar w:fldCharType="begin">
                <w:ffData>
                  <w:name w:val="CaseACocher7"/>
                  <w:enabled/>
                  <w:calcOnExit w:val="0"/>
                  <w:checkBox>
                    <w:sizeAuto/>
                    <w:default w:val="0"/>
                  </w:checkBox>
                </w:ffData>
              </w:fldChar>
            </w:r>
            <w:r w:rsidR="003566A1" w:rsidRPr="00A81E50">
              <w:rPr>
                <w:rFonts w:eastAsia="Times New Roman"/>
              </w:rPr>
              <w:instrText xml:space="preserve"> FORMCHECKBOX </w:instrText>
            </w:r>
            <w:r w:rsidRPr="00A81E50">
              <w:rPr>
                <w:rFonts w:eastAsia="Times New Roman"/>
              </w:rPr>
            </w:r>
            <w:r w:rsidRPr="00A81E50">
              <w:rPr>
                <w:rFonts w:eastAsia="Times New Roman"/>
              </w:rPr>
              <w:fldChar w:fldCharType="end"/>
            </w:r>
            <w:r w:rsidR="003566A1" w:rsidRPr="00A81E50">
              <w:rPr>
                <w:rFonts w:eastAsia="Times New Roman"/>
              </w:rPr>
              <w:t xml:space="preserve"> cesión o cesiones de derechos respecto de la grabación de video (Formulario ICH-07-video)</w:t>
            </w:r>
          </w:p>
        </w:tc>
      </w:tr>
      <w:tr w:rsidR="003566A1" w:rsidRPr="006E002D" w:rsidTr="008C40D1">
        <w:tblPrEx>
          <w:tblBorders>
            <w:insideV w:val="none" w:sz="0" w:space="0" w:color="auto"/>
          </w:tblBorders>
        </w:tblPrEx>
        <w:trPr>
          <w:cantSplit/>
        </w:trPr>
        <w:tc>
          <w:tcPr>
            <w:tcW w:w="8647" w:type="dxa"/>
            <w:tcBorders>
              <w:top w:val="nil"/>
              <w:left w:val="nil"/>
              <w:bottom w:val="single" w:sz="4" w:space="0" w:color="auto"/>
              <w:right w:val="nil"/>
            </w:tcBorders>
            <w:shd w:val="clear" w:color="auto" w:fill="auto"/>
          </w:tcPr>
          <w:p w:rsidR="003566A1" w:rsidRPr="000B478D" w:rsidRDefault="003566A1" w:rsidP="00A266D0">
            <w:pPr>
              <w:keepNext/>
              <w:tabs>
                <w:tab w:val="left" w:pos="1134"/>
                <w:tab w:val="left" w:pos="1701"/>
              </w:tabs>
              <w:snapToGrid/>
              <w:ind w:left="113" w:right="113"/>
              <w:jc w:val="left"/>
              <w:rPr>
                <w:rFonts w:eastAsia="Times New Roman"/>
                <w:b/>
              </w:rPr>
            </w:pPr>
            <w:r w:rsidRPr="000B478D">
              <w:rPr>
                <w:rFonts w:eastAsia="Times New Roman"/>
                <w:b/>
              </w:rPr>
              <w:t>6.b.</w:t>
            </w:r>
            <w:r w:rsidRPr="000B478D">
              <w:rPr>
                <w:rFonts w:eastAsia="Times New Roman"/>
                <w:b/>
              </w:rPr>
              <w:tab/>
              <w:t>Principales referencias publicadas</w:t>
            </w:r>
          </w:p>
          <w:p w:rsidR="003566A1" w:rsidRPr="007F7108" w:rsidRDefault="003566A1" w:rsidP="00A266D0">
            <w:pPr>
              <w:keepNext/>
              <w:tabs>
                <w:tab w:val="left" w:pos="1134"/>
                <w:tab w:val="left" w:pos="1701"/>
              </w:tabs>
              <w:snapToGrid/>
              <w:ind w:left="113" w:right="113"/>
              <w:rPr>
                <w:rFonts w:eastAsia="Times New Roman"/>
                <w:sz w:val="18"/>
                <w:szCs w:val="18"/>
              </w:rPr>
            </w:pPr>
            <w:r w:rsidRPr="007F7108">
              <w:rPr>
                <w:rFonts w:eastAsia="Times New Roman"/>
                <w:sz w:val="18"/>
                <w:szCs w:val="18"/>
              </w:rPr>
              <w:t xml:space="preserve">Quizás los Estados solicitantes deseen enumerar, utilizando un formato bibliográfico estándar, las principales referencias publicadas que brinden información adicional sobre el elemento, tales como libros, artículos, materiales audiovisuales o sitios </w:t>
            </w:r>
            <w:r w:rsidR="00646A3F" w:rsidRPr="007F7108">
              <w:rPr>
                <w:rFonts w:eastAsia="Times New Roman"/>
                <w:sz w:val="18"/>
                <w:szCs w:val="18"/>
              </w:rPr>
              <w:t>Web</w:t>
            </w:r>
            <w:r w:rsidR="00C93E11" w:rsidRPr="007F7108">
              <w:rPr>
                <w:rFonts w:eastAsia="Times New Roman"/>
                <w:sz w:val="18"/>
                <w:szCs w:val="18"/>
              </w:rPr>
              <w:t>.</w:t>
            </w:r>
            <w:r w:rsidRPr="007F7108">
              <w:rPr>
                <w:rFonts w:eastAsia="Times New Roman"/>
                <w:sz w:val="18"/>
                <w:szCs w:val="18"/>
              </w:rPr>
              <w:t xml:space="preserve"> Dichos trabajos publicados no deben enviarse con la presentación de la candidatura. </w:t>
            </w:r>
          </w:p>
          <w:p w:rsidR="003566A1" w:rsidRPr="00A81E50" w:rsidRDefault="003566A1" w:rsidP="00A266D0">
            <w:pPr>
              <w:keepNext/>
              <w:tabs>
                <w:tab w:val="left" w:pos="1134"/>
                <w:tab w:val="left" w:pos="1701"/>
                <w:tab w:val="left" w:pos="2268"/>
              </w:tabs>
              <w:snapToGrid/>
              <w:ind w:left="113" w:right="113"/>
              <w:jc w:val="right"/>
              <w:rPr>
                <w:rFonts w:eastAsia="Times New Roman"/>
              </w:rPr>
            </w:pPr>
            <w:r w:rsidRPr="007F7108">
              <w:rPr>
                <w:rFonts w:eastAsia="Times New Roman"/>
                <w:sz w:val="18"/>
                <w:szCs w:val="18"/>
              </w:rPr>
              <w:t>No debe exceder una página normal</w:t>
            </w:r>
          </w:p>
        </w:tc>
      </w:tr>
      <w:tr w:rsidR="003566A1" w:rsidRPr="006E002D" w:rsidTr="008C40D1">
        <w:tblPrEx>
          <w:tblBorders>
            <w:insideV w:val="none" w:sz="0" w:space="0" w:color="auto"/>
          </w:tblBorders>
        </w:tblPrEx>
        <w:tc>
          <w:tcPr>
            <w:tcW w:w="8647" w:type="dxa"/>
            <w:tcBorders>
              <w:bottom w:val="single" w:sz="4" w:space="0" w:color="auto"/>
            </w:tcBorders>
            <w:shd w:val="clear" w:color="auto" w:fill="auto"/>
            <w:tcMar>
              <w:top w:w="113" w:type="dxa"/>
              <w:left w:w="113" w:type="dxa"/>
              <w:bottom w:w="113" w:type="dxa"/>
              <w:right w:w="113" w:type="dxa"/>
            </w:tcMar>
          </w:tcPr>
          <w:p w:rsidR="003566A1" w:rsidRPr="00A81E50" w:rsidRDefault="001F7BFE" w:rsidP="00A266D0">
            <w:pPr>
              <w:tabs>
                <w:tab w:val="left" w:pos="1134"/>
                <w:tab w:val="left" w:pos="1701"/>
              </w:tabs>
              <w:snapToGrid/>
              <w:rPr>
                <w:rFonts w:eastAsia="Times New Roman"/>
              </w:rPr>
            </w:pPr>
            <w:r w:rsidRPr="00A81E50">
              <w:rPr>
                <w:rFonts w:eastAsia="Times New Roman"/>
              </w:rPr>
              <w:fldChar w:fldCharType="begin">
                <w:ffData>
                  <w:name w:val="Text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8C40D1">
        <w:tblPrEx>
          <w:tblBorders>
            <w:insideV w:val="none" w:sz="0" w:space="0" w:color="auto"/>
          </w:tblBorders>
        </w:tblPrEx>
        <w:trPr>
          <w:cantSplit/>
        </w:trPr>
        <w:tc>
          <w:tcPr>
            <w:tcW w:w="8647" w:type="dxa"/>
            <w:tcBorders>
              <w:top w:val="nil"/>
              <w:left w:val="nil"/>
              <w:bottom w:val="nil"/>
              <w:right w:val="nil"/>
            </w:tcBorders>
            <w:shd w:val="clear" w:color="auto" w:fill="auto"/>
          </w:tcPr>
          <w:p w:rsidR="003566A1" w:rsidRPr="000B478D" w:rsidRDefault="003566A1" w:rsidP="00A266D0">
            <w:pPr>
              <w:keepNext/>
              <w:tabs>
                <w:tab w:val="left" w:pos="1134"/>
                <w:tab w:val="left" w:pos="1701"/>
              </w:tabs>
              <w:snapToGrid/>
              <w:spacing w:before="240"/>
              <w:ind w:left="113" w:right="113"/>
              <w:rPr>
                <w:rFonts w:eastAsia="Times New Roman"/>
                <w:b/>
              </w:rPr>
            </w:pPr>
            <w:r w:rsidRPr="000B478D">
              <w:rPr>
                <w:rFonts w:eastAsia="Times New Roman"/>
                <w:b/>
              </w:rPr>
              <w:t>7.</w:t>
            </w:r>
            <w:r w:rsidRPr="000B478D">
              <w:rPr>
                <w:rFonts w:eastAsia="Times New Roman"/>
                <w:b/>
              </w:rPr>
              <w:tab/>
              <w:t>Firma en nombre del Estado Parte o los Estados Partes</w:t>
            </w:r>
          </w:p>
        </w:tc>
      </w:tr>
      <w:tr w:rsidR="003566A1" w:rsidRPr="00A81E50" w:rsidTr="008C40D1">
        <w:tblPrEx>
          <w:tblBorders>
            <w:insideV w:val="none" w:sz="0" w:space="0" w:color="auto"/>
          </w:tblBorders>
        </w:tblPrEx>
        <w:trPr>
          <w:cantSplit/>
        </w:trPr>
        <w:tc>
          <w:tcPr>
            <w:tcW w:w="8647" w:type="dxa"/>
            <w:tcBorders>
              <w:top w:val="nil"/>
              <w:left w:val="nil"/>
              <w:bottom w:val="single" w:sz="4" w:space="0" w:color="auto"/>
              <w:right w:val="nil"/>
            </w:tcBorders>
            <w:shd w:val="clear" w:color="auto" w:fill="auto"/>
          </w:tcPr>
          <w:p w:rsidR="003566A1" w:rsidRPr="007F7108" w:rsidRDefault="003566A1" w:rsidP="00A266D0">
            <w:pPr>
              <w:keepNext/>
              <w:tabs>
                <w:tab w:val="left" w:pos="1134"/>
                <w:tab w:val="left" w:pos="1701"/>
                <w:tab w:val="left" w:pos="2268"/>
              </w:tabs>
              <w:snapToGrid/>
              <w:ind w:left="113" w:right="113"/>
              <w:rPr>
                <w:rFonts w:eastAsia="Times New Roman"/>
                <w:sz w:val="18"/>
                <w:szCs w:val="18"/>
              </w:rPr>
            </w:pPr>
            <w:r w:rsidRPr="007F7108">
              <w:rPr>
                <w:rFonts w:eastAsia="Times New Roman"/>
                <w:sz w:val="18"/>
                <w:szCs w:val="18"/>
              </w:rPr>
              <w:t xml:space="preserve">La presentación de la candidatura deberá concluir con la firma auténtica del funcionario facultado para rubricarla en nombre del Estado Parte, junto con su nombre, </w:t>
            </w:r>
            <w:r w:rsidR="00C93E11" w:rsidRPr="007F7108">
              <w:rPr>
                <w:rFonts w:eastAsia="Times New Roman"/>
                <w:sz w:val="18"/>
                <w:szCs w:val="18"/>
              </w:rPr>
              <w:t>cargo y fecha de presentación.</w:t>
            </w:r>
          </w:p>
          <w:p w:rsidR="003566A1" w:rsidRPr="00A81E50" w:rsidRDefault="003566A1" w:rsidP="00A266D0">
            <w:pPr>
              <w:keepNext/>
              <w:tabs>
                <w:tab w:val="left" w:pos="1134"/>
                <w:tab w:val="left" w:pos="1701"/>
                <w:tab w:val="left" w:pos="2268"/>
              </w:tabs>
              <w:snapToGrid/>
              <w:ind w:left="113" w:right="113"/>
              <w:rPr>
                <w:rFonts w:eastAsia="Times New Roman"/>
              </w:rPr>
            </w:pPr>
            <w:r w:rsidRPr="007F7108">
              <w:rPr>
                <w:rFonts w:eastAsia="Times New Roman"/>
                <w:sz w:val="18"/>
                <w:szCs w:val="18"/>
              </w:rPr>
              <w:t>En el caso de las candidaturas multinacionales, el documento deberá contener el nombre, el cargo y la firma de un funcionario de cada Estado Parte que presenta la candidatura.</w:t>
            </w:r>
          </w:p>
        </w:tc>
      </w:tr>
      <w:tr w:rsidR="003566A1" w:rsidRPr="00A81E50" w:rsidTr="008C40D1">
        <w:tblPrEx>
          <w:tblBorders>
            <w:insideV w:val="none" w:sz="0" w:space="0" w:color="auto"/>
          </w:tblBorders>
        </w:tblPrEx>
        <w:trPr>
          <w:cantSplit/>
        </w:trPr>
        <w:tc>
          <w:tcPr>
            <w:tcW w:w="8647" w:type="dxa"/>
            <w:shd w:val="clear" w:color="auto" w:fill="auto"/>
          </w:tcPr>
          <w:tbl>
            <w:tblPr>
              <w:tblW w:w="0" w:type="auto"/>
              <w:tblInd w:w="113" w:type="dxa"/>
              <w:tblLayout w:type="fixed"/>
              <w:tblCellMar>
                <w:left w:w="57" w:type="dxa"/>
                <w:right w:w="57" w:type="dxa"/>
              </w:tblCellMar>
              <w:tblLook w:val="04A0"/>
            </w:tblPr>
            <w:tblGrid>
              <w:gridCol w:w="1872"/>
              <w:gridCol w:w="7639"/>
            </w:tblGrid>
            <w:tr w:rsidR="003566A1" w:rsidRPr="00A81E50" w:rsidTr="00626FC5">
              <w:tc>
                <w:tcPr>
                  <w:tcW w:w="1872" w:type="dxa"/>
                </w:tcPr>
                <w:p w:rsidR="003566A1" w:rsidRPr="00A81E50" w:rsidRDefault="003566A1" w:rsidP="00A266D0">
                  <w:pPr>
                    <w:tabs>
                      <w:tab w:val="left" w:pos="1134"/>
                      <w:tab w:val="left" w:pos="1701"/>
                      <w:tab w:val="left" w:pos="2268"/>
                    </w:tabs>
                    <w:snapToGrid/>
                    <w:ind w:right="113"/>
                    <w:jc w:val="right"/>
                    <w:rPr>
                      <w:rFonts w:eastAsia="Times New Roman"/>
                    </w:rPr>
                  </w:pPr>
                  <w:r w:rsidRPr="00A81E50">
                    <w:rPr>
                      <w:rFonts w:eastAsia="Times New Roman"/>
                    </w:rPr>
                    <w:t>Nombre:</w:t>
                  </w:r>
                </w:p>
              </w:tc>
              <w:tc>
                <w:tcPr>
                  <w:tcW w:w="7639" w:type="dxa"/>
                </w:tcPr>
                <w:p w:rsidR="003566A1" w:rsidRPr="00A81E50" w:rsidRDefault="001F7BFE" w:rsidP="00A266D0">
                  <w:pPr>
                    <w:tabs>
                      <w:tab w:val="left" w:pos="1134"/>
                      <w:tab w:val="left" w:pos="1701"/>
                      <w:tab w:val="left" w:pos="2268"/>
                    </w:tabs>
                    <w:snapToGrid/>
                    <w:ind w:right="113"/>
                    <w:rPr>
                      <w:rFonts w:eastAsia="Times New Roman"/>
                    </w:rPr>
                  </w:pPr>
                  <w:r w:rsidRPr="00A81E50">
                    <w:rPr>
                      <w:rFonts w:eastAsia="Times New Roman"/>
                    </w:rPr>
                    <w:fldChar w:fldCharType="begin">
                      <w:ffData>
                        <w:name w:val=""/>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626FC5">
              <w:tc>
                <w:tcPr>
                  <w:tcW w:w="1872" w:type="dxa"/>
                </w:tcPr>
                <w:p w:rsidR="003566A1" w:rsidRPr="00A81E50" w:rsidRDefault="003566A1" w:rsidP="00A266D0">
                  <w:pPr>
                    <w:tabs>
                      <w:tab w:val="left" w:pos="1134"/>
                      <w:tab w:val="left" w:pos="1701"/>
                      <w:tab w:val="left" w:pos="2268"/>
                    </w:tabs>
                    <w:snapToGrid/>
                    <w:ind w:right="113"/>
                    <w:jc w:val="right"/>
                    <w:rPr>
                      <w:rFonts w:eastAsia="Times New Roman"/>
                    </w:rPr>
                  </w:pPr>
                  <w:r w:rsidRPr="00A81E50">
                    <w:rPr>
                      <w:rFonts w:eastAsia="Times New Roman"/>
                    </w:rPr>
                    <w:t>Cargo:</w:t>
                  </w:r>
                </w:p>
              </w:tc>
              <w:tc>
                <w:tcPr>
                  <w:tcW w:w="7639" w:type="dxa"/>
                </w:tcPr>
                <w:p w:rsidR="003566A1" w:rsidRPr="00A81E50" w:rsidRDefault="001F7BFE" w:rsidP="00A266D0">
                  <w:pPr>
                    <w:tabs>
                      <w:tab w:val="left" w:pos="1134"/>
                      <w:tab w:val="left" w:pos="1701"/>
                      <w:tab w:val="left" w:pos="2268"/>
                    </w:tabs>
                    <w:snapToGrid/>
                    <w:ind w:right="113"/>
                    <w:rPr>
                      <w:rFonts w:eastAsia="Times New Roman"/>
                    </w:rPr>
                  </w:pPr>
                  <w:r w:rsidRPr="00A81E50">
                    <w:rPr>
                      <w:rFonts w:eastAsia="Times New Roman"/>
                    </w:rPr>
                    <w:fldChar w:fldCharType="begin">
                      <w:ffData>
                        <w:name w:val="Text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626FC5">
              <w:tc>
                <w:tcPr>
                  <w:tcW w:w="1872" w:type="dxa"/>
                </w:tcPr>
                <w:p w:rsidR="003566A1" w:rsidRPr="00A81E50" w:rsidRDefault="003566A1" w:rsidP="00A266D0">
                  <w:pPr>
                    <w:tabs>
                      <w:tab w:val="left" w:pos="1134"/>
                      <w:tab w:val="left" w:pos="1701"/>
                      <w:tab w:val="left" w:pos="2268"/>
                    </w:tabs>
                    <w:snapToGrid/>
                    <w:ind w:right="113"/>
                    <w:jc w:val="right"/>
                    <w:rPr>
                      <w:rFonts w:eastAsia="Times New Roman"/>
                    </w:rPr>
                  </w:pPr>
                  <w:r w:rsidRPr="00A81E50">
                    <w:rPr>
                      <w:rFonts w:eastAsia="Times New Roman"/>
                    </w:rPr>
                    <w:t>Fecha:</w:t>
                  </w:r>
                </w:p>
              </w:tc>
              <w:tc>
                <w:tcPr>
                  <w:tcW w:w="7639" w:type="dxa"/>
                </w:tcPr>
                <w:p w:rsidR="003566A1" w:rsidRPr="00A81E50" w:rsidRDefault="001F7BFE" w:rsidP="00A266D0">
                  <w:pPr>
                    <w:tabs>
                      <w:tab w:val="left" w:pos="1134"/>
                      <w:tab w:val="left" w:pos="1701"/>
                      <w:tab w:val="left" w:pos="2268"/>
                    </w:tabs>
                    <w:snapToGrid/>
                    <w:ind w:right="113"/>
                    <w:rPr>
                      <w:rFonts w:eastAsia="Times New Roman"/>
                    </w:rPr>
                  </w:pPr>
                  <w:r w:rsidRPr="00A81E50">
                    <w:rPr>
                      <w:rFonts w:eastAsia="Times New Roman"/>
                    </w:rPr>
                    <w:fldChar w:fldCharType="begin">
                      <w:ffData>
                        <w:name w:val="Text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626FC5">
              <w:trPr>
                <w:trHeight w:val="1035"/>
              </w:trPr>
              <w:tc>
                <w:tcPr>
                  <w:tcW w:w="1872" w:type="dxa"/>
                </w:tcPr>
                <w:p w:rsidR="003566A1" w:rsidRPr="00A81E50" w:rsidRDefault="003566A1" w:rsidP="00A266D0">
                  <w:pPr>
                    <w:tabs>
                      <w:tab w:val="left" w:pos="1134"/>
                      <w:tab w:val="left" w:pos="1701"/>
                      <w:tab w:val="left" w:pos="2268"/>
                    </w:tabs>
                    <w:snapToGrid/>
                    <w:ind w:right="113"/>
                    <w:jc w:val="right"/>
                    <w:rPr>
                      <w:rFonts w:eastAsia="Times New Roman"/>
                    </w:rPr>
                  </w:pPr>
                  <w:r w:rsidRPr="00A81E50">
                    <w:rPr>
                      <w:rFonts w:eastAsia="Times New Roman"/>
                    </w:rPr>
                    <w:t>Firma:</w:t>
                  </w:r>
                </w:p>
              </w:tc>
              <w:tc>
                <w:tcPr>
                  <w:tcW w:w="7639" w:type="dxa"/>
                </w:tcPr>
                <w:p w:rsidR="003566A1" w:rsidRPr="00A81E50" w:rsidRDefault="001F7BFE" w:rsidP="00A266D0">
                  <w:pPr>
                    <w:tabs>
                      <w:tab w:val="left" w:pos="1134"/>
                      <w:tab w:val="left" w:pos="1701"/>
                      <w:tab w:val="left" w:pos="2268"/>
                    </w:tabs>
                    <w:snapToGrid/>
                    <w:ind w:right="113"/>
                    <w:rPr>
                      <w:rFonts w:eastAsia="Times New Roman"/>
                    </w:rPr>
                  </w:pPr>
                  <w:r w:rsidRPr="00A81E50">
                    <w:rPr>
                      <w:rFonts w:eastAsia="Times New Roman"/>
                    </w:rPr>
                    <w:fldChar w:fldCharType="begin">
                      <w:ffData>
                        <w:name w:val="Text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bl>
          <w:p w:rsidR="003566A1" w:rsidRPr="00A81E50" w:rsidRDefault="003566A1" w:rsidP="00A266D0">
            <w:pPr>
              <w:tabs>
                <w:tab w:val="left" w:pos="1134"/>
                <w:tab w:val="left" w:pos="1701"/>
                <w:tab w:val="left" w:pos="2268"/>
              </w:tabs>
              <w:snapToGrid/>
              <w:ind w:left="113" w:right="113"/>
              <w:rPr>
                <w:rFonts w:eastAsia="Times New Roman"/>
              </w:rPr>
            </w:pPr>
          </w:p>
        </w:tc>
      </w:tr>
    </w:tbl>
    <w:p w:rsidR="003566A1" w:rsidRPr="00A81E50" w:rsidRDefault="003566A1" w:rsidP="003566A1">
      <w:pPr>
        <w:rPr>
          <w:rFonts w:eastAsia="Times New Roman"/>
        </w:rPr>
      </w:pPr>
    </w:p>
    <w:p w:rsidR="003566A1" w:rsidRPr="006E002D" w:rsidRDefault="003566A1" w:rsidP="00732435">
      <w:pPr>
        <w:pStyle w:val="Heading1"/>
        <w:rPr>
          <w:lang w:eastAsia="fr-FR"/>
        </w:rPr>
        <w:sectPr w:rsidR="003566A1" w:rsidRPr="006E002D" w:rsidSect="00E73496">
          <w:type w:val="oddPage"/>
          <w:pgSz w:w="11906" w:h="16838"/>
          <w:pgMar w:top="1417" w:right="1417" w:bottom="1417" w:left="1843" w:header="737" w:footer="737" w:gutter="0"/>
          <w:cols w:space="720"/>
          <w:docGrid w:linePitch="360"/>
        </w:sectPr>
      </w:pPr>
    </w:p>
    <w:p w:rsidR="003566A1" w:rsidRPr="006E002D" w:rsidRDefault="003566A1" w:rsidP="00732435">
      <w:pPr>
        <w:pStyle w:val="Heading1"/>
        <w:rPr>
          <w:lang w:eastAsia="fr-FR"/>
        </w:rPr>
      </w:pPr>
      <w:bookmarkStart w:id="97" w:name="_Toc280780649"/>
      <w:bookmarkStart w:id="98" w:name="_Toc287981443"/>
      <w:r w:rsidRPr="006E002D">
        <w:rPr>
          <w:lang w:eastAsia="fr-FR"/>
        </w:rPr>
        <w:t xml:space="preserve">5.7.3 Material: </w:t>
      </w:r>
      <w:bookmarkEnd w:id="94"/>
      <w:r w:rsidRPr="006E002D">
        <w:rPr>
          <w:lang w:eastAsia="fr-FR"/>
        </w:rPr>
        <w:t xml:space="preserve">Puentes de madera: </w:t>
      </w:r>
      <w:bookmarkStart w:id="99" w:name="_Toc278288190"/>
      <w:r w:rsidRPr="006E002D">
        <w:rPr>
          <w:lang w:eastAsia="fr-FR"/>
        </w:rPr>
        <w:t>Formulario de inscripción inicial</w:t>
      </w:r>
      <w:bookmarkEnd w:id="97"/>
      <w:bookmarkEnd w:id="99"/>
      <w:bookmarkEnd w:id="98"/>
    </w:p>
    <w:p w:rsidR="003566A1" w:rsidRPr="009C3C5A" w:rsidRDefault="009C3C5A" w:rsidP="009C3C5A">
      <w:pPr>
        <w:pStyle w:val="BodyText"/>
        <w:jc w:val="center"/>
        <w:rPr>
          <w:rFonts w:eastAsia="Times New Roman"/>
          <w:b/>
          <w:sz w:val="22"/>
          <w:szCs w:val="24"/>
          <w:lang w:val="es-ES"/>
        </w:rPr>
      </w:pPr>
      <w:r w:rsidRPr="009C3C5A">
        <w:rPr>
          <w:rFonts w:eastAsia="Times New Roman"/>
          <w:b/>
          <w:sz w:val="22"/>
          <w:szCs w:val="24"/>
          <w:lang w:val="es-ES"/>
        </w:rPr>
        <w:t xml:space="preserve">LISTA DEL PATRIMONIO CULTURAL </w:t>
      </w:r>
      <w:r w:rsidR="002B5050">
        <w:rPr>
          <w:rFonts w:eastAsia="Times New Roman"/>
          <w:b/>
          <w:sz w:val="22"/>
          <w:szCs w:val="24"/>
          <w:lang w:val="es-ES"/>
        </w:rPr>
        <w:t>INMATERIAL</w:t>
      </w:r>
      <w:r w:rsidRPr="009C3C5A">
        <w:rPr>
          <w:rFonts w:eastAsia="Times New Roman"/>
          <w:b/>
          <w:sz w:val="22"/>
          <w:szCs w:val="24"/>
          <w:lang w:val="es-ES"/>
        </w:rPr>
        <w:t xml:space="preserve"> QUE REQUIERE  MEDIDAS URGENTES DE SALVAGUARDIA</w:t>
      </w:r>
    </w:p>
    <w:p w:rsidR="003566A1" w:rsidRPr="00A81E50" w:rsidRDefault="009C3C5A" w:rsidP="003566A1">
      <w:pPr>
        <w:pStyle w:val="BodyText"/>
        <w:rPr>
          <w:rFonts w:eastAsia="Times New Roman"/>
          <w:sz w:val="22"/>
          <w:szCs w:val="24"/>
          <w:lang w:val="es-ES"/>
        </w:rPr>
      </w:pPr>
      <w:r>
        <w:rPr>
          <w:rFonts w:eastAsia="Times New Roman"/>
          <w:sz w:val="22"/>
          <w:szCs w:val="24"/>
          <w:lang w:val="es-ES"/>
        </w:rPr>
        <w:t>Plazo de entrega</w:t>
      </w:r>
      <w:r w:rsidR="003566A1" w:rsidRPr="00A81E50">
        <w:rPr>
          <w:rFonts w:eastAsia="Times New Roman"/>
          <w:sz w:val="22"/>
          <w:szCs w:val="24"/>
          <w:lang w:val="es-ES"/>
        </w:rPr>
        <w:t>: 31 de marzo de 2011</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Las instrucciones para completar los formularios de inscripción se encuentran disponibles en: http://www.unesco.org/culture/ich/en/forms</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8505"/>
      </w:tblGrid>
      <w:tr w:rsidR="003566A1" w:rsidRPr="00A81E50" w:rsidTr="007F7108">
        <w:trPr>
          <w:cantSplit/>
        </w:trPr>
        <w:tc>
          <w:tcPr>
            <w:tcW w:w="8505" w:type="dxa"/>
            <w:tcBorders>
              <w:top w:val="nil"/>
              <w:left w:val="nil"/>
              <w:bottom w:val="single" w:sz="4" w:space="0" w:color="auto"/>
              <w:right w:val="nil"/>
            </w:tcBorders>
            <w:shd w:val="clear" w:color="auto" w:fill="auto"/>
          </w:tcPr>
          <w:p w:rsidR="003566A1" w:rsidRPr="009C3C5A" w:rsidRDefault="003566A1" w:rsidP="00A266D0">
            <w:pPr>
              <w:keepNext/>
              <w:tabs>
                <w:tab w:val="left" w:pos="1134"/>
                <w:tab w:val="left" w:pos="1701"/>
              </w:tabs>
              <w:snapToGrid/>
              <w:ind w:left="567" w:hanging="425"/>
              <w:jc w:val="left"/>
              <w:rPr>
                <w:rFonts w:eastAsia="Times New Roman"/>
                <w:b/>
              </w:rPr>
            </w:pPr>
            <w:r w:rsidRPr="009C3C5A">
              <w:rPr>
                <w:rFonts w:eastAsia="Times New Roman"/>
                <w:b/>
              </w:rPr>
              <w:t>A.</w:t>
            </w:r>
            <w:r w:rsidRPr="009C3C5A">
              <w:rPr>
                <w:rFonts w:eastAsia="Times New Roman"/>
                <w:b/>
              </w:rPr>
              <w:tab/>
              <w:t>Estado Parte o Estados Partes</w:t>
            </w:r>
          </w:p>
          <w:p w:rsidR="003566A1" w:rsidRPr="007F7108" w:rsidRDefault="003566A1" w:rsidP="00A266D0">
            <w:pPr>
              <w:keepNext/>
              <w:tabs>
                <w:tab w:val="left" w:pos="1134"/>
                <w:tab w:val="left" w:pos="1701"/>
              </w:tabs>
              <w:snapToGrid/>
              <w:ind w:left="113" w:right="113"/>
              <w:rPr>
                <w:rFonts w:eastAsia="Times New Roman"/>
                <w:sz w:val="18"/>
                <w:szCs w:val="18"/>
              </w:rPr>
            </w:pPr>
            <w:r w:rsidRPr="007F7108">
              <w:rPr>
                <w:rFonts w:eastAsia="Times New Roman"/>
                <w:sz w:val="18"/>
                <w:szCs w:val="18"/>
              </w:rPr>
              <w:t xml:space="preserve">Para las candidaturas  multinacionales, los Estados Partes deberán enumerarse en el orden que hayan </w:t>
            </w:r>
            <w:r w:rsidR="00646A3F" w:rsidRPr="007F7108">
              <w:rPr>
                <w:rFonts w:eastAsia="Times New Roman"/>
                <w:sz w:val="18"/>
                <w:szCs w:val="18"/>
              </w:rPr>
              <w:t>convenido</w:t>
            </w:r>
            <w:r w:rsidRPr="007F7108">
              <w:rPr>
                <w:rFonts w:eastAsia="Times New Roman"/>
                <w:sz w:val="18"/>
                <w:szCs w:val="18"/>
              </w:rPr>
              <w:t xml:space="preserve"> mutuamente.</w:t>
            </w:r>
          </w:p>
        </w:tc>
      </w:tr>
      <w:tr w:rsidR="003566A1" w:rsidRPr="00A81E50" w:rsidTr="007F7108">
        <w:tc>
          <w:tcPr>
            <w:tcW w:w="8505" w:type="dxa"/>
            <w:tcBorders>
              <w:bottom w:val="single" w:sz="4" w:space="0" w:color="auto"/>
            </w:tcBorders>
            <w:shd w:val="clear" w:color="auto" w:fill="auto"/>
            <w:tcMar>
              <w:top w:w="113" w:type="dxa"/>
              <w:left w:w="113" w:type="dxa"/>
              <w:bottom w:w="113" w:type="dxa"/>
              <w:right w:w="113" w:type="dxa"/>
            </w:tcMar>
          </w:tcPr>
          <w:p w:rsidR="003566A1" w:rsidRPr="00A81E50" w:rsidRDefault="003566A1" w:rsidP="00A266D0">
            <w:pPr>
              <w:tabs>
                <w:tab w:val="left" w:pos="1134"/>
                <w:tab w:val="left" w:pos="1701"/>
              </w:tabs>
              <w:snapToGrid/>
              <w:rPr>
                <w:rFonts w:eastAsia="Times New Roman"/>
              </w:rPr>
            </w:pPr>
            <w:r w:rsidRPr="00A81E50">
              <w:rPr>
                <w:rFonts w:eastAsia="Times New Roman"/>
              </w:rPr>
              <w:t>País E de Asia oriental</w:t>
            </w:r>
          </w:p>
        </w:tc>
      </w:tr>
      <w:tr w:rsidR="003566A1" w:rsidRPr="00A81E50" w:rsidTr="007F7108">
        <w:trPr>
          <w:cantSplit/>
        </w:trPr>
        <w:tc>
          <w:tcPr>
            <w:tcW w:w="8505" w:type="dxa"/>
            <w:tcBorders>
              <w:top w:val="nil"/>
              <w:left w:val="nil"/>
              <w:bottom w:val="nil"/>
              <w:right w:val="nil"/>
            </w:tcBorders>
            <w:shd w:val="clear" w:color="auto" w:fill="auto"/>
          </w:tcPr>
          <w:p w:rsidR="003566A1" w:rsidRPr="009C3C5A" w:rsidRDefault="003566A1" w:rsidP="00A266D0">
            <w:pPr>
              <w:keepNext/>
              <w:tabs>
                <w:tab w:val="left" w:pos="1134"/>
                <w:tab w:val="left" w:pos="1701"/>
              </w:tabs>
              <w:snapToGrid/>
              <w:spacing w:before="240" w:after="0"/>
              <w:ind w:left="113" w:right="113"/>
              <w:rPr>
                <w:rFonts w:eastAsia="Times New Roman"/>
                <w:b/>
              </w:rPr>
            </w:pPr>
            <w:r w:rsidRPr="009C3C5A">
              <w:rPr>
                <w:rFonts w:eastAsia="Times New Roman"/>
                <w:b/>
              </w:rPr>
              <w:t>B.</w:t>
            </w:r>
            <w:r w:rsidRPr="009C3C5A">
              <w:rPr>
                <w:rFonts w:eastAsia="Times New Roman"/>
                <w:b/>
              </w:rPr>
              <w:tab/>
              <w:t>Nombre del elemento</w:t>
            </w:r>
          </w:p>
        </w:tc>
      </w:tr>
      <w:tr w:rsidR="003566A1" w:rsidRPr="00A81E50" w:rsidTr="007F7108">
        <w:trPr>
          <w:cantSplit/>
        </w:trPr>
        <w:tc>
          <w:tcPr>
            <w:tcW w:w="8505" w:type="dxa"/>
            <w:tcBorders>
              <w:top w:val="nil"/>
              <w:left w:val="nil"/>
              <w:right w:val="nil"/>
            </w:tcBorders>
            <w:shd w:val="clear" w:color="auto" w:fill="auto"/>
          </w:tcPr>
          <w:p w:rsidR="003566A1" w:rsidRPr="009C3C5A" w:rsidRDefault="003566A1" w:rsidP="00A266D0">
            <w:pPr>
              <w:keepNext/>
              <w:tabs>
                <w:tab w:val="left" w:pos="1134"/>
                <w:tab w:val="left" w:pos="1701"/>
              </w:tabs>
              <w:snapToGrid/>
              <w:ind w:left="113" w:right="113"/>
              <w:rPr>
                <w:rFonts w:eastAsia="Times New Roman"/>
                <w:b/>
              </w:rPr>
            </w:pPr>
            <w:r w:rsidRPr="009C3C5A">
              <w:rPr>
                <w:rFonts w:eastAsia="Times New Roman"/>
                <w:b/>
              </w:rPr>
              <w:t>B.1.</w:t>
            </w:r>
            <w:r w:rsidRPr="009C3C5A">
              <w:rPr>
                <w:rFonts w:eastAsia="Times New Roman"/>
                <w:b/>
              </w:rPr>
              <w:tab/>
              <w:t>Nombre del elemento en inglés o francés</w:t>
            </w:r>
          </w:p>
          <w:p w:rsidR="003566A1" w:rsidRPr="007F7108" w:rsidRDefault="003566A1" w:rsidP="00A266D0">
            <w:pPr>
              <w:keepNext/>
              <w:tabs>
                <w:tab w:val="left" w:pos="1134"/>
                <w:tab w:val="left" w:pos="1701"/>
              </w:tabs>
              <w:snapToGrid/>
              <w:ind w:left="113" w:right="113"/>
              <w:rPr>
                <w:rFonts w:eastAsia="Times New Roman"/>
                <w:sz w:val="18"/>
                <w:szCs w:val="18"/>
              </w:rPr>
            </w:pPr>
            <w:r w:rsidRPr="007F7108">
              <w:rPr>
                <w:rFonts w:eastAsia="Times New Roman"/>
                <w:sz w:val="18"/>
                <w:szCs w:val="18"/>
              </w:rPr>
              <w:t xml:space="preserve">Éste es el nombre oficial del elemento que aparecerá en el material publicado. </w:t>
            </w:r>
          </w:p>
          <w:p w:rsidR="003566A1" w:rsidRPr="00A81E50" w:rsidRDefault="003566A1" w:rsidP="00A266D0">
            <w:pPr>
              <w:keepNext/>
              <w:tabs>
                <w:tab w:val="left" w:pos="1134"/>
                <w:tab w:val="left" w:pos="1701"/>
              </w:tabs>
              <w:snapToGrid/>
              <w:ind w:left="113" w:right="113"/>
              <w:jc w:val="right"/>
              <w:rPr>
                <w:rFonts w:eastAsia="Times New Roman"/>
              </w:rPr>
            </w:pPr>
            <w:r w:rsidRPr="007F7108">
              <w:rPr>
                <w:rFonts w:eastAsia="Times New Roman"/>
                <w:sz w:val="18"/>
                <w:szCs w:val="18"/>
              </w:rPr>
              <w:t>No debe exceder los 200 caracteres</w:t>
            </w:r>
          </w:p>
        </w:tc>
      </w:tr>
      <w:tr w:rsidR="003566A1" w:rsidRPr="00A81E50" w:rsidTr="007F7108">
        <w:tc>
          <w:tcPr>
            <w:tcW w:w="8505" w:type="dxa"/>
            <w:tcBorders>
              <w:bottom w:val="single" w:sz="4" w:space="0" w:color="auto"/>
            </w:tcBorders>
            <w:shd w:val="clear" w:color="auto" w:fill="auto"/>
            <w:tcMar>
              <w:top w:w="113" w:type="dxa"/>
              <w:left w:w="113" w:type="dxa"/>
              <w:bottom w:w="113" w:type="dxa"/>
              <w:right w:w="113" w:type="dxa"/>
            </w:tcMar>
          </w:tcPr>
          <w:p w:rsidR="003566A1" w:rsidRPr="00A81E50" w:rsidRDefault="003566A1" w:rsidP="00A266D0">
            <w:pPr>
              <w:tabs>
                <w:tab w:val="left" w:pos="1134"/>
                <w:tab w:val="left" w:pos="1701"/>
              </w:tabs>
              <w:snapToGrid/>
              <w:rPr>
                <w:rFonts w:eastAsia="Times New Roman"/>
              </w:rPr>
            </w:pPr>
            <w:r w:rsidRPr="00A81E50">
              <w:rPr>
                <w:rFonts w:eastAsia="Times New Roman"/>
              </w:rPr>
              <w:t>Puentes de madera del País E</w:t>
            </w:r>
          </w:p>
        </w:tc>
      </w:tr>
      <w:tr w:rsidR="003566A1" w:rsidRPr="00A81E50" w:rsidTr="007F7108">
        <w:trPr>
          <w:cantSplit/>
        </w:trPr>
        <w:tc>
          <w:tcPr>
            <w:tcW w:w="8505" w:type="dxa"/>
            <w:tcBorders>
              <w:top w:val="nil"/>
              <w:left w:val="nil"/>
              <w:bottom w:val="single" w:sz="4" w:space="0" w:color="auto"/>
              <w:right w:val="nil"/>
            </w:tcBorders>
            <w:shd w:val="clear" w:color="auto" w:fill="auto"/>
          </w:tcPr>
          <w:p w:rsidR="003566A1" w:rsidRPr="009C3C5A" w:rsidRDefault="003566A1" w:rsidP="00A266D0">
            <w:pPr>
              <w:keepNext/>
              <w:tabs>
                <w:tab w:val="clear" w:pos="567"/>
                <w:tab w:val="left" w:pos="1134"/>
                <w:tab w:val="left" w:pos="1701"/>
              </w:tabs>
              <w:snapToGrid/>
              <w:ind w:left="567" w:right="113" w:hanging="425"/>
              <w:rPr>
                <w:rFonts w:eastAsia="Times New Roman"/>
                <w:b/>
              </w:rPr>
            </w:pPr>
            <w:r w:rsidRPr="009C3C5A">
              <w:rPr>
                <w:rFonts w:eastAsia="Times New Roman"/>
                <w:b/>
              </w:rPr>
              <w:t>B.2.</w:t>
            </w:r>
            <w:r w:rsidRPr="009C3C5A">
              <w:rPr>
                <w:rFonts w:eastAsia="Times New Roman"/>
                <w:b/>
              </w:rPr>
              <w:tab/>
              <w:t>Nombre del elemento en el idioma y la escritura de la comunidad interesada, si procede</w:t>
            </w:r>
          </w:p>
          <w:p w:rsidR="003566A1" w:rsidRPr="007F7108" w:rsidRDefault="003566A1" w:rsidP="00A266D0">
            <w:pPr>
              <w:keepNext/>
              <w:tabs>
                <w:tab w:val="left" w:pos="1134"/>
                <w:tab w:val="left" w:pos="1701"/>
              </w:tabs>
              <w:snapToGrid/>
              <w:ind w:left="113" w:right="113"/>
              <w:rPr>
                <w:rFonts w:eastAsia="Times New Roman"/>
                <w:sz w:val="18"/>
                <w:szCs w:val="18"/>
              </w:rPr>
            </w:pPr>
            <w:r w:rsidRPr="007F7108">
              <w:rPr>
                <w:rFonts w:eastAsia="Times New Roman"/>
                <w:sz w:val="18"/>
                <w:szCs w:val="18"/>
              </w:rPr>
              <w:t xml:space="preserve">Este es el nombre oficial del elemento en la lengua  vernácula, que se corresponde son su nombre oficial en inglés o francés (B1). </w:t>
            </w:r>
          </w:p>
          <w:p w:rsidR="003566A1" w:rsidRPr="00A81E50" w:rsidRDefault="003566A1" w:rsidP="00A266D0">
            <w:pPr>
              <w:keepNext/>
              <w:tabs>
                <w:tab w:val="left" w:pos="1134"/>
                <w:tab w:val="left" w:pos="1701"/>
              </w:tabs>
              <w:snapToGrid/>
              <w:ind w:left="113" w:right="113"/>
              <w:jc w:val="right"/>
              <w:rPr>
                <w:rFonts w:eastAsia="Times New Roman"/>
              </w:rPr>
            </w:pPr>
            <w:r w:rsidRPr="007F7108">
              <w:rPr>
                <w:rFonts w:eastAsia="Times New Roman"/>
                <w:sz w:val="18"/>
                <w:szCs w:val="18"/>
              </w:rPr>
              <w:t>No debe exceder los 200 caracteres</w:t>
            </w:r>
          </w:p>
        </w:tc>
      </w:tr>
      <w:tr w:rsidR="003566A1" w:rsidRPr="00A81E50" w:rsidTr="007F7108">
        <w:tc>
          <w:tcPr>
            <w:tcW w:w="8505" w:type="dxa"/>
            <w:tcBorders>
              <w:bottom w:val="single" w:sz="4" w:space="0" w:color="auto"/>
            </w:tcBorders>
            <w:shd w:val="clear" w:color="auto" w:fill="auto"/>
            <w:tcMar>
              <w:top w:w="113" w:type="dxa"/>
              <w:left w:w="113" w:type="dxa"/>
              <w:bottom w:w="113" w:type="dxa"/>
              <w:right w:w="113" w:type="dxa"/>
            </w:tcMar>
          </w:tcPr>
          <w:p w:rsidR="003566A1" w:rsidRPr="00A81E50" w:rsidRDefault="003566A1" w:rsidP="00A266D0">
            <w:pPr>
              <w:tabs>
                <w:tab w:val="left" w:pos="1134"/>
                <w:tab w:val="left" w:pos="1701"/>
              </w:tabs>
              <w:snapToGrid/>
              <w:rPr>
                <w:rFonts w:eastAsia="Times New Roman"/>
              </w:rPr>
            </w:pPr>
            <w:r w:rsidRPr="00A81E50">
              <w:rPr>
                <w:rFonts w:eastAsia="Times New Roman"/>
              </w:rPr>
              <w:t>Puentes abovedados con vigas de madera y corredores techados</w:t>
            </w:r>
          </w:p>
        </w:tc>
      </w:tr>
      <w:tr w:rsidR="003566A1" w:rsidRPr="00A81E50" w:rsidTr="007F7108">
        <w:trPr>
          <w:cantSplit/>
        </w:trPr>
        <w:tc>
          <w:tcPr>
            <w:tcW w:w="8505" w:type="dxa"/>
            <w:tcBorders>
              <w:top w:val="nil"/>
              <w:left w:val="nil"/>
              <w:bottom w:val="single" w:sz="4" w:space="0" w:color="auto"/>
              <w:right w:val="nil"/>
            </w:tcBorders>
            <w:shd w:val="clear" w:color="auto" w:fill="auto"/>
          </w:tcPr>
          <w:p w:rsidR="003566A1" w:rsidRPr="009C3C5A" w:rsidRDefault="003566A1" w:rsidP="00A266D0">
            <w:pPr>
              <w:keepNext/>
              <w:tabs>
                <w:tab w:val="left" w:pos="1134"/>
                <w:tab w:val="left" w:pos="1701"/>
              </w:tabs>
              <w:snapToGrid/>
              <w:ind w:left="113"/>
              <w:jc w:val="left"/>
              <w:rPr>
                <w:rFonts w:eastAsia="Times New Roman"/>
                <w:b/>
              </w:rPr>
            </w:pPr>
            <w:r w:rsidRPr="009C3C5A">
              <w:rPr>
                <w:rFonts w:eastAsia="Times New Roman"/>
                <w:b/>
              </w:rPr>
              <w:t>B.3.</w:t>
            </w:r>
            <w:r w:rsidRPr="009C3C5A">
              <w:rPr>
                <w:rFonts w:eastAsia="Times New Roman"/>
                <w:b/>
              </w:rPr>
              <w:tab/>
              <w:t>Otros nombres del elemento, si los hubiere</w:t>
            </w:r>
          </w:p>
          <w:p w:rsidR="003566A1" w:rsidRPr="007F7108" w:rsidRDefault="003566A1" w:rsidP="00A266D0">
            <w:pPr>
              <w:keepNext/>
              <w:tabs>
                <w:tab w:val="left" w:pos="1134"/>
                <w:tab w:val="left" w:pos="1701"/>
              </w:tabs>
              <w:snapToGrid/>
              <w:ind w:left="113" w:right="113"/>
              <w:rPr>
                <w:rFonts w:eastAsia="Times New Roman"/>
                <w:sz w:val="18"/>
                <w:szCs w:val="18"/>
              </w:rPr>
            </w:pPr>
            <w:r w:rsidRPr="007F7108">
              <w:rPr>
                <w:rFonts w:eastAsia="Times New Roman"/>
                <w:sz w:val="18"/>
                <w:szCs w:val="18"/>
              </w:rPr>
              <w:t>Además del nombre o los nombres oficiales del elemento (B.1), mencione otro nombre u otros nombres, si los hubiere, por los que se conozca al elemento.</w:t>
            </w:r>
          </w:p>
        </w:tc>
      </w:tr>
      <w:tr w:rsidR="003566A1" w:rsidRPr="00A81E50" w:rsidTr="007F7108">
        <w:tc>
          <w:tcPr>
            <w:tcW w:w="8505" w:type="dxa"/>
            <w:tcBorders>
              <w:bottom w:val="single" w:sz="4" w:space="0" w:color="auto"/>
            </w:tcBorders>
            <w:shd w:val="clear" w:color="auto" w:fill="auto"/>
            <w:tcMar>
              <w:top w:w="113" w:type="dxa"/>
              <w:left w:w="113" w:type="dxa"/>
              <w:bottom w:w="113" w:type="dxa"/>
              <w:right w:w="113" w:type="dxa"/>
            </w:tcMar>
          </w:tcPr>
          <w:p w:rsidR="003566A1" w:rsidRPr="00A81E50" w:rsidRDefault="001F7BFE" w:rsidP="00A266D0">
            <w:pPr>
              <w:tabs>
                <w:tab w:val="left" w:pos="1134"/>
                <w:tab w:val="left" w:pos="1701"/>
              </w:tabs>
              <w:snapToGrid/>
              <w:rPr>
                <w:rFonts w:eastAsia="Times New Roman"/>
              </w:rPr>
            </w:pPr>
            <w:r w:rsidRPr="00A81E50">
              <w:rPr>
                <w:rFonts w:eastAsia="Times New Roman"/>
              </w:rPr>
              <w:fldChar w:fldCharType="begin">
                <w:ffData>
                  <w:name w:val="Text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7F7108">
        <w:tc>
          <w:tcPr>
            <w:tcW w:w="8505" w:type="dxa"/>
            <w:tcBorders>
              <w:top w:val="nil"/>
              <w:left w:val="nil"/>
              <w:bottom w:val="single" w:sz="4" w:space="0" w:color="auto"/>
              <w:right w:val="nil"/>
            </w:tcBorders>
            <w:shd w:val="clear" w:color="auto" w:fill="auto"/>
          </w:tcPr>
          <w:p w:rsidR="003566A1" w:rsidRPr="009C3C5A" w:rsidRDefault="003566A1" w:rsidP="00A266D0">
            <w:pPr>
              <w:keepNext/>
              <w:tabs>
                <w:tab w:val="clear" w:pos="567"/>
              </w:tabs>
              <w:snapToGrid/>
              <w:spacing w:before="240"/>
              <w:ind w:left="680" w:hanging="567"/>
              <w:jc w:val="left"/>
              <w:rPr>
                <w:rFonts w:eastAsia="Times New Roman"/>
                <w:b/>
              </w:rPr>
            </w:pPr>
            <w:r w:rsidRPr="009C3C5A">
              <w:rPr>
                <w:rFonts w:eastAsia="Times New Roman"/>
                <w:b/>
              </w:rPr>
              <w:t>C.</w:t>
            </w:r>
            <w:r w:rsidRPr="009C3C5A">
              <w:rPr>
                <w:rFonts w:eastAsia="Times New Roman"/>
                <w:b/>
              </w:rPr>
              <w:tab/>
              <w:t>Nombre de las comunidades, los grupos o, si procede, los individuos interesados</w:t>
            </w:r>
          </w:p>
          <w:p w:rsidR="003566A1" w:rsidRPr="007F7108" w:rsidRDefault="003566A1" w:rsidP="00A266D0">
            <w:pPr>
              <w:keepNext/>
              <w:tabs>
                <w:tab w:val="left" w:pos="1134"/>
                <w:tab w:val="left" w:pos="1701"/>
                <w:tab w:val="left" w:pos="2268"/>
              </w:tabs>
              <w:snapToGrid/>
              <w:ind w:left="113" w:right="113"/>
              <w:rPr>
                <w:rFonts w:eastAsia="Times New Roman"/>
                <w:sz w:val="18"/>
                <w:szCs w:val="18"/>
              </w:rPr>
            </w:pPr>
            <w:r w:rsidRPr="007F7108">
              <w:rPr>
                <w:rFonts w:eastAsia="Times New Roman"/>
                <w:sz w:val="18"/>
                <w:szCs w:val="18"/>
              </w:rPr>
              <w:t xml:space="preserve">Identifique claramente una o varias comunidades, grupos o, si procede, individuos interesados en el elemento propuesto. </w:t>
            </w:r>
          </w:p>
          <w:p w:rsidR="003566A1" w:rsidRPr="00A81E50" w:rsidRDefault="003566A1" w:rsidP="009C3C5A">
            <w:pPr>
              <w:keepNext/>
              <w:tabs>
                <w:tab w:val="left" w:pos="1134"/>
                <w:tab w:val="left" w:pos="1701"/>
                <w:tab w:val="left" w:pos="2268"/>
              </w:tabs>
              <w:snapToGrid/>
              <w:ind w:left="113" w:right="113"/>
              <w:jc w:val="right"/>
              <w:rPr>
                <w:rFonts w:eastAsia="Times New Roman"/>
              </w:rPr>
            </w:pPr>
            <w:r w:rsidRPr="007F7108">
              <w:rPr>
                <w:rFonts w:eastAsia="Times New Roman"/>
                <w:sz w:val="18"/>
                <w:szCs w:val="18"/>
              </w:rPr>
              <w:t xml:space="preserve">No debe exceder </w:t>
            </w:r>
            <w:r w:rsidR="009C3C5A" w:rsidRPr="007F7108">
              <w:rPr>
                <w:rFonts w:eastAsia="Times New Roman"/>
                <w:sz w:val="18"/>
                <w:szCs w:val="18"/>
              </w:rPr>
              <w:t>las 150 palabras</w:t>
            </w:r>
          </w:p>
        </w:tc>
      </w:tr>
      <w:tr w:rsidR="003566A1" w:rsidRPr="00A81E50" w:rsidTr="007F7108">
        <w:tc>
          <w:tcPr>
            <w:tcW w:w="8505" w:type="dxa"/>
            <w:tcBorders>
              <w:top w:val="single" w:sz="4" w:space="0" w:color="auto"/>
              <w:left w:val="single" w:sz="4" w:space="0" w:color="auto"/>
              <w:right w:val="single" w:sz="4" w:space="0" w:color="auto"/>
            </w:tcBorders>
            <w:shd w:val="clear" w:color="auto" w:fill="auto"/>
            <w:tcMar>
              <w:top w:w="113" w:type="dxa"/>
              <w:left w:w="113" w:type="dxa"/>
              <w:bottom w:w="113" w:type="dxa"/>
              <w:right w:w="113" w:type="dxa"/>
            </w:tcMar>
          </w:tcPr>
          <w:p w:rsidR="003566A1" w:rsidRPr="00A81E50" w:rsidRDefault="003566A1" w:rsidP="00A266D0">
            <w:pPr>
              <w:rPr>
                <w:rFonts w:eastAsia="Times New Roman"/>
              </w:rPr>
            </w:pPr>
            <w:r w:rsidRPr="00A81E50">
              <w:rPr>
                <w:rFonts w:eastAsia="Times New Roman"/>
              </w:rPr>
              <w:t>La comunidad interesada está integrada por los maestros carpinteros que dirigen la construcción de los puentes – actualmente sólo hay cuatro maestros.</w:t>
            </w:r>
          </w:p>
        </w:tc>
      </w:tr>
      <w:tr w:rsidR="003566A1" w:rsidRPr="00A81E50" w:rsidTr="007F7108">
        <w:tc>
          <w:tcPr>
            <w:tcW w:w="8505" w:type="dxa"/>
            <w:tcBorders>
              <w:top w:val="nil"/>
              <w:left w:val="nil"/>
              <w:right w:val="nil"/>
            </w:tcBorders>
            <w:shd w:val="clear" w:color="auto" w:fill="auto"/>
          </w:tcPr>
          <w:p w:rsidR="003566A1" w:rsidRPr="009C3C5A" w:rsidRDefault="003566A1" w:rsidP="00A266D0">
            <w:pPr>
              <w:keepNext/>
              <w:tabs>
                <w:tab w:val="clear" w:pos="567"/>
              </w:tabs>
              <w:snapToGrid/>
              <w:spacing w:before="240"/>
              <w:ind w:left="113"/>
              <w:jc w:val="left"/>
              <w:rPr>
                <w:rFonts w:eastAsia="Times New Roman"/>
                <w:b/>
              </w:rPr>
            </w:pPr>
            <w:r w:rsidRPr="009C3C5A">
              <w:rPr>
                <w:rFonts w:eastAsia="Times New Roman"/>
                <w:b/>
              </w:rPr>
              <w:t>D.</w:t>
            </w:r>
            <w:r w:rsidRPr="009C3C5A">
              <w:rPr>
                <w:rFonts w:eastAsia="Times New Roman"/>
                <w:b/>
              </w:rPr>
              <w:tab/>
              <w:t>Ubicación y alcance geográficos del elemento</w:t>
            </w:r>
          </w:p>
          <w:p w:rsidR="003566A1" w:rsidRPr="007F7108" w:rsidRDefault="003566A1" w:rsidP="00A266D0">
            <w:pPr>
              <w:keepNext/>
              <w:tabs>
                <w:tab w:val="left" w:pos="1134"/>
                <w:tab w:val="left" w:pos="1701"/>
                <w:tab w:val="left" w:pos="2268"/>
              </w:tabs>
              <w:snapToGrid/>
              <w:ind w:left="113" w:right="113"/>
              <w:rPr>
                <w:rFonts w:eastAsia="Times New Roman"/>
                <w:sz w:val="18"/>
                <w:szCs w:val="18"/>
              </w:rPr>
            </w:pPr>
            <w:r w:rsidRPr="007F7108">
              <w:rPr>
                <w:rFonts w:eastAsia="Times New Roman"/>
                <w:sz w:val="18"/>
                <w:szCs w:val="18"/>
              </w:rPr>
              <w:t>Brinde información sobre la distribución del elemento, indicando, de ser posible, la ubicación o las ubicacio</w:t>
            </w:r>
            <w:r w:rsidR="00C93E11" w:rsidRPr="007F7108">
              <w:rPr>
                <w:rFonts w:eastAsia="Times New Roman"/>
                <w:sz w:val="18"/>
                <w:szCs w:val="18"/>
              </w:rPr>
              <w:t>nes en las que tiene su centro.</w:t>
            </w:r>
            <w:r w:rsidRPr="007F7108">
              <w:rPr>
                <w:rFonts w:eastAsia="Times New Roman"/>
                <w:sz w:val="18"/>
                <w:szCs w:val="18"/>
              </w:rPr>
              <w:t xml:space="preserve"> En caso de que se usen elementos conexos de las zonas vecinas, sírvase indicarlo.</w:t>
            </w:r>
          </w:p>
          <w:p w:rsidR="003566A1" w:rsidRPr="00A81E50" w:rsidRDefault="003566A1" w:rsidP="00A266D0">
            <w:pPr>
              <w:keepNext/>
              <w:tabs>
                <w:tab w:val="left" w:pos="1134"/>
                <w:tab w:val="left" w:pos="1701"/>
                <w:tab w:val="left" w:pos="2268"/>
              </w:tabs>
              <w:snapToGrid/>
              <w:ind w:left="113" w:right="113"/>
              <w:jc w:val="right"/>
              <w:rPr>
                <w:rFonts w:eastAsia="Times New Roman"/>
              </w:rPr>
            </w:pPr>
            <w:r w:rsidRPr="007F7108">
              <w:rPr>
                <w:rFonts w:eastAsia="Times New Roman"/>
                <w:sz w:val="18"/>
                <w:szCs w:val="18"/>
              </w:rPr>
              <w:t>No debe exceder los 150 caracteres</w:t>
            </w:r>
          </w:p>
        </w:tc>
      </w:tr>
      <w:tr w:rsidR="003566A1" w:rsidRPr="00A81E50" w:rsidTr="007F7108">
        <w:tc>
          <w:tcPr>
            <w:tcW w:w="8505" w:type="dxa"/>
            <w:tcBorders>
              <w:bottom w:val="single" w:sz="4" w:space="0" w:color="auto"/>
            </w:tcBorders>
            <w:shd w:val="clear" w:color="auto" w:fill="auto"/>
            <w:tcMar>
              <w:top w:w="113" w:type="dxa"/>
              <w:left w:w="113" w:type="dxa"/>
              <w:bottom w:w="113" w:type="dxa"/>
              <w:right w:w="113" w:type="dxa"/>
            </w:tcMar>
          </w:tcPr>
          <w:p w:rsidR="003566A1" w:rsidRPr="00A81E50" w:rsidRDefault="003566A1" w:rsidP="00A266D0">
            <w:pPr>
              <w:tabs>
                <w:tab w:val="clear" w:pos="567"/>
              </w:tabs>
              <w:snapToGrid/>
              <w:rPr>
                <w:rFonts w:eastAsia="Times New Roman"/>
              </w:rPr>
            </w:pPr>
            <w:r w:rsidRPr="00A81E50">
              <w:rPr>
                <w:rFonts w:eastAsia="Times New Roman"/>
              </w:rPr>
              <w:t>La mayoría de los puentes de madera se encuentran en la pro</w:t>
            </w:r>
            <w:r w:rsidR="00C93E11">
              <w:rPr>
                <w:rFonts w:eastAsia="Times New Roman"/>
              </w:rPr>
              <w:t xml:space="preserve">vincia sudoriental del país E. </w:t>
            </w:r>
            <w:r w:rsidRPr="00A81E50">
              <w:rPr>
                <w:rFonts w:eastAsia="Times New Roman"/>
              </w:rPr>
              <w:t xml:space="preserve">Las ubicaciones de los puentes oscilan entre 000 longitud este y 000 longitud norte. </w:t>
            </w:r>
          </w:p>
        </w:tc>
      </w:tr>
      <w:tr w:rsidR="003566A1" w:rsidRPr="00A81E50" w:rsidTr="007F7108">
        <w:tc>
          <w:tcPr>
            <w:tcW w:w="8505" w:type="dxa"/>
            <w:tcBorders>
              <w:top w:val="single" w:sz="4" w:space="0" w:color="auto"/>
              <w:left w:val="nil"/>
              <w:bottom w:val="single" w:sz="4" w:space="0" w:color="auto"/>
              <w:right w:val="nil"/>
            </w:tcBorders>
            <w:shd w:val="clear" w:color="auto" w:fill="auto"/>
          </w:tcPr>
          <w:p w:rsidR="003566A1" w:rsidRPr="009C3C5A" w:rsidRDefault="003566A1" w:rsidP="00A266D0">
            <w:pPr>
              <w:keepNext/>
              <w:tabs>
                <w:tab w:val="left" w:pos="1134"/>
                <w:tab w:val="left" w:pos="1701"/>
              </w:tabs>
              <w:snapToGrid/>
              <w:spacing w:before="240"/>
              <w:ind w:left="113"/>
              <w:jc w:val="left"/>
              <w:rPr>
                <w:rFonts w:eastAsia="Times New Roman"/>
                <w:b/>
              </w:rPr>
            </w:pPr>
            <w:r w:rsidRPr="009C3C5A">
              <w:rPr>
                <w:rFonts w:eastAsia="Times New Roman"/>
                <w:b/>
              </w:rPr>
              <w:t>E.</w:t>
            </w:r>
            <w:r w:rsidRPr="009C3C5A">
              <w:rPr>
                <w:rFonts w:eastAsia="Times New Roman"/>
                <w:b/>
              </w:rPr>
              <w:tab/>
              <w:t>Ámbito o ámbitos que representa el elemento</w:t>
            </w:r>
          </w:p>
          <w:p w:rsidR="003566A1" w:rsidRPr="007F7108" w:rsidRDefault="003566A1" w:rsidP="00A266D0">
            <w:pPr>
              <w:tabs>
                <w:tab w:val="left" w:pos="1134"/>
                <w:tab w:val="left" w:pos="1701"/>
              </w:tabs>
              <w:snapToGrid/>
              <w:ind w:left="113" w:right="113"/>
              <w:rPr>
                <w:rFonts w:eastAsia="Times New Roman"/>
                <w:sz w:val="18"/>
                <w:szCs w:val="18"/>
              </w:rPr>
            </w:pPr>
            <w:r w:rsidRPr="007F7108">
              <w:rPr>
                <w:rFonts w:eastAsia="Times New Roman"/>
                <w:sz w:val="18"/>
                <w:szCs w:val="18"/>
              </w:rPr>
              <w:t xml:space="preserve">Marque una o varias casillas para identificar el ámbito o los ámbitos del patrimonio cultural inmaterial que manifiesta el elemento, que pueden incluir uno o varios de los ámbitos identificados en el </w:t>
            </w:r>
            <w:r w:rsidR="00C93E11" w:rsidRPr="007F7108">
              <w:rPr>
                <w:rFonts w:eastAsia="Times New Roman"/>
                <w:sz w:val="18"/>
                <w:szCs w:val="18"/>
              </w:rPr>
              <w:t xml:space="preserve">Artículo 2.2 de la Convención. </w:t>
            </w:r>
            <w:r w:rsidRPr="007F7108">
              <w:rPr>
                <w:rFonts w:eastAsia="Times New Roman"/>
                <w:sz w:val="18"/>
                <w:szCs w:val="18"/>
              </w:rPr>
              <w:t>En caso de marcar la casilla ‘Otros’, especifique entre paréntesis el ámbito o los ámbitos.</w:t>
            </w:r>
          </w:p>
        </w:tc>
      </w:tr>
      <w:tr w:rsidR="003566A1" w:rsidRPr="00A81E50" w:rsidTr="007F7108">
        <w:tc>
          <w:tcPr>
            <w:tcW w:w="8505" w:type="dxa"/>
            <w:tcBorders>
              <w:top w:val="single" w:sz="4" w:space="0" w:color="auto"/>
              <w:left w:val="single" w:sz="4" w:space="0" w:color="auto"/>
              <w:bottom w:val="single" w:sz="4" w:space="0" w:color="auto"/>
              <w:right w:val="single" w:sz="4" w:space="0" w:color="auto"/>
            </w:tcBorders>
            <w:shd w:val="clear" w:color="auto" w:fill="auto"/>
          </w:tcPr>
          <w:p w:rsidR="003566A1" w:rsidRPr="00A81E50" w:rsidRDefault="001F7BFE" w:rsidP="00A266D0">
            <w:pPr>
              <w:tabs>
                <w:tab w:val="left" w:pos="1134"/>
                <w:tab w:val="left" w:pos="1701"/>
              </w:tabs>
              <w:snapToGrid/>
              <w:ind w:left="1134" w:hanging="567"/>
              <w:jc w:val="left"/>
              <w:rPr>
                <w:rFonts w:eastAsia="Times New Roman"/>
              </w:rPr>
            </w:pPr>
            <w:r w:rsidRPr="00A81E50">
              <w:rPr>
                <w:rFonts w:eastAsia="Times New Roman"/>
              </w:rPr>
              <w:fldChar w:fldCharType="begin">
                <w:ffData>
                  <w:name w:val="CaseACocher6"/>
                  <w:enabled/>
                  <w:calcOnExit w:val="0"/>
                  <w:checkBox>
                    <w:sizeAuto/>
                    <w:default w:val="0"/>
                  </w:checkBox>
                </w:ffData>
              </w:fldChar>
            </w:r>
            <w:r w:rsidR="003566A1" w:rsidRPr="00A81E50">
              <w:rPr>
                <w:rFonts w:eastAsia="Times New Roman"/>
              </w:rPr>
              <w:instrText xml:space="preserve"> FORMCHECKBOX </w:instrText>
            </w:r>
            <w:r w:rsidRPr="00A81E50">
              <w:rPr>
                <w:rFonts w:eastAsia="Times New Roman"/>
              </w:rPr>
            </w:r>
            <w:r w:rsidRPr="00A81E50">
              <w:rPr>
                <w:rFonts w:eastAsia="Times New Roman"/>
              </w:rPr>
              <w:fldChar w:fldCharType="end"/>
            </w:r>
            <w:r w:rsidR="003566A1" w:rsidRPr="00A81E50">
              <w:rPr>
                <w:rFonts w:eastAsia="Times New Roman"/>
              </w:rPr>
              <w:t xml:space="preserve"> Tradiciones y expresiones orales, incluido el idioma como vehículo del patrimonio cultural inmaterial, </w:t>
            </w:r>
          </w:p>
          <w:p w:rsidR="003566A1" w:rsidRPr="00A81E50" w:rsidRDefault="001F7BFE" w:rsidP="00A266D0">
            <w:pPr>
              <w:tabs>
                <w:tab w:val="left" w:pos="1134"/>
                <w:tab w:val="left" w:pos="1701"/>
              </w:tabs>
              <w:snapToGrid/>
              <w:ind w:left="1134" w:hanging="567"/>
              <w:jc w:val="left"/>
              <w:rPr>
                <w:rFonts w:eastAsia="Times New Roman"/>
              </w:rPr>
            </w:pPr>
            <w:r w:rsidRPr="00A81E50">
              <w:rPr>
                <w:rFonts w:eastAsia="Times New Roman"/>
              </w:rPr>
              <w:fldChar w:fldCharType="begin">
                <w:ffData>
                  <w:name w:val="CaseACocher7"/>
                  <w:enabled/>
                  <w:calcOnExit w:val="0"/>
                  <w:checkBox>
                    <w:sizeAuto/>
                    <w:default w:val="0"/>
                  </w:checkBox>
                </w:ffData>
              </w:fldChar>
            </w:r>
            <w:r w:rsidR="003566A1" w:rsidRPr="00A81E50">
              <w:rPr>
                <w:rFonts w:eastAsia="Times New Roman"/>
              </w:rPr>
              <w:instrText xml:space="preserve"> FORMCHECKBOX </w:instrText>
            </w:r>
            <w:r w:rsidRPr="00A81E50">
              <w:rPr>
                <w:rFonts w:eastAsia="Times New Roman"/>
              </w:rPr>
            </w:r>
            <w:r w:rsidRPr="00A81E50">
              <w:rPr>
                <w:rFonts w:eastAsia="Times New Roman"/>
              </w:rPr>
              <w:fldChar w:fldCharType="end"/>
            </w:r>
            <w:r w:rsidR="003566A1" w:rsidRPr="00A81E50">
              <w:rPr>
                <w:rFonts w:eastAsia="Times New Roman"/>
              </w:rPr>
              <w:t xml:space="preserve"> Artes del espectáculo</w:t>
            </w:r>
          </w:p>
          <w:p w:rsidR="003566A1" w:rsidRPr="00A81E50" w:rsidRDefault="001F7BFE" w:rsidP="00A266D0">
            <w:pPr>
              <w:tabs>
                <w:tab w:val="left" w:pos="1134"/>
                <w:tab w:val="left" w:pos="1701"/>
              </w:tabs>
              <w:snapToGrid/>
              <w:ind w:left="1134" w:hanging="567"/>
              <w:jc w:val="left"/>
              <w:rPr>
                <w:rFonts w:eastAsia="Times New Roman"/>
              </w:rPr>
            </w:pPr>
            <w:r w:rsidRPr="00A81E50">
              <w:rPr>
                <w:rFonts w:eastAsia="Times New Roman"/>
              </w:rPr>
              <w:fldChar w:fldCharType="begin">
                <w:ffData>
                  <w:name w:val="CaseACocher8"/>
                  <w:enabled/>
                  <w:calcOnExit w:val="0"/>
                  <w:checkBox>
                    <w:sizeAuto/>
                    <w:default w:val="0"/>
                  </w:checkBox>
                </w:ffData>
              </w:fldChar>
            </w:r>
            <w:r w:rsidR="003566A1" w:rsidRPr="00A81E50">
              <w:rPr>
                <w:rFonts w:eastAsia="Times New Roman"/>
              </w:rPr>
              <w:instrText xml:space="preserve"> FORMCHECKBOX </w:instrText>
            </w:r>
            <w:r w:rsidRPr="00A81E50">
              <w:rPr>
                <w:rFonts w:eastAsia="Times New Roman"/>
              </w:rPr>
            </w:r>
            <w:r w:rsidRPr="00A81E50">
              <w:rPr>
                <w:rFonts w:eastAsia="Times New Roman"/>
              </w:rPr>
              <w:fldChar w:fldCharType="end"/>
            </w:r>
            <w:r w:rsidR="003566A1" w:rsidRPr="00A81E50">
              <w:rPr>
                <w:rFonts w:eastAsia="Times New Roman"/>
              </w:rPr>
              <w:t xml:space="preserve"> Usos sociales, rituales y actos festivos </w:t>
            </w:r>
          </w:p>
          <w:p w:rsidR="003566A1" w:rsidRPr="00A81E50" w:rsidRDefault="001F7BFE" w:rsidP="00A266D0">
            <w:pPr>
              <w:tabs>
                <w:tab w:val="left" w:pos="1134"/>
                <w:tab w:val="left" w:pos="1701"/>
              </w:tabs>
              <w:snapToGrid/>
              <w:ind w:left="1134" w:hanging="567"/>
              <w:jc w:val="left"/>
              <w:rPr>
                <w:rFonts w:eastAsia="Times New Roman"/>
              </w:rPr>
            </w:pPr>
            <w:r w:rsidRPr="00A81E50">
              <w:rPr>
                <w:rFonts w:eastAsia="Times New Roman"/>
              </w:rPr>
              <w:fldChar w:fldCharType="begin">
                <w:ffData>
                  <w:name w:val="CaseACocher9"/>
                  <w:enabled/>
                  <w:calcOnExit w:val="0"/>
                  <w:checkBox>
                    <w:sizeAuto/>
                    <w:default w:val="0"/>
                  </w:checkBox>
                </w:ffData>
              </w:fldChar>
            </w:r>
            <w:r w:rsidR="003566A1" w:rsidRPr="00A81E50">
              <w:rPr>
                <w:rFonts w:eastAsia="Times New Roman"/>
              </w:rPr>
              <w:instrText xml:space="preserve"> FORMCHECKBOX </w:instrText>
            </w:r>
            <w:r w:rsidRPr="00A81E50">
              <w:rPr>
                <w:rFonts w:eastAsia="Times New Roman"/>
              </w:rPr>
            </w:r>
            <w:r w:rsidRPr="00A81E50">
              <w:rPr>
                <w:rFonts w:eastAsia="Times New Roman"/>
              </w:rPr>
              <w:fldChar w:fldCharType="end"/>
            </w:r>
            <w:r w:rsidR="003566A1" w:rsidRPr="00A81E50">
              <w:rPr>
                <w:rFonts w:eastAsia="Times New Roman"/>
              </w:rPr>
              <w:t xml:space="preserve"> Conocimientos y usos relacionados con la naturaleza y el universo</w:t>
            </w:r>
          </w:p>
          <w:p w:rsidR="003566A1" w:rsidRPr="00A81E50" w:rsidRDefault="003566A1" w:rsidP="00A266D0">
            <w:pPr>
              <w:tabs>
                <w:tab w:val="left" w:pos="1134"/>
                <w:tab w:val="left" w:pos="1701"/>
              </w:tabs>
              <w:snapToGrid/>
              <w:ind w:left="1134" w:hanging="567"/>
              <w:jc w:val="left"/>
              <w:rPr>
                <w:rFonts w:eastAsia="Times New Roman"/>
              </w:rPr>
            </w:pPr>
            <w:r w:rsidRPr="00A81E50">
              <w:rPr>
                <w:rFonts w:eastAsia="Times New Roman"/>
              </w:rPr>
              <w:t xml:space="preserve">X  Técnicas artesanales tradicionales </w:t>
            </w:r>
          </w:p>
          <w:p w:rsidR="003566A1" w:rsidRPr="00A81E50" w:rsidRDefault="001F7BFE" w:rsidP="00A266D0">
            <w:pPr>
              <w:tabs>
                <w:tab w:val="left" w:pos="1134"/>
                <w:tab w:val="left" w:pos="1701"/>
              </w:tabs>
              <w:snapToGrid/>
              <w:ind w:left="567" w:right="113"/>
              <w:rPr>
                <w:rFonts w:eastAsia="Times New Roman"/>
              </w:rPr>
            </w:pPr>
            <w:r w:rsidRPr="00A81E50">
              <w:rPr>
                <w:rFonts w:eastAsia="Times New Roman"/>
              </w:rPr>
              <w:fldChar w:fldCharType="begin">
                <w:ffData>
                  <w:name w:val="CaseACocher9"/>
                  <w:enabled/>
                  <w:calcOnExit w:val="0"/>
                  <w:checkBox>
                    <w:sizeAuto/>
                    <w:default w:val="0"/>
                  </w:checkBox>
                </w:ffData>
              </w:fldChar>
            </w:r>
            <w:r w:rsidR="003566A1" w:rsidRPr="00A81E50">
              <w:rPr>
                <w:rFonts w:eastAsia="Times New Roman"/>
              </w:rPr>
              <w:instrText xml:space="preserve"> FORMCHECKBOX </w:instrText>
            </w:r>
            <w:r w:rsidRPr="00A81E50">
              <w:rPr>
                <w:rFonts w:eastAsia="Times New Roman"/>
              </w:rPr>
            </w:r>
            <w:r w:rsidRPr="00A81E50">
              <w:rPr>
                <w:rFonts w:eastAsia="Times New Roman"/>
              </w:rPr>
              <w:fldChar w:fldCharType="end"/>
            </w:r>
            <w:r w:rsidR="003566A1" w:rsidRPr="00A81E50">
              <w:rPr>
                <w:rFonts w:eastAsia="Times New Roman"/>
              </w:rPr>
              <w:t xml:space="preserve"> Otro(s) (</w:t>
            </w:r>
            <w:r w:rsidRPr="00A81E50">
              <w:rPr>
                <w:rFonts w:eastAsia="Times New Roman"/>
              </w:rPr>
              <w:fldChar w:fldCharType="begin">
                <w:ffData>
                  <w:name w:val="Text6"/>
                  <w:enabled/>
                  <w:calcOnExit w:val="0"/>
                  <w:textInput>
                    <w:default w:val="                                                                                                                             "/>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xml:space="preserve">                                                               </w:t>
            </w:r>
            <w:r w:rsidRPr="00A81E50">
              <w:rPr>
                <w:rFonts w:eastAsia="Times New Roman"/>
              </w:rPr>
              <w:fldChar w:fldCharType="end"/>
            </w:r>
            <w:r w:rsidR="003566A1" w:rsidRPr="00A81E50">
              <w:rPr>
                <w:rFonts w:eastAsia="Times New Roman"/>
              </w:rPr>
              <w:t>)</w:t>
            </w:r>
          </w:p>
        </w:tc>
      </w:tr>
      <w:tr w:rsidR="003566A1" w:rsidRPr="00A81E50" w:rsidTr="007F7108">
        <w:trPr>
          <w:cantSplit/>
        </w:trPr>
        <w:tc>
          <w:tcPr>
            <w:tcW w:w="8505" w:type="dxa"/>
            <w:tcBorders>
              <w:top w:val="single" w:sz="4" w:space="0" w:color="auto"/>
              <w:left w:val="nil"/>
              <w:bottom w:val="nil"/>
              <w:right w:val="nil"/>
            </w:tcBorders>
            <w:shd w:val="clear" w:color="auto" w:fill="auto"/>
          </w:tcPr>
          <w:p w:rsidR="003566A1" w:rsidRPr="009C3C5A" w:rsidRDefault="003566A1" w:rsidP="00C93E11">
            <w:pPr>
              <w:tabs>
                <w:tab w:val="left" w:pos="1134"/>
                <w:tab w:val="left" w:pos="1701"/>
              </w:tabs>
              <w:snapToGrid/>
              <w:spacing w:before="240"/>
              <w:ind w:right="113"/>
              <w:rPr>
                <w:rFonts w:eastAsia="Times New Roman"/>
                <w:b/>
              </w:rPr>
            </w:pPr>
            <w:r w:rsidRPr="009C3C5A">
              <w:rPr>
                <w:rFonts w:eastAsia="Times New Roman"/>
                <w:b/>
              </w:rPr>
              <w:t>F.</w:t>
            </w:r>
            <w:r w:rsidRPr="009C3C5A">
              <w:rPr>
                <w:rFonts w:eastAsia="Times New Roman"/>
                <w:b/>
              </w:rPr>
              <w:tab/>
              <w:t>Persona contacto para la correspondencia</w:t>
            </w:r>
          </w:p>
          <w:p w:rsidR="003566A1" w:rsidRPr="007F7108" w:rsidRDefault="003566A1" w:rsidP="00C93E11">
            <w:pPr>
              <w:tabs>
                <w:tab w:val="left" w:pos="1134"/>
                <w:tab w:val="left" w:pos="1701"/>
              </w:tabs>
              <w:snapToGrid/>
              <w:ind w:left="113" w:right="113"/>
              <w:rPr>
                <w:rFonts w:eastAsia="Times New Roman"/>
                <w:sz w:val="18"/>
                <w:szCs w:val="18"/>
              </w:rPr>
            </w:pPr>
            <w:r w:rsidRPr="007F7108">
              <w:rPr>
                <w:rFonts w:eastAsia="Times New Roman"/>
                <w:sz w:val="18"/>
                <w:szCs w:val="18"/>
              </w:rPr>
              <w:t xml:space="preserve">Brinde el nombre, la dirección y cualquier otra información para el contacto de la persona encargada de la correspondencia relacionada con la candidatura.  En caso de no poder brindarse una dirección de correo electrónico, indique un número de fax. </w:t>
            </w:r>
          </w:p>
          <w:p w:rsidR="003566A1" w:rsidRPr="00A81E50" w:rsidRDefault="003566A1" w:rsidP="00C93E11">
            <w:pPr>
              <w:keepNext/>
              <w:tabs>
                <w:tab w:val="left" w:pos="1134"/>
                <w:tab w:val="left" w:pos="1701"/>
              </w:tabs>
              <w:snapToGrid/>
              <w:ind w:left="113" w:right="113"/>
              <w:rPr>
                <w:rFonts w:eastAsia="Times New Roman"/>
              </w:rPr>
            </w:pPr>
            <w:r w:rsidRPr="007F7108">
              <w:rPr>
                <w:rFonts w:eastAsia="Times New Roman"/>
                <w:sz w:val="18"/>
                <w:szCs w:val="18"/>
              </w:rPr>
              <w:t>Para las candidaturas multinacionales, brinde la información de contacto completa de una persona designada por los Estados Partes como la encargada de toda la correspondencia relacionada con la candidatura y de una persona en cada uno de los Estados Partes solicitantes</w:t>
            </w:r>
            <w:r w:rsidRPr="00A81E50">
              <w:rPr>
                <w:rFonts w:eastAsia="Times New Roman"/>
              </w:rPr>
              <w:t>.</w:t>
            </w:r>
          </w:p>
        </w:tc>
      </w:tr>
      <w:tr w:rsidR="003566A1" w:rsidRPr="00A81E50" w:rsidTr="00CE3275">
        <w:tc>
          <w:tcPr>
            <w:tcW w:w="8505" w:type="dxa"/>
            <w:tcBorders>
              <w:top w:val="nil"/>
              <w:left w:val="single" w:sz="4" w:space="0" w:color="auto"/>
              <w:bottom w:val="nil"/>
              <w:right w:val="single" w:sz="4" w:space="0" w:color="auto"/>
            </w:tcBorders>
            <w:shd w:val="clear" w:color="auto" w:fill="auto"/>
          </w:tcPr>
          <w:tbl>
            <w:tblPr>
              <w:tblW w:w="0" w:type="auto"/>
              <w:tblBorders>
                <w:top w:val="single" w:sz="4" w:space="0" w:color="auto"/>
                <w:bottom w:val="single" w:sz="4" w:space="0" w:color="auto"/>
              </w:tblBorders>
              <w:tblLayout w:type="fixed"/>
              <w:tblCellMar>
                <w:left w:w="57" w:type="dxa"/>
                <w:right w:w="57" w:type="dxa"/>
              </w:tblCellMar>
              <w:tblLook w:val="04A0"/>
            </w:tblPr>
            <w:tblGrid>
              <w:gridCol w:w="1980"/>
              <w:gridCol w:w="7629"/>
            </w:tblGrid>
            <w:tr w:rsidR="003566A1" w:rsidRPr="00A81E50" w:rsidTr="007F7108">
              <w:tc>
                <w:tcPr>
                  <w:tcW w:w="1980" w:type="dxa"/>
                </w:tcPr>
                <w:p w:rsidR="003566A1" w:rsidRPr="00A81E50" w:rsidRDefault="003566A1" w:rsidP="00C93E11">
                  <w:pPr>
                    <w:keepNext/>
                    <w:tabs>
                      <w:tab w:val="left" w:pos="1134"/>
                      <w:tab w:val="left" w:pos="1701"/>
                    </w:tabs>
                    <w:snapToGrid/>
                    <w:ind w:right="113"/>
                    <w:jc w:val="right"/>
                    <w:rPr>
                      <w:rFonts w:eastAsia="Times New Roman"/>
                    </w:rPr>
                  </w:pPr>
                  <w:bookmarkStart w:id="100" w:name="_Hlk280177947"/>
                  <w:r w:rsidRPr="00A81E50">
                    <w:rPr>
                      <w:rFonts w:eastAsia="Times New Roman"/>
                    </w:rPr>
                    <w:t>Tratamiento (Sra. / Sr. etc.):</w:t>
                  </w:r>
                </w:p>
              </w:tc>
              <w:tc>
                <w:tcPr>
                  <w:tcW w:w="7629" w:type="dxa"/>
                </w:tcPr>
                <w:p w:rsidR="003566A1" w:rsidRPr="00A81E50" w:rsidRDefault="001F7BFE" w:rsidP="00A266D0">
                  <w:pPr>
                    <w:tabs>
                      <w:tab w:val="left" w:pos="1134"/>
                      <w:tab w:val="left" w:pos="1701"/>
                    </w:tabs>
                    <w:snapToGrid/>
                    <w:ind w:right="113"/>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7F7108">
              <w:tc>
                <w:tcPr>
                  <w:tcW w:w="1980" w:type="dxa"/>
                </w:tcPr>
                <w:p w:rsidR="003566A1" w:rsidRPr="00A81E50" w:rsidRDefault="003566A1" w:rsidP="00A266D0">
                  <w:pPr>
                    <w:tabs>
                      <w:tab w:val="left" w:pos="1134"/>
                      <w:tab w:val="left" w:pos="1701"/>
                    </w:tabs>
                    <w:snapToGrid/>
                    <w:ind w:right="113"/>
                    <w:jc w:val="right"/>
                    <w:rPr>
                      <w:rFonts w:eastAsia="Times New Roman"/>
                    </w:rPr>
                  </w:pPr>
                  <w:r w:rsidRPr="00A81E50">
                    <w:rPr>
                      <w:rFonts w:eastAsia="Times New Roman"/>
                    </w:rPr>
                    <w:t>Apellido:</w:t>
                  </w:r>
                </w:p>
              </w:tc>
              <w:tc>
                <w:tcPr>
                  <w:tcW w:w="7629" w:type="dxa"/>
                </w:tcPr>
                <w:p w:rsidR="003566A1" w:rsidRPr="00A81E50" w:rsidRDefault="001F7BFE" w:rsidP="00A266D0">
                  <w:pPr>
                    <w:tabs>
                      <w:tab w:val="left" w:pos="1134"/>
                      <w:tab w:val="left" w:pos="1701"/>
                    </w:tabs>
                    <w:snapToGrid/>
                    <w:ind w:right="113"/>
                    <w:jc w:val="left"/>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7F7108">
              <w:tc>
                <w:tcPr>
                  <w:tcW w:w="1980" w:type="dxa"/>
                </w:tcPr>
                <w:p w:rsidR="003566A1" w:rsidRPr="00A81E50" w:rsidRDefault="003566A1" w:rsidP="00A266D0">
                  <w:pPr>
                    <w:tabs>
                      <w:tab w:val="left" w:pos="1134"/>
                      <w:tab w:val="left" w:pos="1701"/>
                    </w:tabs>
                    <w:snapToGrid/>
                    <w:ind w:right="113"/>
                    <w:jc w:val="right"/>
                    <w:rPr>
                      <w:rFonts w:eastAsia="Times New Roman"/>
                    </w:rPr>
                  </w:pPr>
                  <w:r w:rsidRPr="00A81E50">
                    <w:rPr>
                      <w:rFonts w:eastAsia="Times New Roman"/>
                    </w:rPr>
                    <w:t>Nombre:</w:t>
                  </w:r>
                </w:p>
              </w:tc>
              <w:tc>
                <w:tcPr>
                  <w:tcW w:w="7629" w:type="dxa"/>
                </w:tcPr>
                <w:p w:rsidR="003566A1" w:rsidRPr="00A81E50" w:rsidRDefault="001F7BFE" w:rsidP="00A266D0">
                  <w:pPr>
                    <w:tabs>
                      <w:tab w:val="left" w:pos="1134"/>
                      <w:tab w:val="left" w:pos="1701"/>
                    </w:tabs>
                    <w:snapToGrid/>
                    <w:ind w:right="113"/>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7F7108">
              <w:tc>
                <w:tcPr>
                  <w:tcW w:w="1980" w:type="dxa"/>
                </w:tcPr>
                <w:p w:rsidR="003566A1" w:rsidRPr="00A81E50" w:rsidRDefault="003566A1" w:rsidP="00A266D0">
                  <w:pPr>
                    <w:tabs>
                      <w:tab w:val="left" w:pos="1134"/>
                      <w:tab w:val="left" w:pos="1701"/>
                    </w:tabs>
                    <w:snapToGrid/>
                    <w:ind w:right="113"/>
                    <w:jc w:val="right"/>
                    <w:rPr>
                      <w:rFonts w:eastAsia="Times New Roman"/>
                    </w:rPr>
                  </w:pPr>
                  <w:r w:rsidRPr="00A81E50">
                    <w:rPr>
                      <w:rFonts w:eastAsia="Times New Roman"/>
                    </w:rPr>
                    <w:t>Institución/cargo:</w:t>
                  </w:r>
                </w:p>
              </w:tc>
              <w:tc>
                <w:tcPr>
                  <w:tcW w:w="7629" w:type="dxa"/>
                </w:tcPr>
                <w:p w:rsidR="003566A1" w:rsidRPr="00A81E50" w:rsidRDefault="003566A1" w:rsidP="00A266D0">
                  <w:pPr>
                    <w:tabs>
                      <w:tab w:val="left" w:pos="1134"/>
                      <w:tab w:val="left" w:pos="1701"/>
                    </w:tabs>
                    <w:snapToGrid/>
                    <w:ind w:right="113"/>
                    <w:rPr>
                      <w:rFonts w:eastAsia="Times New Roman"/>
                    </w:rPr>
                  </w:pPr>
                  <w:r w:rsidRPr="00A81E50">
                    <w:rPr>
                      <w:rFonts w:eastAsia="Times New Roman"/>
                    </w:rPr>
                    <w:t>Departamento de Cultura</w:t>
                  </w:r>
                </w:p>
              </w:tc>
            </w:tr>
            <w:tr w:rsidR="003566A1" w:rsidRPr="00A81E50" w:rsidTr="007F7108">
              <w:tc>
                <w:tcPr>
                  <w:tcW w:w="1980" w:type="dxa"/>
                </w:tcPr>
                <w:p w:rsidR="003566A1" w:rsidRPr="00A81E50" w:rsidRDefault="003566A1" w:rsidP="00A266D0">
                  <w:pPr>
                    <w:tabs>
                      <w:tab w:val="left" w:pos="1134"/>
                      <w:tab w:val="left" w:pos="1701"/>
                    </w:tabs>
                    <w:snapToGrid/>
                    <w:ind w:right="113"/>
                    <w:jc w:val="right"/>
                    <w:rPr>
                      <w:rFonts w:eastAsia="Times New Roman"/>
                    </w:rPr>
                  </w:pPr>
                  <w:r w:rsidRPr="00A81E50">
                    <w:rPr>
                      <w:rFonts w:eastAsia="Times New Roman"/>
                    </w:rPr>
                    <w:t>Dirección:</w:t>
                  </w:r>
                </w:p>
              </w:tc>
              <w:tc>
                <w:tcPr>
                  <w:tcW w:w="7629" w:type="dxa"/>
                </w:tcPr>
                <w:p w:rsidR="003566A1" w:rsidRPr="00A81E50" w:rsidRDefault="001F7BFE" w:rsidP="00A266D0">
                  <w:pPr>
                    <w:tabs>
                      <w:tab w:val="left" w:pos="1134"/>
                      <w:tab w:val="left" w:pos="1701"/>
                    </w:tabs>
                    <w:snapToGrid/>
                    <w:ind w:right="113"/>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7F7108">
              <w:tc>
                <w:tcPr>
                  <w:tcW w:w="1980" w:type="dxa"/>
                </w:tcPr>
                <w:p w:rsidR="003566A1" w:rsidRPr="00A81E50" w:rsidRDefault="003566A1" w:rsidP="00A266D0">
                  <w:pPr>
                    <w:tabs>
                      <w:tab w:val="left" w:pos="1134"/>
                      <w:tab w:val="left" w:pos="1701"/>
                    </w:tabs>
                    <w:snapToGrid/>
                    <w:ind w:right="113"/>
                    <w:jc w:val="right"/>
                    <w:rPr>
                      <w:rFonts w:eastAsia="Times New Roman"/>
                    </w:rPr>
                  </w:pPr>
                  <w:r w:rsidRPr="00A81E50">
                    <w:rPr>
                      <w:rFonts w:eastAsia="Times New Roman"/>
                    </w:rPr>
                    <w:t>Número de teléfono:</w:t>
                  </w:r>
                </w:p>
              </w:tc>
              <w:tc>
                <w:tcPr>
                  <w:tcW w:w="7629" w:type="dxa"/>
                </w:tcPr>
                <w:p w:rsidR="003566A1" w:rsidRPr="00A81E50" w:rsidRDefault="001F7BFE" w:rsidP="00A266D0">
                  <w:pPr>
                    <w:tabs>
                      <w:tab w:val="left" w:pos="1134"/>
                      <w:tab w:val="left" w:pos="1701"/>
                    </w:tabs>
                    <w:snapToGrid/>
                    <w:ind w:right="113"/>
                    <w:jc w:val="left"/>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7F7108">
              <w:tc>
                <w:tcPr>
                  <w:tcW w:w="1980" w:type="dxa"/>
                </w:tcPr>
                <w:p w:rsidR="003566A1" w:rsidRPr="00A81E50" w:rsidRDefault="003566A1" w:rsidP="00A266D0">
                  <w:pPr>
                    <w:tabs>
                      <w:tab w:val="left" w:pos="1134"/>
                      <w:tab w:val="left" w:pos="1701"/>
                    </w:tabs>
                    <w:snapToGrid/>
                    <w:ind w:right="113"/>
                    <w:jc w:val="right"/>
                    <w:rPr>
                      <w:rFonts w:eastAsia="Times New Roman"/>
                    </w:rPr>
                  </w:pPr>
                  <w:r w:rsidRPr="00A81E50">
                    <w:rPr>
                      <w:rFonts w:eastAsia="Times New Roman"/>
                    </w:rPr>
                    <w:t>Número de fax:</w:t>
                  </w:r>
                </w:p>
              </w:tc>
              <w:tc>
                <w:tcPr>
                  <w:tcW w:w="7629" w:type="dxa"/>
                </w:tcPr>
                <w:p w:rsidR="003566A1" w:rsidRPr="00A81E50" w:rsidRDefault="001F7BFE" w:rsidP="00A266D0">
                  <w:pPr>
                    <w:tabs>
                      <w:tab w:val="left" w:pos="1134"/>
                      <w:tab w:val="left" w:pos="1701"/>
                    </w:tabs>
                    <w:snapToGrid/>
                    <w:ind w:right="113"/>
                    <w:jc w:val="left"/>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7F7108">
              <w:tc>
                <w:tcPr>
                  <w:tcW w:w="1980" w:type="dxa"/>
                </w:tcPr>
                <w:p w:rsidR="003566A1" w:rsidRPr="00A81E50" w:rsidRDefault="003566A1" w:rsidP="00A266D0">
                  <w:pPr>
                    <w:tabs>
                      <w:tab w:val="left" w:pos="1134"/>
                      <w:tab w:val="left" w:pos="1701"/>
                    </w:tabs>
                    <w:snapToGrid/>
                    <w:ind w:right="113"/>
                    <w:jc w:val="right"/>
                    <w:rPr>
                      <w:rFonts w:eastAsia="Times New Roman"/>
                    </w:rPr>
                  </w:pPr>
                  <w:r w:rsidRPr="00A81E50">
                    <w:rPr>
                      <w:rFonts w:eastAsia="Times New Roman"/>
                    </w:rPr>
                    <w:t>Dirección de correo electrónico</w:t>
                  </w:r>
                </w:p>
              </w:tc>
              <w:tc>
                <w:tcPr>
                  <w:tcW w:w="7629" w:type="dxa"/>
                </w:tcPr>
                <w:p w:rsidR="003566A1" w:rsidRPr="00A81E50" w:rsidRDefault="001F7BFE" w:rsidP="00A266D0">
                  <w:pPr>
                    <w:tabs>
                      <w:tab w:val="left" w:pos="1134"/>
                      <w:tab w:val="left" w:pos="1701"/>
                    </w:tabs>
                    <w:snapToGrid/>
                    <w:ind w:right="113"/>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7F7108">
              <w:tc>
                <w:tcPr>
                  <w:tcW w:w="1980" w:type="dxa"/>
                </w:tcPr>
                <w:p w:rsidR="003566A1" w:rsidRPr="00A81E50" w:rsidRDefault="003566A1" w:rsidP="00A266D0">
                  <w:pPr>
                    <w:tabs>
                      <w:tab w:val="left" w:pos="1134"/>
                      <w:tab w:val="left" w:pos="1701"/>
                    </w:tabs>
                    <w:snapToGrid/>
                    <w:ind w:right="113"/>
                    <w:jc w:val="right"/>
                    <w:rPr>
                      <w:rFonts w:eastAsia="Times New Roman"/>
                    </w:rPr>
                  </w:pPr>
                  <w:r w:rsidRPr="00A81E50">
                    <w:rPr>
                      <w:rFonts w:eastAsia="Times New Roman"/>
                    </w:rPr>
                    <w:t>Otra información pertinente:</w:t>
                  </w:r>
                </w:p>
              </w:tc>
              <w:tc>
                <w:tcPr>
                  <w:tcW w:w="7629" w:type="dxa"/>
                </w:tcPr>
                <w:p w:rsidR="003566A1" w:rsidRPr="00A81E50" w:rsidRDefault="001F7BFE" w:rsidP="00A266D0">
                  <w:pPr>
                    <w:tabs>
                      <w:tab w:val="left" w:pos="1134"/>
                      <w:tab w:val="left" w:pos="1701"/>
                    </w:tabs>
                    <w:snapToGrid/>
                    <w:ind w:right="113"/>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bookmarkEnd w:id="100"/>
          </w:tbl>
          <w:p w:rsidR="003566A1" w:rsidRPr="00A81E50" w:rsidRDefault="003566A1" w:rsidP="00A266D0">
            <w:pPr>
              <w:tabs>
                <w:tab w:val="left" w:pos="1134"/>
                <w:tab w:val="left" w:pos="1701"/>
              </w:tabs>
              <w:snapToGrid/>
              <w:ind w:right="113" w:firstLine="567"/>
              <w:rPr>
                <w:rFonts w:eastAsia="Times New Roman"/>
              </w:rPr>
            </w:pPr>
          </w:p>
        </w:tc>
      </w:tr>
      <w:tr w:rsidR="003566A1" w:rsidRPr="00A81E50" w:rsidTr="00CE3275">
        <w:tc>
          <w:tcPr>
            <w:tcW w:w="8505" w:type="dxa"/>
            <w:tcBorders>
              <w:top w:val="nil"/>
              <w:left w:val="nil"/>
              <w:bottom w:val="single" w:sz="4" w:space="0" w:color="auto"/>
              <w:right w:val="nil"/>
            </w:tcBorders>
            <w:shd w:val="clear" w:color="auto" w:fill="auto"/>
          </w:tcPr>
          <w:p w:rsidR="003566A1" w:rsidRPr="009C3C5A" w:rsidRDefault="003566A1" w:rsidP="00A266D0">
            <w:pPr>
              <w:keepNext/>
              <w:tabs>
                <w:tab w:val="left" w:pos="1134"/>
                <w:tab w:val="left" w:pos="1701"/>
              </w:tabs>
              <w:snapToGrid/>
              <w:ind w:left="113" w:right="113"/>
              <w:rPr>
                <w:rFonts w:eastAsia="Times New Roman"/>
                <w:b/>
              </w:rPr>
            </w:pPr>
            <w:r w:rsidRPr="009C3C5A">
              <w:rPr>
                <w:rFonts w:eastAsia="Times New Roman"/>
                <w:b/>
              </w:rPr>
              <w:t>1.</w:t>
            </w:r>
            <w:r w:rsidRPr="009C3C5A">
              <w:rPr>
                <w:rFonts w:eastAsia="Times New Roman"/>
                <w:b/>
              </w:rPr>
              <w:tab/>
              <w:t>Identificación y definición del elemento</w:t>
            </w:r>
          </w:p>
          <w:p w:rsidR="003566A1" w:rsidRPr="007F7108" w:rsidRDefault="003566A1" w:rsidP="00A266D0">
            <w:pPr>
              <w:keepNext/>
              <w:tabs>
                <w:tab w:val="left" w:pos="1134"/>
                <w:tab w:val="left" w:pos="1701"/>
              </w:tabs>
              <w:autoSpaceDE w:val="0"/>
              <w:autoSpaceDN w:val="0"/>
              <w:adjustRightInd w:val="0"/>
              <w:snapToGrid/>
              <w:ind w:left="113" w:right="113"/>
              <w:rPr>
                <w:rFonts w:eastAsia="Times New Roman"/>
                <w:sz w:val="18"/>
                <w:szCs w:val="18"/>
              </w:rPr>
            </w:pPr>
            <w:r w:rsidRPr="007F7108">
              <w:rPr>
                <w:rFonts w:eastAsia="Times New Roman"/>
                <w:sz w:val="18"/>
                <w:szCs w:val="18"/>
              </w:rPr>
              <w:t xml:space="preserve">Para el criterio U.1, los Estados demostrarán que el elemento es patrimonio cultural inmaterial conforme a lo estipulado  en el Artículo 2 de la Convención. </w:t>
            </w:r>
          </w:p>
          <w:p w:rsidR="003566A1" w:rsidRPr="007F7108" w:rsidRDefault="003566A1" w:rsidP="00A266D0">
            <w:pPr>
              <w:keepNext/>
              <w:tabs>
                <w:tab w:val="left" w:pos="1134"/>
                <w:tab w:val="left" w:pos="1701"/>
              </w:tabs>
              <w:autoSpaceDE w:val="0"/>
              <w:autoSpaceDN w:val="0"/>
              <w:adjustRightInd w:val="0"/>
              <w:snapToGrid/>
              <w:ind w:left="113" w:right="113"/>
              <w:rPr>
                <w:rFonts w:eastAsia="Times New Roman"/>
                <w:sz w:val="18"/>
                <w:szCs w:val="18"/>
              </w:rPr>
            </w:pPr>
            <w:r w:rsidRPr="007F7108">
              <w:rPr>
                <w:rFonts w:eastAsia="Times New Roman"/>
                <w:sz w:val="18"/>
                <w:szCs w:val="18"/>
              </w:rPr>
              <w:t>En la presente sección deben abordarse todas las características significativas del elemento como existe actualmente y deberá incluirse:</w:t>
            </w:r>
          </w:p>
          <w:p w:rsidR="003566A1" w:rsidRPr="007F7108" w:rsidRDefault="003566A1" w:rsidP="00C341A1">
            <w:pPr>
              <w:keepNext/>
              <w:numPr>
                <w:ilvl w:val="0"/>
                <w:numId w:val="107"/>
              </w:numPr>
              <w:tabs>
                <w:tab w:val="clear" w:pos="567"/>
                <w:tab w:val="left" w:pos="1134"/>
                <w:tab w:val="left" w:pos="1701"/>
              </w:tabs>
              <w:autoSpaceDE w:val="0"/>
              <w:autoSpaceDN w:val="0"/>
              <w:adjustRightInd w:val="0"/>
              <w:snapToGrid/>
              <w:spacing w:before="0" w:after="0"/>
              <w:ind w:right="113"/>
              <w:rPr>
                <w:rFonts w:eastAsia="Times New Roman"/>
                <w:sz w:val="18"/>
                <w:szCs w:val="18"/>
              </w:rPr>
            </w:pPr>
            <w:r w:rsidRPr="007F7108">
              <w:rPr>
                <w:rFonts w:eastAsia="Times New Roman"/>
                <w:sz w:val="18"/>
                <w:szCs w:val="18"/>
              </w:rPr>
              <w:t>una explicación de sus funciones y su significado actuales para su comunidad y dentro de ella,</w:t>
            </w:r>
          </w:p>
          <w:p w:rsidR="003566A1" w:rsidRPr="007F7108" w:rsidRDefault="003566A1" w:rsidP="00C341A1">
            <w:pPr>
              <w:keepNext/>
              <w:numPr>
                <w:ilvl w:val="0"/>
                <w:numId w:val="107"/>
              </w:numPr>
              <w:tabs>
                <w:tab w:val="clear" w:pos="567"/>
                <w:tab w:val="left" w:pos="1134"/>
                <w:tab w:val="left" w:pos="1701"/>
              </w:tabs>
              <w:autoSpaceDE w:val="0"/>
              <w:autoSpaceDN w:val="0"/>
              <w:adjustRightInd w:val="0"/>
              <w:snapToGrid/>
              <w:spacing w:before="0" w:after="0"/>
              <w:ind w:right="113"/>
              <w:rPr>
                <w:rFonts w:eastAsia="Times New Roman"/>
                <w:sz w:val="18"/>
                <w:szCs w:val="18"/>
              </w:rPr>
            </w:pPr>
            <w:r w:rsidRPr="007F7108">
              <w:rPr>
                <w:rFonts w:eastAsia="Times New Roman"/>
                <w:sz w:val="18"/>
                <w:szCs w:val="18"/>
              </w:rPr>
              <w:t xml:space="preserve">las características de los depositarios y ejecutantes del elemento, </w:t>
            </w:r>
          </w:p>
          <w:p w:rsidR="003566A1" w:rsidRPr="007F7108" w:rsidRDefault="003566A1" w:rsidP="00C341A1">
            <w:pPr>
              <w:keepNext/>
              <w:numPr>
                <w:ilvl w:val="0"/>
                <w:numId w:val="107"/>
              </w:numPr>
              <w:tabs>
                <w:tab w:val="clear" w:pos="567"/>
                <w:tab w:val="left" w:pos="1134"/>
                <w:tab w:val="left" w:pos="1701"/>
              </w:tabs>
              <w:autoSpaceDE w:val="0"/>
              <w:autoSpaceDN w:val="0"/>
              <w:adjustRightInd w:val="0"/>
              <w:snapToGrid/>
              <w:spacing w:before="0" w:after="0"/>
              <w:ind w:right="113"/>
              <w:rPr>
                <w:rFonts w:eastAsia="Times New Roman"/>
                <w:sz w:val="18"/>
                <w:szCs w:val="18"/>
              </w:rPr>
            </w:pPr>
            <w:r w:rsidRPr="007F7108">
              <w:rPr>
                <w:rFonts w:eastAsia="Times New Roman"/>
                <w:sz w:val="18"/>
                <w:szCs w:val="18"/>
              </w:rPr>
              <w:t>las categorías y funciones específicas que desempeñan las personas con responsabilidades especiales respecto del elemento,</w:t>
            </w:r>
          </w:p>
          <w:p w:rsidR="003566A1" w:rsidRPr="007F7108" w:rsidRDefault="003566A1" w:rsidP="00C341A1">
            <w:pPr>
              <w:keepNext/>
              <w:numPr>
                <w:ilvl w:val="0"/>
                <w:numId w:val="107"/>
              </w:numPr>
              <w:tabs>
                <w:tab w:val="clear" w:pos="567"/>
                <w:tab w:val="left" w:pos="1134"/>
                <w:tab w:val="left" w:pos="1701"/>
              </w:tabs>
              <w:autoSpaceDE w:val="0"/>
              <w:autoSpaceDN w:val="0"/>
              <w:adjustRightInd w:val="0"/>
              <w:snapToGrid/>
              <w:spacing w:before="0" w:after="0"/>
              <w:ind w:right="113"/>
              <w:rPr>
                <w:rFonts w:eastAsia="Times New Roman"/>
                <w:sz w:val="18"/>
                <w:szCs w:val="18"/>
              </w:rPr>
            </w:pPr>
            <w:r w:rsidRPr="007F7108">
              <w:rPr>
                <w:rFonts w:eastAsia="Times New Roman"/>
                <w:sz w:val="18"/>
                <w:szCs w:val="18"/>
              </w:rPr>
              <w:t>los modos actuales de transmisión de los conocimiento</w:t>
            </w:r>
            <w:r w:rsidR="00C341A1" w:rsidRPr="007F7108">
              <w:rPr>
                <w:rFonts w:eastAsia="Times New Roman"/>
                <w:sz w:val="18"/>
                <w:szCs w:val="18"/>
              </w:rPr>
              <w:t xml:space="preserve">s y las técnicas inherentes al </w:t>
            </w:r>
            <w:r w:rsidRPr="007F7108">
              <w:rPr>
                <w:rFonts w:eastAsia="Times New Roman"/>
                <w:sz w:val="18"/>
                <w:szCs w:val="18"/>
              </w:rPr>
              <w:t>elemento.</w:t>
            </w:r>
          </w:p>
          <w:p w:rsidR="003566A1" w:rsidRPr="007F7108" w:rsidRDefault="003566A1" w:rsidP="00A266D0">
            <w:pPr>
              <w:keepNext/>
              <w:tabs>
                <w:tab w:val="left" w:pos="1134"/>
                <w:tab w:val="left" w:pos="1701"/>
              </w:tabs>
              <w:autoSpaceDE w:val="0"/>
              <w:autoSpaceDN w:val="0"/>
              <w:adjustRightInd w:val="0"/>
              <w:snapToGrid/>
              <w:ind w:left="113" w:right="113"/>
              <w:rPr>
                <w:rFonts w:eastAsia="Times New Roman"/>
                <w:sz w:val="18"/>
                <w:szCs w:val="18"/>
              </w:rPr>
            </w:pPr>
            <w:r w:rsidRPr="007F7108">
              <w:rPr>
                <w:rFonts w:eastAsia="Times New Roman"/>
                <w:sz w:val="18"/>
                <w:szCs w:val="18"/>
              </w:rPr>
              <w:t>El Comité debe recibir información suficiente para determinar:</w:t>
            </w:r>
            <w:r w:rsidRPr="007F7108" w:rsidDel="009A3293">
              <w:rPr>
                <w:rFonts w:eastAsia="Times New Roman"/>
                <w:sz w:val="18"/>
                <w:szCs w:val="18"/>
              </w:rPr>
              <w:t xml:space="preserve"> </w:t>
            </w:r>
          </w:p>
          <w:p w:rsidR="003566A1" w:rsidRPr="007F7108" w:rsidRDefault="003566A1" w:rsidP="00C341A1">
            <w:pPr>
              <w:keepNext/>
              <w:numPr>
                <w:ilvl w:val="0"/>
                <w:numId w:val="108"/>
              </w:numPr>
              <w:tabs>
                <w:tab w:val="clear" w:pos="567"/>
                <w:tab w:val="left" w:pos="1134"/>
                <w:tab w:val="left" w:pos="1701"/>
              </w:tabs>
              <w:autoSpaceDE w:val="0"/>
              <w:autoSpaceDN w:val="0"/>
              <w:adjustRightInd w:val="0"/>
              <w:snapToGrid/>
              <w:spacing w:before="0" w:after="0"/>
              <w:ind w:right="113"/>
              <w:rPr>
                <w:rFonts w:eastAsia="Times New Roman"/>
                <w:sz w:val="18"/>
                <w:szCs w:val="18"/>
              </w:rPr>
            </w:pPr>
            <w:r w:rsidRPr="007F7108">
              <w:rPr>
                <w:rFonts w:eastAsia="Times New Roman"/>
                <w:sz w:val="18"/>
                <w:szCs w:val="18"/>
              </w:rPr>
              <w:t>que el elemento se encuentra entre los usos, las representaciones, las expresiones, los conocimientos y las técnicas – junto con los instrumentos, objetos, artefactos y espacios culturales que les son inherentes —;</w:t>
            </w:r>
          </w:p>
          <w:p w:rsidR="003566A1" w:rsidRPr="007F7108" w:rsidRDefault="003566A1" w:rsidP="00C341A1">
            <w:pPr>
              <w:keepNext/>
              <w:numPr>
                <w:ilvl w:val="0"/>
                <w:numId w:val="108"/>
              </w:numPr>
              <w:tabs>
                <w:tab w:val="clear" w:pos="567"/>
                <w:tab w:val="left" w:pos="1134"/>
                <w:tab w:val="left" w:pos="1701"/>
              </w:tabs>
              <w:autoSpaceDE w:val="0"/>
              <w:autoSpaceDN w:val="0"/>
              <w:adjustRightInd w:val="0"/>
              <w:snapToGrid/>
              <w:spacing w:before="0" w:after="0"/>
              <w:ind w:right="113"/>
              <w:rPr>
                <w:rFonts w:eastAsia="Times New Roman"/>
                <w:sz w:val="18"/>
                <w:szCs w:val="18"/>
              </w:rPr>
            </w:pPr>
            <w:r w:rsidRPr="007F7108">
              <w:rPr>
                <w:rFonts w:eastAsia="Times New Roman"/>
                <w:sz w:val="18"/>
                <w:szCs w:val="18"/>
              </w:rPr>
              <w:t xml:space="preserve">‘que las comunidades, los grupos y, en algunos casos, los individuos  [lo] reconocen como parte integrante  de su patrimonio cultural’; </w:t>
            </w:r>
          </w:p>
          <w:p w:rsidR="003566A1" w:rsidRPr="007F7108" w:rsidRDefault="003566A1" w:rsidP="00C341A1">
            <w:pPr>
              <w:keepNext/>
              <w:numPr>
                <w:ilvl w:val="0"/>
                <w:numId w:val="108"/>
              </w:numPr>
              <w:tabs>
                <w:tab w:val="clear" w:pos="567"/>
                <w:tab w:val="left" w:pos="1134"/>
                <w:tab w:val="left" w:pos="1701"/>
              </w:tabs>
              <w:autoSpaceDE w:val="0"/>
              <w:autoSpaceDN w:val="0"/>
              <w:adjustRightInd w:val="0"/>
              <w:snapToGrid/>
              <w:spacing w:before="0" w:after="0"/>
              <w:ind w:right="113"/>
              <w:rPr>
                <w:rFonts w:eastAsia="Times New Roman"/>
                <w:sz w:val="18"/>
                <w:szCs w:val="18"/>
              </w:rPr>
            </w:pPr>
            <w:r w:rsidRPr="007F7108">
              <w:rPr>
                <w:rFonts w:eastAsia="Times New Roman"/>
                <w:sz w:val="18"/>
                <w:szCs w:val="18"/>
              </w:rPr>
              <w:t xml:space="preserve">que se ‘transmite de generación en generación, [y] es recreado  constantemente por las comunidades y grupos en función de su entorno, su interacción con la naturaleza y su historia’; </w:t>
            </w:r>
          </w:p>
          <w:p w:rsidR="003566A1" w:rsidRPr="007F7108" w:rsidRDefault="003566A1" w:rsidP="00C341A1">
            <w:pPr>
              <w:keepNext/>
              <w:numPr>
                <w:ilvl w:val="0"/>
                <w:numId w:val="108"/>
              </w:numPr>
              <w:tabs>
                <w:tab w:val="clear" w:pos="567"/>
                <w:tab w:val="left" w:pos="1134"/>
                <w:tab w:val="left" w:pos="1701"/>
              </w:tabs>
              <w:autoSpaceDE w:val="0"/>
              <w:autoSpaceDN w:val="0"/>
              <w:adjustRightInd w:val="0"/>
              <w:snapToGrid/>
              <w:spacing w:before="0" w:after="0"/>
              <w:ind w:right="113"/>
              <w:rPr>
                <w:rFonts w:eastAsia="Times New Roman"/>
                <w:sz w:val="18"/>
                <w:szCs w:val="18"/>
              </w:rPr>
            </w:pPr>
            <w:r w:rsidRPr="007F7108">
              <w:rPr>
                <w:rFonts w:eastAsia="Times New Roman"/>
                <w:sz w:val="18"/>
                <w:szCs w:val="18"/>
              </w:rPr>
              <w:t xml:space="preserve">que otorga a las comunidades y los grupos interesados un ‘sentimiento de identidad y continuidad’; y </w:t>
            </w:r>
          </w:p>
          <w:p w:rsidR="003566A1" w:rsidRPr="007F7108" w:rsidRDefault="003566A1" w:rsidP="00C341A1">
            <w:pPr>
              <w:keepNext/>
              <w:numPr>
                <w:ilvl w:val="0"/>
                <w:numId w:val="108"/>
              </w:numPr>
              <w:tabs>
                <w:tab w:val="clear" w:pos="567"/>
                <w:tab w:val="left" w:pos="1134"/>
                <w:tab w:val="left" w:pos="1701"/>
              </w:tabs>
              <w:autoSpaceDE w:val="0"/>
              <w:autoSpaceDN w:val="0"/>
              <w:adjustRightInd w:val="0"/>
              <w:snapToGrid/>
              <w:spacing w:before="0" w:after="0"/>
              <w:ind w:right="113"/>
              <w:rPr>
                <w:rFonts w:eastAsia="Times New Roman"/>
                <w:sz w:val="18"/>
                <w:szCs w:val="18"/>
              </w:rPr>
            </w:pPr>
            <w:r w:rsidRPr="007F7108">
              <w:rPr>
                <w:rFonts w:eastAsia="Times New Roman"/>
                <w:sz w:val="18"/>
                <w:szCs w:val="18"/>
              </w:rPr>
              <w:t>que es compatible con ‘los instrumentos internacionales de derechos humanos existentes y con los imperativos de respeto mutuo entre comunidades, grupos e individuos y de desarrollo sostenible’.</w:t>
            </w:r>
          </w:p>
          <w:p w:rsidR="003566A1" w:rsidRPr="007F7108" w:rsidRDefault="003566A1" w:rsidP="00A266D0">
            <w:pPr>
              <w:keepNext/>
              <w:tabs>
                <w:tab w:val="left" w:pos="1134"/>
                <w:tab w:val="left" w:pos="1701"/>
              </w:tabs>
              <w:snapToGrid/>
              <w:ind w:left="113" w:right="113"/>
              <w:rPr>
                <w:rFonts w:eastAsia="Times New Roman"/>
                <w:sz w:val="18"/>
                <w:szCs w:val="18"/>
              </w:rPr>
            </w:pPr>
            <w:r w:rsidRPr="007F7108">
              <w:rPr>
                <w:rFonts w:eastAsia="Times New Roman"/>
                <w:sz w:val="18"/>
                <w:szCs w:val="18"/>
              </w:rPr>
              <w:t>Deberán evitarse las descripciones demasiado técnicas y los Estados solicitantes deberán tener en cuenta que en la presente sección debe explicarse el elemento a</w:t>
            </w:r>
            <w:r w:rsidRPr="00A81E50">
              <w:rPr>
                <w:rFonts w:eastAsia="Times New Roman"/>
              </w:rPr>
              <w:t xml:space="preserve"> </w:t>
            </w:r>
            <w:r w:rsidRPr="007F7108">
              <w:rPr>
                <w:rFonts w:eastAsia="Times New Roman"/>
                <w:sz w:val="18"/>
                <w:szCs w:val="18"/>
              </w:rPr>
              <w:t xml:space="preserve">personas que no poseen un conocimiento previo ni una experiencia directa con él.  Los expedientes de candidaturas no tienen que incluir la historia detallada del elemento ni de su origen o antigüedad. </w:t>
            </w:r>
          </w:p>
          <w:p w:rsidR="003566A1" w:rsidRPr="00A81E50" w:rsidRDefault="003566A1" w:rsidP="00A266D0">
            <w:pPr>
              <w:keepNext/>
              <w:tabs>
                <w:tab w:val="left" w:pos="1134"/>
                <w:tab w:val="left" w:pos="1701"/>
              </w:tabs>
              <w:snapToGrid/>
              <w:ind w:left="113" w:right="113"/>
              <w:jc w:val="right"/>
              <w:rPr>
                <w:rFonts w:eastAsia="Times New Roman"/>
              </w:rPr>
            </w:pPr>
            <w:r w:rsidRPr="007F7108">
              <w:rPr>
                <w:rFonts w:eastAsia="Times New Roman"/>
                <w:sz w:val="18"/>
                <w:szCs w:val="18"/>
              </w:rPr>
              <w:t>No debe exceder de 1,000 palabras</w:t>
            </w:r>
          </w:p>
        </w:tc>
      </w:tr>
      <w:tr w:rsidR="003566A1" w:rsidRPr="00A81E50" w:rsidTr="00CE3275">
        <w:tc>
          <w:tcPr>
            <w:tcW w:w="8505"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3566A1" w:rsidRPr="00A81E50" w:rsidRDefault="003566A1" w:rsidP="00A266D0">
            <w:pPr>
              <w:rPr>
                <w:rFonts w:eastAsia="Times New Roman"/>
              </w:rPr>
            </w:pPr>
            <w:r w:rsidRPr="00A81E50">
              <w:rPr>
                <w:rFonts w:eastAsia="Times New Roman"/>
              </w:rPr>
              <w:t xml:space="preserve">Desde el siglo X de la era cristiana, se han construido varios cientos puentes de madera en el País E, de los cuales más de cien permanecen en pie.  Varios están inscritos como Patrimonio Cultural Nacional.  Los especialistas consideran que estos puentes son un ejemplo de obras de ingeniería de talla mundial por su belleza y delicadeza singulares.  Su descubrimiento  reciente ha contribuido sustancialmente al conocimiento científico de la historia de la ingeniería.  La existencia de los puentes demuestra la importancia de la ingeniería rural en las primeras etapas del desarrollo de los estados modernos, como el país E.  </w:t>
            </w:r>
          </w:p>
          <w:p w:rsidR="003566A1" w:rsidRPr="00A81E50" w:rsidRDefault="003566A1" w:rsidP="00A266D0">
            <w:pPr>
              <w:rPr>
                <w:rFonts w:eastAsia="Times New Roman"/>
              </w:rPr>
            </w:pPr>
            <w:r w:rsidRPr="00A81E50">
              <w:rPr>
                <w:rFonts w:eastAsia="Times New Roman"/>
              </w:rPr>
              <w:t xml:space="preserve">Los puentes de madera techados generalmente se construyen sobre arroyos cercanos a las aldeas o sobre valles intransitables.  El flujo de tránsito, el feng shui y el terreno figuran entre los factores que se tienen en cuenta para seleccionar el lugar de construcción de estos puentes.  En dependencia del tránsito diario previsto y otros fines para los cuales la comunidad rural utilizará el puente, el corredor tendrá un solo alero o un alero doble y dos o cuatro columnas.  La construcción es totalmente artesanal e incluye el corte de la madera y la fabricación de contrafuertes, soportes de arcos y corredores. </w:t>
            </w:r>
          </w:p>
          <w:p w:rsidR="003566A1" w:rsidRPr="00A81E50" w:rsidRDefault="003566A1" w:rsidP="00A266D0">
            <w:pPr>
              <w:rPr>
                <w:rFonts w:eastAsia="Times New Roman"/>
              </w:rPr>
            </w:pPr>
            <w:r w:rsidRPr="00A81E50">
              <w:rPr>
                <w:rFonts w:eastAsia="Times New Roman"/>
              </w:rPr>
              <w:t xml:space="preserve">No todas las tareas son realizadas por los maestros de construcción de puentes.  Los aprendices, asistentes de carpinteros y albañiles también participan en su construcción.  Los soportes de arcos son la parte más importante del proceso de construcción. El ‘entrecruzamiento de vigas’, la tecnología principal utilizada en este tipo de construcción, es fundamental para el soporte de los arcos.  Las vigas están compuestas por capas superiores e inferiores.  En la capa inferior, se unen tres hileras de piezas de madera longitudinalmente para crear un sistema de apoyo de los arcos con una forma determinada.  En la capa superior, se unen longitudinalmente cinco hileras más cortas de piezas de madera y se entretejen con los soportes del arco superior.  En la construcción del puente se utilizan ensambladuras de mortaja y espiga para unir toda la estructura y darle solidez.  En el proceso de construcción se utilizan herramientas tradicionales como </w:t>
            </w:r>
            <w:r w:rsidR="00646A3F">
              <w:rPr>
                <w:rFonts w:eastAsia="Times New Roman"/>
              </w:rPr>
              <w:t>escuadras</w:t>
            </w:r>
            <w:r w:rsidRPr="00A81E50">
              <w:rPr>
                <w:rFonts w:eastAsia="Times New Roman"/>
              </w:rPr>
              <w:t xml:space="preserve">, recipientes de tinta, caballetes, hachas, escoplos, serruchos, garlopas y otras.  </w:t>
            </w:r>
          </w:p>
          <w:p w:rsidR="003566A1" w:rsidRPr="00A81E50" w:rsidRDefault="003566A1" w:rsidP="00A266D0">
            <w:pPr>
              <w:tabs>
                <w:tab w:val="left" w:pos="1134"/>
                <w:tab w:val="left" w:pos="1701"/>
              </w:tabs>
              <w:snapToGrid/>
              <w:rPr>
                <w:rFonts w:eastAsia="Times New Roman"/>
              </w:rPr>
            </w:pPr>
            <w:r w:rsidRPr="00A81E50">
              <w:rPr>
                <w:rFonts w:eastAsia="Times New Roman"/>
              </w:rPr>
              <w:t>Con el paso del tiempo, las técnicas de construcción de estos puentes han variado y también se han producido cambios en el modo de construirlos, lo que amenaza la autenticidad del elemento. Por tanto, sería necesario volver a los métodos de construcción del siglo XIV (la época de oro en la construcción de puentes), a fin de restaurar la pureza del arte y su valor para la historia de las ciencias.  Sin embargo, este método tradicional podría verse limitado a las reparaciones de las colecciones de museos, pues la demanda de construcción de nuevos puentes se ha reducido.  Los puentes existentes que se encuentren en mal estado podrían desmantelars</w:t>
            </w:r>
            <w:r w:rsidR="00C341A1">
              <w:rPr>
                <w:rFonts w:eastAsia="Times New Roman"/>
              </w:rPr>
              <w:t>e y trasladarse a museos.</w:t>
            </w:r>
          </w:p>
          <w:p w:rsidR="003566A1" w:rsidRPr="00A81E50" w:rsidRDefault="003566A1" w:rsidP="00A266D0">
            <w:pPr>
              <w:tabs>
                <w:tab w:val="left" w:pos="1134"/>
                <w:tab w:val="left" w:pos="1701"/>
              </w:tabs>
              <w:snapToGrid/>
              <w:rPr>
                <w:rFonts w:eastAsia="Times New Roman"/>
              </w:rPr>
            </w:pPr>
            <w:r w:rsidRPr="00A81E50">
              <w:rPr>
                <w:rFonts w:eastAsia="Times New Roman"/>
              </w:rPr>
              <w:t xml:space="preserve">Pese al desarrollo de la ciencia y la tecnología, la urbanización creciente y la modernización de la arquitectura, muchos puentes se encuentran en estado de abandono.  Los puentes abovedados no pueden satisfacer las demandas del tránsito moderno y la madera que se utiliza para su construcción escasea.  Por ello, estos puentes no resultan viables en la sociedad moderna.  </w:t>
            </w:r>
          </w:p>
          <w:p w:rsidR="003566A1" w:rsidRPr="00A81E50" w:rsidRDefault="003566A1" w:rsidP="00A266D0">
            <w:pPr>
              <w:tabs>
                <w:tab w:val="left" w:pos="1134"/>
                <w:tab w:val="left" w:pos="1701"/>
              </w:tabs>
              <w:snapToGrid/>
              <w:rPr>
                <w:rFonts w:eastAsia="Times New Roman"/>
              </w:rPr>
            </w:pPr>
            <w:r w:rsidRPr="00A81E50">
              <w:rPr>
                <w:rFonts w:eastAsia="Times New Roman"/>
              </w:rPr>
              <w:t>[Conteo de palabras = 538]</w:t>
            </w:r>
          </w:p>
        </w:tc>
      </w:tr>
      <w:tr w:rsidR="003566A1" w:rsidRPr="00A81E50" w:rsidTr="007F7108">
        <w:trPr>
          <w:cantSplit/>
        </w:trPr>
        <w:tc>
          <w:tcPr>
            <w:tcW w:w="8505" w:type="dxa"/>
            <w:tcBorders>
              <w:top w:val="nil"/>
              <w:left w:val="nil"/>
              <w:bottom w:val="single" w:sz="4" w:space="0" w:color="auto"/>
              <w:right w:val="nil"/>
            </w:tcBorders>
            <w:shd w:val="clear" w:color="auto" w:fill="auto"/>
          </w:tcPr>
          <w:p w:rsidR="003566A1" w:rsidRPr="009C3C5A" w:rsidRDefault="003566A1" w:rsidP="00A266D0">
            <w:pPr>
              <w:keepNext/>
              <w:tabs>
                <w:tab w:val="left" w:pos="1134"/>
                <w:tab w:val="left" w:pos="1701"/>
              </w:tabs>
              <w:snapToGrid/>
              <w:spacing w:before="240"/>
              <w:ind w:left="113"/>
              <w:jc w:val="left"/>
              <w:rPr>
                <w:rFonts w:eastAsia="Times New Roman"/>
                <w:b/>
              </w:rPr>
            </w:pPr>
            <w:r w:rsidRPr="009C3C5A">
              <w:rPr>
                <w:rFonts w:eastAsia="Times New Roman"/>
                <w:b/>
              </w:rPr>
              <w:t>2.</w:t>
            </w:r>
            <w:r w:rsidRPr="009C3C5A">
              <w:rPr>
                <w:rFonts w:eastAsia="Times New Roman"/>
                <w:b/>
              </w:rPr>
              <w:tab/>
              <w:t>Necesidad de medidas urgentes de salvaguardia</w:t>
            </w:r>
          </w:p>
          <w:p w:rsidR="003566A1" w:rsidRPr="007F7108" w:rsidRDefault="003566A1" w:rsidP="00A266D0">
            <w:pPr>
              <w:keepNext/>
              <w:tabs>
                <w:tab w:val="left" w:pos="1134"/>
                <w:tab w:val="left" w:pos="1701"/>
              </w:tabs>
              <w:snapToGrid/>
              <w:ind w:left="113" w:right="113"/>
              <w:rPr>
                <w:rFonts w:eastAsia="Times New Roman"/>
                <w:sz w:val="18"/>
                <w:szCs w:val="18"/>
              </w:rPr>
            </w:pPr>
            <w:r w:rsidRPr="007F7108">
              <w:rPr>
                <w:rFonts w:eastAsia="Times New Roman"/>
                <w:sz w:val="18"/>
                <w:szCs w:val="18"/>
              </w:rPr>
              <w:t xml:space="preserve">Para el criterio U.2, los Estados deberán demostrar que ‘el elemento requiere medidas urgentes de salvaguardia  porque su viabilidad corre peligro a pesar de los esfuerzos de la comunidad, el grupo o, </w:t>
            </w:r>
            <w:r w:rsidR="00C341A1" w:rsidRPr="007F7108">
              <w:rPr>
                <w:rFonts w:eastAsia="Times New Roman"/>
                <w:sz w:val="18"/>
                <w:szCs w:val="18"/>
              </w:rPr>
              <w:t xml:space="preserve">si procede, los individuos y el </w:t>
            </w:r>
            <w:r w:rsidRPr="007F7108">
              <w:rPr>
                <w:rFonts w:eastAsia="Times New Roman"/>
                <w:sz w:val="18"/>
                <w:szCs w:val="18"/>
              </w:rPr>
              <w:t xml:space="preserve">Estado Parte o los Estados Partes interesados’. </w:t>
            </w:r>
          </w:p>
          <w:p w:rsidR="003566A1" w:rsidRPr="007F7108" w:rsidRDefault="003566A1" w:rsidP="00A266D0">
            <w:pPr>
              <w:keepNext/>
              <w:tabs>
                <w:tab w:val="left" w:pos="1134"/>
                <w:tab w:val="left" w:pos="1701"/>
              </w:tabs>
              <w:snapToGrid/>
              <w:ind w:left="113" w:right="113"/>
              <w:rPr>
                <w:rFonts w:eastAsia="Times New Roman"/>
                <w:sz w:val="18"/>
                <w:szCs w:val="18"/>
              </w:rPr>
            </w:pPr>
            <w:r w:rsidRPr="007F7108">
              <w:rPr>
                <w:rFonts w:eastAsia="Times New Roman"/>
                <w:sz w:val="18"/>
                <w:szCs w:val="18"/>
              </w:rPr>
              <w:t xml:space="preserve">Describa el nivel actual de viabilidad del elemento, en particular la frecuencia y extensión de su uso, el poder de los modos tradicionales de transmisión, la demografía de los ejecutantes y el público y su sostenibilidad. </w:t>
            </w:r>
          </w:p>
          <w:p w:rsidR="003566A1" w:rsidRPr="007F7108" w:rsidRDefault="003566A1" w:rsidP="00A266D0">
            <w:pPr>
              <w:keepNext/>
              <w:tabs>
                <w:tab w:val="left" w:pos="1134"/>
                <w:tab w:val="left" w:pos="1701"/>
              </w:tabs>
              <w:snapToGrid/>
              <w:ind w:left="113" w:right="113"/>
              <w:rPr>
                <w:rFonts w:eastAsia="Times New Roman"/>
                <w:sz w:val="18"/>
                <w:szCs w:val="18"/>
              </w:rPr>
            </w:pPr>
            <w:r w:rsidRPr="007F7108">
              <w:rPr>
                <w:rFonts w:eastAsia="Times New Roman"/>
                <w:sz w:val="18"/>
                <w:szCs w:val="18"/>
              </w:rPr>
              <w:t xml:space="preserve">Identifique y describa las amenazas para la transmisión y promulgación  continuada del elemento y describa la severidad e </w:t>
            </w:r>
            <w:r w:rsidR="00C341A1" w:rsidRPr="007F7108">
              <w:rPr>
                <w:rFonts w:eastAsia="Times New Roman"/>
                <w:sz w:val="18"/>
                <w:szCs w:val="18"/>
              </w:rPr>
              <w:t xml:space="preserve">inmediatez de dichas amenazas. </w:t>
            </w:r>
            <w:r w:rsidRPr="007F7108">
              <w:rPr>
                <w:rFonts w:eastAsia="Times New Roman"/>
                <w:sz w:val="18"/>
                <w:szCs w:val="18"/>
              </w:rPr>
              <w:t xml:space="preserve">Las amenazas que se describan deben estar relacionadas específicamente con el elemento en cuestión y no deben ser una causa genérica válida para cualquier patrimonio inmaterial. </w:t>
            </w:r>
          </w:p>
          <w:p w:rsidR="003566A1" w:rsidRPr="00A81E50" w:rsidRDefault="003566A1" w:rsidP="00A266D0">
            <w:pPr>
              <w:keepNext/>
              <w:tabs>
                <w:tab w:val="left" w:pos="1134"/>
                <w:tab w:val="left" w:pos="1701"/>
              </w:tabs>
              <w:snapToGrid/>
              <w:ind w:left="113" w:right="113"/>
              <w:jc w:val="right"/>
              <w:rPr>
                <w:rFonts w:eastAsia="Times New Roman"/>
              </w:rPr>
            </w:pPr>
            <w:r w:rsidRPr="007F7108">
              <w:rPr>
                <w:rFonts w:eastAsia="Times New Roman"/>
                <w:sz w:val="18"/>
                <w:szCs w:val="18"/>
              </w:rPr>
              <w:t>No debe exceder las 1,000 palabras</w:t>
            </w:r>
          </w:p>
        </w:tc>
      </w:tr>
      <w:tr w:rsidR="003566A1" w:rsidRPr="00A81E50" w:rsidTr="007F7108">
        <w:tc>
          <w:tcPr>
            <w:tcW w:w="8505"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3566A1" w:rsidRPr="00A81E50" w:rsidRDefault="003566A1" w:rsidP="00A266D0">
            <w:pPr>
              <w:tabs>
                <w:tab w:val="left" w:pos="1134"/>
                <w:tab w:val="left" w:pos="1701"/>
              </w:tabs>
              <w:snapToGrid/>
              <w:rPr>
                <w:rFonts w:eastAsia="Times New Roman"/>
              </w:rPr>
            </w:pPr>
            <w:r w:rsidRPr="00A81E50">
              <w:rPr>
                <w:rFonts w:eastAsia="Times New Roman"/>
              </w:rPr>
              <w:t>Los puentes de madera techados se han utilizado durante más de mil años, pero no son viables para el paso de vehículos pesados y su mantenimiento es mucho más costoso que el de los puentes modernos, por lo que requieren medidas urgentes de salvaguardia de parte del gobierno.</w:t>
            </w:r>
          </w:p>
          <w:p w:rsidR="003566A1" w:rsidRPr="00A81E50" w:rsidRDefault="003566A1" w:rsidP="00A266D0">
            <w:pPr>
              <w:rPr>
                <w:rFonts w:eastAsia="Times New Roman"/>
              </w:rPr>
            </w:pPr>
            <w:r w:rsidRPr="00A81E50">
              <w:rPr>
                <w:rFonts w:eastAsia="Times New Roman"/>
              </w:rPr>
              <w:t>La viabilidad de las técnicas de construcción de se ve amenazada por la urbanización, la migración, la mundialización, el progreso científico, el calentamiento global,</w:t>
            </w:r>
            <w:r w:rsidR="00C341A1">
              <w:rPr>
                <w:rFonts w:eastAsia="Times New Roman"/>
              </w:rPr>
              <w:t xml:space="preserve"> la carcoma y la mecanización. </w:t>
            </w:r>
            <w:r w:rsidRPr="00A81E50">
              <w:rPr>
                <w:rFonts w:eastAsia="Times New Roman"/>
              </w:rPr>
              <w:t xml:space="preserve">La escasez de madera y la dificultad que representa utilizar estos puentes para un tránsito pesado han tenido un efecto negativo en la construcción de nuevos puentes de madera. </w:t>
            </w:r>
          </w:p>
          <w:p w:rsidR="003566A1" w:rsidRPr="00A81E50" w:rsidRDefault="003566A1" w:rsidP="00A266D0">
            <w:pPr>
              <w:rPr>
                <w:rFonts w:eastAsia="Times New Roman"/>
              </w:rPr>
            </w:pPr>
            <w:r w:rsidRPr="00A81E50">
              <w:rPr>
                <w:rFonts w:eastAsia="Times New Roman"/>
              </w:rPr>
              <w:t>En la actualidad, los únicos maestros de carpintería que conocen las técnicas tradicionales de diseño y construcción de estos puentes son los Sres. AB, CD, EF y GH, todos con más de 75 años de edad.  Estos señores son miembros de gremios de maestros constructores de puentes, que tradicionalmente transmiten sus c</w:t>
            </w:r>
            <w:r w:rsidR="00C341A1">
              <w:rPr>
                <w:rFonts w:eastAsia="Times New Roman"/>
              </w:rPr>
              <w:t>onocimientos a sus aprendices.</w:t>
            </w:r>
          </w:p>
          <w:p w:rsidR="003566A1" w:rsidRPr="00A81E50" w:rsidRDefault="003566A1" w:rsidP="00A266D0">
            <w:pPr>
              <w:tabs>
                <w:tab w:val="left" w:pos="1134"/>
                <w:tab w:val="left" w:pos="1701"/>
              </w:tabs>
              <w:snapToGrid/>
              <w:rPr>
                <w:rFonts w:eastAsia="Times New Roman"/>
              </w:rPr>
            </w:pPr>
            <w:r w:rsidRPr="00A81E50">
              <w:rPr>
                <w:rFonts w:eastAsia="Times New Roman"/>
              </w:rPr>
              <w:t>Puede que las técnicas de construcción de estos importantes puentes se pierdan si no se aplican medidas de salvaguardia.</w:t>
            </w:r>
          </w:p>
        </w:tc>
      </w:tr>
      <w:tr w:rsidR="003566A1" w:rsidRPr="00A81E50" w:rsidTr="007F7108">
        <w:trPr>
          <w:cantSplit/>
        </w:trPr>
        <w:tc>
          <w:tcPr>
            <w:tcW w:w="8505" w:type="dxa"/>
            <w:tcBorders>
              <w:top w:val="nil"/>
              <w:left w:val="nil"/>
              <w:bottom w:val="nil"/>
              <w:right w:val="nil"/>
            </w:tcBorders>
            <w:shd w:val="clear" w:color="auto" w:fill="auto"/>
          </w:tcPr>
          <w:p w:rsidR="003566A1" w:rsidRPr="009C3C5A" w:rsidRDefault="003566A1" w:rsidP="00A266D0">
            <w:pPr>
              <w:keepNext/>
              <w:tabs>
                <w:tab w:val="left" w:pos="1134"/>
                <w:tab w:val="left" w:pos="1701"/>
              </w:tabs>
              <w:snapToGrid/>
              <w:ind w:left="113"/>
              <w:jc w:val="left"/>
              <w:rPr>
                <w:rFonts w:eastAsia="Times New Roman"/>
                <w:b/>
              </w:rPr>
            </w:pPr>
            <w:r w:rsidRPr="009C3C5A">
              <w:rPr>
                <w:rFonts w:eastAsia="Times New Roman"/>
                <w:b/>
              </w:rPr>
              <w:t>3.</w:t>
            </w:r>
            <w:r w:rsidRPr="009C3C5A">
              <w:rPr>
                <w:rFonts w:eastAsia="Times New Roman"/>
                <w:b/>
              </w:rPr>
              <w:tab/>
              <w:t>Medidas de salvaguardia</w:t>
            </w:r>
          </w:p>
          <w:p w:rsidR="003566A1" w:rsidRPr="00CE3275" w:rsidRDefault="003566A1" w:rsidP="00A266D0">
            <w:pPr>
              <w:keepNext/>
              <w:tabs>
                <w:tab w:val="left" w:pos="1134"/>
                <w:tab w:val="left" w:pos="1701"/>
              </w:tabs>
              <w:snapToGrid/>
              <w:ind w:left="113" w:right="113"/>
              <w:rPr>
                <w:rFonts w:eastAsia="Times New Roman"/>
                <w:sz w:val="18"/>
                <w:szCs w:val="18"/>
              </w:rPr>
            </w:pPr>
            <w:r w:rsidRPr="00CE3275">
              <w:rPr>
                <w:rFonts w:eastAsia="Times New Roman"/>
                <w:sz w:val="18"/>
                <w:szCs w:val="18"/>
              </w:rPr>
              <w:t xml:space="preserve">Para el criterio U.3, los Estados deberán demostrar que  ‘se elaboran medidas de salvaguardia que podrían permitir a la comunidad, el grupo o, si procede, los individuos interesados seguir usando y transmitiendo el elemento’. </w:t>
            </w:r>
          </w:p>
        </w:tc>
      </w:tr>
      <w:tr w:rsidR="003566A1" w:rsidRPr="00A81E50" w:rsidTr="007F7108">
        <w:trPr>
          <w:cantSplit/>
        </w:trPr>
        <w:tc>
          <w:tcPr>
            <w:tcW w:w="8505" w:type="dxa"/>
            <w:tcBorders>
              <w:top w:val="nil"/>
              <w:left w:val="nil"/>
              <w:bottom w:val="single" w:sz="4" w:space="0" w:color="auto"/>
              <w:right w:val="nil"/>
            </w:tcBorders>
            <w:shd w:val="clear" w:color="auto" w:fill="auto"/>
          </w:tcPr>
          <w:p w:rsidR="003566A1" w:rsidRPr="009C3C5A" w:rsidRDefault="003566A1" w:rsidP="00A266D0">
            <w:pPr>
              <w:keepNext/>
              <w:tabs>
                <w:tab w:val="left" w:pos="1134"/>
                <w:tab w:val="left" w:pos="1701"/>
              </w:tabs>
              <w:snapToGrid/>
              <w:ind w:left="113"/>
              <w:jc w:val="left"/>
              <w:rPr>
                <w:rFonts w:eastAsia="Times New Roman"/>
                <w:b/>
              </w:rPr>
            </w:pPr>
            <w:r w:rsidRPr="009C3C5A">
              <w:rPr>
                <w:rFonts w:eastAsia="Times New Roman"/>
                <w:b/>
              </w:rPr>
              <w:t>3.a.</w:t>
            </w:r>
            <w:r w:rsidRPr="009C3C5A">
              <w:rPr>
                <w:rFonts w:eastAsia="Times New Roman"/>
                <w:b/>
              </w:rPr>
              <w:tab/>
              <w:t>Esfuerzos pasados y presentes para salvaguardar el elemento</w:t>
            </w:r>
          </w:p>
          <w:p w:rsidR="003566A1" w:rsidRPr="00CE3275" w:rsidRDefault="003566A1" w:rsidP="00A266D0">
            <w:pPr>
              <w:keepNext/>
              <w:tabs>
                <w:tab w:val="left" w:pos="1134"/>
                <w:tab w:val="left" w:pos="1701"/>
              </w:tabs>
              <w:snapToGrid/>
              <w:ind w:left="113" w:right="113"/>
              <w:rPr>
                <w:rFonts w:eastAsia="Times New Roman"/>
                <w:sz w:val="18"/>
                <w:szCs w:val="18"/>
              </w:rPr>
            </w:pPr>
            <w:r w:rsidRPr="00CE3275">
              <w:rPr>
                <w:rFonts w:eastAsia="Times New Roman"/>
                <w:sz w:val="18"/>
                <w:szCs w:val="18"/>
              </w:rPr>
              <w:t>La viabilidad de la salvaguardia depende en gran medida de las aspiraciones y el compromiso de la comunidad, el grupo o, si proce</w:t>
            </w:r>
            <w:r w:rsidR="00C341A1" w:rsidRPr="00CE3275">
              <w:rPr>
                <w:rFonts w:eastAsia="Times New Roman"/>
                <w:sz w:val="18"/>
                <w:szCs w:val="18"/>
              </w:rPr>
              <w:t>de, los individuos interesados</w:t>
            </w:r>
            <w:r w:rsidRPr="00CE3275">
              <w:rPr>
                <w:rFonts w:eastAsia="Times New Roman"/>
                <w:sz w:val="18"/>
                <w:szCs w:val="18"/>
              </w:rPr>
              <w:t xml:space="preserve"> Describa los esfuerzos pasados y actuales de las comunidades, los grupos o, si procede, los individuos, encaminados a garantizar la viabilidad del elemento. </w:t>
            </w:r>
          </w:p>
          <w:p w:rsidR="003566A1" w:rsidRPr="00CE3275" w:rsidRDefault="003566A1" w:rsidP="00A266D0">
            <w:pPr>
              <w:keepNext/>
              <w:tabs>
                <w:tab w:val="left" w:pos="1134"/>
                <w:tab w:val="left" w:pos="1701"/>
              </w:tabs>
              <w:snapToGrid/>
              <w:ind w:left="113" w:right="113"/>
              <w:rPr>
                <w:rFonts w:eastAsia="Times New Roman"/>
                <w:sz w:val="18"/>
                <w:szCs w:val="18"/>
              </w:rPr>
            </w:pPr>
            <w:r w:rsidRPr="00CE3275">
              <w:rPr>
                <w:rFonts w:eastAsia="Times New Roman"/>
                <w:sz w:val="18"/>
                <w:szCs w:val="18"/>
              </w:rPr>
              <w:t xml:space="preserve">Describa asimismo los esfuerzos pasados y presentes del Estado Parte o los Estados Partes interesados, encaminados a salvaguardar el elemento, teniendo en cuenta las limitaciones de carácter interno y externo, como la disponibilidad de recursos limitados. </w:t>
            </w:r>
          </w:p>
          <w:p w:rsidR="003566A1" w:rsidRPr="00A81E50" w:rsidRDefault="003566A1" w:rsidP="00A266D0">
            <w:pPr>
              <w:keepNext/>
              <w:tabs>
                <w:tab w:val="left" w:pos="1134"/>
                <w:tab w:val="left" w:pos="1701"/>
              </w:tabs>
              <w:snapToGrid/>
              <w:ind w:left="113" w:right="113"/>
              <w:jc w:val="right"/>
              <w:rPr>
                <w:rFonts w:eastAsia="Times New Roman"/>
              </w:rPr>
            </w:pPr>
            <w:r w:rsidRPr="00CE3275">
              <w:rPr>
                <w:rFonts w:eastAsia="Times New Roman"/>
                <w:sz w:val="18"/>
                <w:szCs w:val="18"/>
              </w:rPr>
              <w:t>No debe exceder las 500 palabras</w:t>
            </w:r>
          </w:p>
        </w:tc>
      </w:tr>
      <w:tr w:rsidR="003566A1" w:rsidRPr="00A81E50" w:rsidTr="007F7108">
        <w:tc>
          <w:tcPr>
            <w:tcW w:w="8505" w:type="dxa"/>
            <w:tcBorders>
              <w:bottom w:val="single" w:sz="4" w:space="0" w:color="auto"/>
            </w:tcBorders>
            <w:shd w:val="clear" w:color="auto" w:fill="auto"/>
            <w:tcMar>
              <w:top w:w="113" w:type="dxa"/>
              <w:left w:w="113" w:type="dxa"/>
              <w:bottom w:w="113" w:type="dxa"/>
              <w:right w:w="113" w:type="dxa"/>
            </w:tcMar>
          </w:tcPr>
          <w:p w:rsidR="003566A1" w:rsidRPr="00A81E50" w:rsidRDefault="003566A1" w:rsidP="00A266D0">
            <w:pPr>
              <w:rPr>
                <w:rFonts w:eastAsia="Times New Roman"/>
              </w:rPr>
            </w:pPr>
            <w:r w:rsidRPr="00A81E50">
              <w:rPr>
                <w:rFonts w:eastAsia="Times New Roman"/>
              </w:rPr>
              <w:t>El gobierno toma medidas para salvag</w:t>
            </w:r>
            <w:r w:rsidR="00C341A1">
              <w:rPr>
                <w:rFonts w:eastAsia="Times New Roman"/>
              </w:rPr>
              <w:t xml:space="preserve">uardar el elemento desde 2006. </w:t>
            </w:r>
            <w:r w:rsidRPr="00A81E50">
              <w:rPr>
                <w:rFonts w:eastAsia="Times New Roman"/>
              </w:rPr>
              <w:t xml:space="preserve">Entre ellas figuran: </w:t>
            </w:r>
          </w:p>
          <w:p w:rsidR="003566A1" w:rsidRPr="00A81E50" w:rsidRDefault="003566A1" w:rsidP="00A266D0">
            <w:pPr>
              <w:rPr>
                <w:rFonts w:eastAsia="Times New Roman"/>
              </w:rPr>
            </w:pPr>
            <w:r w:rsidRPr="00A81E50">
              <w:rPr>
                <w:rFonts w:eastAsia="Times New Roman"/>
              </w:rPr>
              <w:t xml:space="preserve">La técnica de construcción de puentes se inscribió en </w:t>
            </w:r>
            <w:smartTag w:uri="urn:schemas-microsoft-com:office:smarttags" w:element="PersonName">
              <w:smartTagPr>
                <w:attr w:name="ProductID" w:val="la Lista"/>
              </w:smartTagPr>
              <w:r w:rsidRPr="00A81E50">
                <w:rPr>
                  <w:rFonts w:eastAsia="Times New Roman"/>
                </w:rPr>
                <w:t>la Lista</w:t>
              </w:r>
            </w:smartTag>
            <w:r w:rsidRPr="00A81E50">
              <w:rPr>
                <w:rFonts w:eastAsia="Times New Roman"/>
              </w:rPr>
              <w:t xml:space="preserve"> del Patrimonio Cultural </w:t>
            </w:r>
            <w:r w:rsidR="002B5050">
              <w:rPr>
                <w:rFonts w:eastAsia="Times New Roman"/>
              </w:rPr>
              <w:t>Inmaterial</w:t>
            </w:r>
            <w:r w:rsidRPr="00A81E50">
              <w:rPr>
                <w:rFonts w:eastAsia="Times New Roman"/>
              </w:rPr>
              <w:t xml:space="preserve"> Nacional. </w:t>
            </w:r>
          </w:p>
          <w:p w:rsidR="003566A1" w:rsidRPr="00A81E50" w:rsidRDefault="003566A1" w:rsidP="00A266D0">
            <w:pPr>
              <w:rPr>
                <w:rFonts w:eastAsia="Times New Roman"/>
              </w:rPr>
            </w:pPr>
            <w:r w:rsidRPr="00A81E50">
              <w:rPr>
                <w:rFonts w:eastAsia="Times New Roman"/>
              </w:rPr>
              <w:t xml:space="preserve">En el período 2006-2007, se inició un proyecto de investigación sobre la localización de los puentes de madera techados y de recopilación de documentos históricos y herramientas tradicionales. </w:t>
            </w:r>
          </w:p>
          <w:p w:rsidR="003566A1" w:rsidRPr="00A81E50" w:rsidRDefault="003566A1" w:rsidP="00A266D0">
            <w:pPr>
              <w:rPr>
                <w:rFonts w:eastAsia="Times New Roman"/>
              </w:rPr>
            </w:pPr>
            <w:r w:rsidRPr="00A81E50">
              <w:rPr>
                <w:rFonts w:eastAsia="Times New Roman"/>
              </w:rPr>
              <w:t>En 2008, se designaron cinco artesanos como aprendices de los maestros de carpintería.</w:t>
            </w:r>
          </w:p>
          <w:p w:rsidR="003566A1" w:rsidRPr="00A81E50" w:rsidRDefault="003566A1" w:rsidP="00A266D0">
            <w:pPr>
              <w:rPr>
                <w:rFonts w:eastAsia="Times New Roman"/>
              </w:rPr>
            </w:pPr>
            <w:r w:rsidRPr="00A81E50">
              <w:rPr>
                <w:rFonts w:eastAsia="Times New Roman"/>
              </w:rPr>
              <w:t xml:space="preserve">Se estableció una base de datos digitalizados sobre la técnica de construcción de puentes y se diseñó un sitio </w:t>
            </w:r>
            <w:r w:rsidR="00646A3F">
              <w:rPr>
                <w:rFonts w:eastAsia="Times New Roman"/>
              </w:rPr>
              <w:t>Web</w:t>
            </w:r>
            <w:r w:rsidRPr="00A81E50">
              <w:rPr>
                <w:rFonts w:eastAsia="Times New Roman"/>
              </w:rPr>
              <w:t xml:space="preserve"> sobre los puentes.  Se ha trabajado en la difusión y promoción de los puentes en los medios de comunicación, como la t</w:t>
            </w:r>
            <w:r w:rsidR="00C341A1">
              <w:rPr>
                <w:rFonts w:eastAsia="Times New Roman"/>
              </w:rPr>
              <w:t>elevisión y la prensa escrita.</w:t>
            </w:r>
          </w:p>
          <w:p w:rsidR="003566A1" w:rsidRPr="00A81E50" w:rsidRDefault="003566A1" w:rsidP="00A266D0">
            <w:pPr>
              <w:rPr>
                <w:rFonts w:eastAsia="Times New Roman"/>
              </w:rPr>
            </w:pPr>
            <w:r w:rsidRPr="00A81E50">
              <w:rPr>
                <w:rFonts w:eastAsia="Times New Roman"/>
              </w:rPr>
              <w:t xml:space="preserve">Se realizó una investigación para determinar la posibilidad de reproducir la apariencia de los puentes de madera en los puentes de concreto y acero, a fin de reducir la dependencia del recurso madera para su construcción. </w:t>
            </w:r>
          </w:p>
          <w:p w:rsidR="003566A1" w:rsidRPr="00A81E50" w:rsidRDefault="003566A1" w:rsidP="00A266D0">
            <w:pPr>
              <w:rPr>
                <w:rFonts w:eastAsia="Times New Roman"/>
              </w:rPr>
            </w:pPr>
            <w:r w:rsidRPr="00A81E50">
              <w:rPr>
                <w:rFonts w:eastAsia="Times New Roman"/>
              </w:rPr>
              <w:t xml:space="preserve">En la última Feria Mundial, se construyó un puente abovedado de madera tradicional, de </w:t>
            </w:r>
            <w:smartTag w:uri="urn:schemas-microsoft-com:office:smarttags" w:element="metricconverter">
              <w:smartTagPr>
                <w:attr w:name="ProductID" w:val="412 metros"/>
              </w:smartTagPr>
              <w:r w:rsidRPr="00A81E50">
                <w:rPr>
                  <w:rFonts w:eastAsia="Times New Roman"/>
                </w:rPr>
                <w:t>412 metros</w:t>
              </w:r>
            </w:smartTag>
            <w:r w:rsidRPr="00A81E50">
              <w:rPr>
                <w:rFonts w:eastAsia="Times New Roman"/>
              </w:rPr>
              <w:t>, para vincular los pabellones asiáti</w:t>
            </w:r>
            <w:r w:rsidR="00C341A1">
              <w:rPr>
                <w:rFonts w:eastAsia="Times New Roman"/>
              </w:rPr>
              <w:t xml:space="preserve">cos a los del resto del mundo. </w:t>
            </w:r>
            <w:r w:rsidRPr="00A81E50">
              <w:rPr>
                <w:rFonts w:eastAsia="Times New Roman"/>
              </w:rPr>
              <w:t xml:space="preserve">Es el puente de madera (de este tipo) más largo que se haya construido en la historia. </w:t>
            </w:r>
          </w:p>
          <w:p w:rsidR="003566A1" w:rsidRPr="00A81E50" w:rsidRDefault="003566A1" w:rsidP="00A266D0">
            <w:pPr>
              <w:tabs>
                <w:tab w:val="left" w:pos="1134"/>
                <w:tab w:val="left" w:pos="1701"/>
              </w:tabs>
              <w:snapToGrid/>
              <w:rPr>
                <w:rFonts w:eastAsia="Times New Roman"/>
              </w:rPr>
            </w:pPr>
            <w:r w:rsidRPr="00A81E50">
              <w:rPr>
                <w:rFonts w:eastAsia="Times New Roman"/>
              </w:rPr>
              <w:t>[Conteo de palabras = 202]</w:t>
            </w:r>
          </w:p>
        </w:tc>
      </w:tr>
      <w:tr w:rsidR="003566A1" w:rsidRPr="00A81E50" w:rsidTr="007F7108">
        <w:tc>
          <w:tcPr>
            <w:tcW w:w="8505" w:type="dxa"/>
            <w:tcBorders>
              <w:top w:val="nil"/>
              <w:left w:val="nil"/>
              <w:bottom w:val="single" w:sz="4" w:space="0" w:color="auto"/>
              <w:right w:val="nil"/>
            </w:tcBorders>
            <w:shd w:val="clear" w:color="auto" w:fill="auto"/>
          </w:tcPr>
          <w:p w:rsidR="003566A1" w:rsidRPr="009C3C5A" w:rsidRDefault="003566A1" w:rsidP="00A266D0">
            <w:pPr>
              <w:keepNext/>
              <w:tabs>
                <w:tab w:val="left" w:pos="1134"/>
                <w:tab w:val="left" w:pos="1701"/>
              </w:tabs>
              <w:snapToGrid/>
              <w:ind w:left="113"/>
              <w:jc w:val="left"/>
              <w:rPr>
                <w:rFonts w:eastAsia="Times New Roman"/>
                <w:b/>
              </w:rPr>
            </w:pPr>
            <w:r w:rsidRPr="009C3C5A">
              <w:rPr>
                <w:rFonts w:eastAsia="Times New Roman"/>
                <w:b/>
              </w:rPr>
              <w:t>3.b.</w:t>
            </w:r>
            <w:r w:rsidRPr="009C3C5A">
              <w:rPr>
                <w:rFonts w:eastAsia="Times New Roman"/>
                <w:b/>
              </w:rPr>
              <w:tab/>
              <w:t>Medidas de salvaguardia propuestas</w:t>
            </w:r>
          </w:p>
          <w:p w:rsidR="003566A1" w:rsidRPr="00CE3275" w:rsidRDefault="003566A1" w:rsidP="00A266D0">
            <w:pPr>
              <w:keepNext/>
              <w:tabs>
                <w:tab w:val="left" w:pos="1134"/>
                <w:tab w:val="left" w:pos="1701"/>
              </w:tabs>
              <w:snapToGrid/>
              <w:ind w:left="113" w:right="113"/>
              <w:rPr>
                <w:rFonts w:eastAsia="Times New Roman"/>
                <w:sz w:val="18"/>
                <w:szCs w:val="18"/>
              </w:rPr>
            </w:pPr>
            <w:r w:rsidRPr="00CE3275">
              <w:rPr>
                <w:rFonts w:eastAsia="Times New Roman"/>
                <w:sz w:val="18"/>
                <w:szCs w:val="18"/>
              </w:rPr>
              <w:t>En la presente sección se identificará y describirá un grupo de medidas de salvaguardia coherentes que en un plazo aproximado de cuatro años pueda satisfacer la necesidad de medidas urgentes de salvaguardia y, de aplicarse,  mejorar sustancialmente la viabilidad del elemento.  Brinde información detallada sobre:</w:t>
            </w:r>
          </w:p>
          <w:p w:rsidR="003566A1" w:rsidRPr="00CE3275" w:rsidRDefault="003566A1" w:rsidP="00C341A1">
            <w:pPr>
              <w:keepNext/>
              <w:numPr>
                <w:ilvl w:val="0"/>
                <w:numId w:val="106"/>
              </w:numPr>
              <w:tabs>
                <w:tab w:val="clear" w:pos="567"/>
                <w:tab w:val="left" w:pos="1134"/>
                <w:tab w:val="left" w:pos="1701"/>
              </w:tabs>
              <w:snapToGrid/>
              <w:spacing w:before="0" w:after="0"/>
              <w:ind w:right="113"/>
              <w:rPr>
                <w:rFonts w:eastAsia="Times New Roman"/>
                <w:sz w:val="18"/>
                <w:szCs w:val="18"/>
              </w:rPr>
            </w:pPr>
            <w:r w:rsidRPr="00CE3275">
              <w:rPr>
                <w:rFonts w:eastAsia="Times New Roman"/>
                <w:sz w:val="18"/>
                <w:szCs w:val="18"/>
              </w:rPr>
              <w:t xml:space="preserve">¿Cuáles serán los objetivos principales propuestos y qué resultados concretos se esperan lograr? </w:t>
            </w:r>
          </w:p>
          <w:p w:rsidR="003566A1" w:rsidRPr="00CE3275" w:rsidRDefault="003566A1" w:rsidP="00C341A1">
            <w:pPr>
              <w:keepNext/>
              <w:numPr>
                <w:ilvl w:val="0"/>
                <w:numId w:val="106"/>
              </w:numPr>
              <w:tabs>
                <w:tab w:val="clear" w:pos="567"/>
                <w:tab w:val="left" w:pos="1134"/>
                <w:tab w:val="left" w:pos="1701"/>
              </w:tabs>
              <w:snapToGrid/>
              <w:spacing w:before="0" w:after="0"/>
              <w:ind w:right="113"/>
              <w:rPr>
                <w:rFonts w:eastAsia="Times New Roman"/>
                <w:sz w:val="18"/>
                <w:szCs w:val="18"/>
              </w:rPr>
            </w:pPr>
            <w:r w:rsidRPr="00CE3275">
              <w:rPr>
                <w:rFonts w:eastAsia="Times New Roman"/>
                <w:sz w:val="18"/>
                <w:szCs w:val="18"/>
              </w:rPr>
              <w:t>¿Cuáles son las actividades principales que se realizarán para lograr los resultados esperados? Describa detalladamente las actividades en su secuencia lógica y tenga en cuenta su viabilidad.</w:t>
            </w:r>
          </w:p>
          <w:p w:rsidR="003566A1" w:rsidRPr="00CE3275" w:rsidRDefault="003566A1" w:rsidP="00C341A1">
            <w:pPr>
              <w:keepNext/>
              <w:numPr>
                <w:ilvl w:val="0"/>
                <w:numId w:val="106"/>
              </w:numPr>
              <w:tabs>
                <w:tab w:val="clear" w:pos="567"/>
                <w:tab w:val="left" w:pos="1134"/>
                <w:tab w:val="left" w:pos="1701"/>
              </w:tabs>
              <w:snapToGrid/>
              <w:spacing w:before="0" w:after="0"/>
              <w:ind w:right="113"/>
              <w:rPr>
                <w:rFonts w:eastAsia="Times New Roman"/>
                <w:sz w:val="18"/>
                <w:szCs w:val="18"/>
              </w:rPr>
            </w:pPr>
            <w:r w:rsidRPr="00CE3275">
              <w:rPr>
                <w:rFonts w:eastAsia="Times New Roman"/>
                <w:sz w:val="18"/>
                <w:szCs w:val="18"/>
              </w:rPr>
              <w:t xml:space="preserve">Describa los mecanismos para la participación plena de las comunidades, los grupos o, si procede, los individuos en las medidas de salvaguardia propuestas.  Brinde la información más detallada posible sobre las comunidades, en particular, los ejecutantes y el papel que desempeñan en la aplicación de las medidas de salvaguardia.  La descripción no sólo abordará la participación de las comunidades como beneficiarias del apoyo técnico y financiero, sino también su participación activa en la planificación y ejecución de todas las actividades. </w:t>
            </w:r>
          </w:p>
          <w:p w:rsidR="003566A1" w:rsidRPr="00CE3275" w:rsidRDefault="003566A1" w:rsidP="00C341A1">
            <w:pPr>
              <w:keepNext/>
              <w:numPr>
                <w:ilvl w:val="0"/>
                <w:numId w:val="106"/>
              </w:numPr>
              <w:tabs>
                <w:tab w:val="clear" w:pos="567"/>
                <w:tab w:val="left" w:pos="1134"/>
                <w:tab w:val="left" w:pos="1701"/>
              </w:tabs>
              <w:snapToGrid/>
              <w:spacing w:before="0" w:after="0"/>
              <w:ind w:right="113"/>
              <w:rPr>
                <w:rFonts w:eastAsia="Times New Roman"/>
                <w:sz w:val="18"/>
                <w:szCs w:val="18"/>
              </w:rPr>
            </w:pPr>
            <w:r w:rsidRPr="00CE3275">
              <w:rPr>
                <w:rFonts w:eastAsia="Times New Roman"/>
                <w:sz w:val="18"/>
                <w:szCs w:val="18"/>
              </w:rPr>
              <w:t>Describa el órgano competente encargado de la administración y salvaguardia locales del elemento, así como los recursos humanos con que cuenta para poner en práctica el proyecto. (La información de contacto se brindará en 3c más adelante).</w:t>
            </w:r>
          </w:p>
          <w:p w:rsidR="003566A1" w:rsidRPr="00CE3275" w:rsidRDefault="003566A1" w:rsidP="00C341A1">
            <w:pPr>
              <w:keepNext/>
              <w:numPr>
                <w:ilvl w:val="0"/>
                <w:numId w:val="106"/>
              </w:numPr>
              <w:tabs>
                <w:tab w:val="clear" w:pos="567"/>
                <w:tab w:val="left" w:pos="1134"/>
                <w:tab w:val="left" w:pos="1701"/>
              </w:tabs>
              <w:snapToGrid/>
              <w:spacing w:before="0" w:after="0"/>
              <w:ind w:right="113"/>
              <w:rPr>
                <w:rFonts w:eastAsia="Times New Roman"/>
                <w:sz w:val="18"/>
                <w:szCs w:val="18"/>
              </w:rPr>
            </w:pPr>
            <w:r w:rsidRPr="00CE3275">
              <w:rPr>
                <w:rFonts w:eastAsia="Times New Roman"/>
                <w:sz w:val="18"/>
                <w:szCs w:val="18"/>
              </w:rPr>
              <w:t xml:space="preserve">Presente pruebas de que el Estado Parte o los Estados Partes interesados tienen la voluntad de apoyar el esfuerzo de salvaguardia, creando las condiciones favorables para ello. </w:t>
            </w:r>
          </w:p>
          <w:p w:rsidR="003566A1" w:rsidRPr="00CE3275" w:rsidRDefault="003566A1" w:rsidP="00C341A1">
            <w:pPr>
              <w:keepNext/>
              <w:numPr>
                <w:ilvl w:val="0"/>
                <w:numId w:val="106"/>
              </w:numPr>
              <w:tabs>
                <w:tab w:val="clear" w:pos="567"/>
                <w:tab w:val="left" w:pos="1134"/>
                <w:tab w:val="left" w:pos="1701"/>
              </w:tabs>
              <w:snapToGrid/>
              <w:spacing w:before="0" w:after="0"/>
              <w:ind w:right="113"/>
              <w:rPr>
                <w:rFonts w:eastAsia="Times New Roman"/>
                <w:sz w:val="18"/>
                <w:szCs w:val="18"/>
              </w:rPr>
            </w:pPr>
            <w:r w:rsidRPr="00CE3275">
              <w:rPr>
                <w:rFonts w:eastAsia="Times New Roman"/>
                <w:sz w:val="18"/>
                <w:szCs w:val="18"/>
              </w:rPr>
              <w:t xml:space="preserve">Presente un calendario de las actividades propuestas y calcule los fondos que se requieren para su ejecución (en dólares de los Estados Unidos, de ser  posible), identificando todos los recursos disponibles (de fuentes oficiales, contribuciones en especie por parte de la comunidad, etc.) </w:t>
            </w:r>
          </w:p>
          <w:p w:rsidR="003566A1" w:rsidRPr="00A81E50" w:rsidRDefault="003566A1" w:rsidP="00A266D0">
            <w:pPr>
              <w:keepNext/>
              <w:tabs>
                <w:tab w:val="left" w:pos="1134"/>
                <w:tab w:val="left" w:pos="1701"/>
              </w:tabs>
              <w:snapToGrid/>
              <w:ind w:left="794" w:right="113"/>
              <w:jc w:val="right"/>
              <w:rPr>
                <w:rFonts w:eastAsia="Times New Roman"/>
              </w:rPr>
            </w:pPr>
            <w:r w:rsidRPr="00CE3275">
              <w:rPr>
                <w:rFonts w:eastAsia="Times New Roman"/>
                <w:sz w:val="18"/>
                <w:szCs w:val="18"/>
              </w:rPr>
              <w:t>No debe exceder las 2,000 palabras</w:t>
            </w:r>
          </w:p>
        </w:tc>
      </w:tr>
      <w:tr w:rsidR="003566A1" w:rsidRPr="00A81E50" w:rsidTr="007F7108">
        <w:tc>
          <w:tcPr>
            <w:tcW w:w="8505" w:type="dxa"/>
            <w:tcBorders>
              <w:bottom w:val="single" w:sz="4" w:space="0" w:color="auto"/>
            </w:tcBorders>
            <w:shd w:val="clear" w:color="auto" w:fill="auto"/>
            <w:tcMar>
              <w:top w:w="113" w:type="dxa"/>
              <w:left w:w="113" w:type="dxa"/>
              <w:bottom w:w="113" w:type="dxa"/>
              <w:right w:w="113" w:type="dxa"/>
            </w:tcMar>
          </w:tcPr>
          <w:p w:rsidR="003566A1" w:rsidRPr="00A81E50" w:rsidRDefault="003566A1" w:rsidP="00A266D0">
            <w:pPr>
              <w:rPr>
                <w:rFonts w:eastAsia="Times New Roman"/>
              </w:rPr>
            </w:pPr>
            <w:r w:rsidRPr="00A81E50">
              <w:rPr>
                <w:rFonts w:eastAsia="Times New Roman"/>
              </w:rPr>
              <w:t xml:space="preserve">El gobierno garantiza un apoyo adecuado para la salvaguardia de los puentes de madera techados, como parte de su compromiso de cumplir con las obligaciones contraídas en virtud de las diferentes convenciones sobre el Patrimonio Cultural de </w:t>
            </w:r>
            <w:smartTag w:uri="urn:schemas-microsoft-com:office:smarttags" w:element="PersonName">
              <w:smartTagPr>
                <w:attr w:name="ProductID" w:val="la UNESCO."/>
              </w:smartTagPr>
              <w:r w:rsidRPr="00A81E50">
                <w:rPr>
                  <w:rFonts w:eastAsia="Times New Roman"/>
                </w:rPr>
                <w:t>la UNESCO.</w:t>
              </w:r>
            </w:smartTag>
            <w:r w:rsidRPr="00A81E50">
              <w:rPr>
                <w:rFonts w:eastAsia="Times New Roman"/>
              </w:rPr>
              <w:t xml:space="preserve"> </w:t>
            </w:r>
          </w:p>
          <w:p w:rsidR="003566A1" w:rsidRPr="00A81E50" w:rsidRDefault="003566A1" w:rsidP="00A266D0">
            <w:pPr>
              <w:rPr>
                <w:rFonts w:eastAsia="Times New Roman"/>
              </w:rPr>
            </w:pPr>
            <w:r w:rsidRPr="00A81E50">
              <w:rPr>
                <w:rFonts w:eastAsia="Times New Roman"/>
              </w:rPr>
              <w:t>Para salvaguardar los puentes de manera eficaz, se continuarán realizando investigaciones y, cuando sea necesario, los puentes serán trasladados hacia sitios más seguros pa</w:t>
            </w:r>
            <w:r w:rsidR="00C341A1">
              <w:rPr>
                <w:rFonts w:eastAsia="Times New Roman"/>
              </w:rPr>
              <w:t xml:space="preserve">ra garantizar su conservación. </w:t>
            </w:r>
            <w:r w:rsidRPr="00A81E50">
              <w:rPr>
                <w:rFonts w:eastAsia="Times New Roman"/>
              </w:rPr>
              <w:t>Ello implicará un costo adicional de 50,000 dóla</w:t>
            </w:r>
            <w:r w:rsidR="00C341A1">
              <w:rPr>
                <w:rFonts w:eastAsia="Times New Roman"/>
              </w:rPr>
              <w:t>res en gastos públicos y de 50,</w:t>
            </w:r>
            <w:r w:rsidRPr="00A81E50">
              <w:rPr>
                <w:rFonts w:eastAsia="Times New Roman"/>
              </w:rPr>
              <w:t xml:space="preserve">000 dólares en inversiones del sector privado. </w:t>
            </w:r>
          </w:p>
          <w:p w:rsidR="003566A1" w:rsidRPr="00A81E50" w:rsidRDefault="003566A1" w:rsidP="00A266D0">
            <w:pPr>
              <w:rPr>
                <w:rFonts w:eastAsia="Times New Roman"/>
              </w:rPr>
            </w:pPr>
            <w:r w:rsidRPr="00A81E50">
              <w:rPr>
                <w:rFonts w:eastAsia="Times New Roman"/>
              </w:rPr>
              <w:t xml:space="preserve">Las medidas de salvaguardia específicas son las siguientes: </w:t>
            </w:r>
          </w:p>
          <w:p w:rsidR="003566A1" w:rsidRPr="00A81E50" w:rsidRDefault="003566A1" w:rsidP="00C341A1">
            <w:pPr>
              <w:pStyle w:val="ListParagraph"/>
              <w:numPr>
                <w:ilvl w:val="0"/>
                <w:numId w:val="91"/>
              </w:numPr>
              <w:tabs>
                <w:tab w:val="clear" w:pos="567"/>
              </w:tabs>
              <w:snapToGrid/>
              <w:spacing w:after="200"/>
              <w:ind w:left="357" w:hanging="357"/>
              <w:contextualSpacing/>
              <w:rPr>
                <w:rFonts w:eastAsia="Times New Roman"/>
              </w:rPr>
            </w:pPr>
            <w:r w:rsidRPr="00A81E50">
              <w:rPr>
                <w:rFonts w:eastAsia="Times New Roman"/>
              </w:rPr>
              <w:t>Investigación y documentación: Los datos recopilados durante el proceso de investigación mencionado anteriormente y el simposio planificado sobre puentes de madera techados se almacenarán en un cen</w:t>
            </w:r>
            <w:r w:rsidR="00C341A1">
              <w:rPr>
                <w:rFonts w:eastAsia="Times New Roman"/>
              </w:rPr>
              <w:t>tro de documentación especial.</w:t>
            </w:r>
          </w:p>
          <w:p w:rsidR="003566A1" w:rsidRPr="00A81E50" w:rsidRDefault="003566A1" w:rsidP="00C341A1">
            <w:pPr>
              <w:pStyle w:val="ListParagraph"/>
              <w:numPr>
                <w:ilvl w:val="0"/>
                <w:numId w:val="91"/>
              </w:numPr>
              <w:tabs>
                <w:tab w:val="clear" w:pos="567"/>
              </w:tabs>
              <w:snapToGrid/>
              <w:spacing w:after="200"/>
              <w:ind w:left="357" w:hanging="357"/>
              <w:contextualSpacing/>
              <w:rPr>
                <w:rFonts w:eastAsia="Times New Roman"/>
              </w:rPr>
            </w:pPr>
            <w:r w:rsidRPr="00A81E50">
              <w:rPr>
                <w:rFonts w:eastAsia="Times New Roman"/>
              </w:rPr>
              <w:t xml:space="preserve">Protección de los puentes: Los puentes que se encuentren en mal estado serán trasladados a museos para su conservación. </w:t>
            </w:r>
          </w:p>
          <w:p w:rsidR="003566A1" w:rsidRPr="00A81E50" w:rsidRDefault="003566A1" w:rsidP="00C341A1">
            <w:pPr>
              <w:pStyle w:val="ListParagraph"/>
              <w:numPr>
                <w:ilvl w:val="0"/>
                <w:numId w:val="91"/>
              </w:numPr>
              <w:tabs>
                <w:tab w:val="clear" w:pos="567"/>
              </w:tabs>
              <w:snapToGrid/>
              <w:spacing w:after="200"/>
              <w:ind w:left="357" w:hanging="357"/>
              <w:contextualSpacing/>
              <w:rPr>
                <w:rFonts w:eastAsia="Times New Roman"/>
              </w:rPr>
            </w:pPr>
            <w:r w:rsidRPr="00A81E50">
              <w:rPr>
                <w:rFonts w:eastAsia="Times New Roman"/>
              </w:rPr>
              <w:t xml:space="preserve">Restauración de los puentes: Los puentes que requieran reparación serán restaurados a su forma original, es decir, a la que tenían a finales del siglo XIV, la época de oro </w:t>
            </w:r>
            <w:r w:rsidR="00C341A1">
              <w:rPr>
                <w:rFonts w:eastAsia="Times New Roman"/>
              </w:rPr>
              <w:t>en la construcción de puentes.</w:t>
            </w:r>
          </w:p>
          <w:p w:rsidR="003566A1" w:rsidRPr="00A81E50" w:rsidRDefault="003566A1" w:rsidP="00C341A1">
            <w:pPr>
              <w:pStyle w:val="ListParagraph"/>
              <w:numPr>
                <w:ilvl w:val="0"/>
                <w:numId w:val="91"/>
              </w:numPr>
              <w:tabs>
                <w:tab w:val="clear" w:pos="567"/>
              </w:tabs>
              <w:snapToGrid/>
              <w:spacing w:after="200"/>
              <w:ind w:left="357" w:hanging="357"/>
              <w:contextualSpacing/>
              <w:rPr>
                <w:rFonts w:eastAsia="Times New Roman"/>
              </w:rPr>
            </w:pPr>
            <w:r w:rsidRPr="00A81E50">
              <w:rPr>
                <w:rFonts w:eastAsia="Times New Roman"/>
              </w:rPr>
              <w:t>Transmisión de las técnicas: Los estudiantes de las escuelas vocacionales ubicadas en las provincias interesadas construirán modelos de los puentes en miniatura para sensibilizar a los jóvenes con este arte.  Las ganancias obtenidas de la venta de los modelos en miniatura a los turistas se podrán utilizar para realizar nuevas actividades de sensibilización.</w:t>
            </w:r>
          </w:p>
          <w:p w:rsidR="003566A1" w:rsidRPr="00A81E50" w:rsidRDefault="003566A1" w:rsidP="00A266D0">
            <w:pPr>
              <w:tabs>
                <w:tab w:val="left" w:pos="1134"/>
                <w:tab w:val="left" w:pos="1701"/>
              </w:tabs>
              <w:snapToGrid/>
              <w:rPr>
                <w:rFonts w:eastAsia="Times New Roman"/>
              </w:rPr>
            </w:pPr>
            <w:r w:rsidRPr="00A81E50">
              <w:rPr>
                <w:rFonts w:eastAsia="Times New Roman"/>
              </w:rPr>
              <w:t>[Conteo de palabras = 248]</w:t>
            </w:r>
          </w:p>
        </w:tc>
      </w:tr>
      <w:tr w:rsidR="003566A1" w:rsidRPr="00A81E50" w:rsidTr="007F7108">
        <w:tc>
          <w:tcPr>
            <w:tcW w:w="8505" w:type="dxa"/>
            <w:tcBorders>
              <w:top w:val="single" w:sz="4" w:space="0" w:color="auto"/>
              <w:left w:val="nil"/>
              <w:bottom w:val="single" w:sz="4" w:space="0" w:color="auto"/>
              <w:right w:val="nil"/>
            </w:tcBorders>
            <w:shd w:val="clear" w:color="auto" w:fill="auto"/>
          </w:tcPr>
          <w:p w:rsidR="003566A1" w:rsidRPr="009C3C5A" w:rsidRDefault="003566A1" w:rsidP="00A266D0">
            <w:pPr>
              <w:keepNext/>
              <w:tabs>
                <w:tab w:val="left" w:pos="1134"/>
                <w:tab w:val="left" w:pos="1701"/>
              </w:tabs>
              <w:snapToGrid/>
              <w:ind w:left="567" w:right="113" w:hanging="454"/>
              <w:rPr>
                <w:rFonts w:eastAsia="Times New Roman"/>
                <w:b/>
              </w:rPr>
            </w:pPr>
            <w:r w:rsidRPr="009C3C5A">
              <w:rPr>
                <w:rFonts w:eastAsia="Times New Roman"/>
                <w:b/>
              </w:rPr>
              <w:t>3.c.</w:t>
            </w:r>
            <w:r w:rsidRPr="009C3C5A">
              <w:rPr>
                <w:rFonts w:eastAsia="Times New Roman"/>
                <w:b/>
              </w:rPr>
              <w:tab/>
              <w:t xml:space="preserve">Órgano competente u órganos competentes que participan en la salvaguardia </w:t>
            </w:r>
          </w:p>
          <w:p w:rsidR="003566A1" w:rsidRPr="00CE3275" w:rsidRDefault="003566A1" w:rsidP="00C341A1">
            <w:pPr>
              <w:tabs>
                <w:tab w:val="left" w:pos="1134"/>
                <w:tab w:val="left" w:pos="1701"/>
              </w:tabs>
              <w:snapToGrid/>
              <w:ind w:left="113"/>
              <w:rPr>
                <w:rFonts w:eastAsia="Times New Roman"/>
                <w:sz w:val="18"/>
                <w:szCs w:val="18"/>
              </w:rPr>
            </w:pPr>
            <w:r w:rsidRPr="00CE3275">
              <w:rPr>
                <w:rFonts w:eastAsia="Times New Roman"/>
                <w:sz w:val="18"/>
                <w:szCs w:val="18"/>
              </w:rPr>
              <w:t>Proporcione el nombre, la dirección y cualquier otra información de contacto del órgano o los órganos competentes y, si procede, el nombre y cargo de la persona o las personas contacto, encargadas de la administración y salvaguardia locales del elemento.</w:t>
            </w:r>
          </w:p>
        </w:tc>
      </w:tr>
      <w:tr w:rsidR="003566A1" w:rsidRPr="00A81E50" w:rsidTr="007F7108">
        <w:tc>
          <w:tcPr>
            <w:tcW w:w="8505" w:type="dxa"/>
            <w:tcBorders>
              <w:top w:val="single" w:sz="4" w:space="0" w:color="auto"/>
              <w:left w:val="single" w:sz="4" w:space="0" w:color="auto"/>
              <w:bottom w:val="single" w:sz="4" w:space="0" w:color="auto"/>
              <w:right w:val="single" w:sz="4" w:space="0" w:color="auto"/>
            </w:tcBorders>
            <w:shd w:val="clear" w:color="auto" w:fill="auto"/>
          </w:tcPr>
          <w:tbl>
            <w:tblPr>
              <w:tblW w:w="0" w:type="auto"/>
              <w:tblLayout w:type="fixed"/>
              <w:tblCellMar>
                <w:left w:w="57" w:type="dxa"/>
                <w:right w:w="57" w:type="dxa"/>
              </w:tblCellMar>
              <w:tblLook w:val="04A0"/>
            </w:tblPr>
            <w:tblGrid>
              <w:gridCol w:w="1872"/>
              <w:gridCol w:w="7536"/>
            </w:tblGrid>
            <w:tr w:rsidR="003566A1" w:rsidRPr="00A81E50" w:rsidTr="000F1E17">
              <w:tc>
                <w:tcPr>
                  <w:tcW w:w="1872" w:type="dxa"/>
                </w:tcPr>
                <w:p w:rsidR="003566A1" w:rsidRPr="00A81E50" w:rsidRDefault="003566A1" w:rsidP="00A266D0">
                  <w:pPr>
                    <w:tabs>
                      <w:tab w:val="left" w:pos="1134"/>
                      <w:tab w:val="left" w:pos="1701"/>
                    </w:tabs>
                    <w:snapToGrid/>
                    <w:jc w:val="right"/>
                    <w:rPr>
                      <w:rFonts w:eastAsia="Times New Roman"/>
                    </w:rPr>
                  </w:pPr>
                  <w:r w:rsidRPr="00A81E50">
                    <w:rPr>
                      <w:rFonts w:eastAsia="Times New Roman"/>
                    </w:rPr>
                    <w:t>Nombre del órgano:</w:t>
                  </w:r>
                </w:p>
              </w:tc>
              <w:tc>
                <w:tcPr>
                  <w:tcW w:w="7536" w:type="dxa"/>
                </w:tcPr>
                <w:p w:rsidR="003566A1" w:rsidRPr="00A81E50" w:rsidRDefault="003566A1" w:rsidP="00A266D0">
                  <w:pPr>
                    <w:tabs>
                      <w:tab w:val="left" w:pos="1134"/>
                      <w:tab w:val="left" w:pos="1701"/>
                    </w:tabs>
                    <w:snapToGrid/>
                    <w:rPr>
                      <w:rFonts w:eastAsia="Times New Roman"/>
                    </w:rPr>
                  </w:pPr>
                  <w:r w:rsidRPr="00A81E50">
                    <w:rPr>
                      <w:rFonts w:eastAsia="Times New Roman"/>
                    </w:rPr>
                    <w:t>Departamento de Cultura, provincia sudoriental</w:t>
                  </w:r>
                </w:p>
              </w:tc>
            </w:tr>
            <w:tr w:rsidR="003566A1" w:rsidRPr="00A81E50" w:rsidTr="000F1E17">
              <w:tc>
                <w:tcPr>
                  <w:tcW w:w="1872" w:type="dxa"/>
                </w:tcPr>
                <w:p w:rsidR="003566A1" w:rsidRPr="00A81E50" w:rsidRDefault="003566A1" w:rsidP="00A266D0">
                  <w:pPr>
                    <w:tabs>
                      <w:tab w:val="left" w:pos="1134"/>
                      <w:tab w:val="left" w:pos="1701"/>
                    </w:tabs>
                    <w:snapToGrid/>
                    <w:jc w:val="right"/>
                    <w:rPr>
                      <w:rFonts w:eastAsia="Times New Roman"/>
                    </w:rPr>
                  </w:pPr>
                  <w:r w:rsidRPr="00A81E50">
                    <w:rPr>
                      <w:rFonts w:eastAsia="Times New Roman"/>
                    </w:rPr>
                    <w:t>Nombre y cargo de la persona de contacto:</w:t>
                  </w:r>
                </w:p>
              </w:tc>
              <w:tc>
                <w:tcPr>
                  <w:tcW w:w="7536" w:type="dxa"/>
                </w:tcPr>
                <w:p w:rsidR="003566A1" w:rsidRPr="00A81E50" w:rsidRDefault="001F7BFE" w:rsidP="00A266D0">
                  <w:pPr>
                    <w:tabs>
                      <w:tab w:val="left" w:pos="1134"/>
                      <w:tab w:val="left" w:pos="1701"/>
                    </w:tabs>
                    <w:snapToGrid/>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0F1E17">
              <w:tc>
                <w:tcPr>
                  <w:tcW w:w="1872" w:type="dxa"/>
                </w:tcPr>
                <w:p w:rsidR="003566A1" w:rsidRPr="00A81E50" w:rsidRDefault="003566A1" w:rsidP="00A266D0">
                  <w:pPr>
                    <w:tabs>
                      <w:tab w:val="left" w:pos="1134"/>
                      <w:tab w:val="left" w:pos="1701"/>
                    </w:tabs>
                    <w:snapToGrid/>
                    <w:jc w:val="right"/>
                    <w:rPr>
                      <w:rFonts w:eastAsia="Times New Roman"/>
                    </w:rPr>
                  </w:pPr>
                  <w:r w:rsidRPr="00A81E50">
                    <w:rPr>
                      <w:rFonts w:eastAsia="Times New Roman"/>
                    </w:rPr>
                    <w:t>Dirección:</w:t>
                  </w:r>
                </w:p>
              </w:tc>
              <w:tc>
                <w:tcPr>
                  <w:tcW w:w="7536" w:type="dxa"/>
                </w:tcPr>
                <w:p w:rsidR="003566A1" w:rsidRPr="00A81E50" w:rsidRDefault="001F7BFE" w:rsidP="00A266D0">
                  <w:pPr>
                    <w:tabs>
                      <w:tab w:val="left" w:pos="1134"/>
                      <w:tab w:val="left" w:pos="1701"/>
                    </w:tabs>
                    <w:snapToGrid/>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0F1E17">
              <w:tc>
                <w:tcPr>
                  <w:tcW w:w="1872" w:type="dxa"/>
                </w:tcPr>
                <w:p w:rsidR="003566A1" w:rsidRPr="00A81E50" w:rsidRDefault="003566A1" w:rsidP="00A266D0">
                  <w:pPr>
                    <w:tabs>
                      <w:tab w:val="left" w:pos="1134"/>
                      <w:tab w:val="left" w:pos="1701"/>
                    </w:tabs>
                    <w:snapToGrid/>
                    <w:jc w:val="right"/>
                    <w:rPr>
                      <w:rFonts w:eastAsia="Times New Roman"/>
                    </w:rPr>
                  </w:pPr>
                  <w:r w:rsidRPr="00A81E50">
                    <w:rPr>
                      <w:rFonts w:eastAsia="Times New Roman"/>
                    </w:rPr>
                    <w:t>Número de teléfono:</w:t>
                  </w:r>
                </w:p>
              </w:tc>
              <w:tc>
                <w:tcPr>
                  <w:tcW w:w="7536" w:type="dxa"/>
                </w:tcPr>
                <w:p w:rsidR="003566A1" w:rsidRPr="00A81E50" w:rsidRDefault="001F7BFE" w:rsidP="00A266D0">
                  <w:pPr>
                    <w:tabs>
                      <w:tab w:val="left" w:pos="1134"/>
                      <w:tab w:val="left" w:pos="1701"/>
                    </w:tabs>
                    <w:snapToGrid/>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0F1E17">
              <w:tc>
                <w:tcPr>
                  <w:tcW w:w="1872" w:type="dxa"/>
                </w:tcPr>
                <w:p w:rsidR="003566A1" w:rsidRPr="00A81E50" w:rsidRDefault="003566A1" w:rsidP="00A266D0">
                  <w:pPr>
                    <w:tabs>
                      <w:tab w:val="left" w:pos="1134"/>
                      <w:tab w:val="left" w:pos="1701"/>
                    </w:tabs>
                    <w:snapToGrid/>
                    <w:jc w:val="right"/>
                    <w:rPr>
                      <w:rFonts w:eastAsia="Times New Roman"/>
                    </w:rPr>
                  </w:pPr>
                  <w:r w:rsidRPr="00A81E50">
                    <w:rPr>
                      <w:rFonts w:eastAsia="Times New Roman"/>
                    </w:rPr>
                    <w:t>Núm</w:t>
                  </w:r>
                  <w:r w:rsidRPr="00A81E50">
                    <w:rPr>
                      <w:rFonts w:eastAsia="Times New Roman"/>
                    </w:rPr>
                    <w:cr/>
                    <w:t>ro de fax:</w:t>
                  </w:r>
                </w:p>
              </w:tc>
              <w:tc>
                <w:tcPr>
                  <w:tcW w:w="7536" w:type="dxa"/>
                </w:tcPr>
                <w:p w:rsidR="003566A1" w:rsidRPr="00A81E50" w:rsidRDefault="001F7BFE" w:rsidP="00A266D0">
                  <w:pPr>
                    <w:tabs>
                      <w:tab w:val="left" w:pos="1134"/>
                      <w:tab w:val="left" w:pos="1701"/>
                    </w:tabs>
                    <w:snapToGrid/>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0F1E17">
              <w:tc>
                <w:tcPr>
                  <w:tcW w:w="1872" w:type="dxa"/>
                </w:tcPr>
                <w:p w:rsidR="003566A1" w:rsidRPr="00A81E50" w:rsidRDefault="003566A1" w:rsidP="00A266D0">
                  <w:pPr>
                    <w:tabs>
                      <w:tab w:val="left" w:pos="1134"/>
                      <w:tab w:val="left" w:pos="1701"/>
                    </w:tabs>
                    <w:snapToGrid/>
                    <w:jc w:val="right"/>
                    <w:rPr>
                      <w:rFonts w:eastAsia="Times New Roman"/>
                    </w:rPr>
                  </w:pPr>
                  <w:r w:rsidRPr="00A81E50">
                    <w:rPr>
                      <w:rFonts w:eastAsia="Times New Roman"/>
                    </w:rPr>
                    <w:t>Dirección de correo electrónico:</w:t>
                  </w:r>
                </w:p>
              </w:tc>
              <w:tc>
                <w:tcPr>
                  <w:tcW w:w="7536" w:type="dxa"/>
                </w:tcPr>
                <w:p w:rsidR="003566A1" w:rsidRPr="00A81E50" w:rsidRDefault="001F7BFE" w:rsidP="00A266D0">
                  <w:pPr>
                    <w:tabs>
                      <w:tab w:val="left" w:pos="1134"/>
                      <w:tab w:val="left" w:pos="1701"/>
                    </w:tabs>
                    <w:snapToGrid/>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0F1E17">
              <w:tc>
                <w:tcPr>
                  <w:tcW w:w="1872" w:type="dxa"/>
                </w:tcPr>
                <w:p w:rsidR="003566A1" w:rsidRPr="00A81E50" w:rsidRDefault="003566A1" w:rsidP="00A266D0">
                  <w:pPr>
                    <w:tabs>
                      <w:tab w:val="left" w:pos="1134"/>
                      <w:tab w:val="left" w:pos="1701"/>
                    </w:tabs>
                    <w:snapToGrid/>
                    <w:jc w:val="right"/>
                    <w:rPr>
                      <w:rFonts w:eastAsia="Times New Roman"/>
                    </w:rPr>
                  </w:pPr>
                  <w:r w:rsidRPr="00A81E50">
                    <w:rPr>
                      <w:rFonts w:eastAsia="Times New Roman"/>
                    </w:rPr>
                    <w:t>Cualquier otra información pertinente:</w:t>
                  </w:r>
                </w:p>
              </w:tc>
              <w:tc>
                <w:tcPr>
                  <w:tcW w:w="7536" w:type="dxa"/>
                </w:tcPr>
                <w:p w:rsidR="003566A1" w:rsidRPr="00A81E50" w:rsidRDefault="001F7BFE" w:rsidP="00A266D0">
                  <w:pPr>
                    <w:tabs>
                      <w:tab w:val="left" w:pos="1134"/>
                      <w:tab w:val="left" w:pos="1701"/>
                    </w:tabs>
                    <w:snapToGrid/>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bl>
          <w:p w:rsidR="003566A1" w:rsidRPr="00A81E50" w:rsidRDefault="003566A1" w:rsidP="00A266D0">
            <w:pPr>
              <w:tabs>
                <w:tab w:val="left" w:pos="1134"/>
                <w:tab w:val="left" w:pos="1701"/>
              </w:tabs>
              <w:snapToGrid/>
              <w:ind w:left="113"/>
              <w:jc w:val="left"/>
              <w:rPr>
                <w:rFonts w:eastAsia="Times New Roman"/>
              </w:rPr>
            </w:pPr>
          </w:p>
        </w:tc>
      </w:tr>
      <w:tr w:rsidR="003566A1" w:rsidRPr="00A81E50" w:rsidTr="007F7108">
        <w:trPr>
          <w:cantSplit/>
        </w:trPr>
        <w:tc>
          <w:tcPr>
            <w:tcW w:w="8505" w:type="dxa"/>
            <w:tcBorders>
              <w:top w:val="nil"/>
              <w:left w:val="nil"/>
              <w:bottom w:val="nil"/>
              <w:right w:val="nil"/>
            </w:tcBorders>
            <w:shd w:val="clear" w:color="auto" w:fill="auto"/>
          </w:tcPr>
          <w:p w:rsidR="003566A1" w:rsidRPr="009C3C5A" w:rsidRDefault="003566A1" w:rsidP="00A266D0">
            <w:pPr>
              <w:keepNext/>
              <w:tabs>
                <w:tab w:val="left" w:pos="1134"/>
                <w:tab w:val="left" w:pos="1701"/>
              </w:tabs>
              <w:snapToGrid/>
              <w:ind w:left="113"/>
              <w:jc w:val="left"/>
              <w:rPr>
                <w:rFonts w:eastAsia="Times New Roman"/>
                <w:b/>
              </w:rPr>
            </w:pPr>
            <w:r w:rsidRPr="009C3C5A">
              <w:rPr>
                <w:rFonts w:eastAsia="Times New Roman"/>
                <w:b/>
              </w:rPr>
              <w:t>4.</w:t>
            </w:r>
            <w:r w:rsidRPr="009C3C5A">
              <w:rPr>
                <w:rFonts w:eastAsia="Times New Roman"/>
                <w:b/>
              </w:rPr>
              <w:tab/>
              <w:t>Participación y consentimiento de la comunida</w:t>
            </w:r>
            <w:r w:rsidR="00C341A1">
              <w:rPr>
                <w:rFonts w:eastAsia="Times New Roman"/>
                <w:b/>
              </w:rPr>
              <w:t xml:space="preserve">d en el proceso de inscripción </w:t>
            </w:r>
          </w:p>
          <w:p w:rsidR="003566A1" w:rsidRPr="00A81E50" w:rsidRDefault="003566A1" w:rsidP="00A266D0">
            <w:pPr>
              <w:keepNext/>
              <w:tabs>
                <w:tab w:val="left" w:pos="1134"/>
                <w:tab w:val="left" w:pos="1701"/>
              </w:tabs>
              <w:snapToGrid/>
              <w:ind w:left="113" w:right="113"/>
              <w:rPr>
                <w:rFonts w:eastAsia="Times New Roman"/>
              </w:rPr>
            </w:pPr>
            <w:r w:rsidRPr="00CE3275">
              <w:rPr>
                <w:rFonts w:eastAsia="Times New Roman"/>
                <w:sz w:val="18"/>
                <w:szCs w:val="18"/>
              </w:rPr>
              <w:t>Para el criterio U4, los Estados deberán demostrar que ‘la propuesta de inscripción del elemento se ha presentado con la participación más amplia posible de la comunidad, el grupo o, si procede, los individuos interesados y con su consentimiento libre, previo e informado’</w:t>
            </w:r>
            <w:r w:rsidRPr="00A81E50">
              <w:rPr>
                <w:rFonts w:eastAsia="Times New Roman"/>
              </w:rPr>
              <w:t>.</w:t>
            </w:r>
          </w:p>
        </w:tc>
      </w:tr>
      <w:tr w:rsidR="003566A1" w:rsidRPr="00A81E50" w:rsidTr="007F7108">
        <w:trPr>
          <w:cantSplit/>
        </w:trPr>
        <w:tc>
          <w:tcPr>
            <w:tcW w:w="8505" w:type="dxa"/>
            <w:tcBorders>
              <w:top w:val="nil"/>
              <w:left w:val="nil"/>
              <w:right w:val="nil"/>
            </w:tcBorders>
            <w:shd w:val="clear" w:color="auto" w:fill="auto"/>
          </w:tcPr>
          <w:p w:rsidR="003566A1" w:rsidRPr="009C3C5A" w:rsidRDefault="003566A1" w:rsidP="00A266D0">
            <w:pPr>
              <w:keepNext/>
              <w:tabs>
                <w:tab w:val="left" w:pos="1134"/>
                <w:tab w:val="left" w:pos="1701"/>
              </w:tabs>
              <w:snapToGrid/>
              <w:ind w:left="113"/>
              <w:jc w:val="left"/>
              <w:rPr>
                <w:rFonts w:eastAsia="Times New Roman"/>
                <w:b/>
              </w:rPr>
            </w:pPr>
            <w:r w:rsidRPr="009C3C5A">
              <w:rPr>
                <w:rFonts w:eastAsia="Times New Roman"/>
                <w:b/>
              </w:rPr>
              <w:t>4.a.</w:t>
            </w:r>
            <w:r w:rsidRPr="009C3C5A">
              <w:rPr>
                <w:rFonts w:eastAsia="Times New Roman"/>
                <w:b/>
              </w:rPr>
              <w:tab/>
              <w:t>Participación de las comunidades, los grupos y los individuos interesados en el proceso de inscripción</w:t>
            </w:r>
          </w:p>
          <w:p w:rsidR="003566A1" w:rsidRPr="00CE3275" w:rsidRDefault="003566A1" w:rsidP="00A266D0">
            <w:pPr>
              <w:keepNext/>
              <w:tabs>
                <w:tab w:val="left" w:pos="1134"/>
                <w:tab w:val="left" w:pos="1701"/>
              </w:tabs>
              <w:snapToGrid/>
              <w:ind w:left="113" w:right="113"/>
              <w:rPr>
                <w:rFonts w:eastAsia="Times New Roman"/>
                <w:sz w:val="18"/>
                <w:szCs w:val="18"/>
              </w:rPr>
            </w:pPr>
            <w:r w:rsidRPr="00CE3275">
              <w:rPr>
                <w:rFonts w:eastAsia="Times New Roman"/>
                <w:sz w:val="18"/>
                <w:szCs w:val="18"/>
              </w:rPr>
              <w:t>Describa cómo la comunidad, el grupo o, si procede, los individuos han participado activamente en  todas los pasos de la preparación y elaboración de</w:t>
            </w:r>
            <w:r w:rsidR="00C341A1" w:rsidRPr="00CE3275">
              <w:rPr>
                <w:rFonts w:eastAsia="Times New Roman"/>
                <w:sz w:val="18"/>
                <w:szCs w:val="18"/>
              </w:rPr>
              <w:t xml:space="preserve"> la propuesta de inscripción.</w:t>
            </w:r>
          </w:p>
          <w:p w:rsidR="003566A1" w:rsidRPr="00CE3275" w:rsidRDefault="003566A1" w:rsidP="00A266D0">
            <w:pPr>
              <w:keepNext/>
              <w:tabs>
                <w:tab w:val="left" w:pos="1134"/>
                <w:tab w:val="left" w:pos="1701"/>
              </w:tabs>
              <w:snapToGrid/>
              <w:ind w:left="113" w:right="113"/>
              <w:rPr>
                <w:rFonts w:eastAsia="Times New Roman"/>
                <w:sz w:val="18"/>
                <w:szCs w:val="18"/>
              </w:rPr>
            </w:pPr>
            <w:r w:rsidRPr="00CE3275">
              <w:rPr>
                <w:rFonts w:eastAsia="Times New Roman"/>
                <w:sz w:val="18"/>
                <w:szCs w:val="18"/>
              </w:rPr>
              <w:t xml:space="preserve">Se alienta a los Estados Partes a preparar las propuestas de inscripción con la participación de una amplia representación de todas las partes interesadas, incluidos, cuando proceda, los gobiernos locales y regionales, las comunidades, las ONG, los institutos de investigación, los centros de competencia y otros. </w:t>
            </w:r>
          </w:p>
          <w:p w:rsidR="003566A1" w:rsidRPr="00A81E50" w:rsidRDefault="003566A1" w:rsidP="00A266D0">
            <w:pPr>
              <w:keepNext/>
              <w:tabs>
                <w:tab w:val="left" w:pos="1134"/>
                <w:tab w:val="left" w:pos="1701"/>
              </w:tabs>
              <w:snapToGrid/>
              <w:ind w:left="113" w:right="113"/>
              <w:jc w:val="right"/>
              <w:rPr>
                <w:rFonts w:eastAsia="Times New Roman"/>
              </w:rPr>
            </w:pPr>
            <w:r w:rsidRPr="00CE3275">
              <w:rPr>
                <w:rFonts w:eastAsia="Times New Roman"/>
                <w:sz w:val="18"/>
                <w:szCs w:val="18"/>
              </w:rPr>
              <w:t>No debe exceder las 500 palabras</w:t>
            </w:r>
          </w:p>
        </w:tc>
      </w:tr>
      <w:tr w:rsidR="003566A1" w:rsidRPr="00A81E50" w:rsidTr="007F7108">
        <w:tc>
          <w:tcPr>
            <w:tcW w:w="8505" w:type="dxa"/>
            <w:tcBorders>
              <w:bottom w:val="single" w:sz="4" w:space="0" w:color="auto"/>
            </w:tcBorders>
            <w:shd w:val="clear" w:color="auto" w:fill="auto"/>
            <w:tcMar>
              <w:top w:w="113" w:type="dxa"/>
              <w:left w:w="113" w:type="dxa"/>
              <w:bottom w:w="113" w:type="dxa"/>
              <w:right w:w="113" w:type="dxa"/>
            </w:tcMar>
          </w:tcPr>
          <w:p w:rsidR="003566A1" w:rsidRPr="00A81E50" w:rsidRDefault="003566A1" w:rsidP="00A266D0">
            <w:pPr>
              <w:tabs>
                <w:tab w:val="left" w:pos="1134"/>
                <w:tab w:val="left" w:pos="1701"/>
              </w:tabs>
              <w:snapToGrid/>
              <w:rPr>
                <w:rFonts w:eastAsia="Times New Roman"/>
              </w:rPr>
            </w:pPr>
            <w:r w:rsidRPr="00A81E50">
              <w:rPr>
                <w:rFonts w:eastAsia="Times New Roman"/>
              </w:rPr>
              <w:t xml:space="preserve">Los maestros constructores de puentes, los Sres. AB, CD, EF y GH participaron en la confección de la solicitud de inscripción. </w:t>
            </w:r>
          </w:p>
        </w:tc>
      </w:tr>
      <w:tr w:rsidR="003566A1" w:rsidRPr="00A81E50" w:rsidTr="007F7108">
        <w:trPr>
          <w:cantSplit/>
        </w:trPr>
        <w:tc>
          <w:tcPr>
            <w:tcW w:w="8505" w:type="dxa"/>
            <w:tcBorders>
              <w:top w:val="nil"/>
              <w:left w:val="nil"/>
              <w:right w:val="nil"/>
            </w:tcBorders>
            <w:shd w:val="clear" w:color="auto" w:fill="auto"/>
          </w:tcPr>
          <w:p w:rsidR="003566A1" w:rsidRPr="009C3C5A" w:rsidRDefault="003566A1" w:rsidP="00A266D0">
            <w:pPr>
              <w:keepNext/>
              <w:tabs>
                <w:tab w:val="left" w:pos="1134"/>
                <w:tab w:val="left" w:pos="1701"/>
              </w:tabs>
              <w:snapToGrid/>
              <w:ind w:left="113"/>
              <w:jc w:val="left"/>
              <w:rPr>
                <w:rFonts w:eastAsia="Times New Roman"/>
                <w:b/>
              </w:rPr>
            </w:pPr>
            <w:r w:rsidRPr="009C3C5A">
              <w:rPr>
                <w:rFonts w:eastAsia="Times New Roman"/>
                <w:b/>
              </w:rPr>
              <w:t>4.b.</w:t>
            </w:r>
            <w:r w:rsidRPr="009C3C5A">
              <w:rPr>
                <w:rFonts w:eastAsia="Times New Roman"/>
                <w:b/>
              </w:rPr>
              <w:tab/>
              <w:t>Consentimiento libre, previo e informado para presentar la propuesta de inscripción</w:t>
            </w:r>
          </w:p>
          <w:p w:rsidR="003566A1" w:rsidRPr="00CE3275" w:rsidRDefault="003566A1" w:rsidP="00C341A1">
            <w:pPr>
              <w:keepNext/>
              <w:tabs>
                <w:tab w:val="left" w:pos="1134"/>
                <w:tab w:val="left" w:pos="1701"/>
              </w:tabs>
              <w:snapToGrid/>
              <w:ind w:left="113"/>
              <w:rPr>
                <w:rFonts w:eastAsia="Times New Roman"/>
                <w:sz w:val="18"/>
                <w:szCs w:val="18"/>
              </w:rPr>
            </w:pPr>
            <w:r w:rsidRPr="00CE3275">
              <w:rPr>
                <w:rFonts w:eastAsia="Times New Roman"/>
                <w:sz w:val="18"/>
                <w:szCs w:val="18"/>
              </w:rPr>
              <w:t xml:space="preserve">El consentimiento libre, previo e informado de la comunidad, el grupo o, si procede, los individuos para presentar la propuesta de inscripción podrá demostrarse mediante concurrencia escrita o grabada, o a través de otros medios, conforme al régimen jurídico del Estado Parte y la variedad infinita de comunidades y grupos interesados.  El Comité aceptará una amplia gama de pruebas o testimonios del consentimiento de la comunidad y los preferirá a las declaraciones tipo o modelo. Deberán presentarse en el idioma de origen, así como en inglés o francés, en caso necesario. </w:t>
            </w:r>
          </w:p>
          <w:p w:rsidR="003566A1" w:rsidRPr="00CE3275" w:rsidRDefault="003566A1" w:rsidP="00A266D0">
            <w:pPr>
              <w:keepNext/>
              <w:tabs>
                <w:tab w:val="left" w:pos="1134"/>
                <w:tab w:val="left" w:pos="1701"/>
              </w:tabs>
              <w:snapToGrid/>
              <w:ind w:left="113" w:right="113"/>
              <w:rPr>
                <w:rFonts w:eastAsia="Times New Roman"/>
                <w:sz w:val="18"/>
                <w:szCs w:val="18"/>
              </w:rPr>
            </w:pPr>
            <w:r w:rsidRPr="00CE3275">
              <w:rPr>
                <w:rFonts w:eastAsia="Times New Roman"/>
                <w:sz w:val="18"/>
                <w:szCs w:val="18"/>
              </w:rPr>
              <w:t xml:space="preserve">Adjunte al formulario de inscripción la información que demuestra dicho consentimiento e indique qué documentos presenta y el formato de dichos documentos. </w:t>
            </w:r>
          </w:p>
          <w:p w:rsidR="003566A1" w:rsidRPr="00A81E50" w:rsidRDefault="003566A1" w:rsidP="00A266D0">
            <w:pPr>
              <w:keepNext/>
              <w:tabs>
                <w:tab w:val="left" w:pos="1134"/>
                <w:tab w:val="left" w:pos="1701"/>
              </w:tabs>
              <w:snapToGrid/>
              <w:ind w:left="113" w:right="113"/>
              <w:jc w:val="right"/>
              <w:rPr>
                <w:rFonts w:eastAsia="Times New Roman"/>
              </w:rPr>
            </w:pPr>
            <w:r w:rsidRPr="00CE3275">
              <w:rPr>
                <w:rFonts w:eastAsia="Times New Roman"/>
                <w:sz w:val="18"/>
                <w:szCs w:val="18"/>
              </w:rPr>
              <w:t>No debe exceder las  250 palabras</w:t>
            </w:r>
          </w:p>
        </w:tc>
      </w:tr>
      <w:tr w:rsidR="003566A1" w:rsidRPr="00A81E50" w:rsidTr="007F7108">
        <w:tc>
          <w:tcPr>
            <w:tcW w:w="8505" w:type="dxa"/>
            <w:tcBorders>
              <w:bottom w:val="single" w:sz="4" w:space="0" w:color="auto"/>
            </w:tcBorders>
            <w:shd w:val="clear" w:color="auto" w:fill="auto"/>
            <w:tcMar>
              <w:top w:w="113" w:type="dxa"/>
              <w:left w:w="113" w:type="dxa"/>
              <w:bottom w:w="113" w:type="dxa"/>
              <w:right w:w="113" w:type="dxa"/>
            </w:tcMar>
          </w:tcPr>
          <w:p w:rsidR="003566A1" w:rsidRPr="00A81E50" w:rsidRDefault="003566A1" w:rsidP="00A266D0">
            <w:pPr>
              <w:tabs>
                <w:tab w:val="left" w:pos="1134"/>
                <w:tab w:val="left" w:pos="1701"/>
              </w:tabs>
              <w:snapToGrid/>
              <w:rPr>
                <w:rFonts w:eastAsia="Times New Roman"/>
              </w:rPr>
            </w:pPr>
            <w:r w:rsidRPr="00A81E50">
              <w:rPr>
                <w:rFonts w:eastAsia="Times New Roman"/>
              </w:rPr>
              <w:t xml:space="preserve">Los maestros constructores de puentes, los Sres. AB, CD, EF y GH firmaron el documento que se anexa para dejar constancia de su conocimiento y valoración de la propuesta de inscripción.  Estos señores representan al gremio de maestros constructores de puentes. </w:t>
            </w:r>
          </w:p>
        </w:tc>
      </w:tr>
      <w:tr w:rsidR="003566A1" w:rsidRPr="00A81E50" w:rsidTr="007F7108">
        <w:trPr>
          <w:cantSplit/>
        </w:trPr>
        <w:tc>
          <w:tcPr>
            <w:tcW w:w="8505" w:type="dxa"/>
            <w:tcBorders>
              <w:top w:val="nil"/>
              <w:left w:val="nil"/>
              <w:right w:val="nil"/>
            </w:tcBorders>
            <w:shd w:val="clear" w:color="auto" w:fill="auto"/>
          </w:tcPr>
          <w:p w:rsidR="003566A1" w:rsidRPr="009C3C5A" w:rsidRDefault="003566A1" w:rsidP="00A266D0">
            <w:pPr>
              <w:keepNext/>
              <w:tabs>
                <w:tab w:val="left" w:pos="1134"/>
                <w:tab w:val="left" w:pos="1701"/>
              </w:tabs>
              <w:snapToGrid/>
              <w:ind w:left="113"/>
              <w:jc w:val="left"/>
              <w:rPr>
                <w:rFonts w:eastAsia="Times New Roman"/>
                <w:b/>
              </w:rPr>
            </w:pPr>
            <w:r w:rsidRPr="009C3C5A">
              <w:rPr>
                <w:rFonts w:eastAsia="Times New Roman"/>
                <w:b/>
              </w:rPr>
              <w:t>4.c.</w:t>
            </w:r>
            <w:r w:rsidRPr="009C3C5A">
              <w:rPr>
                <w:rFonts w:eastAsia="Times New Roman"/>
                <w:b/>
              </w:rPr>
              <w:tab/>
              <w:t>Respeto de los usos consuetudinarios que rigen el acceso al elemento</w:t>
            </w:r>
          </w:p>
          <w:p w:rsidR="003566A1" w:rsidRPr="00CE3275" w:rsidRDefault="003566A1" w:rsidP="00A266D0">
            <w:pPr>
              <w:keepNext/>
              <w:tabs>
                <w:tab w:val="left" w:pos="1134"/>
                <w:tab w:val="left" w:pos="1701"/>
              </w:tabs>
              <w:snapToGrid/>
              <w:ind w:left="113" w:right="113"/>
              <w:rPr>
                <w:rFonts w:eastAsia="Times New Roman"/>
                <w:sz w:val="18"/>
                <w:szCs w:val="18"/>
              </w:rPr>
            </w:pPr>
            <w:r w:rsidRPr="00CE3275">
              <w:rPr>
                <w:rFonts w:eastAsia="Times New Roman"/>
                <w:sz w:val="18"/>
                <w:szCs w:val="18"/>
              </w:rPr>
              <w:t xml:space="preserve">El acceso a ciertos aspectos específicos del patrimonio cultural inmaterial o a la información sobre él veces resulta restringida por los usos consuetudinarios promulgados y aplicados por las comunidades a fin de mantener, por ejemplo, el carácter secreto de un conocimiento determinado.  Señala si existen o no tales usos y, en caso afirmativo, demuestre que la inscripción del elemento y la aplicación de las medidas de salvaguardia  respetarán plenamente  los usos consuetudinarios que rigen el acceso a aspectos específicos de dicho patrimonio (Artículo 13 de la Convención).  Describa cualquier medida concreta que deba tomarse para garantizar ese respeto. De no existir tales usos, sírvase ofrecer una declaración clara en este sentido.  </w:t>
            </w:r>
          </w:p>
          <w:p w:rsidR="003566A1" w:rsidRPr="00A81E50" w:rsidRDefault="003566A1" w:rsidP="00A266D0">
            <w:pPr>
              <w:keepNext/>
              <w:tabs>
                <w:tab w:val="left" w:pos="1134"/>
                <w:tab w:val="left" w:pos="1701"/>
              </w:tabs>
              <w:snapToGrid/>
              <w:ind w:left="113" w:right="113"/>
              <w:jc w:val="right"/>
              <w:rPr>
                <w:rFonts w:eastAsia="Times New Roman"/>
              </w:rPr>
            </w:pPr>
            <w:r w:rsidRPr="00CE3275">
              <w:rPr>
                <w:rFonts w:eastAsia="Times New Roman"/>
                <w:sz w:val="18"/>
                <w:szCs w:val="18"/>
              </w:rPr>
              <w:t>No debe exceder las 250 palabras</w:t>
            </w:r>
          </w:p>
        </w:tc>
      </w:tr>
      <w:tr w:rsidR="003566A1" w:rsidRPr="00A81E50" w:rsidTr="007F7108">
        <w:tc>
          <w:tcPr>
            <w:tcW w:w="8505" w:type="dxa"/>
            <w:tcBorders>
              <w:bottom w:val="single" w:sz="4" w:space="0" w:color="auto"/>
            </w:tcBorders>
            <w:shd w:val="clear" w:color="auto" w:fill="auto"/>
            <w:tcMar>
              <w:top w:w="113" w:type="dxa"/>
              <w:left w:w="113" w:type="dxa"/>
              <w:bottom w:w="113" w:type="dxa"/>
              <w:right w:w="113" w:type="dxa"/>
            </w:tcMar>
          </w:tcPr>
          <w:p w:rsidR="003566A1" w:rsidRPr="00A81E50" w:rsidRDefault="003566A1" w:rsidP="00A266D0">
            <w:pPr>
              <w:tabs>
                <w:tab w:val="left" w:pos="1134"/>
                <w:tab w:val="left" w:pos="1701"/>
              </w:tabs>
              <w:snapToGrid/>
              <w:rPr>
                <w:rFonts w:eastAsia="Times New Roman"/>
              </w:rPr>
            </w:pPr>
            <w:r w:rsidRPr="00A81E50">
              <w:rPr>
                <w:rFonts w:eastAsia="Times New Roman"/>
              </w:rPr>
              <w:t xml:space="preserve">Si se desea salvaguardar este arte de forma eficaz, toda la información y todos los conocimientos pertinentes deberán ponerse a disposición de los especialistas y funcionarios que aplicarán las medidas de salvaguardia antes mencionadas.  Como la mayoría  de los puentes en cuestión han perdido su función original, no cabe imaginar que existan usos secretos (si es que alguna vez los hubo). </w:t>
            </w:r>
          </w:p>
        </w:tc>
      </w:tr>
      <w:tr w:rsidR="003566A1" w:rsidRPr="00A81E50" w:rsidTr="007F7108">
        <w:trPr>
          <w:trHeight w:val="1144"/>
        </w:trPr>
        <w:tc>
          <w:tcPr>
            <w:tcW w:w="8505" w:type="dxa"/>
            <w:tcBorders>
              <w:top w:val="nil"/>
              <w:left w:val="nil"/>
              <w:bottom w:val="single" w:sz="4" w:space="0" w:color="auto"/>
              <w:right w:val="nil"/>
            </w:tcBorders>
            <w:shd w:val="clear" w:color="auto" w:fill="auto"/>
            <w:tcMar>
              <w:left w:w="0" w:type="dxa"/>
            </w:tcMar>
          </w:tcPr>
          <w:p w:rsidR="003566A1" w:rsidRPr="009C3C5A" w:rsidRDefault="003566A1" w:rsidP="00A266D0">
            <w:pPr>
              <w:keepNext/>
              <w:tabs>
                <w:tab w:val="left" w:pos="1134"/>
                <w:tab w:val="left" w:pos="1701"/>
              </w:tabs>
              <w:snapToGrid/>
              <w:ind w:left="567" w:right="113" w:hanging="454"/>
              <w:rPr>
                <w:rFonts w:eastAsia="Times New Roman"/>
                <w:b/>
              </w:rPr>
            </w:pPr>
            <w:r w:rsidRPr="009C3C5A">
              <w:rPr>
                <w:rFonts w:eastAsia="Times New Roman"/>
                <w:b/>
              </w:rPr>
              <w:br w:type="page"/>
              <w:t>4.d.</w:t>
            </w:r>
            <w:r w:rsidRPr="009C3C5A">
              <w:rPr>
                <w:rFonts w:eastAsia="Times New Roman"/>
                <w:b/>
              </w:rPr>
              <w:tab/>
              <w:t>Organizaciones o representantes de la comunidad interesada</w:t>
            </w:r>
          </w:p>
          <w:p w:rsidR="003566A1" w:rsidRPr="00CE3275" w:rsidRDefault="003566A1" w:rsidP="00A266D0">
            <w:pPr>
              <w:tabs>
                <w:tab w:val="left" w:pos="1134"/>
                <w:tab w:val="left" w:pos="1701"/>
              </w:tabs>
              <w:snapToGrid/>
              <w:ind w:left="113" w:right="113"/>
              <w:rPr>
                <w:rFonts w:eastAsia="Times New Roman"/>
                <w:sz w:val="18"/>
                <w:szCs w:val="18"/>
              </w:rPr>
            </w:pPr>
            <w:r w:rsidRPr="00CE3275">
              <w:rPr>
                <w:rFonts w:eastAsia="Times New Roman"/>
                <w:sz w:val="18"/>
                <w:szCs w:val="18"/>
              </w:rPr>
              <w:t xml:space="preserve">Proporcione el nombre, dirección y cualquier otra información de contacto sobre las organizaciones o los representantes de cualquier organización no gubernamental de la comunidad relacionados con el elemento, tales como asociaciones, organizaciones, clubes, gremios, comités directivos, etc.  </w:t>
            </w:r>
          </w:p>
        </w:tc>
      </w:tr>
      <w:tr w:rsidR="003566A1" w:rsidRPr="00A81E50" w:rsidTr="007F7108">
        <w:tc>
          <w:tcPr>
            <w:tcW w:w="8505" w:type="dxa"/>
            <w:tcBorders>
              <w:top w:val="single" w:sz="4" w:space="0" w:color="auto"/>
              <w:left w:val="single" w:sz="4" w:space="0" w:color="auto"/>
              <w:bottom w:val="nil"/>
              <w:right w:val="single" w:sz="4" w:space="0" w:color="auto"/>
            </w:tcBorders>
            <w:shd w:val="clear" w:color="auto" w:fill="auto"/>
          </w:tcPr>
          <w:tbl>
            <w:tblPr>
              <w:tblpPr w:leftFromText="141" w:rightFromText="141" w:vertAnchor="page" w:horzAnchor="margin" w:tblpY="46"/>
              <w:tblOverlap w:val="never"/>
              <w:tblW w:w="9634" w:type="dxa"/>
              <w:tblBorders>
                <w:bottom w:val="single" w:sz="4" w:space="0" w:color="auto"/>
              </w:tblBorders>
              <w:tblLayout w:type="fixed"/>
              <w:tblCellMar>
                <w:left w:w="57" w:type="dxa"/>
                <w:right w:w="57" w:type="dxa"/>
              </w:tblCellMar>
              <w:tblLook w:val="04A0"/>
            </w:tblPr>
            <w:tblGrid>
              <w:gridCol w:w="1872"/>
              <w:gridCol w:w="7762"/>
            </w:tblGrid>
            <w:tr w:rsidR="003566A1" w:rsidRPr="00A81E50" w:rsidTr="000F1E17">
              <w:tc>
                <w:tcPr>
                  <w:tcW w:w="1872" w:type="dxa"/>
                </w:tcPr>
                <w:p w:rsidR="003566A1" w:rsidRPr="00A81E50" w:rsidRDefault="003566A1" w:rsidP="00A266D0">
                  <w:pPr>
                    <w:tabs>
                      <w:tab w:val="left" w:pos="1134"/>
                      <w:tab w:val="left" w:pos="1701"/>
                    </w:tabs>
                    <w:snapToGrid/>
                    <w:jc w:val="right"/>
                    <w:rPr>
                      <w:rFonts w:eastAsia="Times New Roman"/>
                    </w:rPr>
                  </w:pPr>
                  <w:r w:rsidRPr="00A81E50">
                    <w:rPr>
                      <w:rFonts w:eastAsia="Times New Roman"/>
                    </w:rPr>
                    <w:t>Organización/ Comunidad:</w:t>
                  </w:r>
                </w:p>
              </w:tc>
              <w:tc>
                <w:tcPr>
                  <w:tcW w:w="7762" w:type="dxa"/>
                </w:tcPr>
                <w:p w:rsidR="003566A1" w:rsidRPr="00A81E50" w:rsidRDefault="001F7BFE" w:rsidP="00A266D0">
                  <w:pPr>
                    <w:tabs>
                      <w:tab w:val="left" w:pos="1134"/>
                      <w:tab w:val="left" w:pos="1701"/>
                    </w:tabs>
                    <w:snapToGrid/>
                    <w:jc w:val="left"/>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0F1E17">
              <w:tc>
                <w:tcPr>
                  <w:tcW w:w="1872" w:type="dxa"/>
                </w:tcPr>
                <w:p w:rsidR="003566A1" w:rsidRPr="00A81E50" w:rsidRDefault="003566A1" w:rsidP="00A266D0">
                  <w:pPr>
                    <w:tabs>
                      <w:tab w:val="left" w:pos="1134"/>
                      <w:tab w:val="left" w:pos="1701"/>
                    </w:tabs>
                    <w:snapToGrid/>
                    <w:jc w:val="right"/>
                    <w:rPr>
                      <w:rFonts w:eastAsia="Times New Roman"/>
                    </w:rPr>
                  </w:pPr>
                  <w:r w:rsidRPr="00A81E50">
                    <w:rPr>
                      <w:rFonts w:eastAsia="Times New Roman"/>
                    </w:rPr>
                    <w:t>Nombre y cargo de la persona</w:t>
                  </w:r>
                  <w:r w:rsidRPr="00A81E50">
                    <w:rPr>
                      <w:rFonts w:eastAsia="Times New Roman"/>
                    </w:rPr>
                    <w:cr/>
                    <w:t>de contacto:</w:t>
                  </w:r>
                </w:p>
              </w:tc>
              <w:tc>
                <w:tcPr>
                  <w:tcW w:w="7762" w:type="dxa"/>
                </w:tcPr>
                <w:p w:rsidR="003566A1" w:rsidRPr="00A81E50" w:rsidRDefault="003566A1" w:rsidP="00A266D0">
                  <w:pPr>
                    <w:tabs>
                      <w:tab w:val="left" w:pos="1134"/>
                      <w:tab w:val="left" w:pos="1701"/>
                    </w:tabs>
                    <w:snapToGrid/>
                    <w:jc w:val="left"/>
                    <w:rPr>
                      <w:rFonts w:eastAsia="Times New Roman"/>
                    </w:rPr>
                  </w:pPr>
                  <w:r w:rsidRPr="00A81E50">
                    <w:rPr>
                      <w:rFonts w:eastAsia="Times New Roman"/>
                    </w:rPr>
                    <w:t>Maestros con</w:t>
                  </w:r>
                  <w:r w:rsidRPr="00A81E50">
                    <w:rPr>
                      <w:rFonts w:eastAsia="Times New Roman"/>
                    </w:rPr>
                    <w:cr/>
                    <w:t>tructores de puentes, Sres. AB, CD, EF y GH</w:t>
                  </w:r>
                </w:p>
              </w:tc>
            </w:tr>
            <w:tr w:rsidR="003566A1" w:rsidRPr="00A81E50" w:rsidTr="000F1E17">
              <w:tc>
                <w:tcPr>
                  <w:tcW w:w="1872" w:type="dxa"/>
                </w:tcPr>
                <w:p w:rsidR="003566A1" w:rsidRPr="00A81E50" w:rsidRDefault="003566A1" w:rsidP="00A266D0">
                  <w:pPr>
                    <w:tabs>
                      <w:tab w:val="left" w:pos="1134"/>
                      <w:tab w:val="left" w:pos="1701"/>
                    </w:tabs>
                    <w:snapToGrid/>
                    <w:jc w:val="right"/>
                    <w:rPr>
                      <w:rFonts w:eastAsia="Times New Roman"/>
                    </w:rPr>
                  </w:pPr>
                  <w:r w:rsidRPr="00A81E50">
                    <w:rPr>
                      <w:rFonts w:eastAsia="Times New Roman"/>
                    </w:rPr>
                    <w:t>Dirección:</w:t>
                  </w:r>
                </w:p>
              </w:tc>
              <w:tc>
                <w:tcPr>
                  <w:tcW w:w="7762" w:type="dxa"/>
                </w:tcPr>
                <w:p w:rsidR="003566A1" w:rsidRPr="00A81E50" w:rsidRDefault="001F7BFE" w:rsidP="00A266D0">
                  <w:pPr>
                    <w:tabs>
                      <w:tab w:val="left" w:pos="1134"/>
                      <w:tab w:val="left" w:pos="1701"/>
                    </w:tabs>
                    <w:snapToGrid/>
                    <w:jc w:val="left"/>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0F1E17">
              <w:tc>
                <w:tcPr>
                  <w:tcW w:w="1872" w:type="dxa"/>
                </w:tcPr>
                <w:p w:rsidR="003566A1" w:rsidRPr="00A81E50" w:rsidRDefault="003566A1" w:rsidP="00A266D0">
                  <w:pPr>
                    <w:tabs>
                      <w:tab w:val="left" w:pos="1134"/>
                      <w:tab w:val="left" w:pos="1701"/>
                    </w:tabs>
                    <w:snapToGrid/>
                    <w:jc w:val="right"/>
                    <w:rPr>
                      <w:rFonts w:eastAsia="Times New Roman"/>
                    </w:rPr>
                  </w:pPr>
                  <w:r w:rsidRPr="00A81E50">
                    <w:rPr>
                      <w:rFonts w:eastAsia="Times New Roman"/>
                    </w:rPr>
                    <w:t>Número de teléfono:</w:t>
                  </w:r>
                </w:p>
              </w:tc>
              <w:tc>
                <w:tcPr>
                  <w:tcW w:w="7762" w:type="dxa"/>
                </w:tcPr>
                <w:p w:rsidR="003566A1" w:rsidRPr="00A81E50" w:rsidRDefault="001F7BFE" w:rsidP="00A266D0">
                  <w:pPr>
                    <w:tabs>
                      <w:tab w:val="left" w:pos="1134"/>
                      <w:tab w:val="left" w:pos="1701"/>
                    </w:tabs>
                    <w:snapToGrid/>
                    <w:jc w:val="left"/>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0F1E17">
              <w:tc>
                <w:tcPr>
                  <w:tcW w:w="1872" w:type="dxa"/>
                </w:tcPr>
                <w:p w:rsidR="003566A1" w:rsidRPr="00A81E50" w:rsidRDefault="003566A1" w:rsidP="00A266D0">
                  <w:pPr>
                    <w:tabs>
                      <w:tab w:val="left" w:pos="1134"/>
                      <w:tab w:val="left" w:pos="1701"/>
                    </w:tabs>
                    <w:snapToGrid/>
                    <w:jc w:val="right"/>
                    <w:rPr>
                      <w:rFonts w:eastAsia="Times New Roman"/>
                    </w:rPr>
                  </w:pPr>
                  <w:r w:rsidRPr="00A81E50">
                    <w:rPr>
                      <w:rFonts w:eastAsia="Times New Roman"/>
                    </w:rPr>
                    <w:t>Número de fax:</w:t>
                  </w:r>
                </w:p>
              </w:tc>
              <w:tc>
                <w:tcPr>
                  <w:tcW w:w="7762" w:type="dxa"/>
                </w:tcPr>
                <w:p w:rsidR="003566A1" w:rsidRPr="00A81E50" w:rsidRDefault="001F7BFE" w:rsidP="00A266D0">
                  <w:pPr>
                    <w:tabs>
                      <w:tab w:val="left" w:pos="1134"/>
                      <w:tab w:val="left" w:pos="1701"/>
                    </w:tabs>
                    <w:snapToGrid/>
                    <w:jc w:val="left"/>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0F1E17">
              <w:tc>
                <w:tcPr>
                  <w:tcW w:w="1872" w:type="dxa"/>
                </w:tcPr>
                <w:p w:rsidR="003566A1" w:rsidRPr="00A81E50" w:rsidRDefault="003566A1" w:rsidP="00A266D0">
                  <w:pPr>
                    <w:tabs>
                      <w:tab w:val="left" w:pos="1134"/>
                      <w:tab w:val="left" w:pos="1701"/>
                    </w:tabs>
                    <w:snapToGrid/>
                    <w:jc w:val="right"/>
                    <w:rPr>
                      <w:rFonts w:eastAsia="Times New Roman"/>
                    </w:rPr>
                  </w:pPr>
                  <w:r w:rsidRPr="00A81E50">
                    <w:rPr>
                      <w:rFonts w:eastAsia="Times New Roman"/>
                    </w:rPr>
                    <w:t>Dirección de correo electrónico:</w:t>
                  </w:r>
                </w:p>
              </w:tc>
              <w:tc>
                <w:tcPr>
                  <w:tcW w:w="7762" w:type="dxa"/>
                </w:tcPr>
                <w:p w:rsidR="003566A1" w:rsidRPr="00A81E50" w:rsidRDefault="001F7BFE" w:rsidP="00A266D0">
                  <w:pPr>
                    <w:tabs>
                      <w:tab w:val="left" w:pos="1134"/>
                      <w:tab w:val="left" w:pos="1701"/>
                    </w:tabs>
                    <w:snapToGrid/>
                    <w:jc w:val="left"/>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0F1E17">
              <w:tc>
                <w:tcPr>
                  <w:tcW w:w="1872" w:type="dxa"/>
                </w:tcPr>
                <w:p w:rsidR="003566A1" w:rsidRPr="00A81E50" w:rsidRDefault="003566A1" w:rsidP="00A266D0">
                  <w:pPr>
                    <w:tabs>
                      <w:tab w:val="left" w:pos="1134"/>
                      <w:tab w:val="left" w:pos="1701"/>
                    </w:tabs>
                    <w:snapToGrid/>
                    <w:jc w:val="right"/>
                    <w:rPr>
                      <w:rFonts w:eastAsia="Times New Roman"/>
                    </w:rPr>
                  </w:pPr>
                  <w:r w:rsidRPr="00A81E50">
                    <w:rPr>
                      <w:rFonts w:eastAsia="Times New Roman"/>
                    </w:rPr>
                    <w:t>Cualquier otra inform</w:t>
                  </w:r>
                  <w:r w:rsidRPr="00A81E50">
                    <w:rPr>
                      <w:rFonts w:eastAsia="Times New Roman"/>
                    </w:rPr>
                    <w:cr/>
                    <w:t>ción pertinente:</w:t>
                  </w:r>
                </w:p>
              </w:tc>
              <w:tc>
                <w:tcPr>
                  <w:tcW w:w="7762" w:type="dxa"/>
                </w:tcPr>
                <w:p w:rsidR="003566A1" w:rsidRPr="00A81E50" w:rsidRDefault="001F7BFE" w:rsidP="00A266D0">
                  <w:pPr>
                    <w:tabs>
                      <w:tab w:val="left" w:pos="1134"/>
                      <w:tab w:val="left" w:pos="1701"/>
                    </w:tabs>
                    <w:snapToGrid/>
                    <w:jc w:val="left"/>
                    <w:rPr>
                      <w:rFonts w:eastAsia="Times New Roman"/>
                    </w:rPr>
                  </w:pPr>
                  <w:r w:rsidRPr="00A81E50">
                    <w:rPr>
                      <w:rFonts w:eastAsia="Times New Roman"/>
                    </w:rPr>
                    <w:fldChar w:fldCharType="begin">
                      <w:ffData>
                        <w:name w:val="Texte5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bl>
          <w:p w:rsidR="003566A1" w:rsidRPr="00A81E50" w:rsidRDefault="003566A1" w:rsidP="00A266D0">
            <w:pPr>
              <w:tabs>
                <w:tab w:val="left" w:pos="1134"/>
                <w:tab w:val="left" w:pos="1701"/>
              </w:tabs>
              <w:snapToGrid/>
              <w:ind w:left="113"/>
              <w:jc w:val="left"/>
              <w:rPr>
                <w:rFonts w:eastAsia="Times New Roman"/>
              </w:rPr>
            </w:pPr>
          </w:p>
        </w:tc>
      </w:tr>
      <w:tr w:rsidR="003566A1" w:rsidRPr="00A81E50" w:rsidTr="007F7108">
        <w:trPr>
          <w:cantSplit/>
        </w:trPr>
        <w:tc>
          <w:tcPr>
            <w:tcW w:w="8505" w:type="dxa"/>
            <w:tcBorders>
              <w:top w:val="nil"/>
              <w:left w:val="nil"/>
              <w:right w:val="nil"/>
            </w:tcBorders>
            <w:shd w:val="clear" w:color="auto" w:fill="auto"/>
          </w:tcPr>
          <w:p w:rsidR="003566A1" w:rsidRPr="009C3C5A" w:rsidRDefault="003566A1" w:rsidP="00A266D0">
            <w:pPr>
              <w:keepNext/>
              <w:tabs>
                <w:tab w:val="left" w:pos="1134"/>
                <w:tab w:val="left" w:pos="1701"/>
              </w:tabs>
              <w:snapToGrid/>
              <w:spacing w:before="240"/>
              <w:ind w:left="113"/>
              <w:jc w:val="left"/>
              <w:rPr>
                <w:rFonts w:eastAsia="Times New Roman"/>
                <w:b/>
              </w:rPr>
            </w:pPr>
            <w:r w:rsidRPr="009C3C5A">
              <w:rPr>
                <w:rFonts w:eastAsia="Times New Roman"/>
                <w:b/>
              </w:rPr>
              <w:t>5.</w:t>
            </w:r>
            <w:r w:rsidRPr="009C3C5A">
              <w:rPr>
                <w:rFonts w:eastAsia="Times New Roman"/>
                <w:b/>
              </w:rPr>
              <w:tab/>
              <w:t xml:space="preserve"> Inclusión del elemento en un inventario </w:t>
            </w:r>
          </w:p>
          <w:p w:rsidR="003566A1" w:rsidRPr="00CE3275" w:rsidRDefault="003566A1" w:rsidP="00A266D0">
            <w:pPr>
              <w:keepNext/>
              <w:tabs>
                <w:tab w:val="left" w:pos="1134"/>
                <w:tab w:val="left" w:pos="1701"/>
              </w:tabs>
              <w:snapToGrid/>
              <w:ind w:left="113" w:right="113"/>
              <w:rPr>
                <w:rFonts w:eastAsia="Times New Roman"/>
                <w:sz w:val="18"/>
                <w:szCs w:val="18"/>
              </w:rPr>
            </w:pPr>
            <w:r w:rsidRPr="00CE3275">
              <w:rPr>
                <w:rFonts w:eastAsia="Times New Roman"/>
                <w:sz w:val="18"/>
                <w:szCs w:val="18"/>
              </w:rPr>
              <w:t xml:space="preserve">Para el criterio U.5, los Estados deberán demostrar que el elemento figura en un inventario del patrimonio cultural inmaterial presente en el territorio o los territorios del Estado Parte o los Estados Partes solicitantes, conforme a lo estipulado en los Artículos 11 y 12 de la Convención.   </w:t>
            </w:r>
          </w:p>
          <w:p w:rsidR="003566A1" w:rsidRPr="00CE3275" w:rsidRDefault="003566A1" w:rsidP="00A266D0">
            <w:pPr>
              <w:keepNext/>
              <w:tabs>
                <w:tab w:val="left" w:pos="1134"/>
                <w:tab w:val="left" w:pos="1701"/>
              </w:tabs>
              <w:snapToGrid/>
              <w:ind w:left="113" w:right="113"/>
              <w:rPr>
                <w:rFonts w:eastAsia="Times New Roman"/>
                <w:sz w:val="18"/>
                <w:szCs w:val="18"/>
              </w:rPr>
            </w:pPr>
            <w:r w:rsidRPr="00CE3275">
              <w:rPr>
                <w:rFonts w:eastAsia="Times New Roman"/>
                <w:sz w:val="18"/>
                <w:szCs w:val="18"/>
              </w:rPr>
              <w:t>Identifique el inventario en el que figura el elemento y la oficina, el organismo, la organización o el órgano responsable de mantener dicho inventario.  Demuestre que el inventario se ha confeccionado de conformidad con lo dispuesto en la Convención, particularmente en el apartado b) del Articulo 11, en el que se estipula que el patrimonio cultural inmaterial se identificará y definirá con la participación de las comunidades, los grupos y las organizaciones no gubernamentales interesadas y en el Artículo 12 en el que se exige que los inventarios sean actualizados con regularidad.</w:t>
            </w:r>
          </w:p>
          <w:p w:rsidR="003566A1" w:rsidRPr="00CE3275" w:rsidRDefault="003566A1" w:rsidP="00A266D0">
            <w:pPr>
              <w:keepNext/>
              <w:tabs>
                <w:tab w:val="left" w:pos="1134"/>
                <w:tab w:val="left" w:pos="1701"/>
              </w:tabs>
              <w:snapToGrid/>
              <w:ind w:left="113" w:right="113"/>
              <w:rPr>
                <w:rFonts w:eastAsia="Times New Roman"/>
                <w:sz w:val="18"/>
                <w:szCs w:val="18"/>
              </w:rPr>
            </w:pPr>
            <w:r w:rsidRPr="00CE3275">
              <w:rPr>
                <w:rFonts w:eastAsia="Times New Roman"/>
                <w:sz w:val="18"/>
                <w:szCs w:val="18"/>
              </w:rPr>
              <w:t xml:space="preserve">La inclusión del elemento propuesto en un inventario no implicará en modo alguno que el inventario o los inventarios se hayan terminado antes de la presentación de la candidatura.  Puede ser que un Estado Parte solicitante se encuentre en el proceso de concluir o actualizar uno o varios inventarios, pero que ya haya incluido debidamente el elemento propuesto para inscripción en un inventario que no se ha concluido.  </w:t>
            </w:r>
          </w:p>
          <w:p w:rsidR="003566A1" w:rsidRPr="00CE3275" w:rsidRDefault="003566A1" w:rsidP="00A266D0">
            <w:pPr>
              <w:keepNext/>
              <w:tabs>
                <w:tab w:val="left" w:pos="1134"/>
                <w:tab w:val="left" w:pos="1701"/>
              </w:tabs>
              <w:snapToGrid/>
              <w:ind w:left="113" w:right="113"/>
              <w:rPr>
                <w:rFonts w:eastAsia="Times New Roman"/>
                <w:sz w:val="18"/>
                <w:szCs w:val="18"/>
              </w:rPr>
            </w:pPr>
            <w:r w:rsidRPr="00CE3275">
              <w:rPr>
                <w:rFonts w:eastAsia="Times New Roman"/>
                <w:sz w:val="18"/>
                <w:szCs w:val="18"/>
              </w:rPr>
              <w:t xml:space="preserve">Adjunte al formulario de inscripción los documentos que demuestren la inclusión del elemento en un inventario o haga referencia a un sitio </w:t>
            </w:r>
            <w:r w:rsidR="00646A3F" w:rsidRPr="00CE3275">
              <w:rPr>
                <w:rFonts w:eastAsia="Times New Roman"/>
                <w:sz w:val="18"/>
                <w:szCs w:val="18"/>
              </w:rPr>
              <w:t>Web</w:t>
            </w:r>
            <w:r w:rsidRPr="00CE3275">
              <w:rPr>
                <w:rFonts w:eastAsia="Times New Roman"/>
                <w:sz w:val="18"/>
                <w:szCs w:val="18"/>
              </w:rPr>
              <w:t xml:space="preserve"> en el que aparezca dicho inventario.  </w:t>
            </w:r>
          </w:p>
          <w:p w:rsidR="003566A1" w:rsidRPr="00A81E50" w:rsidRDefault="003566A1" w:rsidP="00A266D0">
            <w:pPr>
              <w:keepNext/>
              <w:tabs>
                <w:tab w:val="left" w:pos="1134"/>
                <w:tab w:val="left" w:pos="1701"/>
              </w:tabs>
              <w:snapToGrid/>
              <w:ind w:left="113" w:right="113"/>
              <w:jc w:val="right"/>
              <w:rPr>
                <w:rFonts w:eastAsia="Times New Roman"/>
              </w:rPr>
            </w:pPr>
            <w:r w:rsidRPr="00CE3275">
              <w:rPr>
                <w:rFonts w:eastAsia="Times New Roman"/>
                <w:sz w:val="18"/>
                <w:szCs w:val="18"/>
              </w:rPr>
              <w:t>No debe exceder las 200 palabras</w:t>
            </w:r>
          </w:p>
        </w:tc>
      </w:tr>
      <w:tr w:rsidR="003566A1" w:rsidRPr="00A81E50" w:rsidTr="007F7108">
        <w:tc>
          <w:tcPr>
            <w:tcW w:w="8505" w:type="dxa"/>
            <w:tcBorders>
              <w:bottom w:val="single" w:sz="4" w:space="0" w:color="auto"/>
            </w:tcBorders>
            <w:shd w:val="clear" w:color="auto" w:fill="auto"/>
            <w:tcMar>
              <w:top w:w="113" w:type="dxa"/>
              <w:left w:w="113" w:type="dxa"/>
              <w:bottom w:w="113" w:type="dxa"/>
              <w:right w:w="113" w:type="dxa"/>
            </w:tcMar>
          </w:tcPr>
          <w:p w:rsidR="003566A1" w:rsidRPr="00A81E50" w:rsidRDefault="003566A1" w:rsidP="00A266D0">
            <w:pPr>
              <w:tabs>
                <w:tab w:val="left" w:pos="1134"/>
                <w:tab w:val="left" w:pos="1701"/>
              </w:tabs>
              <w:snapToGrid/>
              <w:rPr>
                <w:rFonts w:eastAsia="Times New Roman"/>
              </w:rPr>
            </w:pPr>
            <w:r w:rsidRPr="00A81E50">
              <w:rPr>
                <w:rFonts w:eastAsia="Times New Roman"/>
              </w:rPr>
              <w:t xml:space="preserve">El elemento ‘Puentes de madera con corredores techados’ figura en el inventario del Patrimonio Cultural Nacional. </w:t>
            </w:r>
          </w:p>
        </w:tc>
      </w:tr>
      <w:tr w:rsidR="003566A1" w:rsidRPr="00A81E50" w:rsidTr="007F7108">
        <w:tblPrEx>
          <w:tblBorders>
            <w:insideV w:val="none" w:sz="0" w:space="0" w:color="auto"/>
          </w:tblBorders>
        </w:tblPrEx>
        <w:trPr>
          <w:cantSplit/>
        </w:trPr>
        <w:tc>
          <w:tcPr>
            <w:tcW w:w="8505" w:type="dxa"/>
            <w:tcBorders>
              <w:top w:val="nil"/>
              <w:left w:val="nil"/>
              <w:bottom w:val="single" w:sz="4" w:space="0" w:color="auto"/>
              <w:right w:val="nil"/>
            </w:tcBorders>
            <w:shd w:val="clear" w:color="auto" w:fill="auto"/>
          </w:tcPr>
          <w:p w:rsidR="003566A1" w:rsidRPr="009C3C5A" w:rsidRDefault="003566A1" w:rsidP="00A266D0">
            <w:pPr>
              <w:keepNext/>
              <w:tabs>
                <w:tab w:val="left" w:pos="1134"/>
                <w:tab w:val="left" w:pos="1701"/>
              </w:tabs>
              <w:snapToGrid/>
              <w:spacing w:before="240"/>
              <w:ind w:left="113" w:right="113"/>
              <w:rPr>
                <w:rFonts w:eastAsia="Times New Roman"/>
                <w:b/>
              </w:rPr>
            </w:pPr>
            <w:r w:rsidRPr="009C3C5A">
              <w:rPr>
                <w:rFonts w:eastAsia="Times New Roman"/>
                <w:b/>
              </w:rPr>
              <w:t>6.</w:t>
            </w:r>
            <w:r w:rsidRPr="009C3C5A">
              <w:rPr>
                <w:rFonts w:eastAsia="Times New Roman"/>
                <w:b/>
              </w:rPr>
              <w:tab/>
              <w:t>Documentación</w:t>
            </w:r>
          </w:p>
          <w:p w:rsidR="003566A1" w:rsidRPr="009C3C5A" w:rsidRDefault="003566A1" w:rsidP="00A266D0">
            <w:pPr>
              <w:keepNext/>
              <w:tabs>
                <w:tab w:val="left" w:pos="1134"/>
                <w:tab w:val="left" w:pos="1701"/>
              </w:tabs>
              <w:snapToGrid/>
              <w:ind w:left="113" w:right="113"/>
              <w:jc w:val="left"/>
              <w:rPr>
                <w:rFonts w:eastAsia="Times New Roman"/>
                <w:b/>
              </w:rPr>
            </w:pPr>
            <w:r w:rsidRPr="009C3C5A">
              <w:rPr>
                <w:rFonts w:eastAsia="Times New Roman"/>
                <w:b/>
              </w:rPr>
              <w:t>6.a.</w:t>
            </w:r>
            <w:r w:rsidRPr="009C3C5A">
              <w:rPr>
                <w:rFonts w:eastAsia="Times New Roman"/>
                <w:b/>
              </w:rPr>
              <w:tab/>
              <w:t>Documentos anexados</w:t>
            </w:r>
          </w:p>
          <w:p w:rsidR="003566A1" w:rsidRPr="00CE3275" w:rsidRDefault="003566A1" w:rsidP="00A266D0">
            <w:pPr>
              <w:keepNext/>
              <w:tabs>
                <w:tab w:val="left" w:pos="1134"/>
                <w:tab w:val="left" w:pos="1701"/>
                <w:tab w:val="left" w:pos="2268"/>
              </w:tabs>
              <w:snapToGrid/>
              <w:ind w:left="113" w:right="113"/>
              <w:rPr>
                <w:rFonts w:eastAsia="Times New Roman"/>
                <w:sz w:val="18"/>
                <w:szCs w:val="18"/>
              </w:rPr>
            </w:pPr>
            <w:r w:rsidRPr="00CE3275">
              <w:rPr>
                <w:rFonts w:eastAsia="Times New Roman"/>
                <w:sz w:val="18"/>
                <w:szCs w:val="18"/>
              </w:rPr>
              <w:t xml:space="preserve">Los documentos que se relacionan más adelante son obligatorios y se utilizarán en el análisis y la evaluación de la candidatura propuesta.  También serán útiles para la difusión de actividades si el elemento llegara a ser inscrito. Marque las casillas siguientes para confirmar que se han incluido en el expediente de candidatura los elementos que a continuación se relacionan y que cumplen con las instrucciones dadas.  No podrá aceptarse ningún material adicional a los que se especifican a continuación ni tampoco serán devueltos.   </w:t>
            </w:r>
          </w:p>
        </w:tc>
      </w:tr>
      <w:tr w:rsidR="003566A1" w:rsidRPr="00A81E50" w:rsidTr="007F7108">
        <w:tblPrEx>
          <w:tblBorders>
            <w:insideV w:val="none" w:sz="0" w:space="0" w:color="auto"/>
          </w:tblBorders>
        </w:tblPrEx>
        <w:trPr>
          <w:cantSplit/>
        </w:trPr>
        <w:tc>
          <w:tcPr>
            <w:tcW w:w="8505" w:type="dxa"/>
            <w:tcBorders>
              <w:top w:val="single" w:sz="4" w:space="0" w:color="auto"/>
              <w:bottom w:val="single" w:sz="4" w:space="0" w:color="auto"/>
            </w:tcBorders>
            <w:shd w:val="clear" w:color="auto" w:fill="auto"/>
            <w:tcMar>
              <w:top w:w="113" w:type="dxa"/>
              <w:left w:w="113" w:type="dxa"/>
              <w:bottom w:w="113" w:type="dxa"/>
              <w:right w:w="113" w:type="dxa"/>
            </w:tcMar>
          </w:tcPr>
          <w:p w:rsidR="003566A1" w:rsidRPr="00A81E50" w:rsidRDefault="001F7BFE" w:rsidP="00A266D0">
            <w:pPr>
              <w:tabs>
                <w:tab w:val="left" w:pos="1134"/>
                <w:tab w:val="left" w:pos="1701"/>
              </w:tabs>
              <w:snapToGrid/>
              <w:ind w:left="680"/>
              <w:jc w:val="left"/>
              <w:rPr>
                <w:rFonts w:eastAsia="Times New Roman"/>
              </w:rPr>
            </w:pPr>
            <w:r w:rsidRPr="00A81E50">
              <w:rPr>
                <w:rFonts w:eastAsia="Times New Roman"/>
              </w:rPr>
              <w:fldChar w:fldCharType="begin">
                <w:ffData>
                  <w:name w:val="CaseACocher6"/>
                  <w:enabled/>
                  <w:calcOnExit w:val="0"/>
                  <w:checkBox>
                    <w:sizeAuto/>
                    <w:default w:val="0"/>
                  </w:checkBox>
                </w:ffData>
              </w:fldChar>
            </w:r>
            <w:r w:rsidR="003566A1" w:rsidRPr="00A81E50">
              <w:rPr>
                <w:rFonts w:eastAsia="Times New Roman"/>
              </w:rPr>
              <w:instrText xml:space="preserve"> FORMCHECKBOX </w:instrText>
            </w:r>
            <w:r w:rsidRPr="00A81E50">
              <w:rPr>
                <w:rFonts w:eastAsia="Times New Roman"/>
              </w:rPr>
            </w:r>
            <w:r w:rsidRPr="00A81E50">
              <w:rPr>
                <w:rFonts w:eastAsia="Times New Roman"/>
              </w:rPr>
              <w:fldChar w:fldCharType="end"/>
            </w:r>
            <w:r w:rsidR="003566A1" w:rsidRPr="00A81E50">
              <w:rPr>
                <w:rFonts w:eastAsia="Times New Roman"/>
              </w:rPr>
              <w:t xml:space="preserve"> 10 fotografías recientes de alta definición</w:t>
            </w:r>
          </w:p>
          <w:p w:rsidR="003566A1" w:rsidRPr="00A81E50" w:rsidRDefault="001F7BFE" w:rsidP="00A266D0">
            <w:pPr>
              <w:tabs>
                <w:tab w:val="left" w:pos="1134"/>
                <w:tab w:val="left" w:pos="1701"/>
              </w:tabs>
              <w:snapToGrid/>
              <w:ind w:left="680"/>
              <w:jc w:val="left"/>
              <w:rPr>
                <w:rFonts w:eastAsia="Times New Roman"/>
              </w:rPr>
            </w:pPr>
            <w:r w:rsidRPr="00A81E50">
              <w:rPr>
                <w:rFonts w:eastAsia="Times New Roman"/>
              </w:rPr>
              <w:fldChar w:fldCharType="begin">
                <w:ffData>
                  <w:name w:val="CaseACocher6"/>
                  <w:enabled/>
                  <w:calcOnExit w:val="0"/>
                  <w:checkBox>
                    <w:sizeAuto/>
                    <w:default w:val="0"/>
                  </w:checkBox>
                </w:ffData>
              </w:fldChar>
            </w:r>
            <w:r w:rsidR="003566A1" w:rsidRPr="00A81E50">
              <w:rPr>
                <w:rFonts w:eastAsia="Times New Roman"/>
              </w:rPr>
              <w:instrText xml:space="preserve"> FORMCHECKBOX </w:instrText>
            </w:r>
            <w:r w:rsidRPr="00A81E50">
              <w:rPr>
                <w:rFonts w:eastAsia="Times New Roman"/>
              </w:rPr>
            </w:r>
            <w:r w:rsidRPr="00A81E50">
              <w:rPr>
                <w:rFonts w:eastAsia="Times New Roman"/>
              </w:rPr>
              <w:fldChar w:fldCharType="end"/>
            </w:r>
            <w:r w:rsidR="003566A1" w:rsidRPr="00A81E50">
              <w:rPr>
                <w:rFonts w:eastAsia="Times New Roman"/>
              </w:rPr>
              <w:t xml:space="preserve"> cesión o cesiones de derechos respecto de las fotografías (Formulario ICH-07- foto)</w:t>
            </w:r>
          </w:p>
          <w:p w:rsidR="003566A1" w:rsidRPr="00A81E50" w:rsidRDefault="001F7BFE" w:rsidP="00A266D0">
            <w:pPr>
              <w:tabs>
                <w:tab w:val="left" w:pos="1134"/>
                <w:tab w:val="left" w:pos="1701"/>
              </w:tabs>
              <w:snapToGrid/>
              <w:ind w:left="680"/>
              <w:jc w:val="left"/>
              <w:rPr>
                <w:rFonts w:eastAsia="Times New Roman"/>
              </w:rPr>
            </w:pPr>
            <w:r w:rsidRPr="00A81E50">
              <w:rPr>
                <w:rFonts w:eastAsia="Times New Roman"/>
              </w:rPr>
              <w:fldChar w:fldCharType="begin">
                <w:ffData>
                  <w:name w:val="CaseACocher7"/>
                  <w:enabled/>
                  <w:calcOnExit w:val="0"/>
                  <w:checkBox>
                    <w:sizeAuto/>
                    <w:default w:val="0"/>
                  </w:checkBox>
                </w:ffData>
              </w:fldChar>
            </w:r>
            <w:r w:rsidR="003566A1" w:rsidRPr="00A81E50">
              <w:rPr>
                <w:rFonts w:eastAsia="Times New Roman"/>
              </w:rPr>
              <w:instrText xml:space="preserve"> FORMCHECKBOX </w:instrText>
            </w:r>
            <w:r w:rsidRPr="00A81E50">
              <w:rPr>
                <w:rFonts w:eastAsia="Times New Roman"/>
              </w:rPr>
            </w:r>
            <w:r w:rsidRPr="00A81E50">
              <w:rPr>
                <w:rFonts w:eastAsia="Times New Roman"/>
              </w:rPr>
              <w:fldChar w:fldCharType="end"/>
            </w:r>
            <w:r w:rsidR="003566A1" w:rsidRPr="00A81E50">
              <w:rPr>
                <w:rFonts w:eastAsia="Times New Roman"/>
              </w:rPr>
              <w:t xml:space="preserve"> video editado (hasta 10 minutos de duración) </w:t>
            </w:r>
          </w:p>
          <w:p w:rsidR="003566A1" w:rsidRPr="00A81E50" w:rsidRDefault="001F7BFE" w:rsidP="00A266D0">
            <w:pPr>
              <w:tabs>
                <w:tab w:val="left" w:pos="1134"/>
                <w:tab w:val="left" w:pos="1701"/>
              </w:tabs>
              <w:snapToGrid/>
              <w:ind w:left="680"/>
              <w:jc w:val="left"/>
              <w:rPr>
                <w:rFonts w:eastAsia="Times New Roman"/>
              </w:rPr>
            </w:pPr>
            <w:r w:rsidRPr="00A81E50">
              <w:rPr>
                <w:rFonts w:eastAsia="Times New Roman"/>
              </w:rPr>
              <w:fldChar w:fldCharType="begin">
                <w:ffData>
                  <w:name w:val="CaseACocher7"/>
                  <w:enabled/>
                  <w:calcOnExit w:val="0"/>
                  <w:checkBox>
                    <w:sizeAuto/>
                    <w:default w:val="0"/>
                  </w:checkBox>
                </w:ffData>
              </w:fldChar>
            </w:r>
            <w:r w:rsidR="003566A1" w:rsidRPr="00A81E50">
              <w:rPr>
                <w:rFonts w:eastAsia="Times New Roman"/>
              </w:rPr>
              <w:instrText xml:space="preserve"> FORMCHECKBOX </w:instrText>
            </w:r>
            <w:r w:rsidRPr="00A81E50">
              <w:rPr>
                <w:rFonts w:eastAsia="Times New Roman"/>
              </w:rPr>
            </w:r>
            <w:r w:rsidRPr="00A81E50">
              <w:rPr>
                <w:rFonts w:eastAsia="Times New Roman"/>
              </w:rPr>
              <w:fldChar w:fldCharType="end"/>
            </w:r>
            <w:r w:rsidR="003566A1" w:rsidRPr="00A81E50">
              <w:rPr>
                <w:rFonts w:eastAsia="Times New Roman"/>
              </w:rPr>
              <w:t xml:space="preserve"> cesión o cesiones de derechos respecto de la grabación de video (Formulario ICH-07-video)</w:t>
            </w:r>
          </w:p>
          <w:p w:rsidR="003566A1" w:rsidRPr="00A81E50" w:rsidRDefault="003566A1" w:rsidP="00040832">
            <w:pPr>
              <w:pStyle w:val="ListParagraph"/>
              <w:widowControl w:val="0"/>
              <w:numPr>
                <w:ilvl w:val="0"/>
                <w:numId w:val="92"/>
              </w:numPr>
              <w:tabs>
                <w:tab w:val="clear" w:pos="567"/>
              </w:tabs>
              <w:snapToGrid/>
              <w:spacing w:before="0" w:after="0"/>
              <w:jc w:val="left"/>
              <w:rPr>
                <w:rFonts w:eastAsia="Times New Roman"/>
              </w:rPr>
            </w:pPr>
            <w:r w:rsidRPr="00A81E50">
              <w:rPr>
                <w:rFonts w:eastAsia="Times New Roman"/>
              </w:rPr>
              <w:t>100 fotos de 100 puentes diferentes debidamente documentados, en las que se muestran las diversas ensambladuras de mortaja y espiga</w:t>
            </w:r>
          </w:p>
          <w:p w:rsidR="003566A1" w:rsidRPr="00A81E50" w:rsidRDefault="003566A1" w:rsidP="00040832">
            <w:pPr>
              <w:pStyle w:val="ListParagraph"/>
              <w:widowControl w:val="0"/>
              <w:numPr>
                <w:ilvl w:val="0"/>
                <w:numId w:val="92"/>
              </w:numPr>
              <w:tabs>
                <w:tab w:val="clear" w:pos="567"/>
              </w:tabs>
              <w:snapToGrid/>
              <w:spacing w:before="0" w:after="0"/>
              <w:jc w:val="left"/>
              <w:rPr>
                <w:rFonts w:eastAsia="Times New Roman"/>
              </w:rPr>
            </w:pPr>
            <w:r w:rsidRPr="00A81E50">
              <w:rPr>
                <w:rFonts w:eastAsia="Times New Roman"/>
              </w:rPr>
              <w:t>10 fotos de los investigadores que documentan los puentes</w:t>
            </w:r>
          </w:p>
          <w:p w:rsidR="003566A1" w:rsidRPr="00A81E50" w:rsidRDefault="003566A1" w:rsidP="00040832">
            <w:pPr>
              <w:pStyle w:val="ListParagraph"/>
              <w:numPr>
                <w:ilvl w:val="0"/>
                <w:numId w:val="92"/>
              </w:numPr>
              <w:rPr>
                <w:rFonts w:eastAsia="Times New Roman"/>
              </w:rPr>
            </w:pPr>
            <w:r w:rsidRPr="00A81E50">
              <w:rPr>
                <w:rFonts w:eastAsia="Times New Roman"/>
              </w:rPr>
              <w:t>Video de 30 minutos de duración en el que se muestran los puentes de las zonas rurales</w:t>
            </w:r>
          </w:p>
          <w:p w:rsidR="003566A1" w:rsidRPr="00A81E50" w:rsidRDefault="003566A1" w:rsidP="00A266D0">
            <w:pPr>
              <w:ind w:left="320"/>
              <w:rPr>
                <w:rFonts w:eastAsia="Times New Roman"/>
              </w:rPr>
            </w:pPr>
            <w:r w:rsidRPr="00A81E50">
              <w:rPr>
                <w:rFonts w:eastAsia="Times New Roman"/>
              </w:rPr>
              <w:t>El formulario de cesión de derechos se enviará próximamente.</w:t>
            </w:r>
          </w:p>
          <w:p w:rsidR="003566A1" w:rsidRPr="00A81E50" w:rsidRDefault="003566A1" w:rsidP="00A266D0">
            <w:pPr>
              <w:tabs>
                <w:tab w:val="left" w:pos="1134"/>
                <w:tab w:val="left" w:pos="1701"/>
              </w:tabs>
              <w:snapToGrid/>
              <w:ind w:left="680"/>
              <w:jc w:val="left"/>
              <w:rPr>
                <w:rFonts w:eastAsia="Times New Roman"/>
              </w:rPr>
            </w:pPr>
          </w:p>
        </w:tc>
      </w:tr>
      <w:tr w:rsidR="003566A1" w:rsidRPr="00A81E50" w:rsidTr="007F7108">
        <w:tblPrEx>
          <w:tblBorders>
            <w:insideV w:val="none" w:sz="0" w:space="0" w:color="auto"/>
          </w:tblBorders>
        </w:tblPrEx>
        <w:trPr>
          <w:cantSplit/>
        </w:trPr>
        <w:tc>
          <w:tcPr>
            <w:tcW w:w="8505" w:type="dxa"/>
            <w:tcBorders>
              <w:top w:val="nil"/>
              <w:left w:val="nil"/>
              <w:bottom w:val="single" w:sz="4" w:space="0" w:color="auto"/>
              <w:right w:val="nil"/>
            </w:tcBorders>
            <w:shd w:val="clear" w:color="auto" w:fill="auto"/>
          </w:tcPr>
          <w:p w:rsidR="003566A1" w:rsidRPr="009C3C5A" w:rsidRDefault="003566A1" w:rsidP="00A266D0">
            <w:pPr>
              <w:keepNext/>
              <w:tabs>
                <w:tab w:val="left" w:pos="1134"/>
                <w:tab w:val="left" w:pos="1701"/>
              </w:tabs>
              <w:snapToGrid/>
              <w:ind w:left="113" w:right="113"/>
              <w:jc w:val="left"/>
              <w:rPr>
                <w:rFonts w:eastAsia="Times New Roman"/>
                <w:b/>
              </w:rPr>
            </w:pPr>
            <w:r w:rsidRPr="009C3C5A">
              <w:rPr>
                <w:rFonts w:eastAsia="Times New Roman"/>
                <w:b/>
              </w:rPr>
              <w:t>6.b.</w:t>
            </w:r>
            <w:r w:rsidRPr="009C3C5A">
              <w:rPr>
                <w:rFonts w:eastAsia="Times New Roman"/>
                <w:b/>
              </w:rPr>
              <w:tab/>
              <w:t>Principales referencias publicadas</w:t>
            </w:r>
          </w:p>
          <w:p w:rsidR="003566A1" w:rsidRPr="00CE3275" w:rsidRDefault="003566A1" w:rsidP="00A266D0">
            <w:pPr>
              <w:keepNext/>
              <w:tabs>
                <w:tab w:val="left" w:pos="1134"/>
                <w:tab w:val="left" w:pos="1701"/>
              </w:tabs>
              <w:snapToGrid/>
              <w:ind w:left="113" w:right="113"/>
              <w:rPr>
                <w:rFonts w:eastAsia="Times New Roman"/>
                <w:sz w:val="18"/>
                <w:szCs w:val="18"/>
              </w:rPr>
            </w:pPr>
            <w:r w:rsidRPr="00CE3275">
              <w:rPr>
                <w:rFonts w:eastAsia="Times New Roman"/>
                <w:sz w:val="18"/>
                <w:szCs w:val="18"/>
              </w:rPr>
              <w:t xml:space="preserve">Quizás los Estados solicitantes deseen relacionar, utilizando un formato bibliográfico estándar, las principales referencias publicadas que brinden más información sobre el elemento, como libros, artículos, materiales audiovisuales o sitios </w:t>
            </w:r>
            <w:r w:rsidR="00646A3F" w:rsidRPr="00CE3275">
              <w:rPr>
                <w:rFonts w:eastAsia="Times New Roman"/>
                <w:sz w:val="18"/>
                <w:szCs w:val="18"/>
              </w:rPr>
              <w:t>Web</w:t>
            </w:r>
            <w:r w:rsidRPr="00CE3275">
              <w:rPr>
                <w:rFonts w:eastAsia="Times New Roman"/>
                <w:sz w:val="18"/>
                <w:szCs w:val="18"/>
              </w:rPr>
              <w:t xml:space="preserve">.  Dichos trabajos publicados no deben enviarse con la presentación de la candidatura. </w:t>
            </w:r>
          </w:p>
          <w:p w:rsidR="003566A1" w:rsidRPr="00A81E50" w:rsidRDefault="003566A1" w:rsidP="00A266D0">
            <w:pPr>
              <w:keepNext/>
              <w:tabs>
                <w:tab w:val="left" w:pos="1134"/>
                <w:tab w:val="left" w:pos="1701"/>
                <w:tab w:val="left" w:pos="2268"/>
              </w:tabs>
              <w:snapToGrid/>
              <w:ind w:left="113" w:right="113"/>
              <w:jc w:val="right"/>
              <w:rPr>
                <w:rFonts w:eastAsia="Times New Roman"/>
              </w:rPr>
            </w:pPr>
            <w:r w:rsidRPr="00CE3275">
              <w:rPr>
                <w:rFonts w:eastAsia="Times New Roman"/>
                <w:sz w:val="18"/>
                <w:szCs w:val="18"/>
              </w:rPr>
              <w:t>No debe exceder una página normal</w:t>
            </w:r>
          </w:p>
        </w:tc>
      </w:tr>
      <w:tr w:rsidR="003566A1" w:rsidRPr="00A81E50" w:rsidTr="007F7108">
        <w:tblPrEx>
          <w:tblBorders>
            <w:insideV w:val="none" w:sz="0" w:space="0" w:color="auto"/>
          </w:tblBorders>
        </w:tblPrEx>
        <w:tc>
          <w:tcPr>
            <w:tcW w:w="8505" w:type="dxa"/>
            <w:tcBorders>
              <w:bottom w:val="single" w:sz="4" w:space="0" w:color="auto"/>
            </w:tcBorders>
            <w:shd w:val="clear" w:color="auto" w:fill="auto"/>
            <w:tcMar>
              <w:top w:w="113" w:type="dxa"/>
              <w:left w:w="113" w:type="dxa"/>
              <w:bottom w:w="113" w:type="dxa"/>
              <w:right w:w="113" w:type="dxa"/>
            </w:tcMar>
          </w:tcPr>
          <w:p w:rsidR="003566A1" w:rsidRPr="00A81E50" w:rsidRDefault="003566A1" w:rsidP="00A266D0">
            <w:pPr>
              <w:tabs>
                <w:tab w:val="left" w:pos="1134"/>
                <w:tab w:val="left" w:pos="1701"/>
              </w:tabs>
              <w:snapToGrid/>
              <w:rPr>
                <w:rFonts w:eastAsia="Times New Roman"/>
              </w:rPr>
            </w:pPr>
            <w:r w:rsidRPr="00A81E50">
              <w:rPr>
                <w:rFonts w:eastAsia="Times New Roman"/>
              </w:rPr>
              <w:t>Se enviarán próximamente.</w:t>
            </w:r>
          </w:p>
        </w:tc>
      </w:tr>
      <w:tr w:rsidR="003566A1" w:rsidRPr="00A81E50" w:rsidTr="007F7108">
        <w:tblPrEx>
          <w:tblBorders>
            <w:insideV w:val="none" w:sz="0" w:space="0" w:color="auto"/>
          </w:tblBorders>
        </w:tblPrEx>
        <w:trPr>
          <w:cantSplit/>
        </w:trPr>
        <w:tc>
          <w:tcPr>
            <w:tcW w:w="8505" w:type="dxa"/>
            <w:tcBorders>
              <w:top w:val="nil"/>
              <w:left w:val="nil"/>
              <w:bottom w:val="nil"/>
              <w:right w:val="nil"/>
            </w:tcBorders>
            <w:shd w:val="clear" w:color="auto" w:fill="auto"/>
          </w:tcPr>
          <w:p w:rsidR="003566A1" w:rsidRPr="009C3C5A" w:rsidRDefault="003566A1" w:rsidP="00A266D0">
            <w:pPr>
              <w:keepNext/>
              <w:tabs>
                <w:tab w:val="left" w:pos="1134"/>
                <w:tab w:val="left" w:pos="1701"/>
              </w:tabs>
              <w:snapToGrid/>
              <w:spacing w:before="240"/>
              <w:ind w:left="113" w:right="113"/>
              <w:rPr>
                <w:rFonts w:eastAsia="Times New Roman"/>
                <w:b/>
              </w:rPr>
            </w:pPr>
            <w:r w:rsidRPr="009C3C5A">
              <w:rPr>
                <w:rFonts w:eastAsia="Times New Roman"/>
                <w:b/>
              </w:rPr>
              <w:t>7.</w:t>
            </w:r>
            <w:r w:rsidRPr="009C3C5A">
              <w:rPr>
                <w:rFonts w:eastAsia="Times New Roman"/>
                <w:b/>
              </w:rPr>
              <w:tab/>
              <w:t>Firma en nombre del Estado Parte o los Estados Partes</w:t>
            </w:r>
          </w:p>
        </w:tc>
      </w:tr>
      <w:tr w:rsidR="003566A1" w:rsidRPr="00A81E50" w:rsidTr="007F7108">
        <w:tblPrEx>
          <w:tblBorders>
            <w:insideV w:val="none" w:sz="0" w:space="0" w:color="auto"/>
          </w:tblBorders>
        </w:tblPrEx>
        <w:trPr>
          <w:cantSplit/>
        </w:trPr>
        <w:tc>
          <w:tcPr>
            <w:tcW w:w="8505" w:type="dxa"/>
            <w:tcBorders>
              <w:top w:val="nil"/>
              <w:left w:val="nil"/>
              <w:bottom w:val="single" w:sz="4" w:space="0" w:color="auto"/>
              <w:right w:val="nil"/>
            </w:tcBorders>
            <w:shd w:val="clear" w:color="auto" w:fill="auto"/>
          </w:tcPr>
          <w:p w:rsidR="003566A1" w:rsidRPr="00CE3275" w:rsidRDefault="003566A1" w:rsidP="00A266D0">
            <w:pPr>
              <w:keepNext/>
              <w:tabs>
                <w:tab w:val="left" w:pos="1134"/>
                <w:tab w:val="left" w:pos="1701"/>
                <w:tab w:val="left" w:pos="2268"/>
              </w:tabs>
              <w:snapToGrid/>
              <w:ind w:left="113" w:right="113"/>
              <w:rPr>
                <w:rFonts w:eastAsia="Times New Roman"/>
                <w:sz w:val="18"/>
                <w:szCs w:val="18"/>
              </w:rPr>
            </w:pPr>
            <w:r w:rsidRPr="00CE3275">
              <w:rPr>
                <w:rFonts w:eastAsia="Times New Roman"/>
                <w:sz w:val="18"/>
                <w:szCs w:val="18"/>
              </w:rPr>
              <w:t xml:space="preserve">La presentación de la candidatura deberá concluir con la firma auténtica del funcionario facultado para rubricarla en nombre del Estado Parte, junto con su nombre, cargo y fecha de presentación.  </w:t>
            </w:r>
          </w:p>
          <w:p w:rsidR="003566A1" w:rsidRPr="00A81E50" w:rsidRDefault="003566A1" w:rsidP="00A266D0">
            <w:pPr>
              <w:keepNext/>
              <w:tabs>
                <w:tab w:val="left" w:pos="1134"/>
                <w:tab w:val="left" w:pos="1701"/>
                <w:tab w:val="left" w:pos="2268"/>
              </w:tabs>
              <w:snapToGrid/>
              <w:ind w:left="113" w:right="113"/>
              <w:rPr>
                <w:rFonts w:eastAsia="Times New Roman"/>
              </w:rPr>
            </w:pPr>
            <w:r w:rsidRPr="00CE3275">
              <w:rPr>
                <w:rFonts w:eastAsia="Times New Roman"/>
                <w:sz w:val="18"/>
                <w:szCs w:val="18"/>
              </w:rPr>
              <w:t>En el caso de las candidaturas multinacionales, el documento deberá contener el nombre, el cargo y la firma de un funcionario de cada Estado Parte que presenta la candidatura.</w:t>
            </w:r>
            <w:r w:rsidRPr="00A81E50">
              <w:rPr>
                <w:rFonts w:eastAsia="Times New Roman"/>
              </w:rPr>
              <w:t xml:space="preserve">  </w:t>
            </w:r>
          </w:p>
        </w:tc>
      </w:tr>
      <w:tr w:rsidR="003566A1" w:rsidRPr="00A81E50" w:rsidTr="007F7108">
        <w:tblPrEx>
          <w:tblBorders>
            <w:insideV w:val="none" w:sz="0" w:space="0" w:color="auto"/>
          </w:tblBorders>
        </w:tblPrEx>
        <w:trPr>
          <w:cantSplit/>
        </w:trPr>
        <w:tc>
          <w:tcPr>
            <w:tcW w:w="8505" w:type="dxa"/>
            <w:shd w:val="clear" w:color="auto" w:fill="auto"/>
          </w:tcPr>
          <w:tbl>
            <w:tblPr>
              <w:tblW w:w="0" w:type="auto"/>
              <w:tblInd w:w="113" w:type="dxa"/>
              <w:tblLayout w:type="fixed"/>
              <w:tblCellMar>
                <w:left w:w="57" w:type="dxa"/>
                <w:right w:w="57" w:type="dxa"/>
              </w:tblCellMar>
              <w:tblLook w:val="04A0"/>
            </w:tblPr>
            <w:tblGrid>
              <w:gridCol w:w="1872"/>
              <w:gridCol w:w="7087"/>
            </w:tblGrid>
            <w:tr w:rsidR="003566A1" w:rsidRPr="00A81E50" w:rsidTr="000F1E17">
              <w:tc>
                <w:tcPr>
                  <w:tcW w:w="1872" w:type="dxa"/>
                </w:tcPr>
                <w:p w:rsidR="003566A1" w:rsidRPr="00A81E50" w:rsidRDefault="003566A1" w:rsidP="00A266D0">
                  <w:pPr>
                    <w:tabs>
                      <w:tab w:val="left" w:pos="1134"/>
                      <w:tab w:val="left" w:pos="1701"/>
                      <w:tab w:val="left" w:pos="2268"/>
                    </w:tabs>
                    <w:snapToGrid/>
                    <w:ind w:right="113"/>
                    <w:jc w:val="right"/>
                    <w:rPr>
                      <w:rFonts w:eastAsia="Times New Roman"/>
                    </w:rPr>
                  </w:pPr>
                  <w:r w:rsidRPr="00A81E50">
                    <w:rPr>
                      <w:rFonts w:eastAsia="Times New Roman"/>
                    </w:rPr>
                    <w:t>Nombre:</w:t>
                  </w:r>
                </w:p>
              </w:tc>
              <w:tc>
                <w:tcPr>
                  <w:tcW w:w="7087" w:type="dxa"/>
                </w:tcPr>
                <w:p w:rsidR="003566A1" w:rsidRPr="00A81E50" w:rsidRDefault="003566A1" w:rsidP="00A266D0">
                  <w:pPr>
                    <w:tabs>
                      <w:tab w:val="left" w:pos="1134"/>
                      <w:tab w:val="left" w:pos="1701"/>
                      <w:tab w:val="left" w:pos="2268"/>
                    </w:tabs>
                    <w:snapToGrid/>
                    <w:ind w:right="113"/>
                    <w:rPr>
                      <w:rFonts w:eastAsia="Times New Roman"/>
                    </w:rPr>
                  </w:pPr>
                  <w:r w:rsidRPr="00A81E50">
                    <w:rPr>
                      <w:rFonts w:eastAsia="Times New Roman"/>
                    </w:rPr>
                    <w:t>Maestros constructores de puentes</w:t>
                  </w:r>
                </w:p>
              </w:tc>
            </w:tr>
            <w:tr w:rsidR="003566A1" w:rsidRPr="00A81E50" w:rsidTr="000F1E17">
              <w:tc>
                <w:tcPr>
                  <w:tcW w:w="1872" w:type="dxa"/>
                </w:tcPr>
                <w:p w:rsidR="003566A1" w:rsidRPr="00A81E50" w:rsidRDefault="003566A1" w:rsidP="00A266D0">
                  <w:pPr>
                    <w:tabs>
                      <w:tab w:val="left" w:pos="1134"/>
                      <w:tab w:val="left" w:pos="1701"/>
                      <w:tab w:val="left" w:pos="2268"/>
                    </w:tabs>
                    <w:snapToGrid/>
                    <w:ind w:right="113"/>
                    <w:jc w:val="right"/>
                    <w:rPr>
                      <w:rFonts w:eastAsia="Times New Roman"/>
                    </w:rPr>
                  </w:pPr>
                  <w:r w:rsidRPr="00A81E50">
                    <w:rPr>
                      <w:rFonts w:eastAsia="Times New Roman"/>
                    </w:rPr>
                    <w:t>Cargo:</w:t>
                  </w:r>
                </w:p>
              </w:tc>
              <w:tc>
                <w:tcPr>
                  <w:tcW w:w="7087" w:type="dxa"/>
                </w:tcPr>
                <w:p w:rsidR="003566A1" w:rsidRPr="00A81E50" w:rsidRDefault="001F7BFE" w:rsidP="00A266D0">
                  <w:pPr>
                    <w:tabs>
                      <w:tab w:val="left" w:pos="1134"/>
                      <w:tab w:val="left" w:pos="1701"/>
                      <w:tab w:val="left" w:pos="2268"/>
                    </w:tabs>
                    <w:snapToGrid/>
                    <w:ind w:right="113"/>
                    <w:rPr>
                      <w:rFonts w:eastAsia="Times New Roman"/>
                    </w:rPr>
                  </w:pPr>
                  <w:r w:rsidRPr="00A81E50">
                    <w:rPr>
                      <w:rFonts w:eastAsia="Times New Roman"/>
                    </w:rPr>
                    <w:fldChar w:fldCharType="begin">
                      <w:ffData>
                        <w:name w:val="Text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0F1E17">
              <w:tc>
                <w:tcPr>
                  <w:tcW w:w="1872" w:type="dxa"/>
                </w:tcPr>
                <w:p w:rsidR="003566A1" w:rsidRPr="00A81E50" w:rsidRDefault="003566A1" w:rsidP="00A266D0">
                  <w:pPr>
                    <w:tabs>
                      <w:tab w:val="left" w:pos="1134"/>
                      <w:tab w:val="left" w:pos="1701"/>
                      <w:tab w:val="left" w:pos="2268"/>
                    </w:tabs>
                    <w:snapToGrid/>
                    <w:ind w:right="113"/>
                    <w:jc w:val="right"/>
                    <w:rPr>
                      <w:rFonts w:eastAsia="Times New Roman"/>
                    </w:rPr>
                  </w:pPr>
                  <w:r w:rsidRPr="00A81E50">
                    <w:rPr>
                      <w:rFonts w:eastAsia="Times New Roman"/>
                    </w:rPr>
                    <w:t>Fecha:</w:t>
                  </w:r>
                </w:p>
              </w:tc>
              <w:tc>
                <w:tcPr>
                  <w:tcW w:w="7087" w:type="dxa"/>
                </w:tcPr>
                <w:p w:rsidR="003566A1" w:rsidRPr="00A81E50" w:rsidRDefault="001F7BFE" w:rsidP="00A266D0">
                  <w:pPr>
                    <w:tabs>
                      <w:tab w:val="left" w:pos="1134"/>
                      <w:tab w:val="left" w:pos="1701"/>
                      <w:tab w:val="left" w:pos="2268"/>
                    </w:tabs>
                    <w:snapToGrid/>
                    <w:ind w:right="113"/>
                    <w:rPr>
                      <w:rFonts w:eastAsia="Times New Roman"/>
                    </w:rPr>
                  </w:pPr>
                  <w:r w:rsidRPr="00A81E50">
                    <w:rPr>
                      <w:rFonts w:eastAsia="Times New Roman"/>
                    </w:rPr>
                    <w:fldChar w:fldCharType="begin">
                      <w:ffData>
                        <w:name w:val="Text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r w:rsidR="003566A1" w:rsidRPr="00A81E50" w:rsidTr="000F1E17">
              <w:trPr>
                <w:trHeight w:val="1035"/>
              </w:trPr>
              <w:tc>
                <w:tcPr>
                  <w:tcW w:w="1872" w:type="dxa"/>
                </w:tcPr>
                <w:p w:rsidR="003566A1" w:rsidRPr="00A81E50" w:rsidRDefault="003566A1" w:rsidP="00A266D0">
                  <w:pPr>
                    <w:tabs>
                      <w:tab w:val="left" w:pos="1134"/>
                      <w:tab w:val="left" w:pos="1701"/>
                      <w:tab w:val="left" w:pos="2268"/>
                    </w:tabs>
                    <w:snapToGrid/>
                    <w:ind w:right="113"/>
                    <w:jc w:val="right"/>
                    <w:rPr>
                      <w:rFonts w:eastAsia="Times New Roman"/>
                    </w:rPr>
                  </w:pPr>
                  <w:r w:rsidRPr="00A81E50">
                    <w:rPr>
                      <w:rFonts w:eastAsia="Times New Roman"/>
                    </w:rPr>
                    <w:t>Firma:</w:t>
                  </w:r>
                </w:p>
              </w:tc>
              <w:tc>
                <w:tcPr>
                  <w:tcW w:w="7087" w:type="dxa"/>
                </w:tcPr>
                <w:p w:rsidR="003566A1" w:rsidRPr="00A81E50" w:rsidRDefault="001F7BFE" w:rsidP="00A266D0">
                  <w:pPr>
                    <w:tabs>
                      <w:tab w:val="left" w:pos="1134"/>
                      <w:tab w:val="left" w:pos="1701"/>
                      <w:tab w:val="left" w:pos="2268"/>
                    </w:tabs>
                    <w:snapToGrid/>
                    <w:ind w:right="113"/>
                    <w:rPr>
                      <w:rFonts w:eastAsia="Times New Roman"/>
                    </w:rPr>
                  </w:pPr>
                  <w:r w:rsidRPr="00A81E50">
                    <w:rPr>
                      <w:rFonts w:eastAsia="Times New Roman"/>
                    </w:rPr>
                    <w:fldChar w:fldCharType="begin">
                      <w:ffData>
                        <w:name w:val="Text5"/>
                        <w:enabled/>
                        <w:calcOnExit w:val="0"/>
                        <w:textInput/>
                      </w:ffData>
                    </w:fldChar>
                  </w:r>
                  <w:r w:rsidR="003566A1" w:rsidRPr="00A81E50">
                    <w:rPr>
                      <w:rFonts w:eastAsia="Times New Roman"/>
                    </w:rPr>
                    <w:instrText xml:space="preserve"> FORMTEXT </w:instrText>
                  </w:r>
                  <w:r w:rsidRPr="00A81E50">
                    <w:rPr>
                      <w:rFonts w:eastAsia="Times New Roman"/>
                    </w:rPr>
                  </w:r>
                  <w:r w:rsidRPr="00A81E50">
                    <w:rPr>
                      <w:rFonts w:eastAsia="Times New Roman"/>
                    </w:rPr>
                    <w:fldChar w:fldCharType="separate"/>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003566A1" w:rsidRPr="00A81E50">
                    <w:rPr>
                      <w:rFonts w:eastAsia="Times New Roman"/>
                    </w:rPr>
                    <w:t> </w:t>
                  </w:r>
                  <w:r w:rsidRPr="00A81E50">
                    <w:rPr>
                      <w:rFonts w:eastAsia="Times New Roman"/>
                    </w:rPr>
                    <w:fldChar w:fldCharType="end"/>
                  </w:r>
                </w:p>
              </w:tc>
            </w:tr>
          </w:tbl>
          <w:p w:rsidR="003566A1" w:rsidRPr="00A81E50" w:rsidRDefault="003566A1" w:rsidP="00A266D0">
            <w:pPr>
              <w:tabs>
                <w:tab w:val="left" w:pos="1134"/>
                <w:tab w:val="left" w:pos="1701"/>
                <w:tab w:val="left" w:pos="2268"/>
              </w:tabs>
              <w:snapToGrid/>
              <w:ind w:left="113" w:right="113"/>
              <w:rPr>
                <w:rFonts w:eastAsia="Times New Roman"/>
              </w:rPr>
            </w:pPr>
          </w:p>
        </w:tc>
      </w:tr>
    </w:tbl>
    <w:p w:rsidR="003566A1" w:rsidRPr="00A81E50" w:rsidRDefault="003566A1" w:rsidP="003566A1">
      <w:pPr>
        <w:tabs>
          <w:tab w:val="clear" w:pos="567"/>
        </w:tabs>
        <w:snapToGrid/>
        <w:spacing w:before="0" w:after="360" w:line="340" w:lineRule="exact"/>
        <w:jc w:val="center"/>
        <w:rPr>
          <w:rFonts w:eastAsia="Times New Roman"/>
        </w:rPr>
      </w:pPr>
    </w:p>
    <w:p w:rsidR="003566A1" w:rsidRPr="00A81E50" w:rsidRDefault="003566A1" w:rsidP="003566A1">
      <w:pPr>
        <w:pStyle w:val="BodyText"/>
        <w:rPr>
          <w:rFonts w:eastAsia="Times New Roman"/>
          <w:sz w:val="22"/>
          <w:szCs w:val="24"/>
          <w:lang w:val="es-ES"/>
        </w:rPr>
        <w:sectPr w:rsidR="003566A1" w:rsidRPr="00A81E50" w:rsidSect="00E73496">
          <w:type w:val="oddPage"/>
          <w:pgSz w:w="11906" w:h="16838"/>
          <w:pgMar w:top="1417" w:right="1417" w:bottom="1417" w:left="1843" w:header="737" w:footer="737" w:gutter="0"/>
          <w:cols w:space="720"/>
          <w:docGrid w:linePitch="360"/>
        </w:sectPr>
      </w:pPr>
    </w:p>
    <w:p w:rsidR="003566A1" w:rsidRPr="006E002D" w:rsidRDefault="003566A1" w:rsidP="00732435">
      <w:pPr>
        <w:pStyle w:val="Heading1"/>
      </w:pPr>
      <w:bookmarkStart w:id="101" w:name="_Toc278288191"/>
      <w:bookmarkStart w:id="102" w:name="_Toc280780650"/>
      <w:bookmarkStart w:id="103" w:name="_Toc287981444"/>
      <w:r w:rsidRPr="006E002D">
        <w:rPr>
          <w:lang w:eastAsia="fr-FR"/>
        </w:rPr>
        <w:t>5.7.3 Notas de los facilitadores sobre las propuestas de candidaturas de puentes</w:t>
      </w:r>
      <w:bookmarkEnd w:id="101"/>
      <w:bookmarkEnd w:id="102"/>
      <w:bookmarkEnd w:id="103"/>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 xml:space="preserve">Este expediente de candidatura se centra principalmente en la importancia de saber diferenciar las candidaturas del patrimonio material y de las del patrimonio inmaterial.  Brindaría un buen ejemplo a los participantes que ya conocen los requisitos de las propuestas de candidaturas para </w:t>
      </w:r>
      <w:smartTag w:uri="urn:schemas-microsoft-com:office:smarttags" w:element="PersonName">
        <w:smartTagPr>
          <w:attr w:name="ProductID" w:val="la Convenci￳n"/>
        </w:smartTagPr>
        <w:r w:rsidRPr="00A81E50">
          <w:rPr>
            <w:rFonts w:eastAsia="Times New Roman"/>
            <w:sz w:val="22"/>
            <w:szCs w:val="24"/>
            <w:lang w:val="es-ES"/>
          </w:rPr>
          <w:t>la Convención</w:t>
        </w:r>
      </w:smartTag>
      <w:r w:rsidRPr="00A81E50">
        <w:rPr>
          <w:rFonts w:eastAsia="Times New Roman"/>
          <w:sz w:val="22"/>
          <w:szCs w:val="24"/>
          <w:lang w:val="es-ES"/>
        </w:rPr>
        <w:t xml:space="preserve"> del Patrimonio Mundi</w:t>
      </w:r>
      <w:r w:rsidR="00CE3275">
        <w:rPr>
          <w:rFonts w:eastAsia="Times New Roman"/>
          <w:sz w:val="22"/>
          <w:szCs w:val="24"/>
          <w:lang w:val="es-ES"/>
        </w:rPr>
        <w:t xml:space="preserve">al. </w:t>
      </w:r>
      <w:r w:rsidRPr="00A81E50">
        <w:rPr>
          <w:rFonts w:eastAsia="Times New Roman"/>
          <w:sz w:val="22"/>
          <w:szCs w:val="24"/>
          <w:lang w:val="es-ES"/>
        </w:rPr>
        <w:t xml:space="preserve">El análisis de los puentes como ‘espacios culturales’ podría enriquecer el debate.  También podría analizarse qué se consideraría un cambio adecuado o inadecuado en el uso de las técnicas tradicionales (abordando el tema de la autenticidad). </w:t>
      </w:r>
    </w:p>
    <w:p w:rsidR="003566A1" w:rsidRPr="009C3C5A" w:rsidRDefault="009C3C5A" w:rsidP="00EA5C4B">
      <w:pPr>
        <w:pStyle w:val="Heading3"/>
        <w:rPr>
          <w:kern w:val="0"/>
        </w:rPr>
      </w:pPr>
      <w:r w:rsidRPr="009C3C5A">
        <w:rPr>
          <w:kern w:val="0"/>
        </w:rPr>
        <w:t xml:space="preserve">B. NOMBRE DEL ELEMENTO </w:t>
      </w:r>
    </w:p>
    <w:p w:rsidR="003566A1" w:rsidRPr="00A81E50" w:rsidRDefault="003566A1" w:rsidP="003566A1">
      <w:pPr>
        <w:pStyle w:val="BodyText"/>
        <w:rPr>
          <w:rFonts w:eastAsia="Times New Roman"/>
          <w:sz w:val="22"/>
          <w:szCs w:val="24"/>
          <w:lang w:val="es-ES"/>
        </w:rPr>
      </w:pPr>
      <w:r w:rsidRPr="009C3C5A">
        <w:rPr>
          <w:rFonts w:eastAsia="Times New Roman"/>
          <w:b/>
          <w:sz w:val="22"/>
          <w:szCs w:val="24"/>
          <w:lang w:val="es-ES"/>
        </w:rPr>
        <w:t>Nombre del elemento en inglés o francés (B1</w:t>
      </w:r>
      <w:r w:rsidRPr="00A81E50">
        <w:rPr>
          <w:rFonts w:eastAsia="Times New Roman"/>
          <w:sz w:val="22"/>
          <w:szCs w:val="24"/>
          <w:lang w:val="es-ES"/>
        </w:rPr>
        <w:t xml:space="preserve">): Son las técnicas y no los puentes lo que constituyen el elemento, por lo que el título de la propuesta de inscripción inicial debe centrarse en las técnicas requeridas para construir los puentes. </w:t>
      </w:r>
    </w:p>
    <w:p w:rsidR="003566A1" w:rsidRPr="00A81E50" w:rsidRDefault="003566A1" w:rsidP="003566A1">
      <w:pPr>
        <w:pStyle w:val="BodyText"/>
        <w:rPr>
          <w:rFonts w:eastAsia="Times New Roman"/>
          <w:sz w:val="22"/>
          <w:szCs w:val="24"/>
          <w:lang w:val="es-ES"/>
        </w:rPr>
      </w:pPr>
      <w:r w:rsidRPr="009C3C5A">
        <w:rPr>
          <w:rFonts w:eastAsia="Times New Roman"/>
          <w:b/>
          <w:sz w:val="22"/>
          <w:szCs w:val="24"/>
          <w:lang w:val="es-ES"/>
        </w:rPr>
        <w:t>Nombre del elemento en el idioma y la escritura de la comunidad de que se trate (B2)</w:t>
      </w:r>
      <w:r w:rsidRPr="00A81E50">
        <w:rPr>
          <w:rFonts w:eastAsia="Times New Roman"/>
          <w:sz w:val="22"/>
          <w:szCs w:val="24"/>
          <w:lang w:val="es-ES"/>
        </w:rPr>
        <w:t xml:space="preserve">: El nombre de la propuesta de inscripción inicial no es un nombre local dado al elemento, sino un nombre en inglés de tipo más bien descriptivo, adecuado para B3. </w:t>
      </w:r>
    </w:p>
    <w:p w:rsidR="003566A1" w:rsidRPr="009C3C5A" w:rsidRDefault="003566A1" w:rsidP="00EA5C4B">
      <w:pPr>
        <w:pStyle w:val="Heading3"/>
        <w:rPr>
          <w:kern w:val="0"/>
        </w:rPr>
      </w:pPr>
      <w:r w:rsidRPr="009C3C5A">
        <w:rPr>
          <w:kern w:val="0"/>
        </w:rPr>
        <w:t>C. COMUNIDADES, GRUPOS E INDIVIDUOS INTERESADOS</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 xml:space="preserve">En el formulario de inscripción inicial sólo se incluyen los maestros de carpintería que dirigen la construcción de los puentes en la definición de la comunidad interesada, pese a que los aprendices y asistentes de carpintería y los albañiles también participan en la construcción y la comunidad rural en general es la que financia, mantiene y utiliza los puentes.  Por tanto, en la propuesta final deberán incluirse como miembros de las comunidades y los grupos interesados. </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 xml:space="preserve">Si los participantes leen el expediente de candidatura, notarán que en </w:t>
      </w:r>
      <w:smartTag w:uri="urn:schemas-microsoft-com:office:smarttags" w:element="PersonName">
        <w:smartTagPr>
          <w:attr w:name="ProductID" w:val="la Descripci￳n"/>
        </w:smartTagPr>
        <w:r w:rsidRPr="00A81E50">
          <w:rPr>
            <w:rFonts w:eastAsia="Times New Roman"/>
            <w:sz w:val="22"/>
            <w:szCs w:val="24"/>
            <w:lang w:val="es-ES"/>
          </w:rPr>
          <w:t>la Descripción</w:t>
        </w:r>
      </w:smartTag>
      <w:r w:rsidRPr="00A81E50">
        <w:rPr>
          <w:rFonts w:eastAsia="Times New Roman"/>
          <w:sz w:val="22"/>
          <w:szCs w:val="24"/>
          <w:lang w:val="es-ES"/>
        </w:rPr>
        <w:t xml:space="preserve"> se hacen los comentarios siguientes: ‘No todas las tareas son realizadas por los maestros de construcción de puentes.  Los aprendices, asistentes de carpinteros y albañiles también participan en su construcción’ y  ‘otros fines para los cuales la comunidad rural utilizará el puente’, que evidencian lo antes dicho.  </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Éste es un tema clave para la evaluación del expediente, por lo que los facilitadores  deberán asegurarse de que el grupo lo identifique de inmediato y, en caso necesario, deberá ayudarlos para así sea.</w:t>
      </w:r>
    </w:p>
    <w:p w:rsidR="003566A1" w:rsidRPr="009C3C5A" w:rsidRDefault="003566A1" w:rsidP="00EA5C4B">
      <w:pPr>
        <w:pStyle w:val="Heading3"/>
        <w:rPr>
          <w:kern w:val="0"/>
        </w:rPr>
      </w:pPr>
      <w:r w:rsidRPr="009C3C5A">
        <w:rPr>
          <w:kern w:val="0"/>
        </w:rPr>
        <w:t>D. UBICACIÓN Y ALCANCE GEOGRÁFICOS</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 xml:space="preserve">La ubicación y el alcance geográficos reflejados en la propuesta inicial se refieren sólo a los puentes y no a los maestros constructores con conocimientos del oficio ni a las comunidades que viven cerca de los puentes.  Quizás algunos de los maestros constructores vivan en estos pueblos.  </w:t>
      </w:r>
    </w:p>
    <w:p w:rsidR="003566A1" w:rsidRPr="009C3C5A" w:rsidRDefault="003566A1" w:rsidP="00EA5C4B">
      <w:pPr>
        <w:pStyle w:val="Heading3"/>
        <w:rPr>
          <w:kern w:val="0"/>
        </w:rPr>
      </w:pPr>
      <w:r w:rsidRPr="009C3C5A">
        <w:rPr>
          <w:kern w:val="0"/>
        </w:rPr>
        <w:t>E. ÁMBITOS</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 xml:space="preserve">En la propuesta de inscripción podrían incluirse los conocimientos y usos relacionados con la naturaleza y el universo como uno de los ámbitos, debido a la necesidad de conocer sobre los aspectos ecológicos (la planificación de la ubicación de los puentes y la siembra de árboles a fin de  poder obtener la madera necesaria para su construcción). </w:t>
      </w:r>
    </w:p>
    <w:p w:rsidR="003566A1" w:rsidRPr="009C3C5A" w:rsidRDefault="003566A1" w:rsidP="00EA5C4B">
      <w:pPr>
        <w:pStyle w:val="Heading3"/>
        <w:rPr>
          <w:kern w:val="0"/>
        </w:rPr>
      </w:pPr>
      <w:r w:rsidRPr="009C3C5A">
        <w:rPr>
          <w:kern w:val="0"/>
        </w:rPr>
        <w:t xml:space="preserve">F. PERSONA CONTACTO PARA </w:t>
      </w:r>
      <w:smartTag w:uri="urn:schemas-microsoft-com:office:smarttags" w:element="PersonName">
        <w:smartTagPr>
          <w:attr w:name="ProductID" w:val="LA CORRESPONDENCIA"/>
        </w:smartTagPr>
        <w:r w:rsidRPr="009C3C5A">
          <w:rPr>
            <w:kern w:val="0"/>
          </w:rPr>
          <w:t>LA CORRESPONDENCIA</w:t>
        </w:r>
      </w:smartTag>
    </w:p>
    <w:p w:rsidR="003566A1" w:rsidRPr="006E002D" w:rsidRDefault="003566A1" w:rsidP="003566A1">
      <w:pPr>
        <w:pStyle w:val="Marge"/>
      </w:pPr>
      <w:r w:rsidRPr="006E002D">
        <w:t>Deberá proporcionarse el nombre y los datos de la persona contacto, pero cabe recordar que no debe ser el mismo funcionario del Departamento de Cultura que firma el formulario en nombre del Estado Parte solicitante, en la sección 7.</w:t>
      </w:r>
    </w:p>
    <w:p w:rsidR="003566A1" w:rsidRPr="009C3C5A" w:rsidRDefault="003566A1" w:rsidP="00EA5C4B">
      <w:pPr>
        <w:pStyle w:val="Heading3"/>
        <w:rPr>
          <w:kern w:val="0"/>
        </w:rPr>
      </w:pPr>
      <w:r w:rsidRPr="009C3C5A">
        <w:rPr>
          <w:kern w:val="0"/>
        </w:rPr>
        <w:t>1. IDENTIFICACIÓN Y DEFINICIÓN DEL ELEMENTO</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 xml:space="preserve">La propuesta inicial se centra en los puentes y las amenazas que los afectan y no en las técnicas de construcción de dichos puentes.  Es necesario que se describan y destaquen las técnicas inherentes al oficio, las comunidades y los grupos interesados, así como los modos de transmisión y cambio.   </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Debe demostrarse el valor del elemento para la comunidad o el grupo interesado.  La propuesta inicial se centra demasiado en el valor de los puentes, la evaluación estética de los especialistas, su si</w:t>
      </w:r>
      <w:r w:rsidR="00CE3275">
        <w:rPr>
          <w:rFonts w:eastAsia="Times New Roman"/>
          <w:sz w:val="22"/>
          <w:szCs w:val="24"/>
          <w:lang w:val="es-ES"/>
        </w:rPr>
        <w:t xml:space="preserve">ngularidad y valor científico. </w:t>
      </w:r>
      <w:r w:rsidRPr="00A81E50">
        <w:rPr>
          <w:rFonts w:eastAsia="Times New Roman"/>
          <w:sz w:val="22"/>
          <w:szCs w:val="24"/>
          <w:lang w:val="es-ES"/>
        </w:rPr>
        <w:t>La afirmación de que ‘la existencia de los puentes demuestra la importancia de la ingeniería rural en el desarrollo del Estado moderno del país E’ resulta difícil de interpretar como criterio válido para su inscripción en la Lista de medidas urgentes de salvaguardia.  Sería más apropiada para una propuesta de inscripción en  la Lista del Patrimonio de la Humanidad, donde debe demostrarse la importancia científica o histórica y no en este caso, donde la atención recae en la importancia de las técnicas para la comunidad rural y</w:t>
      </w:r>
      <w:r w:rsidR="00CE3275">
        <w:rPr>
          <w:rFonts w:eastAsia="Times New Roman"/>
          <w:sz w:val="22"/>
          <w:szCs w:val="24"/>
          <w:lang w:val="es-ES"/>
        </w:rPr>
        <w:t xml:space="preserve"> los constructores de puentes.</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 xml:space="preserve">La idea de que los puentes fueron descubiertos por los especialistas se centra demasiado en sus perspectivas y no en las de la comunidad, que nunca se olvidó de ellos.  Ello sugiere que existe una comunidad más amplia que se beneficia de los puentes y que debió mencionarse en C.  </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Los cambios del elemento que se mencionan no son necesariamente perjudiciales, de hecho, el cambio forma parte del proceso de r</w:t>
      </w:r>
      <w:r w:rsidR="00CE3275">
        <w:rPr>
          <w:rFonts w:eastAsia="Times New Roman"/>
          <w:sz w:val="22"/>
          <w:szCs w:val="24"/>
          <w:lang w:val="es-ES"/>
        </w:rPr>
        <w:t xml:space="preserve">ecreación del patrimonio vivo. </w:t>
      </w:r>
      <w:r w:rsidRPr="00A81E50">
        <w:rPr>
          <w:rFonts w:eastAsia="Times New Roman"/>
          <w:sz w:val="22"/>
          <w:szCs w:val="24"/>
          <w:lang w:val="es-ES"/>
        </w:rPr>
        <w:t xml:space="preserve">En la Convención no se menciona  el concepto de autenticidad porque se procura promover la idea de que es natural que los elementos cambien con el paso del tiempo, por lo que no es necesario volver a los métodos de construcción del siglo XIV. </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Garantizar la viabilidad del elemento implica crear las condiciones necesarias para una promulgación y transmisión sostenidas por parte de las comunidades y los grupos interesados</w:t>
      </w:r>
      <w:r w:rsidR="00CE3275">
        <w:rPr>
          <w:rFonts w:eastAsia="Times New Roman"/>
          <w:sz w:val="22"/>
          <w:szCs w:val="24"/>
          <w:lang w:val="es-ES"/>
        </w:rPr>
        <w:t xml:space="preserve">. </w:t>
      </w:r>
      <w:r w:rsidRPr="00A81E50">
        <w:rPr>
          <w:rFonts w:eastAsia="Times New Roman"/>
          <w:sz w:val="22"/>
          <w:szCs w:val="24"/>
          <w:lang w:val="es-ES"/>
        </w:rPr>
        <w:t>Si bien los puentes de madera pueden ser más costosos y menos apropiados para el tr</w:t>
      </w:r>
      <w:r w:rsidR="00CE3275">
        <w:rPr>
          <w:rFonts w:eastAsia="Times New Roman"/>
          <w:sz w:val="22"/>
          <w:szCs w:val="24"/>
          <w:lang w:val="es-ES"/>
        </w:rPr>
        <w:t>ansporte en la actualidad, las t</w:t>
      </w:r>
      <w:r w:rsidRPr="00A81E50">
        <w:rPr>
          <w:rFonts w:eastAsia="Times New Roman"/>
          <w:sz w:val="22"/>
          <w:szCs w:val="24"/>
          <w:lang w:val="es-ES"/>
        </w:rPr>
        <w:t>écnicas inherentes a su construcción podrían seguir siendo viab</w:t>
      </w:r>
      <w:r w:rsidR="00CE3275">
        <w:rPr>
          <w:rFonts w:eastAsia="Times New Roman"/>
          <w:sz w:val="22"/>
          <w:szCs w:val="24"/>
          <w:lang w:val="es-ES"/>
        </w:rPr>
        <w:t xml:space="preserve">les por otros motivos. Deberán </w:t>
      </w:r>
      <w:r w:rsidRPr="00A81E50">
        <w:rPr>
          <w:rFonts w:eastAsia="Times New Roman"/>
          <w:sz w:val="22"/>
          <w:szCs w:val="24"/>
          <w:lang w:val="es-ES"/>
        </w:rPr>
        <w:t>enumerarse las razones por las cuales las técnicas de construcción de puentes aún son significativas para la comunidad; y deberán mencionarse explícitamente los usos afines de PCI (como la construcción y el uso de altares en los puentes) que constituyen parte importante del valor de los puentes para las comunidades interesadas.</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El objetivo de la estrategia de salvaguardia es preservar la importancia del elemento, su transmisión por los artesanos y su uso por las comunidades locales, y no el traslado de los puentes a museos o la conversión de los pue</w:t>
      </w:r>
      <w:r w:rsidR="00CE3275">
        <w:rPr>
          <w:rFonts w:eastAsia="Times New Roman"/>
          <w:sz w:val="22"/>
          <w:szCs w:val="24"/>
          <w:lang w:val="es-ES"/>
        </w:rPr>
        <w:t xml:space="preserve">ntes en museos. </w:t>
      </w:r>
      <w:r w:rsidRPr="00A81E50">
        <w:rPr>
          <w:rFonts w:eastAsia="Times New Roman"/>
          <w:sz w:val="22"/>
          <w:szCs w:val="24"/>
          <w:lang w:val="es-ES"/>
        </w:rPr>
        <w:t>En este sentido, las demás funciones de los puentes (como lugar de culto y eventos sociales) podrían ser más importantes que sus funciones originales (re</w:t>
      </w:r>
      <w:r w:rsidR="00CE3275">
        <w:rPr>
          <w:rFonts w:eastAsia="Times New Roman"/>
          <w:sz w:val="22"/>
          <w:szCs w:val="24"/>
          <w:lang w:val="es-ES"/>
        </w:rPr>
        <w:t xml:space="preserve">lacionadas con el transporte). </w:t>
      </w:r>
      <w:r w:rsidRPr="00A81E50">
        <w:rPr>
          <w:rFonts w:eastAsia="Times New Roman"/>
          <w:sz w:val="22"/>
          <w:szCs w:val="24"/>
          <w:lang w:val="es-ES"/>
        </w:rPr>
        <w:t>El expediente de candidatura deberá explorar la naturaleza y viabilidad de estas otras funciones, así como el posible uso de las técnicas de construcción de puentes en otros contextos, de conformidad con medidas de salvaguardia, a fin de que la</w:t>
      </w:r>
      <w:r w:rsidR="00CE3275">
        <w:rPr>
          <w:rFonts w:eastAsia="Times New Roman"/>
          <w:sz w:val="22"/>
          <w:szCs w:val="24"/>
          <w:lang w:val="es-ES"/>
        </w:rPr>
        <w:t xml:space="preserve"> profesión resulte más viable.</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 xml:space="preserve">El expediente de candidatura debe demostrar que el elemento es compatible con los instrumentos internacionales de derechos humanos y con los imperativos del desarrollo sostenible. </w:t>
      </w:r>
    </w:p>
    <w:p w:rsidR="003566A1" w:rsidRPr="009C3C5A" w:rsidRDefault="009C3C5A" w:rsidP="00EA5C4B">
      <w:pPr>
        <w:pStyle w:val="Heading3"/>
        <w:rPr>
          <w:kern w:val="0"/>
        </w:rPr>
      </w:pPr>
      <w:r w:rsidRPr="009C3C5A">
        <w:rPr>
          <w:kern w:val="0"/>
        </w:rPr>
        <w:t xml:space="preserve">2. NECESIDAD DE MEDIDAS URGENTES DE SALVAGUARDIA (CRITERIO U.2) </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Garantizar la viabilidad del elemento implica crear las condiciones necesarias para una promulgación y transmisión sostenidas por parte de las comunidades y los grupos interesados. Cuando un elemento pierde su importancia y función en una comunidad o grupo, a menudo las medidas de salvaguardia no logran el éxito, a menos que existan algunos miembros de la comunidad comprometidos que puedan motivar a ot</w:t>
      </w:r>
      <w:r w:rsidR="00CE3275">
        <w:rPr>
          <w:rFonts w:eastAsia="Times New Roman"/>
          <w:sz w:val="22"/>
          <w:szCs w:val="24"/>
          <w:lang w:val="es-ES"/>
        </w:rPr>
        <w:t xml:space="preserve">ros para proteger el elemento. </w:t>
      </w:r>
      <w:r w:rsidRPr="00A81E50">
        <w:rPr>
          <w:rFonts w:eastAsia="Times New Roman"/>
          <w:sz w:val="22"/>
          <w:szCs w:val="24"/>
          <w:lang w:val="es-ES"/>
        </w:rPr>
        <w:t>Por tanto, para poder salvaguardar un elemento del PCI es necesario que tenga alguna viabilidad en la actualidad, aún cu</w:t>
      </w:r>
      <w:r w:rsidR="00CE3275">
        <w:rPr>
          <w:rFonts w:eastAsia="Times New Roman"/>
          <w:sz w:val="22"/>
          <w:szCs w:val="24"/>
          <w:lang w:val="es-ES"/>
        </w:rPr>
        <w:t xml:space="preserve">ando enfrente serias amenazas. </w:t>
      </w:r>
      <w:r w:rsidRPr="00A81E50">
        <w:rPr>
          <w:rFonts w:eastAsia="Times New Roman"/>
          <w:sz w:val="22"/>
          <w:szCs w:val="24"/>
          <w:lang w:val="es-ES"/>
        </w:rPr>
        <w:t>La afirmación que se hace en la propuesta de inscripción inicial  de que ‘los puentes ya no son viables’ se basa únicamente en la viabilidad de sus funciones de transporte.  Se requiere más información sobre las demás funciones de los puentes de estas comunidades. La importancia profesional y personal de las técnicas de carpintería para el grupo de carpinteros interesados puede ayudar a mantener el uso y la transmisión de dichas técnicas, así como su aplicación en otras circunstancias, aún cuando no sean frecuentes la construcción y reparación de dichos puentes. Se necesita más información sobre la importancia actual y posiblemente futura del arte de construcción de puentes para las co</w:t>
      </w:r>
      <w:r w:rsidR="00CE3275">
        <w:rPr>
          <w:rFonts w:eastAsia="Times New Roman"/>
          <w:sz w:val="22"/>
          <w:szCs w:val="24"/>
          <w:lang w:val="es-ES"/>
        </w:rPr>
        <w:t xml:space="preserve">munidades interesadas, sobre la </w:t>
      </w:r>
      <w:r w:rsidRPr="00A81E50">
        <w:rPr>
          <w:rFonts w:eastAsia="Times New Roman"/>
          <w:sz w:val="22"/>
          <w:szCs w:val="24"/>
          <w:lang w:val="es-ES"/>
        </w:rPr>
        <w:t>importancia de las técnicas de construcción de puentes para los mae</w:t>
      </w:r>
      <w:r w:rsidR="00CE3275">
        <w:rPr>
          <w:rFonts w:eastAsia="Times New Roman"/>
          <w:sz w:val="22"/>
          <w:szCs w:val="24"/>
          <w:lang w:val="es-ES"/>
        </w:rPr>
        <w:t xml:space="preserve">stros de carpintería y sobre la </w:t>
      </w:r>
      <w:r w:rsidRPr="00A81E50">
        <w:rPr>
          <w:rFonts w:eastAsia="Times New Roman"/>
          <w:sz w:val="22"/>
          <w:szCs w:val="24"/>
          <w:lang w:val="es-ES"/>
        </w:rPr>
        <w:t>viabilidad de los mecanismos de transmisión.</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Las amenazas que se describen en el formulario de inscripc</w:t>
      </w:r>
      <w:r w:rsidR="00CE3275">
        <w:rPr>
          <w:rFonts w:eastAsia="Times New Roman"/>
          <w:sz w:val="22"/>
          <w:szCs w:val="24"/>
          <w:lang w:val="es-ES"/>
        </w:rPr>
        <w:t xml:space="preserve">ión deben ser muy específicas. La </w:t>
      </w:r>
      <w:r w:rsidRPr="00A81E50">
        <w:rPr>
          <w:rFonts w:eastAsia="Times New Roman"/>
          <w:sz w:val="22"/>
          <w:szCs w:val="24"/>
          <w:lang w:val="es-ES"/>
        </w:rPr>
        <w:t>mundialización o urbanización puede ser una amenaza general, pero en el formulario debe especificarse de qué manera atentan contra la viabilidad de este e</w:t>
      </w:r>
      <w:r w:rsidR="00CE3275">
        <w:rPr>
          <w:rFonts w:eastAsia="Times New Roman"/>
          <w:sz w:val="22"/>
          <w:szCs w:val="24"/>
          <w:lang w:val="es-ES"/>
        </w:rPr>
        <w:t xml:space="preserve">lemento concreto.  Asimismo, la </w:t>
      </w:r>
      <w:r w:rsidRPr="00A81E50">
        <w:rPr>
          <w:rFonts w:eastAsia="Times New Roman"/>
          <w:sz w:val="22"/>
          <w:szCs w:val="24"/>
          <w:lang w:val="es-ES"/>
        </w:rPr>
        <w:t>madera, como concepto general, está disponible aunque puede resultar cara, por lo que se requiere más información sobre el tipo específico de madera que se necesita, de dónde</w:t>
      </w:r>
      <w:r w:rsidR="00CE3275">
        <w:rPr>
          <w:rFonts w:eastAsia="Times New Roman"/>
          <w:sz w:val="22"/>
          <w:szCs w:val="24"/>
          <w:lang w:val="es-ES"/>
        </w:rPr>
        <w:t xml:space="preserve"> se obtiene y por qué escasea. </w:t>
      </w:r>
      <w:r w:rsidRPr="00A81E50">
        <w:rPr>
          <w:rFonts w:eastAsia="Times New Roman"/>
          <w:sz w:val="22"/>
          <w:szCs w:val="24"/>
          <w:lang w:val="es-ES"/>
        </w:rPr>
        <w:t xml:space="preserve">Contar con más información sobre estos aspectos ayudará a determinar qué tipos de medidas de salvaguardia deben aplicarse.  Los maestros de carpintería son pocos, pero ¿qué sucede con sus aprendices y asistentes? y ¿cuáles son las amenazas que afectan la movilización de más aprendices? </w:t>
      </w:r>
    </w:p>
    <w:p w:rsidR="003566A1" w:rsidRPr="009C3C5A" w:rsidRDefault="009C3C5A" w:rsidP="00EA5C4B">
      <w:pPr>
        <w:pStyle w:val="Heading3"/>
        <w:rPr>
          <w:kern w:val="0"/>
        </w:rPr>
      </w:pPr>
      <w:r w:rsidRPr="009C3C5A">
        <w:rPr>
          <w:kern w:val="0"/>
        </w:rPr>
        <w:t xml:space="preserve">3. MEDIDAS DE SALVAGUARDA (CRITERIO U.3) </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De acuerdo con la información proporcionada, las estrategias de salvaguardia parecen ser muy verticalistas y no abordan directa</w:t>
      </w:r>
      <w:r w:rsidR="00CE3275">
        <w:rPr>
          <w:rFonts w:eastAsia="Times New Roman"/>
          <w:sz w:val="22"/>
          <w:szCs w:val="24"/>
          <w:lang w:val="es-ES"/>
        </w:rPr>
        <w:t xml:space="preserve">mente las amenazas analizadas. </w:t>
      </w:r>
      <w:r w:rsidRPr="00A81E50">
        <w:rPr>
          <w:rFonts w:eastAsia="Times New Roman"/>
          <w:sz w:val="22"/>
          <w:szCs w:val="24"/>
          <w:lang w:val="es-ES"/>
        </w:rPr>
        <w:t>No se nombran los organismos responsables ni se proporcionan calendarios y pr</w:t>
      </w:r>
      <w:r w:rsidR="00CE3275">
        <w:rPr>
          <w:rFonts w:eastAsia="Times New Roman"/>
          <w:sz w:val="22"/>
          <w:szCs w:val="24"/>
          <w:lang w:val="es-ES"/>
        </w:rPr>
        <w:t>esupuestos para cada actividad.</w:t>
      </w:r>
      <w:r w:rsidRPr="00A81E50">
        <w:rPr>
          <w:rFonts w:eastAsia="Times New Roman"/>
          <w:sz w:val="22"/>
          <w:szCs w:val="24"/>
          <w:lang w:val="es-ES"/>
        </w:rPr>
        <w:t xml:space="preserve"> Las medidas de salvaguardia deben dirigirse a solucionar tod</w:t>
      </w:r>
      <w:r w:rsidR="00CE3275">
        <w:rPr>
          <w:rFonts w:eastAsia="Times New Roman"/>
          <w:sz w:val="22"/>
          <w:szCs w:val="24"/>
          <w:lang w:val="es-ES"/>
        </w:rPr>
        <w:t xml:space="preserve">as las amenazas mencionadas. </w:t>
      </w:r>
      <w:r w:rsidRPr="00A81E50">
        <w:rPr>
          <w:rFonts w:eastAsia="Times New Roman"/>
          <w:sz w:val="22"/>
          <w:szCs w:val="24"/>
          <w:lang w:val="es-ES"/>
        </w:rPr>
        <w:t>Se requiere más información sobre cuál ha sido la participación de las comunidades y los grupos en las medidas de salvaguardia.</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La documentación y la investigación deben contribuir a salvaguardar la viabilidad del elemento, es</w:t>
      </w:r>
      <w:r w:rsidR="00CE3275">
        <w:rPr>
          <w:rFonts w:eastAsia="Times New Roman"/>
          <w:sz w:val="22"/>
          <w:szCs w:val="24"/>
          <w:lang w:val="es-ES"/>
        </w:rPr>
        <w:t xml:space="preserve"> decir, su uso continuado. </w:t>
      </w:r>
      <w:r w:rsidRPr="00A81E50">
        <w:rPr>
          <w:rFonts w:eastAsia="Times New Roman"/>
          <w:sz w:val="22"/>
          <w:szCs w:val="24"/>
          <w:lang w:val="es-ES"/>
        </w:rPr>
        <w:t>Tanto los procesos de documentación concluidos como los propuestos no están claramente dirigidos a la salvaguardia, pues se centran en los puentes y no en las técnicas y, al parecer, privan a los constructores de instrumentos necesarios.  Todo parece indicar que la información no vuelve a la comunidad de constructores.</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La designación de los aprendices puede afectar la facultad de los maestros cons</w:t>
      </w:r>
      <w:r w:rsidR="00CE3275">
        <w:rPr>
          <w:rFonts w:eastAsia="Times New Roman"/>
          <w:sz w:val="22"/>
          <w:szCs w:val="24"/>
          <w:lang w:val="es-ES"/>
        </w:rPr>
        <w:t xml:space="preserve">tructores para seleccionarlos. </w:t>
      </w:r>
      <w:r w:rsidRPr="00A81E50">
        <w:rPr>
          <w:rFonts w:eastAsia="Times New Roman"/>
          <w:sz w:val="22"/>
          <w:szCs w:val="24"/>
          <w:lang w:val="es-ES"/>
        </w:rPr>
        <w:t xml:space="preserve">Convendría conocer cómo se realizó el proceso de designación de los aprendices y si fue congruente con el uso tradicional, si violó alguna norma relacionada con la preservación del conocimiento de algún gremio específico y, en caso afirmativo, si ello fue aceptado por los maestros de carpintería.  </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La construcción de puentes de acero y hormigón no salvaguarda las técnicas de construcción de puentes de madera y niega el valor de las técnicas y el conocimient</w:t>
      </w:r>
      <w:r w:rsidR="00CE3275">
        <w:rPr>
          <w:rFonts w:eastAsia="Times New Roman"/>
          <w:sz w:val="22"/>
          <w:szCs w:val="24"/>
          <w:lang w:val="es-ES"/>
        </w:rPr>
        <w:t xml:space="preserve">o que deben salvaguardarse. La </w:t>
      </w:r>
      <w:r w:rsidRPr="00A81E50">
        <w:rPr>
          <w:rFonts w:eastAsia="Times New Roman"/>
          <w:sz w:val="22"/>
          <w:szCs w:val="24"/>
          <w:lang w:val="es-ES"/>
        </w:rPr>
        <w:t>fabricación de puentes en miniatura y la construcción de otros para la Feria Mundial pueden incluir algunas pero no todas las técnicas relacionadas c</w:t>
      </w:r>
      <w:r w:rsidR="00CE3275">
        <w:rPr>
          <w:rFonts w:eastAsia="Times New Roman"/>
          <w:sz w:val="22"/>
          <w:szCs w:val="24"/>
          <w:lang w:val="es-ES"/>
        </w:rPr>
        <w:t xml:space="preserve">on la construcción de puentes. </w:t>
      </w:r>
      <w:r w:rsidRPr="00A81E50">
        <w:rPr>
          <w:rFonts w:eastAsia="Times New Roman"/>
          <w:sz w:val="22"/>
          <w:szCs w:val="24"/>
          <w:lang w:val="es-ES"/>
        </w:rPr>
        <w:t xml:space="preserve">Estas actividades sacan el conocimiento y las técnicas de construcción de puentes fuera del contexto del pueblo y los traslada a escuelas y eventos donde los puentes no cumplen ninguna de sus funciones originales.  Por tanto, estas actividades no salvaguardan necesariamente el elemento, aunque sí pueden ayudar a sensibilizar a la opinión pública sobre su importancia si se realizan de forma responsable y respetuosa.   </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Véanse los párrafos 116 y 117 de las Directrices Operativas sobre la comercialización y el PCI.</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 xml:space="preserve">Debe indicarse la naturaleza del apoyo dado y prometido por el Estado Parte para la aplicación de las medidas de salvaguardia, incluido el apoyo </w:t>
      </w:r>
      <w:r w:rsidR="00CE3275">
        <w:rPr>
          <w:rFonts w:eastAsia="Times New Roman"/>
          <w:sz w:val="22"/>
          <w:szCs w:val="24"/>
          <w:lang w:val="es-ES"/>
        </w:rPr>
        <w:t>del gobierno local o regional.</w:t>
      </w:r>
    </w:p>
    <w:p w:rsidR="003566A1" w:rsidRPr="009C3C5A" w:rsidRDefault="009C3C5A" w:rsidP="00EA5C4B">
      <w:pPr>
        <w:pStyle w:val="Heading3"/>
        <w:rPr>
          <w:kern w:val="0"/>
        </w:rPr>
      </w:pPr>
      <w:r w:rsidRPr="009C3C5A">
        <w:rPr>
          <w:kern w:val="0"/>
        </w:rPr>
        <w:t xml:space="preserve">4. PARTICIPACIÓN Y CONSENTIMIENTO DE LA COMUNIDAD (CRITERIO U.4) </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Los maestros de carpintería no son las únicas personas involucradas, también debió participar la comunidad  local que  hace uso de los puentes.  Se requiere más información sobre la naturaleza de la participación de las comunidades y los grupos interesados.</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 xml:space="preserve">Los representantes de las comunidades locales que viven cerca de los puentes y los utilizan con varios fines también pueden firmar el formulario de consentimiento. Lo mismo sucede con los carpinteros y albañiles. </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El expediente de candidatura inicial muestra muy poco respeto por las restricciones consuetudinarias que puedan relacion</w:t>
      </w:r>
      <w:r w:rsidR="00CE3275">
        <w:rPr>
          <w:rFonts w:eastAsia="Times New Roman"/>
          <w:sz w:val="22"/>
          <w:szCs w:val="24"/>
          <w:lang w:val="es-ES"/>
        </w:rPr>
        <w:t>arse con el acceso al elemento.</w:t>
      </w:r>
      <w:r w:rsidRPr="00A81E50">
        <w:rPr>
          <w:rFonts w:eastAsia="Times New Roman"/>
          <w:sz w:val="22"/>
          <w:szCs w:val="24"/>
          <w:lang w:val="es-ES"/>
        </w:rPr>
        <w:t xml:space="preserve"> ¿Cómo se seleccionan los aprendices? ¿A</w:t>
      </w:r>
      <w:r w:rsidR="00CE3275">
        <w:rPr>
          <w:rFonts w:eastAsia="Times New Roman"/>
          <w:sz w:val="22"/>
          <w:szCs w:val="24"/>
          <w:lang w:val="es-ES"/>
        </w:rPr>
        <w:t xml:space="preserve">caso la </w:t>
      </w:r>
      <w:r w:rsidRPr="00A81E50">
        <w:rPr>
          <w:rFonts w:eastAsia="Times New Roman"/>
          <w:sz w:val="22"/>
          <w:szCs w:val="24"/>
          <w:lang w:val="es-ES"/>
        </w:rPr>
        <w:t>afiliación de los maestros constructores de puentes a un gremio determinado obstaculiza la adquisición de conocimientos sobre la construcción de puentes por parte de aquellos que no se han integrado a dicho gremio? ¿Quién decide si se puede colocar o no un altar en el puente y quién organiza los rituales en estos altares? ¿Acaso los hombres y las mujeres tienen el mismo acceso a los altares y rituales? ¿Qué sucede con las personas que no viven en la zona?</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Además de los maestros constructores de puentes, también podrían incluirse otras organizaciones y representantes de la comunidad.</w:t>
      </w:r>
    </w:p>
    <w:p w:rsidR="003566A1" w:rsidRPr="009C3C5A" w:rsidRDefault="003566A1" w:rsidP="00EA5C4B">
      <w:pPr>
        <w:pStyle w:val="Heading3"/>
        <w:rPr>
          <w:kern w:val="0"/>
        </w:rPr>
      </w:pPr>
      <w:r w:rsidRPr="009C3C5A">
        <w:rPr>
          <w:kern w:val="0"/>
        </w:rPr>
        <w:t>5. INCLUSIÓN EN UN INVENTARIO (</w:t>
      </w:r>
      <w:r w:rsidR="009C3C5A" w:rsidRPr="009C3C5A">
        <w:rPr>
          <w:kern w:val="0"/>
        </w:rPr>
        <w:t>CRITERIO</w:t>
      </w:r>
      <w:r w:rsidRPr="009C3C5A">
        <w:rPr>
          <w:kern w:val="0"/>
        </w:rPr>
        <w:t xml:space="preserve"> U.5) </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Deben presentarse pruebas de</w:t>
      </w:r>
      <w:r w:rsidR="00CE3275">
        <w:rPr>
          <w:rFonts w:eastAsia="Times New Roman"/>
          <w:sz w:val="22"/>
          <w:szCs w:val="24"/>
          <w:lang w:val="es-ES"/>
        </w:rPr>
        <w:t xml:space="preserve"> la inclusión en un inventario.</w:t>
      </w:r>
      <w:r w:rsidRPr="00A81E50">
        <w:rPr>
          <w:rFonts w:eastAsia="Times New Roman"/>
          <w:sz w:val="22"/>
          <w:szCs w:val="24"/>
          <w:lang w:val="es-ES"/>
        </w:rPr>
        <w:t xml:space="preserve"> En el expediente de candidatura deben incluirse el nombre del invent</w:t>
      </w:r>
      <w:r w:rsidR="00CE3275">
        <w:rPr>
          <w:rFonts w:eastAsia="Times New Roman"/>
          <w:sz w:val="22"/>
          <w:szCs w:val="24"/>
          <w:lang w:val="es-ES"/>
        </w:rPr>
        <w:t xml:space="preserve">ario y el número del registro. </w:t>
      </w:r>
      <w:r w:rsidRPr="00A81E50">
        <w:rPr>
          <w:rFonts w:eastAsia="Times New Roman"/>
          <w:sz w:val="22"/>
          <w:szCs w:val="24"/>
          <w:lang w:val="es-ES"/>
        </w:rPr>
        <w:t xml:space="preserve">No queda claro si se trata de un inventario del patrimonio cultural material o del patrimonio cultural inmaterial, o de ambos. </w:t>
      </w:r>
    </w:p>
    <w:p w:rsidR="003566A1" w:rsidRPr="009C3C5A" w:rsidRDefault="009C3C5A" w:rsidP="00EA5C4B">
      <w:pPr>
        <w:pStyle w:val="Heading3"/>
        <w:rPr>
          <w:kern w:val="0"/>
        </w:rPr>
      </w:pPr>
      <w:r w:rsidRPr="009C3C5A">
        <w:rPr>
          <w:kern w:val="0"/>
        </w:rPr>
        <w:t>6. DOCUMENTACIÓN</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En la documentación presentada hay demasiadas fotos y la duración del vide</w:t>
      </w:r>
      <w:r w:rsidR="00CE3275">
        <w:rPr>
          <w:rFonts w:eastAsia="Times New Roman"/>
          <w:sz w:val="22"/>
          <w:szCs w:val="24"/>
          <w:lang w:val="es-ES"/>
        </w:rPr>
        <w:t xml:space="preserve">o es demasiado larga. </w:t>
      </w:r>
      <w:r w:rsidRPr="00A81E50">
        <w:rPr>
          <w:rFonts w:eastAsia="Times New Roman"/>
          <w:sz w:val="22"/>
          <w:szCs w:val="24"/>
          <w:lang w:val="es-ES"/>
        </w:rPr>
        <w:t>El tema de las fotos es inadecuado porque se centra solamente en los</w:t>
      </w:r>
      <w:r w:rsidR="00CE3275">
        <w:rPr>
          <w:rFonts w:eastAsia="Times New Roman"/>
          <w:sz w:val="22"/>
          <w:szCs w:val="24"/>
          <w:lang w:val="es-ES"/>
        </w:rPr>
        <w:t xml:space="preserve"> puentes y los investigadores.</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En cuanto a la cesión de derechos, toda la documentación presentada debe acompaña</w:t>
      </w:r>
      <w:r w:rsidR="00CE3275">
        <w:rPr>
          <w:rFonts w:eastAsia="Times New Roman"/>
          <w:sz w:val="22"/>
          <w:szCs w:val="24"/>
          <w:lang w:val="es-ES"/>
        </w:rPr>
        <w:t xml:space="preserve">r la propuesta de inscripción. </w:t>
      </w:r>
      <w:r w:rsidRPr="00A81E50">
        <w:rPr>
          <w:rFonts w:eastAsia="Times New Roman"/>
          <w:sz w:val="22"/>
          <w:szCs w:val="24"/>
          <w:lang w:val="es-ES"/>
        </w:rPr>
        <w:t>Durante las dos primeras rondas de candidaturas, la Secretaría de la Convención pidió a los Estados Partes solicitantes que envi</w:t>
      </w:r>
      <w:r w:rsidR="00CE3275">
        <w:rPr>
          <w:rFonts w:eastAsia="Times New Roman"/>
          <w:sz w:val="22"/>
          <w:szCs w:val="24"/>
          <w:lang w:val="es-ES"/>
        </w:rPr>
        <w:t xml:space="preserve">aran la información pendiente. </w:t>
      </w:r>
      <w:r w:rsidRPr="00A81E50">
        <w:rPr>
          <w:rFonts w:eastAsia="Times New Roman"/>
          <w:sz w:val="22"/>
          <w:szCs w:val="24"/>
          <w:lang w:val="es-ES"/>
        </w:rPr>
        <w:t>Los expedientes de candidaturas que no estén completos antes del plazo fijado serán eliminados de la ronda de proce</w:t>
      </w:r>
      <w:r w:rsidR="00CE3275">
        <w:rPr>
          <w:rFonts w:eastAsia="Times New Roman"/>
          <w:sz w:val="22"/>
          <w:szCs w:val="24"/>
          <w:lang w:val="es-ES"/>
        </w:rPr>
        <w:t>dimientos de que se trate.</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 xml:space="preserve">Las referencias publicadas (6b) no son un requisito, por lo que si el Estado solicitante </w:t>
      </w:r>
      <w:r w:rsidR="00CE3275">
        <w:rPr>
          <w:rFonts w:eastAsia="Times New Roman"/>
          <w:sz w:val="22"/>
          <w:szCs w:val="24"/>
          <w:lang w:val="es-ES"/>
        </w:rPr>
        <w:t xml:space="preserve">no las tiene, podrán omitirse. </w:t>
      </w:r>
      <w:r w:rsidRPr="00A81E50">
        <w:rPr>
          <w:rFonts w:eastAsia="Times New Roman"/>
          <w:sz w:val="22"/>
          <w:szCs w:val="24"/>
          <w:lang w:val="es-ES"/>
        </w:rPr>
        <w:t xml:space="preserve">No deben enviarse por separado. </w:t>
      </w:r>
    </w:p>
    <w:p w:rsidR="003566A1" w:rsidRPr="009C3C5A" w:rsidRDefault="009C3C5A" w:rsidP="00EA5C4B">
      <w:pPr>
        <w:pStyle w:val="Heading3"/>
        <w:rPr>
          <w:kern w:val="0"/>
        </w:rPr>
      </w:pPr>
      <w:r w:rsidRPr="009C3C5A">
        <w:rPr>
          <w:kern w:val="0"/>
        </w:rPr>
        <w:t>7. FIRMA</w:t>
      </w:r>
    </w:p>
    <w:p w:rsidR="003566A1" w:rsidRPr="00A81E50" w:rsidRDefault="003566A1" w:rsidP="003566A1">
      <w:pPr>
        <w:pStyle w:val="BodyText"/>
        <w:rPr>
          <w:rFonts w:eastAsia="Times New Roman"/>
          <w:sz w:val="22"/>
          <w:szCs w:val="24"/>
          <w:lang w:val="es-ES"/>
        </w:rPr>
      </w:pPr>
      <w:r w:rsidRPr="00A81E50">
        <w:rPr>
          <w:rFonts w:eastAsia="Times New Roman"/>
          <w:sz w:val="22"/>
          <w:szCs w:val="24"/>
          <w:lang w:val="es-ES"/>
        </w:rPr>
        <w:t xml:space="preserve">La información sobre los contactos debe ser lo más completa posible.  El expediente de candidatura debe ser firmado por un funcionario que represente al Estado Parte y no por un representante de la comunidad. </w:t>
      </w:r>
    </w:p>
    <w:p w:rsidR="00CE3275" w:rsidRDefault="00CE3275" w:rsidP="00732435">
      <w:pPr>
        <w:pStyle w:val="Heading1"/>
        <w:rPr>
          <w:lang w:eastAsia="fr-FR"/>
        </w:rPr>
        <w:sectPr w:rsidR="00CE3275" w:rsidSect="00E73496">
          <w:pgSz w:w="11906" w:h="16838"/>
          <w:pgMar w:top="1418" w:right="1418" w:bottom="1418" w:left="1843" w:header="737" w:footer="737" w:gutter="0"/>
          <w:cols w:space="720"/>
          <w:docGrid w:linePitch="360"/>
        </w:sectPr>
      </w:pPr>
      <w:bookmarkStart w:id="104" w:name="_Toc278288192"/>
      <w:bookmarkStart w:id="105" w:name="_Toc280780651"/>
    </w:p>
    <w:p w:rsidR="003566A1" w:rsidRPr="006E002D" w:rsidRDefault="003566A1" w:rsidP="00732435">
      <w:pPr>
        <w:pStyle w:val="Heading1"/>
        <w:rPr>
          <w:lang w:eastAsia="fr-FR"/>
        </w:rPr>
      </w:pPr>
      <w:bookmarkStart w:id="106" w:name="_Toc287981445"/>
      <w:r w:rsidRPr="006E002D">
        <w:rPr>
          <w:lang w:eastAsia="fr-FR"/>
        </w:rPr>
        <w:t>5.7.3 Material: Música de Fonabal</w:t>
      </w:r>
      <w:bookmarkEnd w:id="104"/>
      <w:r w:rsidRPr="006E002D">
        <w:rPr>
          <w:lang w:eastAsia="fr-FR"/>
        </w:rPr>
        <w:t xml:space="preserve">: </w:t>
      </w:r>
      <w:bookmarkEnd w:id="105"/>
      <w:r w:rsidRPr="006E002D">
        <w:rPr>
          <w:lang w:eastAsia="fr-FR"/>
        </w:rPr>
        <w:t>Formulario de inscripción inicial</w:t>
      </w:r>
      <w:bookmarkEnd w:id="106"/>
    </w:p>
    <w:p w:rsidR="003566A1" w:rsidRPr="009C3C5A" w:rsidRDefault="009C3C5A" w:rsidP="009C3C5A">
      <w:pPr>
        <w:pStyle w:val="BodyText"/>
        <w:jc w:val="center"/>
        <w:rPr>
          <w:rFonts w:eastAsia="Times New Roman"/>
          <w:b/>
          <w:sz w:val="22"/>
          <w:szCs w:val="24"/>
          <w:lang w:val="es-ES"/>
        </w:rPr>
      </w:pPr>
      <w:r w:rsidRPr="009C3C5A">
        <w:rPr>
          <w:rFonts w:eastAsia="Times New Roman"/>
          <w:b/>
          <w:sz w:val="22"/>
          <w:szCs w:val="24"/>
          <w:lang w:val="es-ES"/>
        </w:rPr>
        <w:t xml:space="preserve">LISTA DEL PATRIMONIO CULTURAL </w:t>
      </w:r>
      <w:r w:rsidR="002B5050">
        <w:rPr>
          <w:rFonts w:eastAsia="Times New Roman"/>
          <w:b/>
          <w:sz w:val="22"/>
          <w:szCs w:val="24"/>
          <w:lang w:val="es-ES"/>
        </w:rPr>
        <w:t>INMATERIAL</w:t>
      </w:r>
      <w:r w:rsidRPr="009C3C5A">
        <w:rPr>
          <w:rFonts w:eastAsia="Times New Roman"/>
          <w:b/>
          <w:sz w:val="22"/>
          <w:szCs w:val="24"/>
          <w:lang w:val="es-ES"/>
        </w:rPr>
        <w:t xml:space="preserve"> QUE REQUIERE MEDIDAS URGENTES DE SALVAGUARDIA</w:t>
      </w:r>
    </w:p>
    <w:p w:rsidR="003566A1" w:rsidRPr="00772B42" w:rsidRDefault="009C3C5A" w:rsidP="003566A1">
      <w:pPr>
        <w:pStyle w:val="BodyText"/>
        <w:rPr>
          <w:rFonts w:eastAsia="Times New Roman"/>
          <w:sz w:val="22"/>
          <w:szCs w:val="24"/>
          <w:lang w:val="es-ES"/>
        </w:rPr>
      </w:pPr>
      <w:r>
        <w:rPr>
          <w:rFonts w:eastAsia="Times New Roman"/>
          <w:sz w:val="22"/>
          <w:szCs w:val="24"/>
          <w:lang w:val="es-ES"/>
        </w:rPr>
        <w:t>Plazo de entrega</w:t>
      </w:r>
      <w:r w:rsidR="003566A1" w:rsidRPr="00772B42">
        <w:rPr>
          <w:rFonts w:eastAsia="Times New Roman"/>
          <w:sz w:val="22"/>
          <w:szCs w:val="24"/>
          <w:lang w:val="es-ES"/>
        </w:rPr>
        <w:t xml:space="preserve"> 31 de marzo de 2011</w:t>
      </w:r>
    </w:p>
    <w:p w:rsidR="003566A1" w:rsidRPr="00772B42" w:rsidRDefault="003566A1" w:rsidP="009C3C5A">
      <w:pPr>
        <w:pStyle w:val="BodyText"/>
        <w:jc w:val="center"/>
        <w:rPr>
          <w:rFonts w:eastAsia="Times New Roman"/>
          <w:sz w:val="22"/>
          <w:szCs w:val="24"/>
          <w:lang w:val="es-ES"/>
        </w:rPr>
      </w:pPr>
      <w:r w:rsidRPr="00772B42">
        <w:rPr>
          <w:rFonts w:eastAsia="Times New Roman"/>
          <w:sz w:val="22"/>
          <w:szCs w:val="24"/>
          <w:lang w:val="es-ES"/>
        </w:rPr>
        <w:t>Las instrucciones para completar los formularios de inscripción se encuentran disponibles en: http://www.unesco.org/culture/ich/en/forms</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8505"/>
      </w:tblGrid>
      <w:tr w:rsidR="003566A1" w:rsidRPr="00772B42" w:rsidTr="000F1E17">
        <w:trPr>
          <w:cantSplit/>
        </w:trPr>
        <w:tc>
          <w:tcPr>
            <w:tcW w:w="8505" w:type="dxa"/>
            <w:tcBorders>
              <w:top w:val="nil"/>
              <w:left w:val="nil"/>
              <w:bottom w:val="single" w:sz="4" w:space="0" w:color="auto"/>
              <w:right w:val="nil"/>
            </w:tcBorders>
            <w:shd w:val="clear" w:color="auto" w:fill="auto"/>
          </w:tcPr>
          <w:p w:rsidR="003566A1" w:rsidRPr="009C3C5A" w:rsidRDefault="003566A1" w:rsidP="00A266D0">
            <w:pPr>
              <w:keepNext/>
              <w:tabs>
                <w:tab w:val="left" w:pos="1134"/>
                <w:tab w:val="left" w:pos="1701"/>
              </w:tabs>
              <w:snapToGrid/>
              <w:ind w:left="567" w:hanging="425"/>
              <w:jc w:val="left"/>
              <w:rPr>
                <w:rFonts w:eastAsia="Times New Roman"/>
                <w:b/>
              </w:rPr>
            </w:pPr>
            <w:r w:rsidRPr="009C3C5A">
              <w:rPr>
                <w:rFonts w:eastAsia="Times New Roman"/>
                <w:b/>
              </w:rPr>
              <w:t>A.</w:t>
            </w:r>
            <w:r w:rsidRPr="009C3C5A">
              <w:rPr>
                <w:rFonts w:eastAsia="Times New Roman"/>
                <w:b/>
              </w:rPr>
              <w:tab/>
              <w:t>Estado Parte o Estados Partes</w:t>
            </w:r>
          </w:p>
          <w:p w:rsidR="003566A1" w:rsidRPr="00CE3275" w:rsidRDefault="003566A1" w:rsidP="00A266D0">
            <w:pPr>
              <w:keepNext/>
              <w:tabs>
                <w:tab w:val="left" w:pos="1134"/>
                <w:tab w:val="left" w:pos="1701"/>
              </w:tabs>
              <w:snapToGrid/>
              <w:ind w:left="113" w:right="113"/>
              <w:rPr>
                <w:rFonts w:eastAsia="Times New Roman"/>
                <w:sz w:val="18"/>
                <w:szCs w:val="18"/>
              </w:rPr>
            </w:pPr>
            <w:r w:rsidRPr="00CE3275">
              <w:rPr>
                <w:rFonts w:eastAsia="Times New Roman"/>
                <w:sz w:val="18"/>
                <w:szCs w:val="18"/>
              </w:rPr>
              <w:t xml:space="preserve">Para las candidaturas  multinacionales, los Estados Partes deberán enumerarse en el orden que hayan </w:t>
            </w:r>
            <w:r w:rsidR="00646A3F" w:rsidRPr="00CE3275">
              <w:rPr>
                <w:rFonts w:eastAsia="Times New Roman"/>
                <w:sz w:val="18"/>
                <w:szCs w:val="18"/>
              </w:rPr>
              <w:t>convenido</w:t>
            </w:r>
            <w:r w:rsidRPr="00CE3275">
              <w:rPr>
                <w:rFonts w:eastAsia="Times New Roman"/>
                <w:sz w:val="18"/>
                <w:szCs w:val="18"/>
              </w:rPr>
              <w:t xml:space="preserve"> mutuamente.</w:t>
            </w:r>
          </w:p>
        </w:tc>
      </w:tr>
      <w:tr w:rsidR="003566A1" w:rsidRPr="00772B42" w:rsidTr="000F1E17">
        <w:tc>
          <w:tcPr>
            <w:tcW w:w="8505" w:type="dxa"/>
            <w:tcBorders>
              <w:bottom w:val="single" w:sz="4" w:space="0" w:color="auto"/>
            </w:tcBorders>
            <w:shd w:val="clear" w:color="auto" w:fill="auto"/>
            <w:tcMar>
              <w:top w:w="113" w:type="dxa"/>
              <w:left w:w="113" w:type="dxa"/>
              <w:bottom w:w="113" w:type="dxa"/>
              <w:right w:w="113" w:type="dxa"/>
            </w:tcMar>
          </w:tcPr>
          <w:p w:rsidR="003566A1" w:rsidRPr="00772B42" w:rsidRDefault="003566A1" w:rsidP="00A266D0">
            <w:pPr>
              <w:tabs>
                <w:tab w:val="left" w:pos="1134"/>
                <w:tab w:val="left" w:pos="1701"/>
              </w:tabs>
              <w:snapToGrid/>
              <w:rPr>
                <w:rFonts w:eastAsia="Times New Roman"/>
              </w:rPr>
            </w:pPr>
            <w:r w:rsidRPr="00772B42">
              <w:rPr>
                <w:rFonts w:eastAsia="Times New Roman"/>
              </w:rPr>
              <w:t>País F de América del Sur</w:t>
            </w:r>
          </w:p>
        </w:tc>
      </w:tr>
      <w:tr w:rsidR="003566A1" w:rsidRPr="00772B42" w:rsidTr="000F1E17">
        <w:trPr>
          <w:cantSplit/>
        </w:trPr>
        <w:tc>
          <w:tcPr>
            <w:tcW w:w="8505" w:type="dxa"/>
            <w:tcBorders>
              <w:top w:val="nil"/>
              <w:left w:val="nil"/>
              <w:bottom w:val="nil"/>
              <w:right w:val="nil"/>
            </w:tcBorders>
            <w:shd w:val="clear" w:color="auto" w:fill="auto"/>
          </w:tcPr>
          <w:p w:rsidR="003566A1" w:rsidRPr="009C3C5A" w:rsidRDefault="003566A1" w:rsidP="00A266D0">
            <w:pPr>
              <w:keepNext/>
              <w:tabs>
                <w:tab w:val="left" w:pos="1134"/>
                <w:tab w:val="left" w:pos="1701"/>
              </w:tabs>
              <w:snapToGrid/>
              <w:spacing w:before="240" w:after="0"/>
              <w:ind w:left="113" w:right="113"/>
              <w:rPr>
                <w:rFonts w:eastAsia="Times New Roman"/>
                <w:b/>
              </w:rPr>
            </w:pPr>
            <w:r w:rsidRPr="009C3C5A">
              <w:rPr>
                <w:rFonts w:eastAsia="Times New Roman"/>
                <w:b/>
              </w:rPr>
              <w:t>B.</w:t>
            </w:r>
            <w:r w:rsidRPr="009C3C5A">
              <w:rPr>
                <w:rFonts w:eastAsia="Times New Roman"/>
                <w:b/>
              </w:rPr>
              <w:tab/>
              <w:t>Nombre del elemento</w:t>
            </w:r>
          </w:p>
        </w:tc>
      </w:tr>
      <w:tr w:rsidR="003566A1" w:rsidRPr="00772B42" w:rsidTr="000F1E17">
        <w:trPr>
          <w:cantSplit/>
        </w:trPr>
        <w:tc>
          <w:tcPr>
            <w:tcW w:w="8505" w:type="dxa"/>
            <w:tcBorders>
              <w:top w:val="nil"/>
              <w:left w:val="nil"/>
              <w:right w:val="nil"/>
            </w:tcBorders>
            <w:shd w:val="clear" w:color="auto" w:fill="auto"/>
          </w:tcPr>
          <w:p w:rsidR="003566A1" w:rsidRPr="009C3C5A" w:rsidRDefault="003566A1" w:rsidP="00A266D0">
            <w:pPr>
              <w:keepNext/>
              <w:tabs>
                <w:tab w:val="left" w:pos="1134"/>
                <w:tab w:val="left" w:pos="1701"/>
              </w:tabs>
              <w:snapToGrid/>
              <w:ind w:left="113" w:right="113"/>
              <w:rPr>
                <w:rFonts w:eastAsia="Times New Roman"/>
                <w:b/>
              </w:rPr>
            </w:pPr>
            <w:r w:rsidRPr="009C3C5A">
              <w:rPr>
                <w:rFonts w:eastAsia="Times New Roman"/>
                <w:b/>
              </w:rPr>
              <w:t>B.1.</w:t>
            </w:r>
            <w:r w:rsidRPr="009C3C5A">
              <w:rPr>
                <w:rFonts w:eastAsia="Times New Roman"/>
                <w:b/>
              </w:rPr>
              <w:tab/>
              <w:t>Nombre del elemento en inglés o francés</w:t>
            </w:r>
          </w:p>
          <w:p w:rsidR="003566A1" w:rsidRPr="00CE3275" w:rsidRDefault="003566A1" w:rsidP="00A266D0">
            <w:pPr>
              <w:keepNext/>
              <w:tabs>
                <w:tab w:val="left" w:pos="1134"/>
                <w:tab w:val="left" w:pos="1701"/>
              </w:tabs>
              <w:snapToGrid/>
              <w:ind w:left="113" w:right="113"/>
              <w:rPr>
                <w:rFonts w:eastAsia="Times New Roman"/>
                <w:sz w:val="18"/>
                <w:szCs w:val="18"/>
              </w:rPr>
            </w:pPr>
            <w:r w:rsidRPr="00CE3275">
              <w:rPr>
                <w:rFonts w:eastAsia="Times New Roman"/>
                <w:sz w:val="18"/>
                <w:szCs w:val="18"/>
              </w:rPr>
              <w:t xml:space="preserve">Este es el nombre oficial del elemento  que aparecerá en el material publicado. </w:t>
            </w:r>
          </w:p>
          <w:p w:rsidR="003566A1" w:rsidRPr="00772B42" w:rsidRDefault="003566A1" w:rsidP="00A266D0">
            <w:pPr>
              <w:keepNext/>
              <w:tabs>
                <w:tab w:val="left" w:pos="1134"/>
                <w:tab w:val="left" w:pos="1701"/>
              </w:tabs>
              <w:snapToGrid/>
              <w:ind w:left="113" w:right="113"/>
              <w:jc w:val="right"/>
              <w:rPr>
                <w:rFonts w:eastAsia="Times New Roman"/>
              </w:rPr>
            </w:pPr>
            <w:r w:rsidRPr="00CE3275">
              <w:rPr>
                <w:rFonts w:eastAsia="Times New Roman"/>
                <w:sz w:val="18"/>
                <w:szCs w:val="18"/>
              </w:rPr>
              <w:t>No debe exceder los 200 caracteres</w:t>
            </w:r>
          </w:p>
        </w:tc>
      </w:tr>
      <w:tr w:rsidR="003566A1" w:rsidRPr="000F1E17" w:rsidTr="000F1E17">
        <w:tc>
          <w:tcPr>
            <w:tcW w:w="8505" w:type="dxa"/>
            <w:tcBorders>
              <w:bottom w:val="single" w:sz="4" w:space="0" w:color="auto"/>
            </w:tcBorders>
            <w:shd w:val="clear" w:color="auto" w:fill="auto"/>
            <w:tcMar>
              <w:top w:w="113" w:type="dxa"/>
              <w:left w:w="113" w:type="dxa"/>
              <w:bottom w:w="113" w:type="dxa"/>
              <w:right w:w="113" w:type="dxa"/>
            </w:tcMar>
          </w:tcPr>
          <w:p w:rsidR="003566A1" w:rsidRPr="000F1E17" w:rsidRDefault="003566A1" w:rsidP="00A266D0">
            <w:pPr>
              <w:tabs>
                <w:tab w:val="left" w:pos="1134"/>
                <w:tab w:val="left" w:pos="1701"/>
              </w:tabs>
              <w:snapToGrid/>
              <w:rPr>
                <w:rFonts w:eastAsia="Times New Roman"/>
                <w:lang w:val="en-US"/>
              </w:rPr>
            </w:pPr>
            <w:r w:rsidRPr="000F1E17">
              <w:rPr>
                <w:rFonts w:eastAsia="Times New Roman"/>
                <w:lang w:val="en-US"/>
              </w:rPr>
              <w:t>Fonabal Music and Traditional Chants</w:t>
            </w:r>
          </w:p>
        </w:tc>
      </w:tr>
      <w:tr w:rsidR="003566A1" w:rsidRPr="00772B42" w:rsidTr="000F1E17">
        <w:trPr>
          <w:cantSplit/>
        </w:trPr>
        <w:tc>
          <w:tcPr>
            <w:tcW w:w="8505" w:type="dxa"/>
            <w:tcBorders>
              <w:top w:val="nil"/>
              <w:left w:val="nil"/>
              <w:bottom w:val="single" w:sz="4" w:space="0" w:color="auto"/>
              <w:right w:val="nil"/>
            </w:tcBorders>
            <w:shd w:val="clear" w:color="auto" w:fill="auto"/>
          </w:tcPr>
          <w:p w:rsidR="003566A1" w:rsidRPr="009C3C5A" w:rsidRDefault="003566A1" w:rsidP="00A266D0">
            <w:pPr>
              <w:keepNext/>
              <w:tabs>
                <w:tab w:val="clear" w:pos="567"/>
                <w:tab w:val="left" w:pos="1134"/>
                <w:tab w:val="left" w:pos="1701"/>
              </w:tabs>
              <w:snapToGrid/>
              <w:ind w:left="567" w:right="113" w:hanging="425"/>
              <w:rPr>
                <w:rFonts w:eastAsia="Times New Roman"/>
                <w:b/>
              </w:rPr>
            </w:pPr>
            <w:r w:rsidRPr="009C3C5A">
              <w:rPr>
                <w:rFonts w:eastAsia="Times New Roman"/>
                <w:b/>
              </w:rPr>
              <w:t>B.2.</w:t>
            </w:r>
            <w:r w:rsidRPr="009C3C5A">
              <w:rPr>
                <w:rFonts w:eastAsia="Times New Roman"/>
                <w:b/>
              </w:rPr>
              <w:tab/>
              <w:t>Nombre del elemento en el idioma y la escritura de la comunidad interesada, si procede</w:t>
            </w:r>
          </w:p>
          <w:p w:rsidR="003566A1" w:rsidRPr="00CE3275" w:rsidRDefault="003566A1" w:rsidP="00A266D0">
            <w:pPr>
              <w:keepNext/>
              <w:tabs>
                <w:tab w:val="left" w:pos="1134"/>
                <w:tab w:val="left" w:pos="1701"/>
              </w:tabs>
              <w:snapToGrid/>
              <w:ind w:left="113" w:right="113"/>
              <w:rPr>
                <w:rFonts w:eastAsia="Times New Roman"/>
                <w:sz w:val="18"/>
                <w:szCs w:val="18"/>
              </w:rPr>
            </w:pPr>
            <w:r w:rsidRPr="00CE3275">
              <w:rPr>
                <w:rFonts w:eastAsia="Times New Roman"/>
                <w:sz w:val="18"/>
                <w:szCs w:val="18"/>
              </w:rPr>
              <w:t xml:space="preserve">Éste es el nombre oficial del elemento en la lengua  vernácula, que se corresponde son su nombre oficial en inglés o francés (B1). </w:t>
            </w:r>
          </w:p>
          <w:p w:rsidR="003566A1" w:rsidRPr="00772B42" w:rsidRDefault="003566A1" w:rsidP="00A266D0">
            <w:pPr>
              <w:keepNext/>
              <w:tabs>
                <w:tab w:val="left" w:pos="1134"/>
                <w:tab w:val="left" w:pos="1701"/>
              </w:tabs>
              <w:snapToGrid/>
              <w:ind w:left="113" w:right="113"/>
              <w:jc w:val="right"/>
              <w:rPr>
                <w:rFonts w:eastAsia="Times New Roman"/>
              </w:rPr>
            </w:pPr>
            <w:r w:rsidRPr="00CE3275">
              <w:rPr>
                <w:rFonts w:eastAsia="Times New Roman"/>
                <w:sz w:val="18"/>
                <w:szCs w:val="18"/>
              </w:rPr>
              <w:t>No debe exceder los 200 caracteres</w:t>
            </w:r>
          </w:p>
        </w:tc>
      </w:tr>
      <w:tr w:rsidR="003566A1" w:rsidRPr="00772B42" w:rsidTr="000F1E17">
        <w:tc>
          <w:tcPr>
            <w:tcW w:w="8505" w:type="dxa"/>
            <w:tcBorders>
              <w:bottom w:val="single" w:sz="4" w:space="0" w:color="auto"/>
            </w:tcBorders>
            <w:shd w:val="clear" w:color="auto" w:fill="auto"/>
            <w:tcMar>
              <w:top w:w="113" w:type="dxa"/>
              <w:left w:w="113" w:type="dxa"/>
              <w:bottom w:w="113" w:type="dxa"/>
              <w:right w:w="113" w:type="dxa"/>
            </w:tcMar>
          </w:tcPr>
          <w:p w:rsidR="003566A1" w:rsidRPr="00772B42" w:rsidRDefault="003566A1" w:rsidP="00A266D0">
            <w:pPr>
              <w:tabs>
                <w:tab w:val="left" w:pos="1134"/>
                <w:tab w:val="left" w:pos="1701"/>
              </w:tabs>
              <w:snapToGrid/>
              <w:rPr>
                <w:rFonts w:eastAsia="Times New Roman"/>
              </w:rPr>
            </w:pPr>
            <w:r w:rsidRPr="00772B42">
              <w:rPr>
                <w:rFonts w:eastAsia="Times New Roman"/>
              </w:rPr>
              <w:t>Música de fonabal y cantos tradicionales</w:t>
            </w:r>
          </w:p>
        </w:tc>
      </w:tr>
      <w:tr w:rsidR="003566A1" w:rsidRPr="00772B42" w:rsidTr="000F1E17">
        <w:trPr>
          <w:cantSplit/>
        </w:trPr>
        <w:tc>
          <w:tcPr>
            <w:tcW w:w="8505" w:type="dxa"/>
            <w:tcBorders>
              <w:top w:val="nil"/>
              <w:left w:val="nil"/>
              <w:bottom w:val="single" w:sz="4" w:space="0" w:color="auto"/>
              <w:right w:val="nil"/>
            </w:tcBorders>
            <w:shd w:val="clear" w:color="auto" w:fill="auto"/>
          </w:tcPr>
          <w:p w:rsidR="003566A1" w:rsidRPr="009C3C5A" w:rsidRDefault="003566A1" w:rsidP="00A266D0">
            <w:pPr>
              <w:keepNext/>
              <w:tabs>
                <w:tab w:val="left" w:pos="1134"/>
                <w:tab w:val="left" w:pos="1701"/>
              </w:tabs>
              <w:snapToGrid/>
              <w:ind w:left="113"/>
              <w:jc w:val="left"/>
              <w:rPr>
                <w:rFonts w:eastAsia="Times New Roman"/>
                <w:b/>
              </w:rPr>
            </w:pPr>
            <w:r w:rsidRPr="009C3C5A">
              <w:rPr>
                <w:rFonts w:eastAsia="Times New Roman"/>
                <w:b/>
              </w:rPr>
              <w:t>B.3.</w:t>
            </w:r>
            <w:r w:rsidRPr="009C3C5A">
              <w:rPr>
                <w:rFonts w:eastAsia="Times New Roman"/>
                <w:b/>
              </w:rPr>
              <w:tab/>
              <w:t>Otros nombres del elemento, si lo hubiere</w:t>
            </w:r>
          </w:p>
          <w:p w:rsidR="003566A1" w:rsidRPr="00CE3275" w:rsidRDefault="003566A1" w:rsidP="00A266D0">
            <w:pPr>
              <w:keepNext/>
              <w:tabs>
                <w:tab w:val="left" w:pos="1134"/>
                <w:tab w:val="left" w:pos="1701"/>
              </w:tabs>
              <w:snapToGrid/>
              <w:ind w:left="113" w:right="113"/>
              <w:rPr>
                <w:rFonts w:eastAsia="Times New Roman"/>
                <w:sz w:val="18"/>
                <w:szCs w:val="18"/>
              </w:rPr>
            </w:pPr>
            <w:r w:rsidRPr="00CE3275">
              <w:rPr>
                <w:rFonts w:eastAsia="Times New Roman"/>
                <w:sz w:val="18"/>
                <w:szCs w:val="18"/>
              </w:rPr>
              <w:t>Además del nombre o los nombres oficiales del elemento (B.1), mencione otro nombre u otros nombres, si los hubiere, por los que se conozca al elemento.</w:t>
            </w:r>
          </w:p>
        </w:tc>
      </w:tr>
      <w:tr w:rsidR="003566A1" w:rsidRPr="00772B42" w:rsidTr="000F1E17">
        <w:tc>
          <w:tcPr>
            <w:tcW w:w="8505" w:type="dxa"/>
            <w:tcBorders>
              <w:bottom w:val="single" w:sz="4" w:space="0" w:color="auto"/>
            </w:tcBorders>
            <w:shd w:val="clear" w:color="auto" w:fill="auto"/>
            <w:tcMar>
              <w:top w:w="113" w:type="dxa"/>
              <w:left w:w="113" w:type="dxa"/>
              <w:bottom w:w="113" w:type="dxa"/>
              <w:right w:w="113" w:type="dxa"/>
            </w:tcMar>
          </w:tcPr>
          <w:p w:rsidR="003566A1" w:rsidRPr="00772B42" w:rsidRDefault="001F7BFE" w:rsidP="00A266D0">
            <w:pPr>
              <w:tabs>
                <w:tab w:val="left" w:pos="1134"/>
                <w:tab w:val="left" w:pos="1701"/>
              </w:tabs>
              <w:snapToGrid/>
              <w:rPr>
                <w:rFonts w:eastAsia="Times New Roman"/>
              </w:rPr>
            </w:pPr>
            <w:r w:rsidRPr="00772B42">
              <w:rPr>
                <w:rFonts w:eastAsia="Times New Roman"/>
              </w:rPr>
              <w:fldChar w:fldCharType="begin">
                <w:ffData>
                  <w:name w:val="Text5"/>
                  <w:enabled/>
                  <w:calcOnExit w:val="0"/>
                  <w:textInput/>
                </w:ffData>
              </w:fldChar>
            </w:r>
            <w:r w:rsidR="003566A1" w:rsidRPr="00772B42">
              <w:rPr>
                <w:rFonts w:eastAsia="Times New Roman"/>
              </w:rPr>
              <w:instrText xml:space="preserve"> FORMTEXT </w:instrText>
            </w:r>
            <w:r w:rsidRPr="00772B42">
              <w:rPr>
                <w:rFonts w:eastAsia="Times New Roman"/>
              </w:rPr>
            </w:r>
            <w:r w:rsidRPr="00772B42">
              <w:rPr>
                <w:rFonts w:eastAsia="Times New Roman"/>
              </w:rPr>
              <w:fldChar w:fldCharType="separate"/>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Pr="00772B42">
              <w:rPr>
                <w:rFonts w:eastAsia="Times New Roman"/>
              </w:rPr>
              <w:fldChar w:fldCharType="end"/>
            </w:r>
          </w:p>
        </w:tc>
      </w:tr>
      <w:tr w:rsidR="003566A1" w:rsidRPr="00772B42" w:rsidTr="000F1E17">
        <w:tc>
          <w:tcPr>
            <w:tcW w:w="8505" w:type="dxa"/>
            <w:tcBorders>
              <w:top w:val="nil"/>
              <w:left w:val="nil"/>
              <w:bottom w:val="single" w:sz="4" w:space="0" w:color="auto"/>
              <w:right w:val="nil"/>
            </w:tcBorders>
            <w:shd w:val="clear" w:color="auto" w:fill="auto"/>
          </w:tcPr>
          <w:p w:rsidR="003566A1" w:rsidRPr="009C3C5A" w:rsidRDefault="003566A1" w:rsidP="00A266D0">
            <w:pPr>
              <w:keepNext/>
              <w:tabs>
                <w:tab w:val="clear" w:pos="567"/>
              </w:tabs>
              <w:snapToGrid/>
              <w:spacing w:before="240"/>
              <w:ind w:left="680" w:hanging="567"/>
              <w:jc w:val="left"/>
              <w:rPr>
                <w:rFonts w:eastAsia="Times New Roman"/>
                <w:b/>
              </w:rPr>
            </w:pPr>
            <w:r w:rsidRPr="009C3C5A">
              <w:rPr>
                <w:rFonts w:eastAsia="Times New Roman"/>
                <w:b/>
              </w:rPr>
              <w:t>C.</w:t>
            </w:r>
            <w:r w:rsidRPr="009C3C5A">
              <w:rPr>
                <w:rFonts w:eastAsia="Times New Roman"/>
                <w:b/>
              </w:rPr>
              <w:tab/>
              <w:t>Nombre de las comunidades, los grupos o, si procede, los individuos interesados</w:t>
            </w:r>
          </w:p>
          <w:p w:rsidR="003566A1" w:rsidRPr="00CE3275" w:rsidRDefault="003566A1" w:rsidP="00A266D0">
            <w:pPr>
              <w:keepNext/>
              <w:tabs>
                <w:tab w:val="left" w:pos="1134"/>
                <w:tab w:val="left" w:pos="1701"/>
                <w:tab w:val="left" w:pos="2268"/>
              </w:tabs>
              <w:snapToGrid/>
              <w:ind w:left="113" w:right="113"/>
              <w:rPr>
                <w:rFonts w:eastAsia="Times New Roman"/>
                <w:sz w:val="18"/>
                <w:szCs w:val="18"/>
              </w:rPr>
            </w:pPr>
            <w:r w:rsidRPr="00CE3275">
              <w:rPr>
                <w:rFonts w:eastAsia="Times New Roman"/>
                <w:sz w:val="18"/>
                <w:szCs w:val="18"/>
              </w:rPr>
              <w:t xml:space="preserve">Identifique claramente una o varias comunidades, grupos o, si procede, individuos interesados en el elemento propuesto. </w:t>
            </w:r>
          </w:p>
          <w:p w:rsidR="003566A1" w:rsidRPr="00772B42" w:rsidRDefault="003566A1" w:rsidP="009C3C5A">
            <w:pPr>
              <w:keepNext/>
              <w:tabs>
                <w:tab w:val="left" w:pos="1134"/>
                <w:tab w:val="left" w:pos="1701"/>
                <w:tab w:val="left" w:pos="2268"/>
              </w:tabs>
              <w:snapToGrid/>
              <w:ind w:left="113" w:right="113"/>
              <w:jc w:val="right"/>
              <w:rPr>
                <w:rFonts w:eastAsia="Times New Roman"/>
              </w:rPr>
            </w:pPr>
            <w:r w:rsidRPr="00CE3275">
              <w:rPr>
                <w:rFonts w:eastAsia="Times New Roman"/>
                <w:sz w:val="18"/>
                <w:szCs w:val="18"/>
              </w:rPr>
              <w:t xml:space="preserve">No debe exceder </w:t>
            </w:r>
            <w:r w:rsidR="009C3C5A" w:rsidRPr="00CE3275">
              <w:rPr>
                <w:rFonts w:eastAsia="Times New Roman"/>
                <w:sz w:val="18"/>
                <w:szCs w:val="18"/>
              </w:rPr>
              <w:t>las 150 palabras</w:t>
            </w:r>
          </w:p>
        </w:tc>
      </w:tr>
      <w:tr w:rsidR="003566A1" w:rsidRPr="00772B42" w:rsidTr="000F1E17">
        <w:tc>
          <w:tcPr>
            <w:tcW w:w="8505" w:type="dxa"/>
            <w:tcBorders>
              <w:top w:val="single" w:sz="4" w:space="0" w:color="auto"/>
              <w:left w:val="single" w:sz="4" w:space="0" w:color="auto"/>
              <w:right w:val="single" w:sz="4" w:space="0" w:color="auto"/>
            </w:tcBorders>
            <w:shd w:val="clear" w:color="auto" w:fill="auto"/>
            <w:tcMar>
              <w:top w:w="113" w:type="dxa"/>
              <w:left w:w="113" w:type="dxa"/>
              <w:bottom w:w="113" w:type="dxa"/>
              <w:right w:w="113" w:type="dxa"/>
            </w:tcMar>
          </w:tcPr>
          <w:p w:rsidR="003566A1" w:rsidRPr="00772B42" w:rsidRDefault="003566A1" w:rsidP="00A266D0">
            <w:pPr>
              <w:rPr>
                <w:rFonts w:eastAsia="Times New Roman"/>
              </w:rPr>
            </w:pPr>
            <w:r w:rsidRPr="00772B42">
              <w:rPr>
                <w:rFonts w:eastAsia="Times New Roman"/>
              </w:rPr>
              <w:t>Fonabal First, ONG interesada en proteger el elemento, que elaboró esta propuesta de inscripción.</w:t>
            </w:r>
          </w:p>
        </w:tc>
      </w:tr>
      <w:tr w:rsidR="003566A1" w:rsidRPr="00772B42" w:rsidTr="000F1E17">
        <w:tc>
          <w:tcPr>
            <w:tcW w:w="8505" w:type="dxa"/>
            <w:tcBorders>
              <w:top w:val="nil"/>
              <w:left w:val="nil"/>
              <w:right w:val="nil"/>
            </w:tcBorders>
            <w:shd w:val="clear" w:color="auto" w:fill="auto"/>
          </w:tcPr>
          <w:p w:rsidR="003566A1" w:rsidRPr="009C3C5A" w:rsidRDefault="003566A1" w:rsidP="00A266D0">
            <w:pPr>
              <w:keepNext/>
              <w:tabs>
                <w:tab w:val="clear" w:pos="567"/>
              </w:tabs>
              <w:snapToGrid/>
              <w:spacing w:before="240"/>
              <w:ind w:left="113"/>
              <w:jc w:val="left"/>
              <w:rPr>
                <w:rFonts w:eastAsia="Times New Roman"/>
                <w:b/>
              </w:rPr>
            </w:pPr>
            <w:r w:rsidRPr="009C3C5A">
              <w:rPr>
                <w:rFonts w:eastAsia="Times New Roman"/>
                <w:b/>
              </w:rPr>
              <w:t>D.</w:t>
            </w:r>
            <w:r w:rsidRPr="009C3C5A">
              <w:rPr>
                <w:rFonts w:eastAsia="Times New Roman"/>
                <w:b/>
              </w:rPr>
              <w:tab/>
              <w:t>Ubicación geográfica y alcance del elemento</w:t>
            </w:r>
          </w:p>
          <w:p w:rsidR="003566A1" w:rsidRPr="00CE3275" w:rsidRDefault="003566A1" w:rsidP="00A266D0">
            <w:pPr>
              <w:keepNext/>
              <w:tabs>
                <w:tab w:val="left" w:pos="1134"/>
                <w:tab w:val="left" w:pos="1701"/>
                <w:tab w:val="left" w:pos="2268"/>
              </w:tabs>
              <w:snapToGrid/>
              <w:ind w:left="113" w:right="113"/>
              <w:rPr>
                <w:rFonts w:eastAsia="Times New Roman"/>
                <w:sz w:val="18"/>
                <w:szCs w:val="18"/>
              </w:rPr>
            </w:pPr>
            <w:r w:rsidRPr="00CE3275">
              <w:rPr>
                <w:rFonts w:eastAsia="Times New Roman"/>
                <w:sz w:val="18"/>
                <w:szCs w:val="18"/>
              </w:rPr>
              <w:t>Brinde información sobre la distribución del elemento, señalando, de ser posible, la ubicación o las ubicaciones en las que tiene su centro.  En caso de que se usen elementos conexos en las zonas vecinas, sírvase indicarlo.</w:t>
            </w:r>
          </w:p>
          <w:p w:rsidR="003566A1" w:rsidRPr="00772B42" w:rsidRDefault="003566A1" w:rsidP="009C3C5A">
            <w:pPr>
              <w:keepNext/>
              <w:tabs>
                <w:tab w:val="left" w:pos="1134"/>
                <w:tab w:val="left" w:pos="1701"/>
                <w:tab w:val="left" w:pos="2268"/>
              </w:tabs>
              <w:snapToGrid/>
              <w:ind w:left="113" w:right="113"/>
              <w:jc w:val="right"/>
              <w:rPr>
                <w:rFonts w:eastAsia="Times New Roman"/>
              </w:rPr>
            </w:pPr>
            <w:r w:rsidRPr="00CE3275">
              <w:rPr>
                <w:rFonts w:eastAsia="Times New Roman"/>
                <w:sz w:val="18"/>
                <w:szCs w:val="18"/>
              </w:rPr>
              <w:t xml:space="preserve">No debe </w:t>
            </w:r>
            <w:r w:rsidR="009C3C5A" w:rsidRPr="00CE3275">
              <w:rPr>
                <w:rFonts w:eastAsia="Times New Roman"/>
                <w:sz w:val="18"/>
                <w:szCs w:val="18"/>
              </w:rPr>
              <w:t>exceder las 150 palabras</w:t>
            </w:r>
          </w:p>
        </w:tc>
      </w:tr>
      <w:tr w:rsidR="003566A1" w:rsidRPr="00772B42" w:rsidTr="000F1E17">
        <w:tc>
          <w:tcPr>
            <w:tcW w:w="8505" w:type="dxa"/>
            <w:tcBorders>
              <w:bottom w:val="single" w:sz="4" w:space="0" w:color="auto"/>
            </w:tcBorders>
            <w:shd w:val="clear" w:color="auto" w:fill="auto"/>
            <w:tcMar>
              <w:top w:w="113" w:type="dxa"/>
              <w:left w:w="113" w:type="dxa"/>
              <w:bottom w:w="113" w:type="dxa"/>
              <w:right w:w="113" w:type="dxa"/>
            </w:tcMar>
          </w:tcPr>
          <w:p w:rsidR="003566A1" w:rsidRPr="00772B42" w:rsidRDefault="003566A1" w:rsidP="00A266D0">
            <w:pPr>
              <w:rPr>
                <w:rFonts w:eastAsia="Times New Roman"/>
              </w:rPr>
            </w:pPr>
            <w:r w:rsidRPr="00772B42">
              <w:rPr>
                <w:rFonts w:eastAsia="Times New Roman"/>
              </w:rPr>
              <w:t xml:space="preserve">La zona de donde proviene el elemento es un paisaje de contrastes que se reflejan en la diversidad y riqueza de sus recursos naturales.  El territorio es atravesado por cordilleras, ríos y muchas planicies.  Existe una amplia variedad de climas, desde el frío intenso de los picos y altiplanos hasta el calor húmedo de los valles y la costa del Pacífico.  En la región hay volcanes, depresiones y selvas tropicales.  Pese a esta diversidad, una característica común de toda la zona es la gran cantidad y variedad de fuentes de agua: estuarios, ríos, arroyos y el propio océano, que representan el principal medio de transporte de pasajeros y de carga.  Muchas comunidades viven en las orillas de los ríos y las playas, aunque en algunas zonas, los manglares y las condiciones del terreno sólo permiten asentamientos pequeños y, a veces, hasta temporales. </w:t>
            </w:r>
          </w:p>
          <w:p w:rsidR="003566A1" w:rsidRPr="00772B42" w:rsidRDefault="003566A1" w:rsidP="00A266D0">
            <w:pPr>
              <w:tabs>
                <w:tab w:val="clear" w:pos="567"/>
              </w:tabs>
              <w:snapToGrid/>
              <w:rPr>
                <w:rFonts w:eastAsia="Times New Roman"/>
              </w:rPr>
            </w:pPr>
            <w:r w:rsidRPr="00772B42">
              <w:rPr>
                <w:rFonts w:eastAsia="Times New Roman"/>
              </w:rPr>
              <w:t xml:space="preserve"> [Conteo de palabras = 141]</w:t>
            </w:r>
          </w:p>
        </w:tc>
      </w:tr>
      <w:tr w:rsidR="003566A1" w:rsidRPr="00772B42" w:rsidTr="00CE3275">
        <w:tc>
          <w:tcPr>
            <w:tcW w:w="8505" w:type="dxa"/>
            <w:tcBorders>
              <w:top w:val="single" w:sz="4" w:space="0" w:color="auto"/>
              <w:left w:val="nil"/>
              <w:bottom w:val="single" w:sz="4" w:space="0" w:color="auto"/>
              <w:right w:val="nil"/>
            </w:tcBorders>
            <w:shd w:val="clear" w:color="auto" w:fill="auto"/>
          </w:tcPr>
          <w:p w:rsidR="003566A1" w:rsidRPr="009C3C5A" w:rsidRDefault="003566A1" w:rsidP="00A266D0">
            <w:pPr>
              <w:keepNext/>
              <w:tabs>
                <w:tab w:val="left" w:pos="1134"/>
                <w:tab w:val="left" w:pos="1701"/>
              </w:tabs>
              <w:snapToGrid/>
              <w:spacing w:before="240"/>
              <w:ind w:left="113"/>
              <w:jc w:val="left"/>
              <w:rPr>
                <w:rFonts w:eastAsia="Times New Roman"/>
                <w:b/>
              </w:rPr>
            </w:pPr>
            <w:r w:rsidRPr="009C3C5A">
              <w:rPr>
                <w:rFonts w:eastAsia="Times New Roman"/>
                <w:b/>
              </w:rPr>
              <w:t>E.</w:t>
            </w:r>
            <w:r w:rsidRPr="009C3C5A">
              <w:rPr>
                <w:rFonts w:eastAsia="Times New Roman"/>
                <w:b/>
              </w:rPr>
              <w:tab/>
              <w:t>Ámbito o ámbitos que representa el elemento</w:t>
            </w:r>
          </w:p>
          <w:p w:rsidR="003566A1" w:rsidRPr="00CE3275" w:rsidRDefault="003566A1" w:rsidP="00A266D0">
            <w:pPr>
              <w:tabs>
                <w:tab w:val="left" w:pos="1134"/>
                <w:tab w:val="left" w:pos="1701"/>
              </w:tabs>
              <w:snapToGrid/>
              <w:ind w:left="113" w:right="113"/>
              <w:rPr>
                <w:rFonts w:eastAsia="Times New Roman"/>
                <w:sz w:val="18"/>
                <w:szCs w:val="18"/>
              </w:rPr>
            </w:pPr>
            <w:r w:rsidRPr="00CE3275">
              <w:rPr>
                <w:rFonts w:eastAsia="Times New Roman"/>
                <w:sz w:val="18"/>
                <w:szCs w:val="18"/>
              </w:rPr>
              <w:t>Marque una o varias casillas para identificar el ámbito o los ámbitos del patrimonio cultural inmaterial que manifiesta el elemento, que puede incluir uno o varios de los ámbitos identificados en el Artículo 2.</w:t>
            </w:r>
            <w:r w:rsidR="00CE3275">
              <w:rPr>
                <w:rFonts w:eastAsia="Times New Roman"/>
                <w:sz w:val="18"/>
                <w:szCs w:val="18"/>
              </w:rPr>
              <w:t>2 de la Convención.</w:t>
            </w:r>
            <w:r w:rsidRPr="00CE3275">
              <w:rPr>
                <w:rFonts w:eastAsia="Times New Roman"/>
                <w:sz w:val="18"/>
                <w:szCs w:val="18"/>
              </w:rPr>
              <w:t xml:space="preserve"> En caso de marcar la casilla ‘Otros’, especifique entre paréntesis el ámbito o los ámbitos. </w:t>
            </w:r>
          </w:p>
        </w:tc>
      </w:tr>
      <w:tr w:rsidR="003566A1" w:rsidRPr="00772B42" w:rsidTr="0034510B">
        <w:trPr>
          <w:cantSplit/>
          <w:trHeight w:val="2690"/>
        </w:trPr>
        <w:tc>
          <w:tcPr>
            <w:tcW w:w="8505" w:type="dxa"/>
            <w:tcBorders>
              <w:top w:val="single" w:sz="4" w:space="0" w:color="auto"/>
              <w:left w:val="single" w:sz="4" w:space="0" w:color="auto"/>
              <w:bottom w:val="single" w:sz="4" w:space="0" w:color="auto"/>
              <w:right w:val="single" w:sz="4" w:space="0" w:color="auto"/>
            </w:tcBorders>
            <w:shd w:val="clear" w:color="auto" w:fill="auto"/>
          </w:tcPr>
          <w:p w:rsidR="003566A1" w:rsidRPr="00772B42" w:rsidRDefault="003566A1" w:rsidP="00A266D0">
            <w:pPr>
              <w:tabs>
                <w:tab w:val="left" w:pos="1134"/>
                <w:tab w:val="left" w:pos="1701"/>
              </w:tabs>
              <w:snapToGrid/>
              <w:ind w:left="1134" w:hanging="567"/>
              <w:jc w:val="left"/>
              <w:rPr>
                <w:rFonts w:eastAsia="Times New Roman"/>
              </w:rPr>
            </w:pPr>
            <w:r w:rsidRPr="00772B42">
              <w:rPr>
                <w:rFonts w:eastAsia="Times New Roman"/>
              </w:rPr>
              <w:t xml:space="preserve">x Tradiciones y expresiones orales, incluido el idioma como vehículo del patrimonio cultural inmaterial, </w:t>
            </w:r>
          </w:p>
          <w:p w:rsidR="003566A1" w:rsidRPr="00772B42" w:rsidRDefault="003566A1" w:rsidP="00A266D0">
            <w:pPr>
              <w:tabs>
                <w:tab w:val="left" w:pos="1134"/>
                <w:tab w:val="left" w:pos="1701"/>
              </w:tabs>
              <w:snapToGrid/>
              <w:ind w:left="1134" w:hanging="567"/>
              <w:jc w:val="left"/>
              <w:rPr>
                <w:rFonts w:eastAsia="Times New Roman"/>
              </w:rPr>
            </w:pPr>
            <w:r w:rsidRPr="00772B42">
              <w:rPr>
                <w:rFonts w:eastAsia="Times New Roman"/>
              </w:rPr>
              <w:t>x   Artes del espectáculo</w:t>
            </w:r>
          </w:p>
          <w:p w:rsidR="003566A1" w:rsidRPr="00772B42" w:rsidRDefault="003566A1" w:rsidP="00A266D0">
            <w:pPr>
              <w:tabs>
                <w:tab w:val="left" w:pos="1134"/>
                <w:tab w:val="left" w:pos="1701"/>
              </w:tabs>
              <w:snapToGrid/>
              <w:ind w:left="1134" w:hanging="567"/>
              <w:jc w:val="left"/>
              <w:rPr>
                <w:rFonts w:eastAsia="Times New Roman"/>
              </w:rPr>
            </w:pPr>
            <w:r w:rsidRPr="00772B42">
              <w:rPr>
                <w:rFonts w:eastAsia="Times New Roman"/>
              </w:rPr>
              <w:t xml:space="preserve">x   Usos sociales, rituales y actos festivos </w:t>
            </w:r>
          </w:p>
          <w:p w:rsidR="003566A1" w:rsidRPr="00772B42" w:rsidRDefault="001F7BFE" w:rsidP="00A266D0">
            <w:pPr>
              <w:tabs>
                <w:tab w:val="left" w:pos="1134"/>
                <w:tab w:val="left" w:pos="1701"/>
              </w:tabs>
              <w:snapToGrid/>
              <w:ind w:left="1134" w:hanging="567"/>
              <w:jc w:val="left"/>
              <w:rPr>
                <w:rFonts w:eastAsia="Times New Roman"/>
              </w:rPr>
            </w:pPr>
            <w:r w:rsidRPr="00772B42">
              <w:rPr>
                <w:rFonts w:eastAsia="Times New Roman"/>
              </w:rPr>
              <w:fldChar w:fldCharType="begin">
                <w:ffData>
                  <w:name w:val="CaseACocher9"/>
                  <w:enabled/>
                  <w:calcOnExit w:val="0"/>
                  <w:checkBox>
                    <w:sizeAuto/>
                    <w:default w:val="0"/>
                  </w:checkBox>
                </w:ffData>
              </w:fldChar>
            </w:r>
            <w:r w:rsidR="003566A1" w:rsidRPr="00772B42">
              <w:rPr>
                <w:rFonts w:eastAsia="Times New Roman"/>
              </w:rPr>
              <w:instrText xml:space="preserve"> FORMCHECKBOX </w:instrText>
            </w:r>
            <w:r w:rsidRPr="00772B42">
              <w:rPr>
                <w:rFonts w:eastAsia="Times New Roman"/>
              </w:rPr>
            </w:r>
            <w:r w:rsidRPr="00772B42">
              <w:rPr>
                <w:rFonts w:eastAsia="Times New Roman"/>
              </w:rPr>
              <w:fldChar w:fldCharType="end"/>
            </w:r>
            <w:r w:rsidR="003566A1" w:rsidRPr="00772B42">
              <w:rPr>
                <w:rFonts w:eastAsia="Times New Roman"/>
              </w:rPr>
              <w:t xml:space="preserve"> Conocimientos y usos relacionados con la naturaleza y el universo</w:t>
            </w:r>
          </w:p>
          <w:p w:rsidR="003566A1" w:rsidRPr="00772B42" w:rsidRDefault="003566A1" w:rsidP="00A266D0">
            <w:pPr>
              <w:tabs>
                <w:tab w:val="left" w:pos="1134"/>
                <w:tab w:val="left" w:pos="1701"/>
              </w:tabs>
              <w:snapToGrid/>
              <w:ind w:left="1134" w:hanging="567"/>
              <w:jc w:val="left"/>
              <w:rPr>
                <w:rFonts w:eastAsia="Times New Roman"/>
              </w:rPr>
            </w:pPr>
            <w:r w:rsidRPr="00772B42">
              <w:rPr>
                <w:rFonts w:eastAsia="Times New Roman"/>
              </w:rPr>
              <w:t xml:space="preserve">x   Técnicas artesanales tradicionales </w:t>
            </w:r>
          </w:p>
          <w:p w:rsidR="003566A1" w:rsidRPr="00772B42" w:rsidRDefault="001F7BFE" w:rsidP="00CE3275">
            <w:pPr>
              <w:widowControl w:val="0"/>
              <w:tabs>
                <w:tab w:val="left" w:pos="1134"/>
                <w:tab w:val="left" w:pos="1701"/>
              </w:tabs>
              <w:snapToGrid/>
              <w:ind w:left="567" w:right="113"/>
              <w:rPr>
                <w:rFonts w:eastAsia="Times New Roman"/>
              </w:rPr>
            </w:pPr>
            <w:r w:rsidRPr="00772B42">
              <w:rPr>
                <w:rFonts w:eastAsia="Times New Roman"/>
              </w:rPr>
              <w:fldChar w:fldCharType="begin">
                <w:ffData>
                  <w:name w:val="CaseACocher9"/>
                  <w:enabled/>
                  <w:calcOnExit w:val="0"/>
                  <w:checkBox>
                    <w:sizeAuto/>
                    <w:default w:val="0"/>
                  </w:checkBox>
                </w:ffData>
              </w:fldChar>
            </w:r>
            <w:r w:rsidR="003566A1" w:rsidRPr="00772B42">
              <w:rPr>
                <w:rFonts w:eastAsia="Times New Roman"/>
              </w:rPr>
              <w:instrText xml:space="preserve"> FORMCHECKBOX </w:instrText>
            </w:r>
            <w:r w:rsidRPr="00772B42">
              <w:rPr>
                <w:rFonts w:eastAsia="Times New Roman"/>
              </w:rPr>
            </w:r>
            <w:r w:rsidRPr="00772B42">
              <w:rPr>
                <w:rFonts w:eastAsia="Times New Roman"/>
              </w:rPr>
              <w:fldChar w:fldCharType="end"/>
            </w:r>
            <w:r w:rsidR="003566A1" w:rsidRPr="00772B42">
              <w:rPr>
                <w:rFonts w:eastAsia="Times New Roman"/>
              </w:rPr>
              <w:t xml:space="preserve"> Otro(s) (</w:t>
            </w:r>
            <w:r w:rsidRPr="00772B42">
              <w:rPr>
                <w:rFonts w:eastAsia="Times New Roman"/>
              </w:rPr>
              <w:fldChar w:fldCharType="begin">
                <w:ffData>
                  <w:name w:val="Text6"/>
                  <w:enabled/>
                  <w:calcOnExit w:val="0"/>
                  <w:textInput>
                    <w:default w:val="                                                                                                                             "/>
                  </w:textInput>
                </w:ffData>
              </w:fldChar>
            </w:r>
            <w:r w:rsidR="003566A1" w:rsidRPr="00772B42">
              <w:rPr>
                <w:rFonts w:eastAsia="Times New Roman"/>
              </w:rPr>
              <w:instrText xml:space="preserve"> FORMTEXT </w:instrText>
            </w:r>
            <w:r w:rsidRPr="00772B42">
              <w:rPr>
                <w:rFonts w:eastAsia="Times New Roman"/>
              </w:rPr>
            </w:r>
            <w:r w:rsidRPr="00772B42">
              <w:rPr>
                <w:rFonts w:eastAsia="Times New Roman"/>
              </w:rPr>
              <w:fldChar w:fldCharType="separate"/>
            </w:r>
            <w:r w:rsidR="003566A1" w:rsidRPr="00772B42">
              <w:rPr>
                <w:rFonts w:eastAsia="Times New Roman"/>
              </w:rPr>
              <w:t xml:space="preserve">                                                               </w:t>
            </w:r>
            <w:r w:rsidRPr="00772B42">
              <w:rPr>
                <w:rFonts w:eastAsia="Times New Roman"/>
              </w:rPr>
              <w:fldChar w:fldCharType="end"/>
            </w:r>
            <w:r w:rsidR="003566A1" w:rsidRPr="00772B42">
              <w:rPr>
                <w:rFonts w:eastAsia="Times New Roman"/>
              </w:rPr>
              <w:t>)</w:t>
            </w:r>
          </w:p>
        </w:tc>
      </w:tr>
      <w:tr w:rsidR="0034510B" w:rsidRPr="00772B42" w:rsidTr="0034510B">
        <w:trPr>
          <w:cantSplit/>
          <w:trHeight w:val="514"/>
        </w:trPr>
        <w:tc>
          <w:tcPr>
            <w:tcW w:w="8505" w:type="dxa"/>
            <w:tcBorders>
              <w:top w:val="single" w:sz="4" w:space="0" w:color="auto"/>
              <w:left w:val="nil"/>
              <w:bottom w:val="nil"/>
              <w:right w:val="nil"/>
            </w:tcBorders>
            <w:shd w:val="clear" w:color="auto" w:fill="auto"/>
          </w:tcPr>
          <w:p w:rsidR="0034510B" w:rsidRPr="00772B42" w:rsidRDefault="0034510B" w:rsidP="00A266D0">
            <w:pPr>
              <w:tabs>
                <w:tab w:val="left" w:pos="1134"/>
                <w:tab w:val="left" w:pos="1701"/>
              </w:tabs>
              <w:snapToGrid/>
              <w:ind w:left="1134" w:hanging="567"/>
              <w:jc w:val="left"/>
              <w:rPr>
                <w:rFonts w:eastAsia="Times New Roman"/>
              </w:rPr>
            </w:pPr>
          </w:p>
        </w:tc>
      </w:tr>
      <w:tr w:rsidR="003566A1" w:rsidRPr="00772B42" w:rsidTr="0034510B">
        <w:trPr>
          <w:cantSplit/>
        </w:trPr>
        <w:tc>
          <w:tcPr>
            <w:tcW w:w="8505" w:type="dxa"/>
            <w:tcBorders>
              <w:top w:val="nil"/>
              <w:left w:val="nil"/>
              <w:bottom w:val="single" w:sz="4" w:space="0" w:color="auto"/>
              <w:right w:val="nil"/>
            </w:tcBorders>
            <w:shd w:val="clear" w:color="auto" w:fill="auto"/>
          </w:tcPr>
          <w:p w:rsidR="003566A1" w:rsidRPr="009C3C5A" w:rsidRDefault="003566A1" w:rsidP="0034510B">
            <w:pPr>
              <w:keepNext/>
              <w:tabs>
                <w:tab w:val="left" w:pos="1134"/>
                <w:tab w:val="left" w:pos="1701"/>
              </w:tabs>
              <w:snapToGrid/>
              <w:spacing w:before="240"/>
              <w:ind w:left="113"/>
              <w:jc w:val="left"/>
              <w:rPr>
                <w:rFonts w:eastAsia="Times New Roman"/>
                <w:b/>
              </w:rPr>
            </w:pPr>
            <w:r w:rsidRPr="009C3C5A">
              <w:rPr>
                <w:rFonts w:eastAsia="Times New Roman"/>
                <w:b/>
              </w:rPr>
              <w:t>F.</w:t>
            </w:r>
            <w:r w:rsidRPr="009C3C5A">
              <w:rPr>
                <w:rFonts w:eastAsia="Times New Roman"/>
                <w:b/>
              </w:rPr>
              <w:tab/>
              <w:t>Persona contacto para la correspondencia</w:t>
            </w:r>
          </w:p>
          <w:p w:rsidR="003566A1" w:rsidRPr="00CE3275" w:rsidRDefault="003566A1" w:rsidP="00471421">
            <w:pPr>
              <w:keepNext/>
              <w:tabs>
                <w:tab w:val="left" w:pos="1134"/>
                <w:tab w:val="left" w:pos="1701"/>
              </w:tabs>
              <w:snapToGrid/>
              <w:ind w:left="113" w:right="113"/>
              <w:rPr>
                <w:rFonts w:eastAsia="Times New Roman"/>
                <w:sz w:val="18"/>
                <w:szCs w:val="18"/>
              </w:rPr>
            </w:pPr>
            <w:r w:rsidRPr="00CE3275">
              <w:rPr>
                <w:rFonts w:eastAsia="Times New Roman"/>
                <w:sz w:val="18"/>
                <w:szCs w:val="18"/>
              </w:rPr>
              <w:t xml:space="preserve">Brinde el nombre, la dirección y cualquier otra información para el contacto con la persona encargada de la correspondencia relacionada con la candidatura.  En caso de no poderse brindar una dirección de correo electrónico, indique un número de fax. </w:t>
            </w:r>
          </w:p>
          <w:p w:rsidR="003566A1" w:rsidRPr="00772B42" w:rsidRDefault="003566A1" w:rsidP="00471421">
            <w:pPr>
              <w:keepNext/>
              <w:tabs>
                <w:tab w:val="left" w:pos="1134"/>
                <w:tab w:val="left" w:pos="1701"/>
              </w:tabs>
              <w:snapToGrid/>
              <w:ind w:left="113" w:right="113"/>
              <w:rPr>
                <w:rFonts w:eastAsia="Times New Roman"/>
              </w:rPr>
            </w:pPr>
            <w:r w:rsidRPr="00CE3275">
              <w:rPr>
                <w:rFonts w:eastAsia="Times New Roman"/>
                <w:sz w:val="18"/>
                <w:szCs w:val="18"/>
              </w:rPr>
              <w:t>Para las candidaturas multinacionales, brinde la información completa sobre la persona designada por los Estados Partes como la encargada de toda la correspondencia relacionada con la candidatura y sobre una persona en cada uno de los Estados Partes solicitantes.</w:t>
            </w:r>
            <w:r w:rsidRPr="00772B42">
              <w:rPr>
                <w:rFonts w:eastAsia="Times New Roman"/>
              </w:rPr>
              <w:t xml:space="preserve"> </w:t>
            </w:r>
          </w:p>
        </w:tc>
      </w:tr>
      <w:tr w:rsidR="003566A1" w:rsidRPr="00772B42" w:rsidTr="000F1E17">
        <w:tc>
          <w:tcPr>
            <w:tcW w:w="8505" w:type="dxa"/>
            <w:tcBorders>
              <w:top w:val="single" w:sz="4" w:space="0" w:color="auto"/>
              <w:left w:val="single" w:sz="4" w:space="0" w:color="auto"/>
              <w:bottom w:val="single" w:sz="4" w:space="0" w:color="auto"/>
              <w:right w:val="single" w:sz="4" w:space="0" w:color="auto"/>
            </w:tcBorders>
            <w:shd w:val="clear" w:color="auto" w:fill="auto"/>
          </w:tcPr>
          <w:tbl>
            <w:tblPr>
              <w:tblW w:w="9609" w:type="dxa"/>
              <w:tblLayout w:type="fixed"/>
              <w:tblCellMar>
                <w:left w:w="57" w:type="dxa"/>
                <w:right w:w="57" w:type="dxa"/>
              </w:tblCellMar>
              <w:tblLook w:val="04A0"/>
            </w:tblPr>
            <w:tblGrid>
              <w:gridCol w:w="1980"/>
              <w:gridCol w:w="7629"/>
            </w:tblGrid>
            <w:tr w:rsidR="003566A1" w:rsidRPr="00772B42" w:rsidTr="000F1E17">
              <w:tc>
                <w:tcPr>
                  <w:tcW w:w="1980" w:type="dxa"/>
                </w:tcPr>
                <w:p w:rsidR="003566A1" w:rsidRPr="00772B42" w:rsidRDefault="003566A1" w:rsidP="00A266D0">
                  <w:pPr>
                    <w:tabs>
                      <w:tab w:val="left" w:pos="1134"/>
                      <w:tab w:val="left" w:pos="1701"/>
                    </w:tabs>
                    <w:snapToGrid/>
                    <w:ind w:right="113"/>
                    <w:jc w:val="right"/>
                    <w:rPr>
                      <w:rFonts w:eastAsia="Times New Roman"/>
                    </w:rPr>
                  </w:pPr>
                  <w:r w:rsidRPr="00772B42">
                    <w:rPr>
                      <w:rFonts w:eastAsia="Times New Roman"/>
                    </w:rPr>
                    <w:t>Tratamiento (Sra. / Sr., etc.):</w:t>
                  </w:r>
                </w:p>
              </w:tc>
              <w:tc>
                <w:tcPr>
                  <w:tcW w:w="7629" w:type="dxa"/>
                </w:tcPr>
                <w:p w:rsidR="003566A1" w:rsidRPr="00772B42" w:rsidRDefault="001F7BFE" w:rsidP="00A266D0">
                  <w:pPr>
                    <w:tabs>
                      <w:tab w:val="left" w:pos="1134"/>
                      <w:tab w:val="left" w:pos="1701"/>
                    </w:tabs>
                    <w:snapToGrid/>
                    <w:ind w:right="113"/>
                    <w:rPr>
                      <w:rFonts w:eastAsia="Times New Roman"/>
                    </w:rPr>
                  </w:pPr>
                  <w:r w:rsidRPr="00772B42">
                    <w:rPr>
                      <w:rFonts w:eastAsia="Times New Roman"/>
                    </w:rPr>
                    <w:fldChar w:fldCharType="begin">
                      <w:ffData>
                        <w:name w:val="Texte55"/>
                        <w:enabled/>
                        <w:calcOnExit w:val="0"/>
                        <w:textInput/>
                      </w:ffData>
                    </w:fldChar>
                  </w:r>
                  <w:r w:rsidR="003566A1" w:rsidRPr="00772B42">
                    <w:rPr>
                      <w:rFonts w:eastAsia="Times New Roman"/>
                    </w:rPr>
                    <w:instrText xml:space="preserve"> FORMTEXT </w:instrText>
                  </w:r>
                  <w:r w:rsidRPr="00772B42">
                    <w:rPr>
                      <w:rFonts w:eastAsia="Times New Roman"/>
                    </w:rPr>
                  </w:r>
                  <w:r w:rsidRPr="00772B42">
                    <w:rPr>
                      <w:rFonts w:eastAsia="Times New Roman"/>
                    </w:rPr>
                    <w:fldChar w:fldCharType="separate"/>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Pr="00772B42">
                    <w:rPr>
                      <w:rFonts w:eastAsia="Times New Roman"/>
                    </w:rPr>
                    <w:fldChar w:fldCharType="end"/>
                  </w:r>
                </w:p>
              </w:tc>
            </w:tr>
            <w:tr w:rsidR="003566A1" w:rsidRPr="00772B42" w:rsidTr="000F1E17">
              <w:tc>
                <w:tcPr>
                  <w:tcW w:w="1980" w:type="dxa"/>
                </w:tcPr>
                <w:p w:rsidR="003566A1" w:rsidRPr="00772B42" w:rsidRDefault="003566A1" w:rsidP="00A266D0">
                  <w:pPr>
                    <w:tabs>
                      <w:tab w:val="left" w:pos="1134"/>
                      <w:tab w:val="left" w:pos="1701"/>
                    </w:tabs>
                    <w:snapToGrid/>
                    <w:ind w:right="113"/>
                    <w:jc w:val="right"/>
                    <w:rPr>
                      <w:rFonts w:eastAsia="Times New Roman"/>
                    </w:rPr>
                  </w:pPr>
                  <w:r w:rsidRPr="00772B42">
                    <w:rPr>
                      <w:rFonts w:eastAsia="Times New Roman"/>
                    </w:rPr>
                    <w:t>Apellido:</w:t>
                  </w:r>
                </w:p>
              </w:tc>
              <w:tc>
                <w:tcPr>
                  <w:tcW w:w="7629" w:type="dxa"/>
                </w:tcPr>
                <w:p w:rsidR="003566A1" w:rsidRPr="00772B42" w:rsidRDefault="001F7BFE" w:rsidP="00A266D0">
                  <w:pPr>
                    <w:tabs>
                      <w:tab w:val="left" w:pos="1134"/>
                      <w:tab w:val="left" w:pos="1701"/>
                    </w:tabs>
                    <w:snapToGrid/>
                    <w:ind w:right="113"/>
                    <w:jc w:val="left"/>
                    <w:rPr>
                      <w:rFonts w:eastAsia="Times New Roman"/>
                    </w:rPr>
                  </w:pPr>
                  <w:r w:rsidRPr="00772B42">
                    <w:rPr>
                      <w:rFonts w:eastAsia="Times New Roman"/>
                    </w:rPr>
                    <w:fldChar w:fldCharType="begin">
                      <w:ffData>
                        <w:name w:val="Texte55"/>
                        <w:enabled/>
                        <w:calcOnExit w:val="0"/>
                        <w:textInput/>
                      </w:ffData>
                    </w:fldChar>
                  </w:r>
                  <w:r w:rsidR="003566A1" w:rsidRPr="00772B42">
                    <w:rPr>
                      <w:rFonts w:eastAsia="Times New Roman"/>
                    </w:rPr>
                    <w:instrText xml:space="preserve"> FORMTEXT </w:instrText>
                  </w:r>
                  <w:r w:rsidRPr="00772B42">
                    <w:rPr>
                      <w:rFonts w:eastAsia="Times New Roman"/>
                    </w:rPr>
                  </w:r>
                  <w:r w:rsidRPr="00772B42">
                    <w:rPr>
                      <w:rFonts w:eastAsia="Times New Roman"/>
                    </w:rPr>
                    <w:fldChar w:fldCharType="separate"/>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Pr="00772B42">
                    <w:rPr>
                      <w:rFonts w:eastAsia="Times New Roman"/>
                    </w:rPr>
                    <w:fldChar w:fldCharType="end"/>
                  </w:r>
                </w:p>
              </w:tc>
            </w:tr>
            <w:tr w:rsidR="003566A1" w:rsidRPr="00772B42" w:rsidTr="000F1E17">
              <w:tc>
                <w:tcPr>
                  <w:tcW w:w="1980" w:type="dxa"/>
                </w:tcPr>
                <w:p w:rsidR="003566A1" w:rsidRPr="00772B42" w:rsidRDefault="003566A1" w:rsidP="00A266D0">
                  <w:pPr>
                    <w:tabs>
                      <w:tab w:val="left" w:pos="1134"/>
                      <w:tab w:val="left" w:pos="1701"/>
                    </w:tabs>
                    <w:snapToGrid/>
                    <w:ind w:right="113"/>
                    <w:jc w:val="right"/>
                    <w:rPr>
                      <w:rFonts w:eastAsia="Times New Roman"/>
                    </w:rPr>
                  </w:pPr>
                  <w:r w:rsidRPr="00772B42">
                    <w:rPr>
                      <w:rFonts w:eastAsia="Times New Roman"/>
                    </w:rPr>
                    <w:t>Nombre:</w:t>
                  </w:r>
                </w:p>
              </w:tc>
              <w:tc>
                <w:tcPr>
                  <w:tcW w:w="7629" w:type="dxa"/>
                </w:tcPr>
                <w:p w:rsidR="003566A1" w:rsidRPr="00772B42" w:rsidRDefault="001F7BFE" w:rsidP="00A266D0">
                  <w:pPr>
                    <w:tabs>
                      <w:tab w:val="left" w:pos="1134"/>
                      <w:tab w:val="left" w:pos="1701"/>
                    </w:tabs>
                    <w:snapToGrid/>
                    <w:ind w:right="113"/>
                    <w:rPr>
                      <w:rFonts w:eastAsia="Times New Roman"/>
                    </w:rPr>
                  </w:pPr>
                  <w:r w:rsidRPr="00772B42">
                    <w:rPr>
                      <w:rFonts w:eastAsia="Times New Roman"/>
                    </w:rPr>
                    <w:fldChar w:fldCharType="begin">
                      <w:ffData>
                        <w:name w:val="Texte55"/>
                        <w:enabled/>
                        <w:calcOnExit w:val="0"/>
                        <w:textInput/>
                      </w:ffData>
                    </w:fldChar>
                  </w:r>
                  <w:r w:rsidR="003566A1" w:rsidRPr="00772B42">
                    <w:rPr>
                      <w:rFonts w:eastAsia="Times New Roman"/>
                    </w:rPr>
                    <w:instrText xml:space="preserve"> FORMTEXT </w:instrText>
                  </w:r>
                  <w:r w:rsidRPr="00772B42">
                    <w:rPr>
                      <w:rFonts w:eastAsia="Times New Roman"/>
                    </w:rPr>
                  </w:r>
                  <w:r w:rsidRPr="00772B42">
                    <w:rPr>
                      <w:rFonts w:eastAsia="Times New Roman"/>
                    </w:rPr>
                    <w:fldChar w:fldCharType="separate"/>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Pr="00772B42">
                    <w:rPr>
                      <w:rFonts w:eastAsia="Times New Roman"/>
                    </w:rPr>
                    <w:fldChar w:fldCharType="end"/>
                  </w:r>
                </w:p>
              </w:tc>
            </w:tr>
            <w:tr w:rsidR="003566A1" w:rsidRPr="00772B42" w:rsidTr="000F1E17">
              <w:tc>
                <w:tcPr>
                  <w:tcW w:w="1980" w:type="dxa"/>
                </w:tcPr>
                <w:p w:rsidR="003566A1" w:rsidRPr="00772B42" w:rsidRDefault="003566A1" w:rsidP="00A266D0">
                  <w:pPr>
                    <w:tabs>
                      <w:tab w:val="left" w:pos="1134"/>
                      <w:tab w:val="left" w:pos="1701"/>
                    </w:tabs>
                    <w:snapToGrid/>
                    <w:ind w:right="113"/>
                    <w:jc w:val="right"/>
                    <w:rPr>
                      <w:rFonts w:eastAsia="Times New Roman"/>
                    </w:rPr>
                  </w:pPr>
                  <w:r w:rsidRPr="00772B42">
                    <w:rPr>
                      <w:rFonts w:eastAsia="Times New Roman"/>
                    </w:rPr>
                    <w:t>Institución/cargo:</w:t>
                  </w:r>
                </w:p>
              </w:tc>
              <w:tc>
                <w:tcPr>
                  <w:tcW w:w="7629" w:type="dxa"/>
                </w:tcPr>
                <w:p w:rsidR="003566A1" w:rsidRPr="00772B42" w:rsidRDefault="003566A1" w:rsidP="00A266D0">
                  <w:pPr>
                    <w:tabs>
                      <w:tab w:val="left" w:pos="1134"/>
                      <w:tab w:val="left" w:pos="1701"/>
                    </w:tabs>
                    <w:snapToGrid/>
                    <w:ind w:right="113"/>
                    <w:rPr>
                      <w:rFonts w:eastAsia="Times New Roman"/>
                    </w:rPr>
                  </w:pPr>
                  <w:r w:rsidRPr="00772B42">
                    <w:rPr>
                      <w:rFonts w:eastAsia="Times New Roman"/>
                    </w:rPr>
                    <w:t>Fonabal First, Ejecutivo principal</w:t>
                  </w:r>
                </w:p>
              </w:tc>
            </w:tr>
            <w:tr w:rsidR="003566A1" w:rsidRPr="00772B42" w:rsidTr="000F1E17">
              <w:tc>
                <w:tcPr>
                  <w:tcW w:w="1980" w:type="dxa"/>
                </w:tcPr>
                <w:p w:rsidR="003566A1" w:rsidRPr="00772B42" w:rsidRDefault="003566A1" w:rsidP="00A266D0">
                  <w:pPr>
                    <w:tabs>
                      <w:tab w:val="left" w:pos="1134"/>
                      <w:tab w:val="left" w:pos="1701"/>
                    </w:tabs>
                    <w:snapToGrid/>
                    <w:ind w:right="113"/>
                    <w:jc w:val="right"/>
                    <w:rPr>
                      <w:rFonts w:eastAsia="Times New Roman"/>
                    </w:rPr>
                  </w:pPr>
                  <w:r w:rsidRPr="00772B42">
                    <w:rPr>
                      <w:rFonts w:eastAsia="Times New Roman"/>
                    </w:rPr>
                    <w:t>Dirección:</w:t>
                  </w:r>
                </w:p>
              </w:tc>
              <w:tc>
                <w:tcPr>
                  <w:tcW w:w="7629" w:type="dxa"/>
                </w:tcPr>
                <w:p w:rsidR="003566A1" w:rsidRPr="00772B42" w:rsidRDefault="001F7BFE" w:rsidP="00A266D0">
                  <w:pPr>
                    <w:tabs>
                      <w:tab w:val="left" w:pos="1134"/>
                      <w:tab w:val="left" w:pos="1701"/>
                    </w:tabs>
                    <w:snapToGrid/>
                    <w:ind w:right="113"/>
                    <w:rPr>
                      <w:rFonts w:eastAsia="Times New Roman"/>
                    </w:rPr>
                  </w:pPr>
                  <w:r w:rsidRPr="00772B42">
                    <w:rPr>
                      <w:rFonts w:eastAsia="Times New Roman"/>
                    </w:rPr>
                    <w:fldChar w:fldCharType="begin">
                      <w:ffData>
                        <w:name w:val="Texte55"/>
                        <w:enabled/>
                        <w:calcOnExit w:val="0"/>
                        <w:textInput/>
                      </w:ffData>
                    </w:fldChar>
                  </w:r>
                  <w:r w:rsidR="003566A1" w:rsidRPr="00772B42">
                    <w:rPr>
                      <w:rFonts w:eastAsia="Times New Roman"/>
                    </w:rPr>
                    <w:instrText xml:space="preserve"> FORMTEXT </w:instrText>
                  </w:r>
                  <w:r w:rsidRPr="00772B42">
                    <w:rPr>
                      <w:rFonts w:eastAsia="Times New Roman"/>
                    </w:rPr>
                  </w:r>
                  <w:r w:rsidRPr="00772B42">
                    <w:rPr>
                      <w:rFonts w:eastAsia="Times New Roman"/>
                    </w:rPr>
                    <w:fldChar w:fldCharType="separate"/>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Pr="00772B42">
                    <w:rPr>
                      <w:rFonts w:eastAsia="Times New Roman"/>
                    </w:rPr>
                    <w:fldChar w:fldCharType="end"/>
                  </w:r>
                </w:p>
              </w:tc>
            </w:tr>
            <w:tr w:rsidR="003566A1" w:rsidRPr="00772B42" w:rsidTr="000F1E17">
              <w:tc>
                <w:tcPr>
                  <w:tcW w:w="1980" w:type="dxa"/>
                </w:tcPr>
                <w:p w:rsidR="003566A1" w:rsidRPr="00772B42" w:rsidRDefault="003566A1" w:rsidP="00A266D0">
                  <w:pPr>
                    <w:tabs>
                      <w:tab w:val="left" w:pos="1134"/>
                      <w:tab w:val="left" w:pos="1701"/>
                    </w:tabs>
                    <w:snapToGrid/>
                    <w:ind w:right="113"/>
                    <w:jc w:val="right"/>
                    <w:rPr>
                      <w:rFonts w:eastAsia="Times New Roman"/>
                    </w:rPr>
                  </w:pPr>
                  <w:r w:rsidRPr="00772B42">
                    <w:rPr>
                      <w:rFonts w:eastAsia="Times New Roman"/>
                    </w:rPr>
                    <w:t>Número de teléfono:</w:t>
                  </w:r>
                </w:p>
              </w:tc>
              <w:tc>
                <w:tcPr>
                  <w:tcW w:w="7629" w:type="dxa"/>
                </w:tcPr>
                <w:p w:rsidR="003566A1" w:rsidRPr="00772B42" w:rsidRDefault="001F7BFE" w:rsidP="00A266D0">
                  <w:pPr>
                    <w:tabs>
                      <w:tab w:val="left" w:pos="1134"/>
                      <w:tab w:val="left" w:pos="1701"/>
                    </w:tabs>
                    <w:snapToGrid/>
                    <w:ind w:right="113"/>
                    <w:jc w:val="left"/>
                    <w:rPr>
                      <w:rFonts w:eastAsia="Times New Roman"/>
                    </w:rPr>
                  </w:pPr>
                  <w:r w:rsidRPr="00772B42">
                    <w:rPr>
                      <w:rFonts w:eastAsia="Times New Roman"/>
                    </w:rPr>
                    <w:fldChar w:fldCharType="begin">
                      <w:ffData>
                        <w:name w:val="Texte55"/>
                        <w:enabled/>
                        <w:calcOnExit w:val="0"/>
                        <w:textInput/>
                      </w:ffData>
                    </w:fldChar>
                  </w:r>
                  <w:r w:rsidR="003566A1" w:rsidRPr="00772B42">
                    <w:rPr>
                      <w:rFonts w:eastAsia="Times New Roman"/>
                    </w:rPr>
                    <w:instrText xml:space="preserve"> FORMTEXT </w:instrText>
                  </w:r>
                  <w:r w:rsidRPr="00772B42">
                    <w:rPr>
                      <w:rFonts w:eastAsia="Times New Roman"/>
                    </w:rPr>
                  </w:r>
                  <w:r w:rsidRPr="00772B42">
                    <w:rPr>
                      <w:rFonts w:eastAsia="Times New Roman"/>
                    </w:rPr>
                    <w:fldChar w:fldCharType="separate"/>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Pr="00772B42">
                    <w:rPr>
                      <w:rFonts w:eastAsia="Times New Roman"/>
                    </w:rPr>
                    <w:fldChar w:fldCharType="end"/>
                  </w:r>
                </w:p>
              </w:tc>
            </w:tr>
            <w:tr w:rsidR="003566A1" w:rsidRPr="00772B42" w:rsidTr="000F1E17">
              <w:tc>
                <w:tcPr>
                  <w:tcW w:w="1980" w:type="dxa"/>
                </w:tcPr>
                <w:p w:rsidR="003566A1" w:rsidRPr="00772B42" w:rsidRDefault="003566A1" w:rsidP="00A266D0">
                  <w:pPr>
                    <w:tabs>
                      <w:tab w:val="left" w:pos="1134"/>
                      <w:tab w:val="left" w:pos="1701"/>
                    </w:tabs>
                    <w:snapToGrid/>
                    <w:ind w:right="113"/>
                    <w:jc w:val="right"/>
                    <w:rPr>
                      <w:rFonts w:eastAsia="Times New Roman"/>
                    </w:rPr>
                  </w:pPr>
                  <w:r w:rsidRPr="00772B42">
                    <w:rPr>
                      <w:rFonts w:eastAsia="Times New Roman"/>
                    </w:rPr>
                    <w:t>Número de fax:</w:t>
                  </w:r>
                </w:p>
              </w:tc>
              <w:tc>
                <w:tcPr>
                  <w:tcW w:w="7629" w:type="dxa"/>
                </w:tcPr>
                <w:p w:rsidR="003566A1" w:rsidRPr="00772B42" w:rsidRDefault="001F7BFE" w:rsidP="00A266D0">
                  <w:pPr>
                    <w:tabs>
                      <w:tab w:val="left" w:pos="1134"/>
                      <w:tab w:val="left" w:pos="1701"/>
                    </w:tabs>
                    <w:snapToGrid/>
                    <w:ind w:right="113"/>
                    <w:jc w:val="left"/>
                    <w:rPr>
                      <w:rFonts w:eastAsia="Times New Roman"/>
                    </w:rPr>
                  </w:pPr>
                  <w:r w:rsidRPr="00772B42">
                    <w:rPr>
                      <w:rFonts w:eastAsia="Times New Roman"/>
                    </w:rPr>
                    <w:fldChar w:fldCharType="begin">
                      <w:ffData>
                        <w:name w:val="Texte55"/>
                        <w:enabled/>
                        <w:calcOnExit w:val="0"/>
                        <w:textInput/>
                      </w:ffData>
                    </w:fldChar>
                  </w:r>
                  <w:r w:rsidR="003566A1" w:rsidRPr="00772B42">
                    <w:rPr>
                      <w:rFonts w:eastAsia="Times New Roman"/>
                    </w:rPr>
                    <w:instrText xml:space="preserve"> FORMTEXT </w:instrText>
                  </w:r>
                  <w:r w:rsidRPr="00772B42">
                    <w:rPr>
                      <w:rFonts w:eastAsia="Times New Roman"/>
                    </w:rPr>
                  </w:r>
                  <w:r w:rsidRPr="00772B42">
                    <w:rPr>
                      <w:rFonts w:eastAsia="Times New Roman"/>
                    </w:rPr>
                    <w:fldChar w:fldCharType="separate"/>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Pr="00772B42">
                    <w:rPr>
                      <w:rFonts w:eastAsia="Times New Roman"/>
                    </w:rPr>
                    <w:fldChar w:fldCharType="end"/>
                  </w:r>
                </w:p>
              </w:tc>
            </w:tr>
            <w:tr w:rsidR="003566A1" w:rsidRPr="00772B42" w:rsidTr="000F1E17">
              <w:tc>
                <w:tcPr>
                  <w:tcW w:w="1980" w:type="dxa"/>
                </w:tcPr>
                <w:p w:rsidR="003566A1" w:rsidRPr="00772B42" w:rsidRDefault="003566A1" w:rsidP="00A266D0">
                  <w:pPr>
                    <w:tabs>
                      <w:tab w:val="left" w:pos="1134"/>
                      <w:tab w:val="left" w:pos="1701"/>
                    </w:tabs>
                    <w:snapToGrid/>
                    <w:ind w:right="113"/>
                    <w:jc w:val="right"/>
                    <w:rPr>
                      <w:rFonts w:eastAsia="Times New Roman"/>
                    </w:rPr>
                  </w:pPr>
                  <w:r w:rsidRPr="00772B42">
                    <w:rPr>
                      <w:rFonts w:eastAsia="Times New Roman"/>
                    </w:rPr>
                    <w:t>Dirección de correo electrónico</w:t>
                  </w:r>
                </w:p>
              </w:tc>
              <w:tc>
                <w:tcPr>
                  <w:tcW w:w="7629" w:type="dxa"/>
                </w:tcPr>
                <w:p w:rsidR="003566A1" w:rsidRPr="00772B42" w:rsidRDefault="001F7BFE" w:rsidP="00A266D0">
                  <w:pPr>
                    <w:tabs>
                      <w:tab w:val="left" w:pos="1134"/>
                      <w:tab w:val="left" w:pos="1701"/>
                    </w:tabs>
                    <w:snapToGrid/>
                    <w:ind w:right="113"/>
                    <w:rPr>
                      <w:rFonts w:eastAsia="Times New Roman"/>
                    </w:rPr>
                  </w:pPr>
                  <w:r w:rsidRPr="00772B42">
                    <w:rPr>
                      <w:rFonts w:eastAsia="Times New Roman"/>
                    </w:rPr>
                    <w:fldChar w:fldCharType="begin">
                      <w:ffData>
                        <w:name w:val="Texte55"/>
                        <w:enabled/>
                        <w:calcOnExit w:val="0"/>
                        <w:textInput/>
                      </w:ffData>
                    </w:fldChar>
                  </w:r>
                  <w:r w:rsidR="003566A1" w:rsidRPr="00772B42">
                    <w:rPr>
                      <w:rFonts w:eastAsia="Times New Roman"/>
                    </w:rPr>
                    <w:instrText xml:space="preserve"> FORMTEXT </w:instrText>
                  </w:r>
                  <w:r w:rsidRPr="00772B42">
                    <w:rPr>
                      <w:rFonts w:eastAsia="Times New Roman"/>
                    </w:rPr>
                  </w:r>
                  <w:r w:rsidRPr="00772B42">
                    <w:rPr>
                      <w:rFonts w:eastAsia="Times New Roman"/>
                    </w:rPr>
                    <w:fldChar w:fldCharType="separate"/>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Pr="00772B42">
                    <w:rPr>
                      <w:rFonts w:eastAsia="Times New Roman"/>
                    </w:rPr>
                    <w:fldChar w:fldCharType="end"/>
                  </w:r>
                </w:p>
              </w:tc>
            </w:tr>
            <w:tr w:rsidR="003566A1" w:rsidRPr="00772B42" w:rsidTr="000F1E17">
              <w:tc>
                <w:tcPr>
                  <w:tcW w:w="1980" w:type="dxa"/>
                </w:tcPr>
                <w:p w:rsidR="003566A1" w:rsidRPr="00772B42" w:rsidRDefault="003566A1" w:rsidP="00A266D0">
                  <w:pPr>
                    <w:tabs>
                      <w:tab w:val="left" w:pos="1134"/>
                      <w:tab w:val="left" w:pos="1701"/>
                    </w:tabs>
                    <w:snapToGrid/>
                    <w:ind w:right="113"/>
                    <w:jc w:val="right"/>
                    <w:rPr>
                      <w:rFonts w:eastAsia="Times New Roman"/>
                    </w:rPr>
                  </w:pPr>
                  <w:r w:rsidRPr="00772B42">
                    <w:rPr>
                      <w:rFonts w:eastAsia="Times New Roman"/>
                    </w:rPr>
                    <w:t>Otra información pertinente:</w:t>
                  </w:r>
                </w:p>
              </w:tc>
              <w:tc>
                <w:tcPr>
                  <w:tcW w:w="7629" w:type="dxa"/>
                </w:tcPr>
                <w:p w:rsidR="003566A1" w:rsidRPr="00772B42" w:rsidRDefault="001F7BFE" w:rsidP="00A266D0">
                  <w:pPr>
                    <w:tabs>
                      <w:tab w:val="left" w:pos="1134"/>
                      <w:tab w:val="left" w:pos="1701"/>
                    </w:tabs>
                    <w:snapToGrid/>
                    <w:ind w:right="113"/>
                    <w:rPr>
                      <w:rFonts w:eastAsia="Times New Roman"/>
                    </w:rPr>
                  </w:pPr>
                  <w:r w:rsidRPr="00772B42">
                    <w:rPr>
                      <w:rFonts w:eastAsia="Times New Roman"/>
                    </w:rPr>
                    <w:fldChar w:fldCharType="begin">
                      <w:ffData>
                        <w:name w:val="Texte55"/>
                        <w:enabled/>
                        <w:calcOnExit w:val="0"/>
                        <w:textInput/>
                      </w:ffData>
                    </w:fldChar>
                  </w:r>
                  <w:r w:rsidR="003566A1" w:rsidRPr="00772B42">
                    <w:rPr>
                      <w:rFonts w:eastAsia="Times New Roman"/>
                    </w:rPr>
                    <w:instrText xml:space="preserve"> FORMTEXT </w:instrText>
                  </w:r>
                  <w:r w:rsidRPr="00772B42">
                    <w:rPr>
                      <w:rFonts w:eastAsia="Times New Roman"/>
                    </w:rPr>
                  </w:r>
                  <w:r w:rsidRPr="00772B42">
                    <w:rPr>
                      <w:rFonts w:eastAsia="Times New Roman"/>
                    </w:rPr>
                    <w:fldChar w:fldCharType="separate"/>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Pr="00772B42">
                    <w:rPr>
                      <w:rFonts w:eastAsia="Times New Roman"/>
                    </w:rPr>
                    <w:fldChar w:fldCharType="end"/>
                  </w:r>
                </w:p>
              </w:tc>
            </w:tr>
          </w:tbl>
          <w:p w:rsidR="003566A1" w:rsidRPr="00772B42" w:rsidRDefault="003566A1" w:rsidP="00A266D0">
            <w:pPr>
              <w:tabs>
                <w:tab w:val="left" w:pos="1134"/>
                <w:tab w:val="left" w:pos="1701"/>
              </w:tabs>
              <w:snapToGrid/>
              <w:ind w:right="113" w:firstLine="567"/>
              <w:rPr>
                <w:rFonts w:eastAsia="Times New Roman"/>
              </w:rPr>
            </w:pPr>
          </w:p>
        </w:tc>
      </w:tr>
      <w:tr w:rsidR="003566A1" w:rsidRPr="00772B42" w:rsidTr="000F1E17">
        <w:tc>
          <w:tcPr>
            <w:tcW w:w="8505" w:type="dxa"/>
            <w:tcBorders>
              <w:top w:val="nil"/>
              <w:left w:val="nil"/>
              <w:bottom w:val="single" w:sz="4" w:space="0" w:color="auto"/>
              <w:right w:val="nil"/>
            </w:tcBorders>
            <w:shd w:val="clear" w:color="auto" w:fill="auto"/>
          </w:tcPr>
          <w:p w:rsidR="003566A1" w:rsidRPr="009C3C5A" w:rsidRDefault="003566A1" w:rsidP="00A266D0">
            <w:pPr>
              <w:keepNext/>
              <w:tabs>
                <w:tab w:val="left" w:pos="1134"/>
                <w:tab w:val="left" w:pos="1701"/>
              </w:tabs>
              <w:snapToGrid/>
              <w:ind w:left="113" w:right="113"/>
              <w:rPr>
                <w:rFonts w:eastAsia="Times New Roman"/>
                <w:b/>
              </w:rPr>
            </w:pPr>
            <w:r w:rsidRPr="009C3C5A">
              <w:rPr>
                <w:rFonts w:eastAsia="Times New Roman"/>
                <w:b/>
              </w:rPr>
              <w:t>1.</w:t>
            </w:r>
            <w:r w:rsidRPr="009C3C5A">
              <w:rPr>
                <w:rFonts w:eastAsia="Times New Roman"/>
                <w:b/>
              </w:rPr>
              <w:tab/>
              <w:t>Identificación y definición del elemento</w:t>
            </w:r>
          </w:p>
          <w:p w:rsidR="003566A1" w:rsidRPr="00CE3275" w:rsidRDefault="003566A1" w:rsidP="00A266D0">
            <w:pPr>
              <w:keepNext/>
              <w:tabs>
                <w:tab w:val="left" w:pos="1134"/>
                <w:tab w:val="left" w:pos="1701"/>
              </w:tabs>
              <w:autoSpaceDE w:val="0"/>
              <w:autoSpaceDN w:val="0"/>
              <w:adjustRightInd w:val="0"/>
              <w:snapToGrid/>
              <w:ind w:left="113" w:right="113"/>
              <w:rPr>
                <w:rFonts w:eastAsia="Times New Roman"/>
                <w:sz w:val="18"/>
                <w:szCs w:val="18"/>
              </w:rPr>
            </w:pPr>
            <w:r w:rsidRPr="00CE3275">
              <w:rPr>
                <w:rFonts w:eastAsia="Times New Roman"/>
                <w:sz w:val="18"/>
                <w:szCs w:val="18"/>
              </w:rPr>
              <w:t xml:space="preserve">Para el criterio U.1, los Estados demostrarán que el elemento es patrimonio cultural inmaterial con arreglo al Artículo 2 de la Convención. </w:t>
            </w:r>
          </w:p>
          <w:p w:rsidR="003566A1" w:rsidRPr="00CE3275" w:rsidRDefault="003566A1" w:rsidP="00A266D0">
            <w:pPr>
              <w:keepNext/>
              <w:tabs>
                <w:tab w:val="left" w:pos="1134"/>
                <w:tab w:val="left" w:pos="1701"/>
              </w:tabs>
              <w:autoSpaceDE w:val="0"/>
              <w:autoSpaceDN w:val="0"/>
              <w:adjustRightInd w:val="0"/>
              <w:snapToGrid/>
              <w:ind w:left="113" w:right="113"/>
              <w:rPr>
                <w:rFonts w:eastAsia="Times New Roman"/>
                <w:sz w:val="18"/>
                <w:szCs w:val="18"/>
              </w:rPr>
            </w:pPr>
            <w:r w:rsidRPr="00CE3275">
              <w:rPr>
                <w:rFonts w:eastAsia="Times New Roman"/>
                <w:sz w:val="18"/>
                <w:szCs w:val="18"/>
              </w:rPr>
              <w:t>En la presente sección deben abordarse todas las características significativas del elemento como existe actualmente y deberá incluirse:</w:t>
            </w:r>
          </w:p>
          <w:p w:rsidR="003566A1" w:rsidRPr="00CE3275" w:rsidRDefault="003566A1" w:rsidP="00040832">
            <w:pPr>
              <w:keepNext/>
              <w:numPr>
                <w:ilvl w:val="0"/>
                <w:numId w:val="107"/>
              </w:numPr>
              <w:tabs>
                <w:tab w:val="clear" w:pos="567"/>
                <w:tab w:val="left" w:pos="1134"/>
                <w:tab w:val="left" w:pos="1701"/>
              </w:tabs>
              <w:autoSpaceDE w:val="0"/>
              <w:autoSpaceDN w:val="0"/>
              <w:adjustRightInd w:val="0"/>
              <w:snapToGrid/>
              <w:spacing w:before="0" w:after="0"/>
              <w:ind w:right="113"/>
              <w:jc w:val="left"/>
              <w:rPr>
                <w:rFonts w:eastAsia="Times New Roman"/>
                <w:sz w:val="18"/>
                <w:szCs w:val="18"/>
              </w:rPr>
            </w:pPr>
            <w:r w:rsidRPr="00CE3275">
              <w:rPr>
                <w:rFonts w:eastAsia="Times New Roman"/>
                <w:sz w:val="18"/>
                <w:szCs w:val="18"/>
              </w:rPr>
              <w:t>una explicación de sus funciones y significado actuales para su comunidad y dentro de ella,</w:t>
            </w:r>
          </w:p>
          <w:p w:rsidR="003566A1" w:rsidRPr="00CE3275" w:rsidRDefault="003566A1" w:rsidP="00040832">
            <w:pPr>
              <w:keepNext/>
              <w:numPr>
                <w:ilvl w:val="0"/>
                <w:numId w:val="107"/>
              </w:numPr>
              <w:tabs>
                <w:tab w:val="clear" w:pos="567"/>
                <w:tab w:val="left" w:pos="1134"/>
                <w:tab w:val="left" w:pos="1701"/>
              </w:tabs>
              <w:autoSpaceDE w:val="0"/>
              <w:autoSpaceDN w:val="0"/>
              <w:adjustRightInd w:val="0"/>
              <w:snapToGrid/>
              <w:spacing w:before="0" w:after="0"/>
              <w:ind w:right="113"/>
              <w:jc w:val="left"/>
              <w:rPr>
                <w:rFonts w:eastAsia="Times New Roman"/>
                <w:sz w:val="18"/>
                <w:szCs w:val="18"/>
              </w:rPr>
            </w:pPr>
            <w:r w:rsidRPr="00CE3275">
              <w:rPr>
                <w:rFonts w:eastAsia="Times New Roman"/>
                <w:sz w:val="18"/>
                <w:szCs w:val="18"/>
              </w:rPr>
              <w:t xml:space="preserve">las características de los depositarios y ejecutantes del elemento, </w:t>
            </w:r>
          </w:p>
          <w:p w:rsidR="003566A1" w:rsidRPr="00CE3275" w:rsidRDefault="003566A1" w:rsidP="00040832">
            <w:pPr>
              <w:keepNext/>
              <w:numPr>
                <w:ilvl w:val="0"/>
                <w:numId w:val="107"/>
              </w:numPr>
              <w:tabs>
                <w:tab w:val="clear" w:pos="567"/>
                <w:tab w:val="left" w:pos="1134"/>
                <w:tab w:val="left" w:pos="1701"/>
              </w:tabs>
              <w:autoSpaceDE w:val="0"/>
              <w:autoSpaceDN w:val="0"/>
              <w:adjustRightInd w:val="0"/>
              <w:snapToGrid/>
              <w:spacing w:before="0" w:after="0"/>
              <w:ind w:right="113"/>
              <w:jc w:val="left"/>
              <w:rPr>
                <w:rFonts w:eastAsia="Times New Roman"/>
                <w:sz w:val="18"/>
                <w:szCs w:val="18"/>
              </w:rPr>
            </w:pPr>
            <w:r w:rsidRPr="00CE3275">
              <w:rPr>
                <w:rFonts w:eastAsia="Times New Roman"/>
                <w:sz w:val="18"/>
                <w:szCs w:val="18"/>
              </w:rPr>
              <w:t>las categorías y funciones específicas que desempeñan las personas con responsabilidades especiales respecto del elemento,</w:t>
            </w:r>
          </w:p>
          <w:p w:rsidR="003566A1" w:rsidRPr="00CE3275" w:rsidRDefault="003566A1" w:rsidP="00040832">
            <w:pPr>
              <w:keepNext/>
              <w:numPr>
                <w:ilvl w:val="0"/>
                <w:numId w:val="107"/>
              </w:numPr>
              <w:tabs>
                <w:tab w:val="clear" w:pos="567"/>
                <w:tab w:val="left" w:pos="1134"/>
                <w:tab w:val="left" w:pos="1701"/>
              </w:tabs>
              <w:autoSpaceDE w:val="0"/>
              <w:autoSpaceDN w:val="0"/>
              <w:adjustRightInd w:val="0"/>
              <w:snapToGrid/>
              <w:spacing w:before="0" w:after="0"/>
              <w:ind w:right="113"/>
              <w:jc w:val="left"/>
              <w:rPr>
                <w:rFonts w:eastAsia="Times New Roman"/>
                <w:sz w:val="18"/>
                <w:szCs w:val="18"/>
              </w:rPr>
            </w:pPr>
            <w:r w:rsidRPr="00CE3275">
              <w:rPr>
                <w:rFonts w:eastAsia="Times New Roman"/>
                <w:sz w:val="18"/>
                <w:szCs w:val="18"/>
              </w:rPr>
              <w:t>los modos actuales de transmisión de los conocimientos y las técnicas inherentes al  elemento.</w:t>
            </w:r>
          </w:p>
          <w:p w:rsidR="003566A1" w:rsidRPr="00CE3275" w:rsidRDefault="003566A1" w:rsidP="00A266D0">
            <w:pPr>
              <w:keepNext/>
              <w:tabs>
                <w:tab w:val="left" w:pos="1134"/>
                <w:tab w:val="left" w:pos="1701"/>
              </w:tabs>
              <w:autoSpaceDE w:val="0"/>
              <w:autoSpaceDN w:val="0"/>
              <w:adjustRightInd w:val="0"/>
              <w:snapToGrid/>
              <w:ind w:left="113" w:right="113"/>
              <w:rPr>
                <w:rFonts w:eastAsia="Times New Roman"/>
                <w:sz w:val="18"/>
                <w:szCs w:val="18"/>
              </w:rPr>
            </w:pPr>
            <w:r w:rsidRPr="00CE3275">
              <w:rPr>
                <w:rFonts w:eastAsia="Times New Roman"/>
                <w:sz w:val="18"/>
                <w:szCs w:val="18"/>
              </w:rPr>
              <w:t>El Comité debe recibir información suficiente para determinar:</w:t>
            </w:r>
            <w:r w:rsidRPr="00CE3275" w:rsidDel="009A3293">
              <w:rPr>
                <w:rFonts w:eastAsia="Times New Roman"/>
                <w:sz w:val="18"/>
                <w:szCs w:val="18"/>
              </w:rPr>
              <w:t xml:space="preserve"> </w:t>
            </w:r>
          </w:p>
          <w:p w:rsidR="003566A1" w:rsidRPr="00CE3275" w:rsidRDefault="003566A1" w:rsidP="00040832">
            <w:pPr>
              <w:keepNext/>
              <w:numPr>
                <w:ilvl w:val="0"/>
                <w:numId w:val="108"/>
              </w:numPr>
              <w:tabs>
                <w:tab w:val="clear" w:pos="567"/>
                <w:tab w:val="left" w:pos="1134"/>
                <w:tab w:val="left" w:pos="1701"/>
              </w:tabs>
              <w:autoSpaceDE w:val="0"/>
              <w:autoSpaceDN w:val="0"/>
              <w:adjustRightInd w:val="0"/>
              <w:snapToGrid/>
              <w:spacing w:before="0" w:after="0"/>
              <w:ind w:right="113"/>
              <w:jc w:val="left"/>
              <w:rPr>
                <w:rFonts w:eastAsia="Times New Roman"/>
                <w:sz w:val="18"/>
                <w:szCs w:val="18"/>
              </w:rPr>
            </w:pPr>
            <w:r w:rsidRPr="00CE3275">
              <w:rPr>
                <w:rFonts w:eastAsia="Times New Roman"/>
                <w:sz w:val="18"/>
                <w:szCs w:val="18"/>
              </w:rPr>
              <w:t>que el elemento se encuentra entre los usos, las representaciones, las  expresiones, los conocimientos y las técnicas – junto con los instrumentos, objetos, artefactos y espacios culturales que les son inherentes —;</w:t>
            </w:r>
          </w:p>
          <w:p w:rsidR="003566A1" w:rsidRPr="00CE3275" w:rsidRDefault="003566A1" w:rsidP="00040832">
            <w:pPr>
              <w:keepNext/>
              <w:numPr>
                <w:ilvl w:val="0"/>
                <w:numId w:val="108"/>
              </w:numPr>
              <w:tabs>
                <w:tab w:val="clear" w:pos="567"/>
                <w:tab w:val="left" w:pos="1134"/>
                <w:tab w:val="left" w:pos="1701"/>
              </w:tabs>
              <w:autoSpaceDE w:val="0"/>
              <w:autoSpaceDN w:val="0"/>
              <w:adjustRightInd w:val="0"/>
              <w:snapToGrid/>
              <w:spacing w:before="0" w:after="0"/>
              <w:ind w:right="113"/>
              <w:jc w:val="left"/>
              <w:rPr>
                <w:rFonts w:eastAsia="Times New Roman"/>
                <w:sz w:val="18"/>
                <w:szCs w:val="18"/>
              </w:rPr>
            </w:pPr>
            <w:r w:rsidRPr="00CE3275">
              <w:rPr>
                <w:rFonts w:eastAsia="Times New Roman"/>
                <w:sz w:val="18"/>
                <w:szCs w:val="18"/>
              </w:rPr>
              <w:t xml:space="preserve">‘que las comunidades, los grupos y, en algunos casos, los individuos  [lo] reconocen como parte integrante  de su patrimonio cultural’; </w:t>
            </w:r>
          </w:p>
          <w:p w:rsidR="003566A1" w:rsidRPr="00CE3275" w:rsidRDefault="003566A1" w:rsidP="00040832">
            <w:pPr>
              <w:keepNext/>
              <w:numPr>
                <w:ilvl w:val="0"/>
                <w:numId w:val="108"/>
              </w:numPr>
              <w:tabs>
                <w:tab w:val="clear" w:pos="567"/>
                <w:tab w:val="left" w:pos="1134"/>
                <w:tab w:val="left" w:pos="1701"/>
              </w:tabs>
              <w:autoSpaceDE w:val="0"/>
              <w:autoSpaceDN w:val="0"/>
              <w:adjustRightInd w:val="0"/>
              <w:snapToGrid/>
              <w:spacing w:before="0" w:after="0"/>
              <w:ind w:right="113"/>
              <w:jc w:val="left"/>
              <w:rPr>
                <w:rFonts w:eastAsia="Times New Roman"/>
                <w:sz w:val="18"/>
                <w:szCs w:val="18"/>
              </w:rPr>
            </w:pPr>
            <w:r w:rsidRPr="00CE3275">
              <w:rPr>
                <w:rFonts w:eastAsia="Times New Roman"/>
                <w:sz w:val="18"/>
                <w:szCs w:val="18"/>
              </w:rPr>
              <w:t xml:space="preserve">que se ‘transmite de generación en generación, [y]] es recreado  constantemente por las comunidades y los grupos en función de su entorno, su interacción con la naturaleza y su historia’; </w:t>
            </w:r>
          </w:p>
          <w:p w:rsidR="003566A1" w:rsidRPr="00CE3275" w:rsidRDefault="003566A1" w:rsidP="00040832">
            <w:pPr>
              <w:keepNext/>
              <w:numPr>
                <w:ilvl w:val="0"/>
                <w:numId w:val="108"/>
              </w:numPr>
              <w:tabs>
                <w:tab w:val="clear" w:pos="567"/>
                <w:tab w:val="left" w:pos="1134"/>
                <w:tab w:val="left" w:pos="1701"/>
              </w:tabs>
              <w:autoSpaceDE w:val="0"/>
              <w:autoSpaceDN w:val="0"/>
              <w:adjustRightInd w:val="0"/>
              <w:snapToGrid/>
              <w:spacing w:before="0" w:after="0"/>
              <w:ind w:right="113"/>
              <w:jc w:val="left"/>
              <w:rPr>
                <w:rFonts w:eastAsia="Times New Roman"/>
                <w:sz w:val="18"/>
                <w:szCs w:val="18"/>
              </w:rPr>
            </w:pPr>
            <w:r w:rsidRPr="00CE3275">
              <w:rPr>
                <w:rFonts w:eastAsia="Times New Roman"/>
                <w:sz w:val="18"/>
                <w:szCs w:val="18"/>
              </w:rPr>
              <w:t xml:space="preserve">que infunde a las comunidades y los grupos interesados un ‘sentimiento de identidad y continuidad’; y </w:t>
            </w:r>
          </w:p>
          <w:p w:rsidR="003566A1" w:rsidRPr="00CE3275" w:rsidRDefault="003566A1" w:rsidP="00040832">
            <w:pPr>
              <w:keepNext/>
              <w:numPr>
                <w:ilvl w:val="0"/>
                <w:numId w:val="108"/>
              </w:numPr>
              <w:tabs>
                <w:tab w:val="clear" w:pos="567"/>
                <w:tab w:val="left" w:pos="1134"/>
                <w:tab w:val="left" w:pos="1701"/>
              </w:tabs>
              <w:autoSpaceDE w:val="0"/>
              <w:autoSpaceDN w:val="0"/>
              <w:adjustRightInd w:val="0"/>
              <w:snapToGrid/>
              <w:spacing w:before="0" w:after="0"/>
              <w:ind w:right="113"/>
              <w:jc w:val="left"/>
              <w:rPr>
                <w:rFonts w:eastAsia="Times New Roman"/>
                <w:sz w:val="18"/>
                <w:szCs w:val="18"/>
              </w:rPr>
            </w:pPr>
            <w:r w:rsidRPr="00CE3275">
              <w:rPr>
                <w:rFonts w:eastAsia="Times New Roman"/>
                <w:sz w:val="18"/>
                <w:szCs w:val="18"/>
              </w:rPr>
              <w:t>que es compatible con ‘los instrumentos internacionales de derechos humanos existentes y con los imperativos de respeto mutuo entre comunidades, grupos e individuos y de desarrollo sostenible’.</w:t>
            </w:r>
          </w:p>
          <w:p w:rsidR="003566A1" w:rsidRPr="00CE3275" w:rsidRDefault="003566A1" w:rsidP="00A266D0">
            <w:pPr>
              <w:keepNext/>
              <w:tabs>
                <w:tab w:val="left" w:pos="1134"/>
                <w:tab w:val="left" w:pos="1701"/>
              </w:tabs>
              <w:snapToGrid/>
              <w:ind w:left="113" w:right="113"/>
              <w:rPr>
                <w:rFonts w:eastAsia="Times New Roman"/>
                <w:sz w:val="18"/>
                <w:szCs w:val="18"/>
              </w:rPr>
            </w:pPr>
            <w:r w:rsidRPr="00CE3275">
              <w:rPr>
                <w:rFonts w:eastAsia="Times New Roman"/>
                <w:sz w:val="18"/>
                <w:szCs w:val="18"/>
              </w:rPr>
              <w:t xml:space="preserve">Deberán evitarse las descripciones demasiado técnicas y los Estados solicitantes deberán tener en cuenta en que la presente sección debe explicarse el elemento a personas que no poseen un conocimiento previo ni una experiencia directa con dicho elemento.  Los expedientes de candidaturas no tienen que incluir la historia detallada del elemento ni de su origen o antigüedad. </w:t>
            </w:r>
          </w:p>
          <w:p w:rsidR="003566A1" w:rsidRPr="00772B42" w:rsidRDefault="003566A1" w:rsidP="00A266D0">
            <w:pPr>
              <w:keepNext/>
              <w:tabs>
                <w:tab w:val="left" w:pos="1134"/>
                <w:tab w:val="left" w:pos="1701"/>
              </w:tabs>
              <w:snapToGrid/>
              <w:ind w:left="113" w:right="113"/>
              <w:jc w:val="right"/>
              <w:rPr>
                <w:rFonts w:eastAsia="Times New Roman"/>
              </w:rPr>
            </w:pPr>
            <w:r w:rsidRPr="00CE3275">
              <w:rPr>
                <w:rFonts w:eastAsia="Times New Roman"/>
                <w:sz w:val="18"/>
                <w:szCs w:val="18"/>
              </w:rPr>
              <w:t>No debe exceder de 1,000 palabras</w:t>
            </w:r>
          </w:p>
        </w:tc>
      </w:tr>
      <w:tr w:rsidR="003566A1" w:rsidRPr="00772B42" w:rsidTr="000F1E17">
        <w:tc>
          <w:tcPr>
            <w:tcW w:w="8505"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3566A1" w:rsidRPr="00772B42" w:rsidRDefault="003566A1" w:rsidP="00A266D0">
            <w:pPr>
              <w:tabs>
                <w:tab w:val="left" w:pos="1134"/>
                <w:tab w:val="left" w:pos="1701"/>
              </w:tabs>
              <w:snapToGrid/>
              <w:rPr>
                <w:rFonts w:eastAsia="Times New Roman"/>
              </w:rPr>
            </w:pPr>
            <w:r w:rsidRPr="00772B42">
              <w:rPr>
                <w:rFonts w:eastAsia="Times New Roman"/>
              </w:rPr>
              <w:t xml:space="preserve">Los fonabales (marimbas) surgieron en África hace cientos de años.  El conocimiento sobre su fabricación y forma de interpretarlos procede de América Central, de cuando los esclavos africanos fueron traídos a la fuerza a la región durante el siglo XVIII para trabajar en las minas de oro.  La música, los cantos y los bailes tradicionales de los afro-hispanos, descendientes de esos esclavos, aún se toca e interpreta en la costa meridional del país F.  Los ritmos africanos originales recibieron una enorme influencia de la música de la sociedad colonial española y los grupos amerindios locales. Por ende, esta música mezcla el ritmo de los tambores africanos con la cadencia de las palmadas de los cantos españoles. </w:t>
            </w:r>
          </w:p>
          <w:p w:rsidR="003566A1" w:rsidRPr="00772B42" w:rsidRDefault="003566A1" w:rsidP="00A266D0">
            <w:pPr>
              <w:tabs>
                <w:tab w:val="left" w:pos="1134"/>
                <w:tab w:val="left" w:pos="1701"/>
              </w:tabs>
              <w:snapToGrid/>
              <w:rPr>
                <w:rFonts w:eastAsia="Times New Roman"/>
              </w:rPr>
            </w:pPr>
            <w:r w:rsidRPr="00772B42">
              <w:rPr>
                <w:rFonts w:eastAsia="Times New Roman"/>
              </w:rPr>
              <w:t xml:space="preserve">Existe una estrecha relación entre el entorno y las músicas tradicionales de la comunidad afro-hispana.  Como expresara uno de los maestros de la música tradicional: “El fonabal es el sonido de la lluvia, de la corriente del agua de los ríos y de la selva”.  Las melodías, los cantos y las cadencias de la música fonabal han sido moldeados por el contexto histórico y ambiental.  Por esa razón, son objeto de estudio por su valor histórico, antropológico y sociocultural. </w:t>
            </w:r>
          </w:p>
          <w:p w:rsidR="003566A1" w:rsidRPr="00772B42" w:rsidRDefault="003566A1" w:rsidP="00A266D0">
            <w:pPr>
              <w:tabs>
                <w:tab w:val="left" w:pos="1134"/>
                <w:tab w:val="left" w:pos="1701"/>
              </w:tabs>
              <w:snapToGrid/>
              <w:rPr>
                <w:rFonts w:eastAsia="Times New Roman"/>
              </w:rPr>
            </w:pPr>
            <w:r w:rsidRPr="00772B42">
              <w:rPr>
                <w:rFonts w:eastAsia="Times New Roman"/>
              </w:rPr>
              <w:t xml:space="preserve">La música y los cantos de la comunidad afro-hispana del país F todavía se toca e interpreta en las festividades y rituales que se celebran en la parte sudoriental del país F, entre el océano y las montañas.   La música y los cantos tradicionales combinan palabras en español con lamentos africanos.  La música se toca con fonabales (marimbas) y se acentúa el ritmo con palmadas, tambores y maracas. </w:t>
            </w:r>
          </w:p>
          <w:p w:rsidR="003566A1" w:rsidRPr="00772B42" w:rsidRDefault="003566A1" w:rsidP="00A266D0">
            <w:pPr>
              <w:tabs>
                <w:tab w:val="left" w:pos="1134"/>
                <w:tab w:val="left" w:pos="1701"/>
              </w:tabs>
              <w:snapToGrid/>
              <w:rPr>
                <w:rFonts w:eastAsia="Times New Roman"/>
              </w:rPr>
            </w:pPr>
            <w:r w:rsidRPr="00772B42">
              <w:rPr>
                <w:rFonts w:eastAsia="Times New Roman"/>
              </w:rPr>
              <w:t>El fonabal es un instrumento musical de percusión cuyas teclas (hechas de madera) se tocan con baquetas para producir los tonos musicales.  Las teclas tienen el mismo orden que las de un piano, con los accidentales levantados verticalmente y traslapando las teclas naturales (igual que en un piano), a fin de ayudar visual y físicamente al intérprete.  Las barras, como las teclas del xilófono, generalmente son de madera, pero también pueden ser de diferentes materiales sintéticos.  Para los conciertos, se prefieren las barras de madera y para las bandas de desfile y actuaciones al aire libre se prefieren las de material sintético porque son más resistentes y menos susceptibles a cambios de tonos debido a las condiciones del tiempo.</w:t>
            </w:r>
          </w:p>
          <w:p w:rsidR="003566A1" w:rsidRPr="00772B42" w:rsidRDefault="003566A1" w:rsidP="00A266D0">
            <w:pPr>
              <w:tabs>
                <w:tab w:val="left" w:pos="1134"/>
                <w:tab w:val="left" w:pos="1701"/>
              </w:tabs>
              <w:snapToGrid/>
              <w:rPr>
                <w:rFonts w:eastAsia="Times New Roman"/>
              </w:rPr>
            </w:pPr>
            <w:r w:rsidRPr="00772B42">
              <w:rPr>
                <w:rFonts w:eastAsia="Times New Roman"/>
              </w:rPr>
              <w:t xml:space="preserve">Las barras son más largas y anchas en las notas con los tonos más bajos y se vuelven más estrechas a medida que las notas suben de tono.  Durante la afinación, se rebaja la madera de la mitad hacia abajo de la barra para disminuir el tono.  Por esa razón, las barras son más delgadas en el registro de tono más bajo y más gruesas en el registro de tono más alto.  En África, la mayoría de los fonabales son fabricados por artesanos locales con materiales locales. </w:t>
            </w:r>
          </w:p>
          <w:p w:rsidR="003566A1" w:rsidRPr="00772B42" w:rsidRDefault="003566A1" w:rsidP="00A266D0">
            <w:pPr>
              <w:rPr>
                <w:rFonts w:eastAsia="Times New Roman"/>
              </w:rPr>
            </w:pPr>
            <w:r w:rsidRPr="00772B42">
              <w:rPr>
                <w:rFonts w:eastAsia="Times New Roman"/>
              </w:rPr>
              <w:t>Cuando se toca el fonabal, se recomienda golpear fuera del centro o justo en el borde para lograr el tono máximo, pues si se golpea en el centro de la barra se produce un tono más articulado. El nodo (lugar donde las cuerdas pasan por las barras) es sónicamente muy débil, por lo que sólo se utiliza cuando el compositor o músico desea producir ese sonido sordo específico. No existe un registro estándar de fonabal, pero los registros más comunes son de 4, 4,3 y 5 octavas.  También existen registros de 4,5, 4,6 y 5,5 octavas</w:t>
            </w:r>
            <w:r w:rsidRPr="00772B42">
              <w:rPr>
                <w:rFonts w:eastAsia="Times New Roman"/>
              </w:rPr>
              <w:footnoteReference w:id="5"/>
            </w:r>
            <w:r w:rsidRPr="00772B42">
              <w:rPr>
                <w:rFonts w:eastAsia="Times New Roman"/>
              </w:rPr>
              <w:t>.</w:t>
            </w:r>
          </w:p>
          <w:p w:rsidR="003566A1" w:rsidRPr="00772B42" w:rsidRDefault="003566A1" w:rsidP="00A266D0">
            <w:pPr>
              <w:rPr>
                <w:rFonts w:eastAsia="Times New Roman"/>
              </w:rPr>
            </w:pPr>
            <w:r w:rsidRPr="00772B42">
              <w:rPr>
                <w:rFonts w:eastAsia="Times New Roman"/>
              </w:rPr>
              <w:t xml:space="preserve"> [Conteo de palabras = 574]</w:t>
            </w:r>
          </w:p>
        </w:tc>
      </w:tr>
      <w:tr w:rsidR="003566A1" w:rsidRPr="00772B42" w:rsidTr="000F1E17">
        <w:trPr>
          <w:cantSplit/>
        </w:trPr>
        <w:tc>
          <w:tcPr>
            <w:tcW w:w="8505" w:type="dxa"/>
            <w:tcBorders>
              <w:top w:val="nil"/>
              <w:left w:val="nil"/>
              <w:bottom w:val="single" w:sz="4" w:space="0" w:color="auto"/>
              <w:right w:val="nil"/>
            </w:tcBorders>
            <w:shd w:val="clear" w:color="auto" w:fill="auto"/>
          </w:tcPr>
          <w:p w:rsidR="003566A1" w:rsidRPr="009C3C5A" w:rsidRDefault="003566A1" w:rsidP="00A266D0">
            <w:pPr>
              <w:keepNext/>
              <w:tabs>
                <w:tab w:val="left" w:pos="1134"/>
                <w:tab w:val="left" w:pos="1701"/>
              </w:tabs>
              <w:snapToGrid/>
              <w:spacing w:before="240"/>
              <w:ind w:left="113"/>
              <w:jc w:val="left"/>
              <w:rPr>
                <w:rFonts w:eastAsia="Times New Roman"/>
                <w:b/>
              </w:rPr>
            </w:pPr>
            <w:r w:rsidRPr="009C3C5A">
              <w:rPr>
                <w:rFonts w:eastAsia="Times New Roman"/>
                <w:b/>
              </w:rPr>
              <w:t>2.</w:t>
            </w:r>
            <w:r w:rsidRPr="009C3C5A">
              <w:rPr>
                <w:rFonts w:eastAsia="Times New Roman"/>
                <w:b/>
              </w:rPr>
              <w:tab/>
              <w:t>Necesidad de medidas urgentes de salvaguardia</w:t>
            </w:r>
          </w:p>
          <w:p w:rsidR="003566A1" w:rsidRPr="00CE3275" w:rsidRDefault="003566A1" w:rsidP="00A266D0">
            <w:pPr>
              <w:keepNext/>
              <w:tabs>
                <w:tab w:val="left" w:pos="1134"/>
                <w:tab w:val="left" w:pos="1701"/>
              </w:tabs>
              <w:snapToGrid/>
              <w:ind w:left="113" w:right="113"/>
              <w:rPr>
                <w:rFonts w:eastAsia="Times New Roman"/>
                <w:sz w:val="18"/>
                <w:szCs w:val="18"/>
              </w:rPr>
            </w:pPr>
            <w:r w:rsidRPr="00CE3275">
              <w:rPr>
                <w:rFonts w:eastAsia="Times New Roman"/>
                <w:sz w:val="18"/>
                <w:szCs w:val="18"/>
              </w:rPr>
              <w:t xml:space="preserve">Para el criterio U.2, los Estados deberán demostrar que ‘el elemento requiere medidas urgentes de salvaguardia  porque su viabilidad corre peligro a pesar de los esfuerzos de la comunidad, el grupo o, si procede, los individuos y Estado Parte o Estados Partes interesados’. </w:t>
            </w:r>
          </w:p>
          <w:p w:rsidR="003566A1" w:rsidRPr="00CE3275" w:rsidRDefault="003566A1" w:rsidP="00A266D0">
            <w:pPr>
              <w:keepNext/>
              <w:tabs>
                <w:tab w:val="left" w:pos="1134"/>
                <w:tab w:val="left" w:pos="1701"/>
              </w:tabs>
              <w:snapToGrid/>
              <w:ind w:left="113" w:right="113"/>
              <w:rPr>
                <w:rFonts w:eastAsia="Times New Roman"/>
                <w:sz w:val="18"/>
                <w:szCs w:val="18"/>
              </w:rPr>
            </w:pPr>
            <w:r w:rsidRPr="00CE3275">
              <w:rPr>
                <w:rFonts w:eastAsia="Times New Roman"/>
                <w:sz w:val="18"/>
                <w:szCs w:val="18"/>
              </w:rPr>
              <w:t xml:space="preserve">Describa el nivel actual de viabilidad del elemento, en particular la frecuencia y extensión de su uso, el poder de los modos tradicionales de transmisión, la demografía de los ejecutantes y del público y su sostenibilidad. </w:t>
            </w:r>
          </w:p>
          <w:p w:rsidR="003566A1" w:rsidRPr="00CE3275" w:rsidRDefault="003566A1" w:rsidP="00A266D0">
            <w:pPr>
              <w:keepNext/>
              <w:tabs>
                <w:tab w:val="left" w:pos="1134"/>
                <w:tab w:val="left" w:pos="1701"/>
              </w:tabs>
              <w:snapToGrid/>
              <w:ind w:left="113" w:right="113"/>
              <w:rPr>
                <w:rFonts w:eastAsia="Times New Roman"/>
                <w:sz w:val="18"/>
                <w:szCs w:val="18"/>
              </w:rPr>
            </w:pPr>
            <w:r w:rsidRPr="00CE3275">
              <w:rPr>
                <w:rFonts w:eastAsia="Times New Roman"/>
                <w:sz w:val="18"/>
                <w:szCs w:val="18"/>
              </w:rPr>
              <w:t xml:space="preserve">Identifique y describa las amenazas para la transmisión y promulgación continuada del elemento y describa la severidad e inmediatez de dichas amenazas.  Las amenazas que se describan deben estar relacionadas específicamente con el elemento en cuestión y no deben ser una causa genérica válida para cualquier patrimonio inmaterial. </w:t>
            </w:r>
          </w:p>
          <w:p w:rsidR="003566A1" w:rsidRPr="00772B42" w:rsidRDefault="003566A1" w:rsidP="00A266D0">
            <w:pPr>
              <w:keepNext/>
              <w:tabs>
                <w:tab w:val="left" w:pos="1134"/>
                <w:tab w:val="left" w:pos="1701"/>
              </w:tabs>
              <w:snapToGrid/>
              <w:ind w:left="113" w:right="113"/>
              <w:jc w:val="right"/>
              <w:rPr>
                <w:rFonts w:eastAsia="Times New Roman"/>
              </w:rPr>
            </w:pPr>
            <w:r w:rsidRPr="00CE3275">
              <w:rPr>
                <w:rFonts w:eastAsia="Times New Roman"/>
                <w:sz w:val="18"/>
                <w:szCs w:val="18"/>
              </w:rPr>
              <w:t>No debe exceder las 1,000 palabras</w:t>
            </w:r>
          </w:p>
        </w:tc>
      </w:tr>
      <w:tr w:rsidR="003566A1" w:rsidRPr="00772B42" w:rsidTr="000F1E17">
        <w:tc>
          <w:tcPr>
            <w:tcW w:w="8505"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3566A1" w:rsidRPr="00772B42" w:rsidRDefault="003566A1" w:rsidP="00A266D0">
            <w:pPr>
              <w:tabs>
                <w:tab w:val="left" w:pos="1134"/>
                <w:tab w:val="left" w:pos="1701"/>
              </w:tabs>
              <w:snapToGrid/>
              <w:rPr>
                <w:rFonts w:eastAsia="Times New Roman"/>
              </w:rPr>
            </w:pPr>
            <w:r w:rsidRPr="00772B42">
              <w:rPr>
                <w:rFonts w:eastAsia="Times New Roman"/>
              </w:rPr>
              <w:t>La música de fonabal interpretada por la comunidad afro-hispana es viable como producto comercial en el entorno musical mundial, pues representa un producto muy específico de esta región.  También resulta viable como material de estudios académicos. Cuando se ejecuta junto a la música de fonabal africana, los musicólogos pueden distinguir claramente las similitudes y diferencias entre las dos tradiciones musicales.</w:t>
            </w:r>
          </w:p>
          <w:p w:rsidR="003566A1" w:rsidRPr="00772B42" w:rsidRDefault="003566A1" w:rsidP="00A266D0">
            <w:pPr>
              <w:tabs>
                <w:tab w:val="left" w:pos="1134"/>
                <w:tab w:val="left" w:pos="1701"/>
              </w:tabs>
              <w:snapToGrid/>
              <w:rPr>
                <w:rFonts w:eastAsia="Times New Roman"/>
              </w:rPr>
            </w:pPr>
            <w:r w:rsidRPr="00772B42">
              <w:rPr>
                <w:rFonts w:eastAsia="Times New Roman"/>
              </w:rPr>
              <w:t>La principal amenaza a la viabilidad de la música de fonabal actualmente tiene que ver con el hecho de que los musicólogos saben muy poco al respecto y que ha ido desapareciendo poco a poco como forma musical.  Debe ser documentada y registrada con urgencia y  contar con una mayor difusión, pues los jóvenes de la comunidad afro-hispana que viven en las ciudades ahora están menos interesados en tocarla y menos capacitados para hacerlo.</w:t>
            </w:r>
          </w:p>
        </w:tc>
      </w:tr>
      <w:tr w:rsidR="003566A1" w:rsidRPr="00772B42" w:rsidTr="000F1E17">
        <w:trPr>
          <w:cantSplit/>
        </w:trPr>
        <w:tc>
          <w:tcPr>
            <w:tcW w:w="8505" w:type="dxa"/>
            <w:tcBorders>
              <w:top w:val="nil"/>
              <w:left w:val="nil"/>
              <w:bottom w:val="nil"/>
              <w:right w:val="nil"/>
            </w:tcBorders>
            <w:shd w:val="clear" w:color="auto" w:fill="auto"/>
          </w:tcPr>
          <w:p w:rsidR="003566A1" w:rsidRPr="009C3C5A" w:rsidRDefault="003566A1" w:rsidP="00A266D0">
            <w:pPr>
              <w:keepNext/>
              <w:tabs>
                <w:tab w:val="left" w:pos="1134"/>
                <w:tab w:val="left" w:pos="1701"/>
              </w:tabs>
              <w:snapToGrid/>
              <w:ind w:left="113"/>
              <w:jc w:val="left"/>
              <w:rPr>
                <w:rFonts w:eastAsia="Times New Roman"/>
                <w:b/>
              </w:rPr>
            </w:pPr>
            <w:r w:rsidRPr="009C3C5A">
              <w:rPr>
                <w:rFonts w:eastAsia="Times New Roman"/>
                <w:b/>
              </w:rPr>
              <w:t>3.</w:t>
            </w:r>
            <w:r w:rsidRPr="009C3C5A">
              <w:rPr>
                <w:rFonts w:eastAsia="Times New Roman"/>
                <w:b/>
              </w:rPr>
              <w:tab/>
              <w:t>Medidas de salvaguardia</w:t>
            </w:r>
          </w:p>
          <w:p w:rsidR="003566A1" w:rsidRPr="00CE3275" w:rsidRDefault="003566A1" w:rsidP="00A266D0">
            <w:pPr>
              <w:keepNext/>
              <w:tabs>
                <w:tab w:val="left" w:pos="1134"/>
                <w:tab w:val="left" w:pos="1701"/>
              </w:tabs>
              <w:snapToGrid/>
              <w:ind w:left="113" w:right="113"/>
              <w:rPr>
                <w:rFonts w:eastAsia="Times New Roman"/>
                <w:sz w:val="18"/>
                <w:szCs w:val="18"/>
              </w:rPr>
            </w:pPr>
            <w:r w:rsidRPr="00CE3275">
              <w:rPr>
                <w:rFonts w:eastAsia="Times New Roman"/>
                <w:sz w:val="18"/>
                <w:szCs w:val="18"/>
              </w:rPr>
              <w:t xml:space="preserve">Para el criterio U.3, los Estados deberán demostrar que  ‘se elaboran medidas de salvaguardia que podrían permitir a la comunidad, el grupo o, si procede, los individuos interesados seguir usando y transmitiendo el elemento’. </w:t>
            </w:r>
          </w:p>
        </w:tc>
      </w:tr>
      <w:tr w:rsidR="003566A1" w:rsidRPr="00772B42" w:rsidTr="000F1E17">
        <w:trPr>
          <w:cantSplit/>
        </w:trPr>
        <w:tc>
          <w:tcPr>
            <w:tcW w:w="8505" w:type="dxa"/>
            <w:tcBorders>
              <w:top w:val="nil"/>
              <w:left w:val="nil"/>
              <w:bottom w:val="single" w:sz="4" w:space="0" w:color="auto"/>
              <w:right w:val="nil"/>
            </w:tcBorders>
            <w:shd w:val="clear" w:color="auto" w:fill="auto"/>
          </w:tcPr>
          <w:p w:rsidR="003566A1" w:rsidRPr="009C3C5A" w:rsidRDefault="003566A1" w:rsidP="00A266D0">
            <w:pPr>
              <w:keepNext/>
              <w:tabs>
                <w:tab w:val="left" w:pos="1134"/>
                <w:tab w:val="left" w:pos="1701"/>
              </w:tabs>
              <w:snapToGrid/>
              <w:ind w:left="113"/>
              <w:jc w:val="left"/>
              <w:rPr>
                <w:rFonts w:eastAsia="Times New Roman"/>
                <w:b/>
              </w:rPr>
            </w:pPr>
            <w:r w:rsidRPr="009C3C5A">
              <w:rPr>
                <w:rFonts w:eastAsia="Times New Roman"/>
                <w:b/>
              </w:rPr>
              <w:t>3.a.</w:t>
            </w:r>
            <w:r w:rsidRPr="009C3C5A">
              <w:rPr>
                <w:rFonts w:eastAsia="Times New Roman"/>
                <w:b/>
              </w:rPr>
              <w:tab/>
              <w:t>Esfuerzos pasados y actuales para salvaguardar el elemento</w:t>
            </w:r>
          </w:p>
          <w:p w:rsidR="003566A1" w:rsidRPr="00CE3275" w:rsidRDefault="003566A1" w:rsidP="00A266D0">
            <w:pPr>
              <w:keepNext/>
              <w:tabs>
                <w:tab w:val="left" w:pos="1134"/>
                <w:tab w:val="left" w:pos="1701"/>
              </w:tabs>
              <w:snapToGrid/>
              <w:ind w:left="113" w:right="113"/>
              <w:rPr>
                <w:rFonts w:eastAsia="Times New Roman"/>
                <w:sz w:val="18"/>
                <w:szCs w:val="18"/>
              </w:rPr>
            </w:pPr>
            <w:r w:rsidRPr="00CE3275">
              <w:rPr>
                <w:rFonts w:eastAsia="Times New Roman"/>
                <w:sz w:val="18"/>
                <w:szCs w:val="18"/>
              </w:rPr>
              <w:t xml:space="preserve">La viabilidad de la salvaguardia depende en gran medida de las aspiraciones y el compromiso de la comunidad, el grupo o, si procede, los individuos interesados.  Describa los esfuerzos pasados y presentes de las comunidades, los grupos o, si procede, los individuos, encaminados a garantizar la viabilidad del elemento. </w:t>
            </w:r>
          </w:p>
          <w:p w:rsidR="003566A1" w:rsidRPr="00CE3275" w:rsidRDefault="003566A1" w:rsidP="00A266D0">
            <w:pPr>
              <w:keepNext/>
              <w:tabs>
                <w:tab w:val="left" w:pos="1134"/>
                <w:tab w:val="left" w:pos="1701"/>
              </w:tabs>
              <w:snapToGrid/>
              <w:ind w:left="113" w:right="113"/>
              <w:rPr>
                <w:rFonts w:eastAsia="Times New Roman"/>
                <w:sz w:val="18"/>
                <w:szCs w:val="18"/>
              </w:rPr>
            </w:pPr>
            <w:r w:rsidRPr="00CE3275">
              <w:rPr>
                <w:rFonts w:eastAsia="Times New Roman"/>
                <w:sz w:val="18"/>
                <w:szCs w:val="18"/>
              </w:rPr>
              <w:t xml:space="preserve">Describa asimismo los esfuerzos pasados y presentes del Estado Parte o los Estados Partes interesados, encaminados a salvaguardar el elemento, teniendo en cuenta las limitaciones de carácter interno y externo, como la disponibilidad de recursos limitados. </w:t>
            </w:r>
          </w:p>
          <w:p w:rsidR="003566A1" w:rsidRPr="00772B42" w:rsidRDefault="003566A1" w:rsidP="00A266D0">
            <w:pPr>
              <w:keepNext/>
              <w:tabs>
                <w:tab w:val="left" w:pos="1134"/>
                <w:tab w:val="left" w:pos="1701"/>
              </w:tabs>
              <w:snapToGrid/>
              <w:ind w:left="113" w:right="113"/>
              <w:jc w:val="right"/>
              <w:rPr>
                <w:rFonts w:eastAsia="Times New Roman"/>
              </w:rPr>
            </w:pPr>
            <w:r w:rsidRPr="00CE3275">
              <w:rPr>
                <w:rFonts w:eastAsia="Times New Roman"/>
                <w:sz w:val="18"/>
                <w:szCs w:val="18"/>
              </w:rPr>
              <w:t>No debe exceder las 500 palabras</w:t>
            </w:r>
          </w:p>
        </w:tc>
      </w:tr>
      <w:tr w:rsidR="003566A1" w:rsidRPr="00772B42" w:rsidTr="000F1E17">
        <w:tc>
          <w:tcPr>
            <w:tcW w:w="8505" w:type="dxa"/>
            <w:tcBorders>
              <w:bottom w:val="single" w:sz="4" w:space="0" w:color="auto"/>
            </w:tcBorders>
            <w:shd w:val="clear" w:color="auto" w:fill="auto"/>
            <w:tcMar>
              <w:top w:w="113" w:type="dxa"/>
              <w:left w:w="113" w:type="dxa"/>
              <w:bottom w:w="113" w:type="dxa"/>
              <w:right w:w="113" w:type="dxa"/>
            </w:tcMar>
          </w:tcPr>
          <w:p w:rsidR="003566A1" w:rsidRPr="00772B42" w:rsidRDefault="003566A1" w:rsidP="00A266D0">
            <w:pPr>
              <w:rPr>
                <w:rFonts w:eastAsia="Times New Roman"/>
              </w:rPr>
            </w:pPr>
            <w:r w:rsidRPr="00772B42">
              <w:rPr>
                <w:rFonts w:eastAsia="Times New Roman"/>
              </w:rPr>
              <w:t>La música de fonabal debe ser objeto de estudio y comercializarse adecuadamente en el medio musical internacional, porque representa un producto muy específico de esta región y la oportunidad de vincular la investigación académica con las aspiraciones profesionales de los músicos jóvenes.</w:t>
            </w:r>
          </w:p>
          <w:p w:rsidR="003566A1" w:rsidRPr="00772B42" w:rsidRDefault="003566A1" w:rsidP="00A266D0">
            <w:pPr>
              <w:rPr>
                <w:rFonts w:eastAsia="Times New Roman"/>
              </w:rPr>
            </w:pPr>
            <w:r w:rsidRPr="00772B42">
              <w:rPr>
                <w:rFonts w:eastAsia="Times New Roman"/>
              </w:rPr>
              <w:t xml:space="preserve">Muchos investigadores y musicólogos de </w:t>
            </w:r>
            <w:smartTag w:uri="urn:schemas-microsoft-com:office:smarttags" w:element="PersonName">
              <w:smartTagPr>
                <w:attr w:name="ProductID" w:val="la Universidad"/>
              </w:smartTagPr>
              <w:r w:rsidRPr="00772B42">
                <w:rPr>
                  <w:rFonts w:eastAsia="Times New Roman"/>
                </w:rPr>
                <w:t>la Universidad</w:t>
              </w:r>
            </w:smartTag>
            <w:r w:rsidRPr="00772B42">
              <w:rPr>
                <w:rFonts w:eastAsia="Times New Roman"/>
              </w:rPr>
              <w:t xml:space="preserve"> de las Artes del país C han destacado la necesidad de garantizar una producción profesional de esta música en su forma más auténtica para el mercado internacional y han formulado una estrategia dirigida por una nueva ONG llamada Fonabal First, en la que se expresan las necesidades y aspiraciones profesionales de muchos cantantes y músicos jóvenes del país de atraer un público más amplio, además del de la comunidad afro-hispana.  Se han organizado cursos para ayudar a los jóvenes a aprender la música de fonabal y a comercializar las técnicas recién adquiridas mediante la actuación ante públicos dive</w:t>
            </w:r>
            <w:r w:rsidR="00CE3275">
              <w:rPr>
                <w:rFonts w:eastAsia="Times New Roman"/>
              </w:rPr>
              <w:t>rsos.</w:t>
            </w:r>
          </w:p>
          <w:p w:rsidR="003566A1" w:rsidRPr="00772B42" w:rsidRDefault="003566A1" w:rsidP="00A266D0">
            <w:pPr>
              <w:tabs>
                <w:tab w:val="left" w:pos="1134"/>
                <w:tab w:val="left" w:pos="1701"/>
              </w:tabs>
              <w:snapToGrid/>
              <w:rPr>
                <w:rFonts w:eastAsia="Times New Roman"/>
              </w:rPr>
            </w:pPr>
            <w:r w:rsidRPr="00772B42">
              <w:rPr>
                <w:rFonts w:eastAsia="Times New Roman"/>
              </w:rPr>
              <w:t xml:space="preserve"> [Conteo de palabras = 145]</w:t>
            </w:r>
          </w:p>
        </w:tc>
      </w:tr>
      <w:tr w:rsidR="003566A1" w:rsidRPr="00772B42" w:rsidTr="000F1E17">
        <w:tc>
          <w:tcPr>
            <w:tcW w:w="8505" w:type="dxa"/>
            <w:tcBorders>
              <w:top w:val="nil"/>
              <w:left w:val="nil"/>
              <w:bottom w:val="single" w:sz="4" w:space="0" w:color="auto"/>
              <w:right w:val="nil"/>
            </w:tcBorders>
            <w:shd w:val="clear" w:color="auto" w:fill="auto"/>
          </w:tcPr>
          <w:p w:rsidR="003566A1" w:rsidRPr="009C3C5A" w:rsidRDefault="003566A1" w:rsidP="00A266D0">
            <w:pPr>
              <w:keepNext/>
              <w:tabs>
                <w:tab w:val="left" w:pos="1134"/>
                <w:tab w:val="left" w:pos="1701"/>
              </w:tabs>
              <w:snapToGrid/>
              <w:ind w:left="113"/>
              <w:jc w:val="left"/>
              <w:rPr>
                <w:rFonts w:eastAsia="Times New Roman"/>
                <w:b/>
              </w:rPr>
            </w:pPr>
            <w:r w:rsidRPr="009C3C5A">
              <w:rPr>
                <w:rFonts w:eastAsia="Times New Roman"/>
                <w:b/>
              </w:rPr>
              <w:t>3.b.</w:t>
            </w:r>
            <w:r w:rsidRPr="009C3C5A">
              <w:rPr>
                <w:rFonts w:eastAsia="Times New Roman"/>
                <w:b/>
              </w:rPr>
              <w:tab/>
              <w:t>Medidas de salvaguardia propuestas</w:t>
            </w:r>
          </w:p>
          <w:p w:rsidR="003566A1" w:rsidRPr="00CE3275" w:rsidRDefault="003566A1" w:rsidP="00CE3275">
            <w:pPr>
              <w:keepNext/>
              <w:tabs>
                <w:tab w:val="left" w:pos="1134"/>
                <w:tab w:val="left" w:pos="1701"/>
              </w:tabs>
              <w:snapToGrid/>
              <w:ind w:left="113" w:right="113"/>
              <w:rPr>
                <w:rFonts w:eastAsia="Times New Roman"/>
                <w:sz w:val="18"/>
                <w:szCs w:val="18"/>
              </w:rPr>
            </w:pPr>
            <w:r w:rsidRPr="00CE3275">
              <w:rPr>
                <w:rFonts w:eastAsia="Times New Roman"/>
                <w:sz w:val="18"/>
                <w:szCs w:val="18"/>
              </w:rPr>
              <w:t>En la presente sección se identificará y describirá un grupo de medidas de salvaguardia coherentes que en un plazo aproximado de cuatro años pueda satisfacer la necesidad de medidas urgentes de salvaguardia y, de aplicarse,  mejorar sustancialmente la viabilidad del elemento.  Brinde información detallada sobre:</w:t>
            </w:r>
          </w:p>
          <w:p w:rsidR="003566A1" w:rsidRPr="00CE3275" w:rsidRDefault="003566A1" w:rsidP="00CE3275">
            <w:pPr>
              <w:keepNext/>
              <w:numPr>
                <w:ilvl w:val="0"/>
                <w:numId w:val="106"/>
              </w:numPr>
              <w:tabs>
                <w:tab w:val="clear" w:pos="567"/>
                <w:tab w:val="left" w:pos="1134"/>
                <w:tab w:val="left" w:pos="1701"/>
              </w:tabs>
              <w:snapToGrid/>
              <w:spacing w:before="0" w:after="0"/>
              <w:ind w:right="113"/>
              <w:rPr>
                <w:rFonts w:eastAsia="Times New Roman"/>
                <w:sz w:val="18"/>
                <w:szCs w:val="18"/>
              </w:rPr>
            </w:pPr>
            <w:r w:rsidRPr="00CE3275">
              <w:rPr>
                <w:rFonts w:eastAsia="Times New Roman"/>
                <w:sz w:val="18"/>
                <w:szCs w:val="18"/>
              </w:rPr>
              <w:t xml:space="preserve">¿Cuáles serán los objetivos principales propuestos y qué resultados concretos se esperan lograr? </w:t>
            </w:r>
          </w:p>
          <w:p w:rsidR="003566A1" w:rsidRPr="00CE3275" w:rsidRDefault="003566A1" w:rsidP="00CE3275">
            <w:pPr>
              <w:keepNext/>
              <w:numPr>
                <w:ilvl w:val="0"/>
                <w:numId w:val="106"/>
              </w:numPr>
              <w:tabs>
                <w:tab w:val="clear" w:pos="567"/>
                <w:tab w:val="left" w:pos="1134"/>
                <w:tab w:val="left" w:pos="1701"/>
              </w:tabs>
              <w:snapToGrid/>
              <w:spacing w:before="0" w:after="0"/>
              <w:ind w:right="113"/>
              <w:rPr>
                <w:rFonts w:eastAsia="Times New Roman"/>
                <w:sz w:val="18"/>
                <w:szCs w:val="18"/>
              </w:rPr>
            </w:pPr>
            <w:r w:rsidRPr="00CE3275">
              <w:rPr>
                <w:rFonts w:eastAsia="Times New Roman"/>
                <w:sz w:val="18"/>
                <w:szCs w:val="18"/>
              </w:rPr>
              <w:t>¿Cuáles son las actividades principales que se realizarán para lograr los resultados esperados? Describa detalladamente las actividades en su secuencia lógica y tenga en cuenta su viabilidad.</w:t>
            </w:r>
          </w:p>
          <w:p w:rsidR="003566A1" w:rsidRPr="00CE3275" w:rsidRDefault="003566A1" w:rsidP="00CE3275">
            <w:pPr>
              <w:keepNext/>
              <w:numPr>
                <w:ilvl w:val="0"/>
                <w:numId w:val="106"/>
              </w:numPr>
              <w:tabs>
                <w:tab w:val="clear" w:pos="567"/>
                <w:tab w:val="left" w:pos="1134"/>
                <w:tab w:val="left" w:pos="1701"/>
              </w:tabs>
              <w:snapToGrid/>
              <w:spacing w:before="0" w:after="0"/>
              <w:ind w:right="113"/>
              <w:rPr>
                <w:rFonts w:eastAsia="Times New Roman"/>
                <w:sz w:val="18"/>
                <w:szCs w:val="18"/>
              </w:rPr>
            </w:pPr>
            <w:r w:rsidRPr="00CE3275">
              <w:rPr>
                <w:rFonts w:eastAsia="Times New Roman"/>
                <w:sz w:val="18"/>
                <w:szCs w:val="18"/>
              </w:rPr>
              <w:t xml:space="preserve">Describa los mecanismos para la participación plena de las comunidades, los grupos o, si procede, los individuos en las medidas de salvaguardia propuestas.  Brinde la información más detallada posible sobre las comunidades, en particular, los ejecutantes y el papel que desempeñan en la aplicación de las medidas de salvaguardia.  La descripción no sólo abordará la participación de las comunidades como beneficiarias del apoyo técnico y financiero, sino también su participación activa en la planificación y ejecución de todas las actividades. </w:t>
            </w:r>
          </w:p>
          <w:p w:rsidR="003566A1" w:rsidRPr="00CE3275" w:rsidRDefault="003566A1" w:rsidP="00CE3275">
            <w:pPr>
              <w:keepNext/>
              <w:numPr>
                <w:ilvl w:val="0"/>
                <w:numId w:val="106"/>
              </w:numPr>
              <w:tabs>
                <w:tab w:val="clear" w:pos="567"/>
                <w:tab w:val="left" w:pos="1134"/>
                <w:tab w:val="left" w:pos="1701"/>
              </w:tabs>
              <w:snapToGrid/>
              <w:spacing w:before="0" w:after="0"/>
              <w:ind w:right="113"/>
              <w:rPr>
                <w:rFonts w:eastAsia="Times New Roman"/>
                <w:sz w:val="18"/>
                <w:szCs w:val="18"/>
              </w:rPr>
            </w:pPr>
            <w:r w:rsidRPr="00CE3275">
              <w:rPr>
                <w:rFonts w:eastAsia="Times New Roman"/>
                <w:sz w:val="18"/>
                <w:szCs w:val="18"/>
              </w:rPr>
              <w:t>Describa el órgano competente encargado de la administración y salvaguardia locales del elemento, así como los recursos humanos con que cuenta para poner en práctica el proyecto. (La información sobre el contacto se brindará en 3c más adelante).</w:t>
            </w:r>
          </w:p>
          <w:p w:rsidR="003566A1" w:rsidRPr="00CE3275" w:rsidRDefault="003566A1" w:rsidP="00CE3275">
            <w:pPr>
              <w:keepNext/>
              <w:numPr>
                <w:ilvl w:val="0"/>
                <w:numId w:val="106"/>
              </w:numPr>
              <w:tabs>
                <w:tab w:val="clear" w:pos="567"/>
                <w:tab w:val="left" w:pos="1134"/>
                <w:tab w:val="left" w:pos="1701"/>
              </w:tabs>
              <w:snapToGrid/>
              <w:spacing w:before="0" w:after="0"/>
              <w:ind w:right="113"/>
              <w:rPr>
                <w:rFonts w:eastAsia="Times New Roman"/>
                <w:sz w:val="18"/>
                <w:szCs w:val="18"/>
              </w:rPr>
            </w:pPr>
            <w:r w:rsidRPr="00CE3275">
              <w:rPr>
                <w:rFonts w:eastAsia="Times New Roman"/>
                <w:sz w:val="18"/>
                <w:szCs w:val="18"/>
              </w:rPr>
              <w:t xml:space="preserve">Presente pruebas de que el Estado Parte o los Estados Partes interesados tienen la voluntad de apoyar el esfuerzo de salvaguardia, creando las condiciones favorables para ello. </w:t>
            </w:r>
          </w:p>
          <w:p w:rsidR="003566A1" w:rsidRPr="00CE3275" w:rsidRDefault="003566A1" w:rsidP="00CE3275">
            <w:pPr>
              <w:keepNext/>
              <w:numPr>
                <w:ilvl w:val="0"/>
                <w:numId w:val="106"/>
              </w:numPr>
              <w:tabs>
                <w:tab w:val="clear" w:pos="567"/>
                <w:tab w:val="left" w:pos="1134"/>
                <w:tab w:val="left" w:pos="1701"/>
              </w:tabs>
              <w:snapToGrid/>
              <w:spacing w:before="0" w:after="0"/>
              <w:ind w:right="113"/>
              <w:rPr>
                <w:rFonts w:eastAsia="Times New Roman"/>
                <w:sz w:val="18"/>
                <w:szCs w:val="18"/>
              </w:rPr>
            </w:pPr>
            <w:r w:rsidRPr="00CE3275">
              <w:rPr>
                <w:rFonts w:eastAsia="Times New Roman"/>
                <w:sz w:val="18"/>
                <w:szCs w:val="18"/>
              </w:rPr>
              <w:t xml:space="preserve">Presente un calendario de las actividades propuestas y calcule los fondos que se requieren para su ejecución (en dólares de los Estados Unidos, de ser  posible), identificando todos los recursos disponibles (de fuentes oficiales, contribuciones en especie por parte de la comunidad, etc.) </w:t>
            </w:r>
          </w:p>
          <w:p w:rsidR="003566A1" w:rsidRPr="00772B42" w:rsidRDefault="003566A1" w:rsidP="00CE3275">
            <w:pPr>
              <w:keepNext/>
              <w:tabs>
                <w:tab w:val="left" w:pos="1134"/>
                <w:tab w:val="left" w:pos="1701"/>
              </w:tabs>
              <w:snapToGrid/>
              <w:ind w:left="794" w:right="113"/>
              <w:rPr>
                <w:rFonts w:eastAsia="Times New Roman"/>
              </w:rPr>
            </w:pPr>
            <w:r w:rsidRPr="00CE3275">
              <w:rPr>
                <w:rFonts w:eastAsia="Times New Roman"/>
                <w:sz w:val="18"/>
                <w:szCs w:val="18"/>
              </w:rPr>
              <w:t>No debe exceder las 2,000 palabras</w:t>
            </w:r>
          </w:p>
        </w:tc>
      </w:tr>
      <w:tr w:rsidR="003566A1" w:rsidRPr="00772B42" w:rsidTr="000F1E17">
        <w:tc>
          <w:tcPr>
            <w:tcW w:w="8505" w:type="dxa"/>
            <w:tcBorders>
              <w:bottom w:val="single" w:sz="4" w:space="0" w:color="auto"/>
            </w:tcBorders>
            <w:shd w:val="clear" w:color="auto" w:fill="auto"/>
            <w:tcMar>
              <w:top w:w="113" w:type="dxa"/>
              <w:left w:w="113" w:type="dxa"/>
              <w:bottom w:w="113" w:type="dxa"/>
              <w:right w:w="113" w:type="dxa"/>
            </w:tcMar>
          </w:tcPr>
          <w:p w:rsidR="003566A1" w:rsidRPr="00772B42" w:rsidRDefault="003566A1" w:rsidP="00A266D0">
            <w:pPr>
              <w:rPr>
                <w:rFonts w:eastAsia="Times New Roman"/>
              </w:rPr>
            </w:pPr>
            <w:r w:rsidRPr="00772B42">
              <w:rPr>
                <w:rFonts w:eastAsia="Times New Roman"/>
              </w:rPr>
              <w:t xml:space="preserve">Los planes de Fonabal First para el quinquenio 2010–2015 se centrarán en el fortalecimiento de la cultura nacional y la promoción de la capacidad artística.  La prioridad de Fonabal First es lograr que para el 2014 se le reconozca como la organización cultural más importante del país  y como una red para la difusión de la investigación y la producción musical, cantos y bailes.  Por ello, Fonabal First contribuirá al fomento, la conservación y la renovación de un civismo democrático de la diversidad cultural de la región.  A fin de apoyar la integración de la música de fonabal como género en la música internacional, Fonabal First creará nuevas estructuras regionales de gestión que alienten la participación de la música de fonabal en los festivales internacionales de música.  Bajo los auspicios de </w:t>
            </w:r>
            <w:smartTag w:uri="urn:schemas-microsoft-com:office:smarttags" w:element="PersonName">
              <w:smartTagPr>
                <w:attr w:name="ProductID" w:val="la Red"/>
              </w:smartTagPr>
              <w:r w:rsidRPr="00772B42">
                <w:rPr>
                  <w:rFonts w:eastAsia="Times New Roman"/>
                </w:rPr>
                <w:t>la Red</w:t>
              </w:r>
            </w:smartTag>
            <w:r w:rsidRPr="00772B42">
              <w:rPr>
                <w:rFonts w:eastAsia="Times New Roman"/>
              </w:rPr>
              <w:t xml:space="preserve"> de Investigadores Fonabal First, se llevarán a cabo cuatro proyectos para producir una serie de CDs y libros sobre la historia de la música de fonabal de la región e incluir ejecuciones auténticas de músicos profesionales.</w:t>
            </w:r>
          </w:p>
          <w:p w:rsidR="003566A1" w:rsidRPr="00772B42" w:rsidRDefault="003566A1" w:rsidP="00A266D0">
            <w:pPr>
              <w:rPr>
                <w:rFonts w:eastAsia="Times New Roman"/>
              </w:rPr>
            </w:pPr>
            <w:r w:rsidRPr="00772B42">
              <w:rPr>
                <w:rFonts w:eastAsia="Times New Roman"/>
              </w:rPr>
              <w:t xml:space="preserve">El Estado Parte interesado ha dado garantías de su gran compromiso y ha aceptado financiar a </w:t>
            </w:r>
            <w:smartTag w:uri="urn:schemas-microsoft-com:office:smarttags" w:element="PersonName">
              <w:smartTagPr>
                <w:attr w:name="ProductID" w:val="la ONG Fonabal"/>
              </w:smartTagPr>
              <w:r w:rsidRPr="00772B42">
                <w:rPr>
                  <w:rFonts w:eastAsia="Times New Roman"/>
                </w:rPr>
                <w:t>la ONG Fonabal</w:t>
              </w:r>
            </w:smartTag>
            <w:r w:rsidRPr="00772B42">
              <w:rPr>
                <w:rFonts w:eastAsia="Times New Roman"/>
              </w:rPr>
              <w:t xml:space="preserve"> First.  </w:t>
            </w:r>
          </w:p>
          <w:p w:rsidR="003566A1" w:rsidRPr="00772B42" w:rsidRDefault="003566A1" w:rsidP="00A266D0">
            <w:pPr>
              <w:tabs>
                <w:tab w:val="left" w:pos="1134"/>
                <w:tab w:val="left" w:pos="1701"/>
              </w:tabs>
              <w:snapToGrid/>
              <w:rPr>
                <w:rFonts w:eastAsia="Times New Roman"/>
              </w:rPr>
            </w:pPr>
            <w:r w:rsidRPr="00772B42">
              <w:rPr>
                <w:rFonts w:eastAsia="Times New Roman"/>
              </w:rPr>
              <w:t>[Conteo de palabras = 192]</w:t>
            </w:r>
          </w:p>
        </w:tc>
      </w:tr>
      <w:tr w:rsidR="003566A1" w:rsidRPr="00772B42" w:rsidTr="000F1E17">
        <w:tc>
          <w:tcPr>
            <w:tcW w:w="8505" w:type="dxa"/>
            <w:tcBorders>
              <w:top w:val="single" w:sz="4" w:space="0" w:color="auto"/>
              <w:left w:val="nil"/>
              <w:bottom w:val="single" w:sz="4" w:space="0" w:color="auto"/>
              <w:right w:val="nil"/>
            </w:tcBorders>
            <w:shd w:val="clear" w:color="auto" w:fill="auto"/>
          </w:tcPr>
          <w:p w:rsidR="003566A1" w:rsidRPr="009C3C5A" w:rsidRDefault="003566A1" w:rsidP="00A266D0">
            <w:pPr>
              <w:keepNext/>
              <w:tabs>
                <w:tab w:val="left" w:pos="1134"/>
                <w:tab w:val="left" w:pos="1701"/>
              </w:tabs>
              <w:snapToGrid/>
              <w:ind w:left="567" w:right="113" w:hanging="454"/>
              <w:rPr>
                <w:rFonts w:eastAsia="Times New Roman"/>
                <w:b/>
              </w:rPr>
            </w:pPr>
            <w:r w:rsidRPr="009C3C5A">
              <w:rPr>
                <w:rFonts w:eastAsia="Times New Roman"/>
                <w:b/>
              </w:rPr>
              <w:t>3.c.</w:t>
            </w:r>
            <w:r w:rsidRPr="009C3C5A">
              <w:rPr>
                <w:rFonts w:eastAsia="Times New Roman"/>
                <w:b/>
              </w:rPr>
              <w:tab/>
              <w:t xml:space="preserve">Órgano competente u órganos competentes que participan en la salvaguardia </w:t>
            </w:r>
          </w:p>
          <w:p w:rsidR="003566A1" w:rsidRPr="00CE3275" w:rsidRDefault="003566A1" w:rsidP="00A266D0">
            <w:pPr>
              <w:tabs>
                <w:tab w:val="left" w:pos="1134"/>
                <w:tab w:val="left" w:pos="1701"/>
              </w:tabs>
              <w:snapToGrid/>
              <w:ind w:left="113"/>
              <w:jc w:val="left"/>
              <w:rPr>
                <w:rFonts w:eastAsia="Times New Roman"/>
                <w:sz w:val="18"/>
                <w:szCs w:val="18"/>
              </w:rPr>
            </w:pPr>
            <w:r w:rsidRPr="00CE3275">
              <w:rPr>
                <w:rFonts w:eastAsia="Times New Roman"/>
                <w:sz w:val="18"/>
                <w:szCs w:val="18"/>
              </w:rPr>
              <w:t>Proporcione el nombre, la dirección y cualquier otra información sobre el contacto con el órgano o los órganos competentes y, si procede, el nombre y cargo de la persona o las personas contacto, encargadas de la administración y salv</w:t>
            </w:r>
            <w:r w:rsidR="00CE3275" w:rsidRPr="00CE3275">
              <w:rPr>
                <w:rFonts w:eastAsia="Times New Roman"/>
                <w:sz w:val="18"/>
                <w:szCs w:val="18"/>
              </w:rPr>
              <w:t>aguardia locales del elemento.</w:t>
            </w:r>
          </w:p>
        </w:tc>
      </w:tr>
      <w:tr w:rsidR="003566A1" w:rsidRPr="00772B42" w:rsidTr="000F1E17">
        <w:tc>
          <w:tcPr>
            <w:tcW w:w="8505" w:type="dxa"/>
            <w:tcBorders>
              <w:top w:val="single" w:sz="4" w:space="0" w:color="auto"/>
              <w:left w:val="single" w:sz="4" w:space="0" w:color="auto"/>
              <w:bottom w:val="single" w:sz="4" w:space="0" w:color="auto"/>
              <w:right w:val="single" w:sz="4" w:space="0" w:color="auto"/>
            </w:tcBorders>
            <w:shd w:val="clear" w:color="auto" w:fill="auto"/>
          </w:tcPr>
          <w:tbl>
            <w:tblPr>
              <w:tblW w:w="0" w:type="auto"/>
              <w:tblLayout w:type="fixed"/>
              <w:tblCellMar>
                <w:left w:w="57" w:type="dxa"/>
                <w:right w:w="57" w:type="dxa"/>
              </w:tblCellMar>
              <w:tblLook w:val="04A0"/>
            </w:tblPr>
            <w:tblGrid>
              <w:gridCol w:w="1872"/>
              <w:gridCol w:w="7536"/>
            </w:tblGrid>
            <w:tr w:rsidR="003566A1" w:rsidRPr="00772B42" w:rsidTr="000F1E17">
              <w:tc>
                <w:tcPr>
                  <w:tcW w:w="1872" w:type="dxa"/>
                </w:tcPr>
                <w:p w:rsidR="003566A1" w:rsidRPr="00772B42" w:rsidRDefault="003566A1" w:rsidP="00A266D0">
                  <w:pPr>
                    <w:tabs>
                      <w:tab w:val="left" w:pos="1134"/>
                      <w:tab w:val="left" w:pos="1701"/>
                    </w:tabs>
                    <w:snapToGrid/>
                    <w:jc w:val="right"/>
                    <w:rPr>
                      <w:rFonts w:eastAsia="Times New Roman"/>
                    </w:rPr>
                  </w:pPr>
                  <w:r w:rsidRPr="00772B42">
                    <w:rPr>
                      <w:rFonts w:eastAsia="Times New Roman"/>
                    </w:rPr>
                    <w:t>Nombre del órgano:</w:t>
                  </w:r>
                </w:p>
              </w:tc>
              <w:tc>
                <w:tcPr>
                  <w:tcW w:w="7536" w:type="dxa"/>
                </w:tcPr>
                <w:p w:rsidR="003566A1" w:rsidRPr="00772B42" w:rsidRDefault="003566A1" w:rsidP="00A266D0">
                  <w:pPr>
                    <w:tabs>
                      <w:tab w:val="left" w:pos="1134"/>
                      <w:tab w:val="left" w:pos="1701"/>
                    </w:tabs>
                    <w:snapToGrid/>
                    <w:rPr>
                      <w:rFonts w:eastAsia="Times New Roman"/>
                    </w:rPr>
                  </w:pPr>
                  <w:r w:rsidRPr="00772B42">
                    <w:rPr>
                      <w:rFonts w:eastAsia="Times New Roman"/>
                    </w:rPr>
                    <w:t>ONG Fonabal First</w:t>
                  </w:r>
                </w:p>
              </w:tc>
            </w:tr>
            <w:tr w:rsidR="003566A1" w:rsidRPr="00772B42" w:rsidTr="000F1E17">
              <w:tc>
                <w:tcPr>
                  <w:tcW w:w="1872" w:type="dxa"/>
                </w:tcPr>
                <w:p w:rsidR="003566A1" w:rsidRPr="00772B42" w:rsidRDefault="003566A1" w:rsidP="00A266D0">
                  <w:pPr>
                    <w:tabs>
                      <w:tab w:val="left" w:pos="1134"/>
                      <w:tab w:val="left" w:pos="1701"/>
                    </w:tabs>
                    <w:snapToGrid/>
                    <w:jc w:val="right"/>
                    <w:rPr>
                      <w:rFonts w:eastAsia="Times New Roman"/>
                    </w:rPr>
                  </w:pPr>
                  <w:r w:rsidRPr="00772B42">
                    <w:rPr>
                      <w:rFonts w:eastAsia="Times New Roman"/>
                    </w:rPr>
                    <w:t>Nombre y cargo de la persona de contacto:</w:t>
                  </w:r>
                </w:p>
              </w:tc>
              <w:tc>
                <w:tcPr>
                  <w:tcW w:w="7536" w:type="dxa"/>
                </w:tcPr>
                <w:p w:rsidR="003566A1" w:rsidRPr="00772B42" w:rsidRDefault="001F7BFE" w:rsidP="00A266D0">
                  <w:pPr>
                    <w:tabs>
                      <w:tab w:val="left" w:pos="1134"/>
                      <w:tab w:val="left" w:pos="1701"/>
                    </w:tabs>
                    <w:snapToGrid/>
                    <w:rPr>
                      <w:rFonts w:eastAsia="Times New Roman"/>
                    </w:rPr>
                  </w:pPr>
                  <w:r w:rsidRPr="00772B42">
                    <w:rPr>
                      <w:rFonts w:eastAsia="Times New Roman"/>
                    </w:rPr>
                    <w:fldChar w:fldCharType="begin">
                      <w:ffData>
                        <w:name w:val="Texte55"/>
                        <w:enabled/>
                        <w:calcOnExit w:val="0"/>
                        <w:textInput/>
                      </w:ffData>
                    </w:fldChar>
                  </w:r>
                  <w:r w:rsidR="003566A1" w:rsidRPr="00772B42">
                    <w:rPr>
                      <w:rFonts w:eastAsia="Times New Roman"/>
                    </w:rPr>
                    <w:instrText xml:space="preserve"> FORMTEXT </w:instrText>
                  </w:r>
                  <w:r w:rsidRPr="00772B42">
                    <w:rPr>
                      <w:rFonts w:eastAsia="Times New Roman"/>
                    </w:rPr>
                  </w:r>
                  <w:r w:rsidRPr="00772B42">
                    <w:rPr>
                      <w:rFonts w:eastAsia="Times New Roman"/>
                    </w:rPr>
                    <w:fldChar w:fldCharType="separate"/>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Pr="00772B42">
                    <w:rPr>
                      <w:rFonts w:eastAsia="Times New Roman"/>
                    </w:rPr>
                    <w:fldChar w:fldCharType="end"/>
                  </w:r>
                </w:p>
              </w:tc>
            </w:tr>
            <w:tr w:rsidR="003566A1" w:rsidRPr="00772B42" w:rsidTr="000F1E17">
              <w:tc>
                <w:tcPr>
                  <w:tcW w:w="1872" w:type="dxa"/>
                </w:tcPr>
                <w:p w:rsidR="003566A1" w:rsidRPr="00772B42" w:rsidRDefault="003566A1" w:rsidP="00A266D0">
                  <w:pPr>
                    <w:tabs>
                      <w:tab w:val="left" w:pos="1134"/>
                      <w:tab w:val="left" w:pos="1701"/>
                    </w:tabs>
                    <w:snapToGrid/>
                    <w:jc w:val="right"/>
                    <w:rPr>
                      <w:rFonts w:eastAsia="Times New Roman"/>
                    </w:rPr>
                  </w:pPr>
                  <w:r w:rsidRPr="00772B42">
                    <w:rPr>
                      <w:rFonts w:eastAsia="Times New Roman"/>
                    </w:rPr>
                    <w:t>Dirección:</w:t>
                  </w:r>
                </w:p>
              </w:tc>
              <w:tc>
                <w:tcPr>
                  <w:tcW w:w="7536" w:type="dxa"/>
                </w:tcPr>
                <w:p w:rsidR="003566A1" w:rsidRPr="00772B42" w:rsidRDefault="001F7BFE" w:rsidP="00A266D0">
                  <w:pPr>
                    <w:tabs>
                      <w:tab w:val="left" w:pos="1134"/>
                      <w:tab w:val="left" w:pos="1701"/>
                    </w:tabs>
                    <w:snapToGrid/>
                    <w:rPr>
                      <w:rFonts w:eastAsia="Times New Roman"/>
                    </w:rPr>
                  </w:pPr>
                  <w:r w:rsidRPr="00772B42">
                    <w:rPr>
                      <w:rFonts w:eastAsia="Times New Roman"/>
                    </w:rPr>
                    <w:fldChar w:fldCharType="begin">
                      <w:ffData>
                        <w:name w:val="Texte55"/>
                        <w:enabled/>
                        <w:calcOnExit w:val="0"/>
                        <w:textInput/>
                      </w:ffData>
                    </w:fldChar>
                  </w:r>
                  <w:r w:rsidR="003566A1" w:rsidRPr="00772B42">
                    <w:rPr>
                      <w:rFonts w:eastAsia="Times New Roman"/>
                    </w:rPr>
                    <w:instrText xml:space="preserve"> FORMTEXT </w:instrText>
                  </w:r>
                  <w:r w:rsidRPr="00772B42">
                    <w:rPr>
                      <w:rFonts w:eastAsia="Times New Roman"/>
                    </w:rPr>
                  </w:r>
                  <w:r w:rsidRPr="00772B42">
                    <w:rPr>
                      <w:rFonts w:eastAsia="Times New Roman"/>
                    </w:rPr>
                    <w:fldChar w:fldCharType="separate"/>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Pr="00772B42">
                    <w:rPr>
                      <w:rFonts w:eastAsia="Times New Roman"/>
                    </w:rPr>
                    <w:fldChar w:fldCharType="end"/>
                  </w:r>
                </w:p>
              </w:tc>
            </w:tr>
            <w:tr w:rsidR="003566A1" w:rsidRPr="00772B42" w:rsidTr="000F1E17">
              <w:tc>
                <w:tcPr>
                  <w:tcW w:w="1872" w:type="dxa"/>
                </w:tcPr>
                <w:p w:rsidR="003566A1" w:rsidRPr="00772B42" w:rsidRDefault="003566A1" w:rsidP="00A266D0">
                  <w:pPr>
                    <w:tabs>
                      <w:tab w:val="left" w:pos="1134"/>
                      <w:tab w:val="left" w:pos="1701"/>
                    </w:tabs>
                    <w:snapToGrid/>
                    <w:jc w:val="right"/>
                    <w:rPr>
                      <w:rFonts w:eastAsia="Times New Roman"/>
                    </w:rPr>
                  </w:pPr>
                  <w:r w:rsidRPr="00772B42">
                    <w:rPr>
                      <w:rFonts w:eastAsia="Times New Roman"/>
                    </w:rPr>
                    <w:t>Número de teléfono:</w:t>
                  </w:r>
                </w:p>
              </w:tc>
              <w:tc>
                <w:tcPr>
                  <w:tcW w:w="7536" w:type="dxa"/>
                </w:tcPr>
                <w:p w:rsidR="003566A1" w:rsidRPr="00772B42" w:rsidRDefault="001F7BFE" w:rsidP="00A266D0">
                  <w:pPr>
                    <w:tabs>
                      <w:tab w:val="left" w:pos="1134"/>
                      <w:tab w:val="left" w:pos="1701"/>
                    </w:tabs>
                    <w:snapToGrid/>
                    <w:rPr>
                      <w:rFonts w:eastAsia="Times New Roman"/>
                    </w:rPr>
                  </w:pPr>
                  <w:r w:rsidRPr="00772B42">
                    <w:rPr>
                      <w:rFonts w:eastAsia="Times New Roman"/>
                    </w:rPr>
                    <w:fldChar w:fldCharType="begin">
                      <w:ffData>
                        <w:name w:val="Texte55"/>
                        <w:enabled/>
                        <w:calcOnExit w:val="0"/>
                        <w:textInput/>
                      </w:ffData>
                    </w:fldChar>
                  </w:r>
                  <w:r w:rsidR="003566A1" w:rsidRPr="00772B42">
                    <w:rPr>
                      <w:rFonts w:eastAsia="Times New Roman"/>
                    </w:rPr>
                    <w:instrText xml:space="preserve"> FORMTEXT </w:instrText>
                  </w:r>
                  <w:r w:rsidRPr="00772B42">
                    <w:rPr>
                      <w:rFonts w:eastAsia="Times New Roman"/>
                    </w:rPr>
                  </w:r>
                  <w:r w:rsidRPr="00772B42">
                    <w:rPr>
                      <w:rFonts w:eastAsia="Times New Roman"/>
                    </w:rPr>
                    <w:fldChar w:fldCharType="separate"/>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Pr="00772B42">
                    <w:rPr>
                      <w:rFonts w:eastAsia="Times New Roman"/>
                    </w:rPr>
                    <w:fldChar w:fldCharType="end"/>
                  </w:r>
                </w:p>
              </w:tc>
            </w:tr>
            <w:tr w:rsidR="003566A1" w:rsidRPr="00772B42" w:rsidTr="000F1E17">
              <w:tc>
                <w:tcPr>
                  <w:tcW w:w="1872" w:type="dxa"/>
                </w:tcPr>
                <w:p w:rsidR="003566A1" w:rsidRPr="00772B42" w:rsidRDefault="003566A1" w:rsidP="00A266D0">
                  <w:pPr>
                    <w:tabs>
                      <w:tab w:val="left" w:pos="1134"/>
                      <w:tab w:val="left" w:pos="1701"/>
                    </w:tabs>
                    <w:snapToGrid/>
                    <w:jc w:val="right"/>
                    <w:rPr>
                      <w:rFonts w:eastAsia="Times New Roman"/>
                    </w:rPr>
                  </w:pPr>
                  <w:r w:rsidRPr="00772B42">
                    <w:rPr>
                      <w:rFonts w:eastAsia="Times New Roman"/>
                    </w:rPr>
                    <w:t>Número de fax:</w:t>
                  </w:r>
                </w:p>
              </w:tc>
              <w:tc>
                <w:tcPr>
                  <w:tcW w:w="7536" w:type="dxa"/>
                </w:tcPr>
                <w:p w:rsidR="003566A1" w:rsidRPr="00772B42" w:rsidRDefault="001F7BFE" w:rsidP="00A266D0">
                  <w:pPr>
                    <w:tabs>
                      <w:tab w:val="left" w:pos="1134"/>
                      <w:tab w:val="left" w:pos="1701"/>
                    </w:tabs>
                    <w:snapToGrid/>
                    <w:rPr>
                      <w:rFonts w:eastAsia="Times New Roman"/>
                    </w:rPr>
                  </w:pPr>
                  <w:r w:rsidRPr="00772B42">
                    <w:rPr>
                      <w:rFonts w:eastAsia="Times New Roman"/>
                    </w:rPr>
                    <w:fldChar w:fldCharType="begin">
                      <w:ffData>
                        <w:name w:val="Texte55"/>
                        <w:enabled/>
                        <w:calcOnExit w:val="0"/>
                        <w:textInput/>
                      </w:ffData>
                    </w:fldChar>
                  </w:r>
                  <w:r w:rsidR="003566A1" w:rsidRPr="00772B42">
                    <w:rPr>
                      <w:rFonts w:eastAsia="Times New Roman"/>
                    </w:rPr>
                    <w:instrText xml:space="preserve"> FORMTEXT </w:instrText>
                  </w:r>
                  <w:r w:rsidRPr="00772B42">
                    <w:rPr>
                      <w:rFonts w:eastAsia="Times New Roman"/>
                    </w:rPr>
                  </w:r>
                  <w:r w:rsidRPr="00772B42">
                    <w:rPr>
                      <w:rFonts w:eastAsia="Times New Roman"/>
                    </w:rPr>
                    <w:fldChar w:fldCharType="separate"/>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Pr="00772B42">
                    <w:rPr>
                      <w:rFonts w:eastAsia="Times New Roman"/>
                    </w:rPr>
                    <w:fldChar w:fldCharType="end"/>
                  </w:r>
                </w:p>
              </w:tc>
            </w:tr>
            <w:tr w:rsidR="003566A1" w:rsidRPr="00772B42" w:rsidTr="000F1E17">
              <w:tc>
                <w:tcPr>
                  <w:tcW w:w="1872" w:type="dxa"/>
                </w:tcPr>
                <w:p w:rsidR="003566A1" w:rsidRPr="00772B42" w:rsidRDefault="003566A1" w:rsidP="00A266D0">
                  <w:pPr>
                    <w:tabs>
                      <w:tab w:val="left" w:pos="1134"/>
                      <w:tab w:val="left" w:pos="1701"/>
                    </w:tabs>
                    <w:snapToGrid/>
                    <w:jc w:val="right"/>
                    <w:rPr>
                      <w:rFonts w:eastAsia="Times New Roman"/>
                    </w:rPr>
                  </w:pPr>
                  <w:r w:rsidRPr="00772B42">
                    <w:rPr>
                      <w:rFonts w:eastAsia="Times New Roman"/>
                    </w:rPr>
                    <w:t>Dirección de correo electrónico:</w:t>
                  </w:r>
                </w:p>
              </w:tc>
              <w:tc>
                <w:tcPr>
                  <w:tcW w:w="7536" w:type="dxa"/>
                </w:tcPr>
                <w:p w:rsidR="003566A1" w:rsidRPr="00772B42" w:rsidRDefault="001F7BFE" w:rsidP="00A266D0">
                  <w:pPr>
                    <w:tabs>
                      <w:tab w:val="left" w:pos="1134"/>
                      <w:tab w:val="left" w:pos="1701"/>
                    </w:tabs>
                    <w:snapToGrid/>
                    <w:rPr>
                      <w:rFonts w:eastAsia="Times New Roman"/>
                    </w:rPr>
                  </w:pPr>
                  <w:r w:rsidRPr="00772B42">
                    <w:rPr>
                      <w:rFonts w:eastAsia="Times New Roman"/>
                    </w:rPr>
                    <w:fldChar w:fldCharType="begin">
                      <w:ffData>
                        <w:name w:val="Texte55"/>
                        <w:enabled/>
                        <w:calcOnExit w:val="0"/>
                        <w:textInput/>
                      </w:ffData>
                    </w:fldChar>
                  </w:r>
                  <w:r w:rsidR="003566A1" w:rsidRPr="00772B42">
                    <w:rPr>
                      <w:rFonts w:eastAsia="Times New Roman"/>
                    </w:rPr>
                    <w:instrText xml:space="preserve"> FORMTEXT </w:instrText>
                  </w:r>
                  <w:r w:rsidRPr="00772B42">
                    <w:rPr>
                      <w:rFonts w:eastAsia="Times New Roman"/>
                    </w:rPr>
                  </w:r>
                  <w:r w:rsidRPr="00772B42">
                    <w:rPr>
                      <w:rFonts w:eastAsia="Times New Roman"/>
                    </w:rPr>
                    <w:fldChar w:fldCharType="separate"/>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Pr="00772B42">
                    <w:rPr>
                      <w:rFonts w:eastAsia="Times New Roman"/>
                    </w:rPr>
                    <w:fldChar w:fldCharType="end"/>
                  </w:r>
                </w:p>
              </w:tc>
            </w:tr>
            <w:tr w:rsidR="003566A1" w:rsidRPr="00772B42" w:rsidTr="000F1E17">
              <w:tc>
                <w:tcPr>
                  <w:tcW w:w="1872" w:type="dxa"/>
                </w:tcPr>
                <w:p w:rsidR="003566A1" w:rsidRPr="00772B42" w:rsidRDefault="003566A1" w:rsidP="00A266D0">
                  <w:pPr>
                    <w:tabs>
                      <w:tab w:val="left" w:pos="1134"/>
                      <w:tab w:val="left" w:pos="1701"/>
                    </w:tabs>
                    <w:snapToGrid/>
                    <w:jc w:val="right"/>
                    <w:rPr>
                      <w:rFonts w:eastAsia="Times New Roman"/>
                    </w:rPr>
                  </w:pPr>
                  <w:r w:rsidRPr="00772B42">
                    <w:rPr>
                      <w:rFonts w:eastAsia="Times New Roman"/>
                    </w:rPr>
                    <w:t>Cualquier otra información pertinente:</w:t>
                  </w:r>
                </w:p>
              </w:tc>
              <w:tc>
                <w:tcPr>
                  <w:tcW w:w="7536" w:type="dxa"/>
                </w:tcPr>
                <w:p w:rsidR="003566A1" w:rsidRPr="00772B42" w:rsidRDefault="001F7BFE" w:rsidP="00A266D0">
                  <w:pPr>
                    <w:tabs>
                      <w:tab w:val="left" w:pos="1134"/>
                      <w:tab w:val="left" w:pos="1701"/>
                    </w:tabs>
                    <w:snapToGrid/>
                    <w:rPr>
                      <w:rFonts w:eastAsia="Times New Roman"/>
                    </w:rPr>
                  </w:pPr>
                  <w:r w:rsidRPr="00772B42">
                    <w:rPr>
                      <w:rFonts w:eastAsia="Times New Roman"/>
                    </w:rPr>
                    <w:fldChar w:fldCharType="begin">
                      <w:ffData>
                        <w:name w:val="Texte55"/>
                        <w:enabled/>
                        <w:calcOnExit w:val="0"/>
                        <w:textInput/>
                      </w:ffData>
                    </w:fldChar>
                  </w:r>
                  <w:r w:rsidR="003566A1" w:rsidRPr="00772B42">
                    <w:rPr>
                      <w:rFonts w:eastAsia="Times New Roman"/>
                    </w:rPr>
                    <w:instrText xml:space="preserve"> FORMTEXT </w:instrText>
                  </w:r>
                  <w:r w:rsidRPr="00772B42">
                    <w:rPr>
                      <w:rFonts w:eastAsia="Times New Roman"/>
                    </w:rPr>
                  </w:r>
                  <w:r w:rsidRPr="00772B42">
                    <w:rPr>
                      <w:rFonts w:eastAsia="Times New Roman"/>
                    </w:rPr>
                    <w:fldChar w:fldCharType="separate"/>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Pr="00772B42">
                    <w:rPr>
                      <w:rFonts w:eastAsia="Times New Roman"/>
                    </w:rPr>
                    <w:fldChar w:fldCharType="end"/>
                  </w:r>
                </w:p>
              </w:tc>
            </w:tr>
          </w:tbl>
          <w:p w:rsidR="003566A1" w:rsidRPr="00772B42" w:rsidRDefault="003566A1" w:rsidP="00A266D0">
            <w:pPr>
              <w:tabs>
                <w:tab w:val="left" w:pos="1134"/>
                <w:tab w:val="left" w:pos="1701"/>
              </w:tabs>
              <w:snapToGrid/>
              <w:ind w:left="113"/>
              <w:jc w:val="left"/>
              <w:rPr>
                <w:rFonts w:eastAsia="Times New Roman"/>
              </w:rPr>
            </w:pPr>
          </w:p>
        </w:tc>
      </w:tr>
      <w:tr w:rsidR="003566A1" w:rsidRPr="00772B42" w:rsidTr="000F1E17">
        <w:trPr>
          <w:cantSplit/>
        </w:trPr>
        <w:tc>
          <w:tcPr>
            <w:tcW w:w="8505" w:type="dxa"/>
            <w:tcBorders>
              <w:top w:val="nil"/>
              <w:left w:val="nil"/>
              <w:bottom w:val="nil"/>
              <w:right w:val="nil"/>
            </w:tcBorders>
            <w:shd w:val="clear" w:color="auto" w:fill="auto"/>
          </w:tcPr>
          <w:p w:rsidR="003566A1" w:rsidRPr="009C3C5A" w:rsidRDefault="003566A1" w:rsidP="00A266D0">
            <w:pPr>
              <w:keepNext/>
              <w:tabs>
                <w:tab w:val="left" w:pos="1134"/>
                <w:tab w:val="left" w:pos="1701"/>
              </w:tabs>
              <w:snapToGrid/>
              <w:ind w:left="113"/>
              <w:jc w:val="left"/>
              <w:rPr>
                <w:rFonts w:eastAsia="Times New Roman"/>
                <w:b/>
              </w:rPr>
            </w:pPr>
            <w:r w:rsidRPr="009C3C5A">
              <w:rPr>
                <w:rFonts w:eastAsia="Times New Roman"/>
                <w:b/>
              </w:rPr>
              <w:t>4.</w:t>
            </w:r>
            <w:r w:rsidRPr="009C3C5A">
              <w:rPr>
                <w:rFonts w:eastAsia="Times New Roman"/>
                <w:b/>
              </w:rPr>
              <w:tab/>
              <w:t>Participación y consentimiento de la comunida</w:t>
            </w:r>
            <w:r w:rsidR="0034510B">
              <w:rPr>
                <w:rFonts w:eastAsia="Times New Roman"/>
                <w:b/>
              </w:rPr>
              <w:t>d en el proceso de inscripción</w:t>
            </w:r>
          </w:p>
          <w:p w:rsidR="003566A1" w:rsidRPr="0034510B" w:rsidRDefault="003566A1" w:rsidP="00A266D0">
            <w:pPr>
              <w:keepNext/>
              <w:tabs>
                <w:tab w:val="left" w:pos="1134"/>
                <w:tab w:val="left" w:pos="1701"/>
              </w:tabs>
              <w:snapToGrid/>
              <w:ind w:left="113" w:right="113"/>
              <w:rPr>
                <w:rFonts w:eastAsia="Times New Roman"/>
                <w:sz w:val="18"/>
                <w:szCs w:val="18"/>
              </w:rPr>
            </w:pPr>
            <w:r w:rsidRPr="0034510B">
              <w:rPr>
                <w:rFonts w:eastAsia="Times New Roman"/>
                <w:sz w:val="18"/>
                <w:szCs w:val="18"/>
              </w:rPr>
              <w:t>Para el criterio U4, los Estados deberán demostrar que ‘la propuesta de inscripción del elemento se ha presentado con la participación más amplia posible de la comunidad, el grupo o, si procede, los individuos interesados y con su consentimiento libre, previo e informado’.</w:t>
            </w:r>
          </w:p>
        </w:tc>
      </w:tr>
      <w:tr w:rsidR="003566A1" w:rsidRPr="00772B42" w:rsidTr="000F1E17">
        <w:trPr>
          <w:cantSplit/>
        </w:trPr>
        <w:tc>
          <w:tcPr>
            <w:tcW w:w="8505" w:type="dxa"/>
            <w:tcBorders>
              <w:top w:val="nil"/>
              <w:left w:val="nil"/>
              <w:right w:val="nil"/>
            </w:tcBorders>
            <w:shd w:val="clear" w:color="auto" w:fill="auto"/>
          </w:tcPr>
          <w:p w:rsidR="003566A1" w:rsidRPr="009C3C5A" w:rsidRDefault="003566A1" w:rsidP="00A266D0">
            <w:pPr>
              <w:keepNext/>
              <w:tabs>
                <w:tab w:val="left" w:pos="1134"/>
                <w:tab w:val="left" w:pos="1701"/>
              </w:tabs>
              <w:snapToGrid/>
              <w:ind w:left="113"/>
              <w:jc w:val="left"/>
              <w:rPr>
                <w:rFonts w:eastAsia="Times New Roman"/>
                <w:b/>
              </w:rPr>
            </w:pPr>
            <w:r w:rsidRPr="009C3C5A">
              <w:rPr>
                <w:rFonts w:eastAsia="Times New Roman"/>
                <w:b/>
              </w:rPr>
              <w:t>4.a.</w:t>
            </w:r>
            <w:r w:rsidRPr="009C3C5A">
              <w:rPr>
                <w:rFonts w:eastAsia="Times New Roman"/>
                <w:b/>
              </w:rPr>
              <w:tab/>
              <w:t>Participación de las comunidades, los grupos y los individuos interesados en el proceso de inscripción</w:t>
            </w:r>
          </w:p>
          <w:p w:rsidR="003566A1" w:rsidRPr="0034510B" w:rsidRDefault="003566A1" w:rsidP="00A266D0">
            <w:pPr>
              <w:keepNext/>
              <w:tabs>
                <w:tab w:val="left" w:pos="1134"/>
                <w:tab w:val="left" w:pos="1701"/>
              </w:tabs>
              <w:snapToGrid/>
              <w:ind w:left="113" w:right="113"/>
              <w:rPr>
                <w:rFonts w:eastAsia="Times New Roman"/>
                <w:sz w:val="18"/>
                <w:szCs w:val="18"/>
              </w:rPr>
            </w:pPr>
            <w:r w:rsidRPr="0034510B">
              <w:rPr>
                <w:rFonts w:eastAsia="Times New Roman"/>
                <w:sz w:val="18"/>
                <w:szCs w:val="18"/>
              </w:rPr>
              <w:t>Describa cómo la comunidad, el grupo o, si procede, los individuos han participado activamente en  todas los pasos de la preparación y elaboración de</w:t>
            </w:r>
            <w:r w:rsidR="0034510B" w:rsidRPr="0034510B">
              <w:rPr>
                <w:rFonts w:eastAsia="Times New Roman"/>
                <w:sz w:val="18"/>
                <w:szCs w:val="18"/>
              </w:rPr>
              <w:t xml:space="preserve"> la propuesta de inscripción.</w:t>
            </w:r>
          </w:p>
          <w:p w:rsidR="003566A1" w:rsidRPr="0034510B" w:rsidRDefault="003566A1" w:rsidP="00A266D0">
            <w:pPr>
              <w:keepNext/>
              <w:tabs>
                <w:tab w:val="left" w:pos="1134"/>
                <w:tab w:val="left" w:pos="1701"/>
              </w:tabs>
              <w:snapToGrid/>
              <w:ind w:left="113" w:right="113"/>
              <w:rPr>
                <w:rFonts w:eastAsia="Times New Roman"/>
                <w:sz w:val="18"/>
                <w:szCs w:val="18"/>
              </w:rPr>
            </w:pPr>
            <w:r w:rsidRPr="0034510B">
              <w:rPr>
                <w:rFonts w:eastAsia="Times New Roman"/>
                <w:sz w:val="18"/>
                <w:szCs w:val="18"/>
              </w:rPr>
              <w:t xml:space="preserve">Se alienta a los Estados Partes a elaborar las propuestas de inscripción con la participación de una amplia representación de todas las partes interesadas, incluidos, cuando proceda, los gobiernos locales y regionales, las comunidades, las ONG, los institutos de investigación, los centros de competencia y otros. </w:t>
            </w:r>
          </w:p>
          <w:p w:rsidR="003566A1" w:rsidRPr="00772B42" w:rsidRDefault="003566A1" w:rsidP="00A266D0">
            <w:pPr>
              <w:keepNext/>
              <w:tabs>
                <w:tab w:val="left" w:pos="1134"/>
                <w:tab w:val="left" w:pos="1701"/>
              </w:tabs>
              <w:snapToGrid/>
              <w:ind w:left="113" w:right="113"/>
              <w:jc w:val="right"/>
              <w:rPr>
                <w:rFonts w:eastAsia="Times New Roman"/>
              </w:rPr>
            </w:pPr>
            <w:r w:rsidRPr="0034510B">
              <w:rPr>
                <w:rFonts w:eastAsia="Times New Roman"/>
                <w:sz w:val="18"/>
                <w:szCs w:val="18"/>
              </w:rPr>
              <w:t>No debe exceder las 500 palabras</w:t>
            </w:r>
          </w:p>
        </w:tc>
      </w:tr>
      <w:tr w:rsidR="003566A1" w:rsidRPr="00772B42" w:rsidTr="000F1E17">
        <w:tc>
          <w:tcPr>
            <w:tcW w:w="8505" w:type="dxa"/>
            <w:tcBorders>
              <w:bottom w:val="single" w:sz="4" w:space="0" w:color="auto"/>
            </w:tcBorders>
            <w:shd w:val="clear" w:color="auto" w:fill="auto"/>
            <w:tcMar>
              <w:top w:w="113" w:type="dxa"/>
              <w:left w:w="113" w:type="dxa"/>
              <w:bottom w:w="113" w:type="dxa"/>
              <w:right w:w="113" w:type="dxa"/>
            </w:tcMar>
          </w:tcPr>
          <w:p w:rsidR="003566A1" w:rsidRPr="00772B42" w:rsidRDefault="003566A1" w:rsidP="00A266D0">
            <w:pPr>
              <w:tabs>
                <w:tab w:val="left" w:pos="1134"/>
                <w:tab w:val="left" w:pos="1701"/>
              </w:tabs>
              <w:snapToGrid/>
              <w:rPr>
                <w:rFonts w:eastAsia="Times New Roman"/>
              </w:rPr>
            </w:pPr>
            <w:smartTag w:uri="urn:schemas-microsoft-com:office:smarttags" w:element="PersonName">
              <w:smartTagPr>
                <w:attr w:name="ProductID" w:val="la ONG Fonabal"/>
              </w:smartTagPr>
              <w:r w:rsidRPr="00772B42">
                <w:rPr>
                  <w:rFonts w:eastAsia="Times New Roman"/>
                </w:rPr>
                <w:t>La ONG Fonabal</w:t>
              </w:r>
            </w:smartTag>
            <w:r w:rsidRPr="00772B42">
              <w:rPr>
                <w:rFonts w:eastAsia="Times New Roman"/>
              </w:rPr>
              <w:t xml:space="preserve"> First está comprometida a elevar el nivel de la música de fonabal en la escena musical internacional.</w:t>
            </w:r>
          </w:p>
          <w:p w:rsidR="003566A1" w:rsidRPr="00772B42" w:rsidRDefault="003566A1" w:rsidP="00A266D0">
            <w:pPr>
              <w:tabs>
                <w:tab w:val="left" w:pos="1134"/>
                <w:tab w:val="left" w:pos="1701"/>
              </w:tabs>
              <w:snapToGrid/>
              <w:rPr>
                <w:rFonts w:eastAsia="Times New Roman"/>
              </w:rPr>
            </w:pPr>
            <w:r w:rsidRPr="00772B42">
              <w:rPr>
                <w:rFonts w:eastAsia="Times New Roman"/>
              </w:rPr>
              <w:t xml:space="preserve">La comunidad participó en la elaboración de la presente propuesta de inscripción y brindó información pertinente con gran disposición e interés. </w:t>
            </w:r>
          </w:p>
        </w:tc>
      </w:tr>
      <w:tr w:rsidR="003566A1" w:rsidRPr="00772B42" w:rsidTr="000F1E17">
        <w:trPr>
          <w:cantSplit/>
        </w:trPr>
        <w:tc>
          <w:tcPr>
            <w:tcW w:w="8505" w:type="dxa"/>
            <w:tcBorders>
              <w:top w:val="nil"/>
              <w:left w:val="nil"/>
              <w:right w:val="nil"/>
            </w:tcBorders>
            <w:shd w:val="clear" w:color="auto" w:fill="auto"/>
          </w:tcPr>
          <w:p w:rsidR="003566A1" w:rsidRPr="009C3C5A" w:rsidRDefault="003566A1" w:rsidP="00A266D0">
            <w:pPr>
              <w:keepNext/>
              <w:tabs>
                <w:tab w:val="left" w:pos="1134"/>
                <w:tab w:val="left" w:pos="1701"/>
              </w:tabs>
              <w:snapToGrid/>
              <w:ind w:left="113"/>
              <w:jc w:val="left"/>
              <w:rPr>
                <w:rFonts w:eastAsia="Times New Roman"/>
                <w:b/>
              </w:rPr>
            </w:pPr>
            <w:r w:rsidRPr="009C3C5A">
              <w:rPr>
                <w:rFonts w:eastAsia="Times New Roman"/>
                <w:b/>
              </w:rPr>
              <w:t>4b.</w:t>
            </w:r>
            <w:r w:rsidRPr="009C3C5A">
              <w:rPr>
                <w:rFonts w:eastAsia="Times New Roman"/>
                <w:b/>
              </w:rPr>
              <w:tab/>
              <w:t>Consentimiento libre, previo e informado para presentar la propuesta de inscripción</w:t>
            </w:r>
          </w:p>
          <w:p w:rsidR="003566A1" w:rsidRPr="0034510B" w:rsidRDefault="003566A1" w:rsidP="00A266D0">
            <w:pPr>
              <w:keepNext/>
              <w:tabs>
                <w:tab w:val="left" w:pos="1134"/>
                <w:tab w:val="left" w:pos="1701"/>
              </w:tabs>
              <w:snapToGrid/>
              <w:ind w:left="113"/>
              <w:jc w:val="left"/>
              <w:rPr>
                <w:rFonts w:eastAsia="Times New Roman"/>
                <w:sz w:val="18"/>
                <w:szCs w:val="18"/>
              </w:rPr>
            </w:pPr>
            <w:r w:rsidRPr="0034510B">
              <w:rPr>
                <w:rFonts w:eastAsia="Times New Roman"/>
                <w:sz w:val="18"/>
                <w:szCs w:val="18"/>
              </w:rPr>
              <w:t xml:space="preserve">El consentimiento libre, previo e informado de la comunidad, el grupo o, si procede, los individuos para presentar la propuesta de inscripción podrá demostrarse mediante concurrencia escrita o grabada, o a través de otros medios, conforme al régimen jurídico del Estado Parte y la variedad infinita de comunidades y grupos interesados.  El Comité aceptará una amplia gama de pruebas o testimonios del consentimiento de la comunidad, y los preferirá a las declaraciones tipo o modelo. Deberán presentarse en el idioma de origen, así como en inglés o francés, en caso necesario. </w:t>
            </w:r>
          </w:p>
          <w:p w:rsidR="003566A1" w:rsidRPr="0034510B" w:rsidRDefault="003566A1" w:rsidP="00A266D0">
            <w:pPr>
              <w:keepNext/>
              <w:tabs>
                <w:tab w:val="left" w:pos="1134"/>
                <w:tab w:val="left" w:pos="1701"/>
              </w:tabs>
              <w:snapToGrid/>
              <w:ind w:left="113" w:right="113"/>
              <w:rPr>
                <w:rFonts w:eastAsia="Times New Roman"/>
                <w:sz w:val="18"/>
                <w:szCs w:val="18"/>
              </w:rPr>
            </w:pPr>
            <w:r w:rsidRPr="0034510B">
              <w:rPr>
                <w:rFonts w:eastAsia="Times New Roman"/>
                <w:sz w:val="18"/>
                <w:szCs w:val="18"/>
              </w:rPr>
              <w:t xml:space="preserve">Adjunte al formulario de inscripción la información que demuestre dicho consentimiento y señale qué documentos presenta y el formato de dichos documentos. </w:t>
            </w:r>
          </w:p>
          <w:p w:rsidR="003566A1" w:rsidRPr="00772B42" w:rsidRDefault="003566A1" w:rsidP="00A266D0">
            <w:pPr>
              <w:keepNext/>
              <w:tabs>
                <w:tab w:val="left" w:pos="1134"/>
                <w:tab w:val="left" w:pos="1701"/>
              </w:tabs>
              <w:snapToGrid/>
              <w:ind w:left="113" w:right="113"/>
              <w:jc w:val="right"/>
              <w:rPr>
                <w:rFonts w:eastAsia="Times New Roman"/>
              </w:rPr>
            </w:pPr>
            <w:r w:rsidRPr="0034510B">
              <w:rPr>
                <w:rFonts w:eastAsia="Times New Roman"/>
                <w:sz w:val="18"/>
                <w:szCs w:val="18"/>
              </w:rPr>
              <w:t>No debe exceder las 250 palabras</w:t>
            </w:r>
          </w:p>
        </w:tc>
      </w:tr>
      <w:tr w:rsidR="003566A1" w:rsidRPr="00772B42" w:rsidTr="000F1E17">
        <w:tc>
          <w:tcPr>
            <w:tcW w:w="8505" w:type="dxa"/>
            <w:tcBorders>
              <w:bottom w:val="single" w:sz="4" w:space="0" w:color="auto"/>
            </w:tcBorders>
            <w:shd w:val="clear" w:color="auto" w:fill="auto"/>
            <w:tcMar>
              <w:top w:w="113" w:type="dxa"/>
              <w:left w:w="113" w:type="dxa"/>
              <w:bottom w:w="113" w:type="dxa"/>
              <w:right w:w="113" w:type="dxa"/>
            </w:tcMar>
          </w:tcPr>
          <w:p w:rsidR="003566A1" w:rsidRPr="00772B42" w:rsidRDefault="003566A1" w:rsidP="00A266D0">
            <w:pPr>
              <w:tabs>
                <w:tab w:val="left" w:pos="1134"/>
                <w:tab w:val="left" w:pos="1701"/>
              </w:tabs>
              <w:snapToGrid/>
              <w:rPr>
                <w:rFonts w:eastAsia="Times New Roman"/>
              </w:rPr>
            </w:pPr>
            <w:r w:rsidRPr="00772B42">
              <w:rPr>
                <w:rFonts w:eastAsia="Times New Roman"/>
              </w:rPr>
              <w:t>La comunidad dio su consentimiento para la propuesta de inscripción.  La propuesta de inscripción fue ampliamente debatida en la prensa escrita y la radio locales, de modo que todo aquel que estuvo interesado en el asunto recibió información antes de que se env</w:t>
            </w:r>
            <w:r w:rsidR="0034510B">
              <w:rPr>
                <w:rFonts w:eastAsia="Times New Roman"/>
              </w:rPr>
              <w:t xml:space="preserve">iara la propuesta a la UNESCO. </w:t>
            </w:r>
            <w:r w:rsidRPr="00772B42">
              <w:rPr>
                <w:rFonts w:eastAsia="Times New Roman"/>
              </w:rPr>
              <w:t xml:space="preserve">La prensa publicó varias cartas positivas de los lectores.  </w:t>
            </w:r>
          </w:p>
        </w:tc>
      </w:tr>
      <w:tr w:rsidR="003566A1" w:rsidRPr="00772B42" w:rsidTr="000F1E17">
        <w:trPr>
          <w:cantSplit/>
        </w:trPr>
        <w:tc>
          <w:tcPr>
            <w:tcW w:w="8505" w:type="dxa"/>
            <w:tcBorders>
              <w:top w:val="nil"/>
              <w:left w:val="nil"/>
              <w:right w:val="nil"/>
            </w:tcBorders>
            <w:shd w:val="clear" w:color="auto" w:fill="auto"/>
          </w:tcPr>
          <w:p w:rsidR="003566A1" w:rsidRPr="009C3C5A" w:rsidRDefault="003566A1" w:rsidP="00A266D0">
            <w:pPr>
              <w:keepNext/>
              <w:tabs>
                <w:tab w:val="left" w:pos="1134"/>
                <w:tab w:val="left" w:pos="1701"/>
              </w:tabs>
              <w:snapToGrid/>
              <w:ind w:left="113"/>
              <w:jc w:val="left"/>
              <w:rPr>
                <w:rFonts w:eastAsia="Times New Roman"/>
                <w:b/>
              </w:rPr>
            </w:pPr>
            <w:r w:rsidRPr="009C3C5A">
              <w:rPr>
                <w:rFonts w:eastAsia="Times New Roman"/>
                <w:b/>
              </w:rPr>
              <w:t>4.c.</w:t>
            </w:r>
            <w:r w:rsidRPr="009C3C5A">
              <w:rPr>
                <w:rFonts w:eastAsia="Times New Roman"/>
                <w:b/>
              </w:rPr>
              <w:tab/>
              <w:t>Respeto de los usos consuetudinarios que rigen el acceso al elemento</w:t>
            </w:r>
          </w:p>
          <w:p w:rsidR="003566A1" w:rsidRPr="0034510B" w:rsidRDefault="003566A1" w:rsidP="00A266D0">
            <w:pPr>
              <w:keepNext/>
              <w:tabs>
                <w:tab w:val="left" w:pos="1134"/>
                <w:tab w:val="left" w:pos="1701"/>
              </w:tabs>
              <w:snapToGrid/>
              <w:ind w:left="113" w:right="113"/>
              <w:rPr>
                <w:rFonts w:eastAsia="Times New Roman"/>
                <w:sz w:val="18"/>
                <w:szCs w:val="18"/>
              </w:rPr>
            </w:pPr>
            <w:r w:rsidRPr="0034510B">
              <w:rPr>
                <w:rFonts w:eastAsia="Times New Roman"/>
                <w:sz w:val="18"/>
                <w:szCs w:val="18"/>
              </w:rPr>
              <w:t xml:space="preserve">El acceso a ciertos aspectos específicos del patrimonio cultural inmaterial o a la información sobre él a veces resulta restringido por los usos consuetudinarios promulgados y aplicados por las comunidades a fin de mantener, por ejemplo, el carácter secreto de un conocimiento determinado.  Indique si existen o no tales usos y, en caso afirmativo, demuestre que la inscripción del elemento y la aplicación de las medidas de salvaguardia respetarán plenamente  los usos consuetudinarios que rigen el acceso a aspectos específicos de dicho patrimonio (Artículo 13 de la Convención).  Describa cualquier medida específica que deba tomarse para garantizar ese respeto. De no existir tales usos, sírvase ofrecer una declaración clara en este sentido.  </w:t>
            </w:r>
          </w:p>
          <w:p w:rsidR="003566A1" w:rsidRPr="00772B42" w:rsidRDefault="003566A1" w:rsidP="00A266D0">
            <w:pPr>
              <w:keepNext/>
              <w:tabs>
                <w:tab w:val="left" w:pos="1134"/>
                <w:tab w:val="left" w:pos="1701"/>
              </w:tabs>
              <w:snapToGrid/>
              <w:ind w:left="113" w:right="113"/>
              <w:jc w:val="right"/>
              <w:rPr>
                <w:rFonts w:eastAsia="Times New Roman"/>
              </w:rPr>
            </w:pPr>
            <w:r w:rsidRPr="0034510B">
              <w:rPr>
                <w:rFonts w:eastAsia="Times New Roman"/>
                <w:sz w:val="18"/>
                <w:szCs w:val="18"/>
              </w:rPr>
              <w:t>No debe exceder las 250 palabras</w:t>
            </w:r>
          </w:p>
        </w:tc>
      </w:tr>
      <w:tr w:rsidR="003566A1" w:rsidRPr="00772B42" w:rsidTr="000F1E17">
        <w:tc>
          <w:tcPr>
            <w:tcW w:w="8505" w:type="dxa"/>
            <w:tcBorders>
              <w:bottom w:val="single" w:sz="4" w:space="0" w:color="auto"/>
            </w:tcBorders>
            <w:shd w:val="clear" w:color="auto" w:fill="auto"/>
            <w:tcMar>
              <w:top w:w="113" w:type="dxa"/>
              <w:left w:w="113" w:type="dxa"/>
              <w:bottom w:w="113" w:type="dxa"/>
              <w:right w:w="113" w:type="dxa"/>
            </w:tcMar>
          </w:tcPr>
          <w:p w:rsidR="003566A1" w:rsidRPr="00772B42" w:rsidRDefault="003566A1" w:rsidP="00A266D0">
            <w:pPr>
              <w:tabs>
                <w:tab w:val="left" w:pos="1134"/>
                <w:tab w:val="left" w:pos="1701"/>
              </w:tabs>
              <w:snapToGrid/>
              <w:rPr>
                <w:rFonts w:eastAsia="Times New Roman"/>
              </w:rPr>
            </w:pPr>
            <w:r w:rsidRPr="00772B42">
              <w:rPr>
                <w:rFonts w:eastAsia="Times New Roman"/>
              </w:rPr>
              <w:t>La mayoría de los usos de la música de fonabal y de los cantos tradicionales no tiene rest</w:t>
            </w:r>
            <w:r w:rsidR="0034510B">
              <w:rPr>
                <w:rFonts w:eastAsia="Times New Roman"/>
              </w:rPr>
              <w:t xml:space="preserve">ricciones en cuanto al acceso. </w:t>
            </w:r>
            <w:r w:rsidRPr="00772B42">
              <w:rPr>
                <w:rFonts w:eastAsia="Times New Roman"/>
              </w:rPr>
              <w:t>Sin embargo, algunos músicos y fabricantes de instrumentos no desean compartir su</w:t>
            </w:r>
            <w:r w:rsidR="0034510B">
              <w:rPr>
                <w:rFonts w:eastAsia="Times New Roman"/>
              </w:rPr>
              <w:t xml:space="preserve">s conocimientos con los demás. </w:t>
            </w:r>
            <w:r w:rsidRPr="00772B42">
              <w:rPr>
                <w:rFonts w:eastAsia="Times New Roman"/>
              </w:rPr>
              <w:t>Se les ha dicho que ésta no es la mejor forma de garantizar la viabilidad sostenida del elemento pues s</w:t>
            </w:r>
            <w:r w:rsidR="0034510B">
              <w:rPr>
                <w:rFonts w:eastAsia="Times New Roman"/>
              </w:rPr>
              <w:t xml:space="preserve">us secretos morirán con ellos. </w:t>
            </w:r>
            <w:r w:rsidRPr="00772B42">
              <w:rPr>
                <w:rFonts w:eastAsia="Times New Roman"/>
              </w:rPr>
              <w:t xml:space="preserve">Afortunadamente, los investigadores tienen el derecho de acceder a la información relacionada con los temas objeto de estudio, por lo que podrán garantizar la continuidad de la transmisión cuando publiquen sus investigaciones. </w:t>
            </w:r>
          </w:p>
        </w:tc>
      </w:tr>
      <w:tr w:rsidR="003566A1" w:rsidRPr="00772B42" w:rsidTr="000F1E17">
        <w:trPr>
          <w:trHeight w:val="1144"/>
        </w:trPr>
        <w:tc>
          <w:tcPr>
            <w:tcW w:w="8505" w:type="dxa"/>
            <w:tcBorders>
              <w:top w:val="nil"/>
              <w:left w:val="nil"/>
              <w:bottom w:val="single" w:sz="4" w:space="0" w:color="auto"/>
              <w:right w:val="nil"/>
            </w:tcBorders>
            <w:shd w:val="clear" w:color="auto" w:fill="auto"/>
            <w:tcMar>
              <w:left w:w="0" w:type="dxa"/>
            </w:tcMar>
          </w:tcPr>
          <w:p w:rsidR="003566A1" w:rsidRPr="009C3C5A" w:rsidRDefault="003566A1" w:rsidP="00A266D0">
            <w:pPr>
              <w:keepNext/>
              <w:tabs>
                <w:tab w:val="left" w:pos="1134"/>
                <w:tab w:val="left" w:pos="1701"/>
              </w:tabs>
              <w:snapToGrid/>
              <w:ind w:left="567" w:right="113" w:hanging="454"/>
              <w:rPr>
                <w:rFonts w:eastAsia="Times New Roman"/>
                <w:b/>
              </w:rPr>
            </w:pPr>
            <w:r w:rsidRPr="009C3C5A">
              <w:rPr>
                <w:rFonts w:eastAsia="Times New Roman"/>
                <w:b/>
              </w:rPr>
              <w:br w:type="page"/>
              <w:t>4.d.</w:t>
            </w:r>
            <w:r w:rsidRPr="009C3C5A">
              <w:rPr>
                <w:rFonts w:eastAsia="Times New Roman"/>
                <w:b/>
              </w:rPr>
              <w:tab/>
              <w:t>Organizaciones o representantes de la comunidad interesada</w:t>
            </w:r>
          </w:p>
          <w:p w:rsidR="003566A1" w:rsidRPr="0034510B" w:rsidRDefault="003566A1" w:rsidP="00A266D0">
            <w:pPr>
              <w:tabs>
                <w:tab w:val="left" w:pos="1134"/>
                <w:tab w:val="left" w:pos="1701"/>
              </w:tabs>
              <w:snapToGrid/>
              <w:ind w:left="113" w:right="113"/>
              <w:rPr>
                <w:rFonts w:eastAsia="Times New Roman"/>
                <w:sz w:val="18"/>
                <w:szCs w:val="18"/>
              </w:rPr>
            </w:pPr>
            <w:r w:rsidRPr="0034510B">
              <w:rPr>
                <w:rFonts w:eastAsia="Times New Roman"/>
                <w:sz w:val="18"/>
                <w:szCs w:val="18"/>
              </w:rPr>
              <w:t xml:space="preserve">Proporcione el nombre, la dirección y cualquier otra información sobre el contacto con las organizaciones o sus representantes o cualquier organización no gubernamental de la comunidad relacionados con el elemento, tales como asociaciones, organizaciones, clubes, gremios, comités directivos, etc.  </w:t>
            </w:r>
          </w:p>
        </w:tc>
      </w:tr>
      <w:tr w:rsidR="003566A1" w:rsidRPr="00772B42" w:rsidTr="000F1E17">
        <w:tc>
          <w:tcPr>
            <w:tcW w:w="8505" w:type="dxa"/>
            <w:tcBorders>
              <w:top w:val="single" w:sz="4" w:space="0" w:color="auto"/>
              <w:left w:val="single" w:sz="4" w:space="0" w:color="auto"/>
              <w:bottom w:val="nil"/>
              <w:right w:val="single" w:sz="4" w:space="0" w:color="auto"/>
            </w:tcBorders>
            <w:shd w:val="clear" w:color="auto" w:fill="auto"/>
          </w:tcPr>
          <w:tbl>
            <w:tblPr>
              <w:tblpPr w:leftFromText="141" w:rightFromText="141" w:vertAnchor="page" w:horzAnchor="margin" w:tblpY="46"/>
              <w:tblOverlap w:val="never"/>
              <w:tblW w:w="9634" w:type="dxa"/>
              <w:tblBorders>
                <w:bottom w:val="single" w:sz="4" w:space="0" w:color="auto"/>
              </w:tblBorders>
              <w:tblLayout w:type="fixed"/>
              <w:tblCellMar>
                <w:left w:w="57" w:type="dxa"/>
                <w:right w:w="57" w:type="dxa"/>
              </w:tblCellMar>
              <w:tblLook w:val="04A0"/>
            </w:tblPr>
            <w:tblGrid>
              <w:gridCol w:w="1872"/>
              <w:gridCol w:w="7762"/>
            </w:tblGrid>
            <w:tr w:rsidR="003566A1" w:rsidRPr="00772B42" w:rsidTr="000F1E17">
              <w:tc>
                <w:tcPr>
                  <w:tcW w:w="1872" w:type="dxa"/>
                </w:tcPr>
                <w:p w:rsidR="003566A1" w:rsidRPr="00772B42" w:rsidRDefault="003566A1" w:rsidP="00A266D0">
                  <w:pPr>
                    <w:tabs>
                      <w:tab w:val="left" w:pos="1134"/>
                      <w:tab w:val="left" w:pos="1701"/>
                    </w:tabs>
                    <w:snapToGrid/>
                    <w:jc w:val="right"/>
                    <w:rPr>
                      <w:rFonts w:eastAsia="Times New Roman"/>
                    </w:rPr>
                  </w:pPr>
                  <w:r w:rsidRPr="00772B42">
                    <w:rPr>
                      <w:rFonts w:eastAsia="Times New Roman"/>
                    </w:rPr>
                    <w:t>Organización/ Comunidad:</w:t>
                  </w:r>
                </w:p>
              </w:tc>
              <w:tc>
                <w:tcPr>
                  <w:tcW w:w="7762" w:type="dxa"/>
                </w:tcPr>
                <w:p w:rsidR="003566A1" w:rsidRPr="00772B42" w:rsidRDefault="003566A1" w:rsidP="00A266D0">
                  <w:pPr>
                    <w:tabs>
                      <w:tab w:val="left" w:pos="1134"/>
                      <w:tab w:val="left" w:pos="1701"/>
                    </w:tabs>
                    <w:snapToGrid/>
                    <w:jc w:val="left"/>
                    <w:rPr>
                      <w:rFonts w:eastAsia="Times New Roman"/>
                    </w:rPr>
                  </w:pPr>
                  <w:r w:rsidRPr="00772B42">
                    <w:rPr>
                      <w:rFonts w:eastAsia="Times New Roman"/>
                    </w:rPr>
                    <w:t>ONG Fonabal First</w:t>
                  </w:r>
                </w:p>
              </w:tc>
            </w:tr>
            <w:tr w:rsidR="003566A1" w:rsidRPr="00772B42" w:rsidTr="000F1E17">
              <w:tc>
                <w:tcPr>
                  <w:tcW w:w="1872" w:type="dxa"/>
                </w:tcPr>
                <w:p w:rsidR="003566A1" w:rsidRPr="00772B42" w:rsidRDefault="003566A1" w:rsidP="00A266D0">
                  <w:pPr>
                    <w:tabs>
                      <w:tab w:val="left" w:pos="1134"/>
                      <w:tab w:val="left" w:pos="1701"/>
                    </w:tabs>
                    <w:snapToGrid/>
                    <w:jc w:val="right"/>
                    <w:rPr>
                      <w:rFonts w:eastAsia="Times New Roman"/>
                    </w:rPr>
                  </w:pPr>
                  <w:r w:rsidRPr="00772B42">
                    <w:rPr>
                      <w:rFonts w:eastAsia="Times New Roman"/>
                    </w:rPr>
                    <w:t>Nombre y cargo de la persona contacto:</w:t>
                  </w:r>
                </w:p>
              </w:tc>
              <w:tc>
                <w:tcPr>
                  <w:tcW w:w="7762" w:type="dxa"/>
                </w:tcPr>
                <w:p w:rsidR="003566A1" w:rsidRPr="00772B42" w:rsidRDefault="001F7BFE" w:rsidP="00A266D0">
                  <w:pPr>
                    <w:tabs>
                      <w:tab w:val="left" w:pos="1134"/>
                      <w:tab w:val="left" w:pos="1701"/>
                    </w:tabs>
                    <w:snapToGrid/>
                    <w:jc w:val="left"/>
                    <w:rPr>
                      <w:rFonts w:eastAsia="Times New Roman"/>
                    </w:rPr>
                  </w:pPr>
                  <w:r w:rsidRPr="00772B42">
                    <w:rPr>
                      <w:rFonts w:eastAsia="Times New Roman"/>
                    </w:rPr>
                    <w:fldChar w:fldCharType="begin">
                      <w:ffData>
                        <w:name w:val="Texte55"/>
                        <w:enabled/>
                        <w:calcOnExit w:val="0"/>
                        <w:textInput/>
                      </w:ffData>
                    </w:fldChar>
                  </w:r>
                  <w:r w:rsidR="003566A1" w:rsidRPr="00772B42">
                    <w:rPr>
                      <w:rFonts w:eastAsia="Times New Roman"/>
                    </w:rPr>
                    <w:instrText xml:space="preserve"> FORMTEXT </w:instrText>
                  </w:r>
                  <w:r w:rsidRPr="00772B42">
                    <w:rPr>
                      <w:rFonts w:eastAsia="Times New Roman"/>
                    </w:rPr>
                  </w:r>
                  <w:r w:rsidRPr="00772B42">
                    <w:rPr>
                      <w:rFonts w:eastAsia="Times New Roman"/>
                    </w:rPr>
                    <w:fldChar w:fldCharType="separate"/>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Pr="00772B42">
                    <w:rPr>
                      <w:rFonts w:eastAsia="Times New Roman"/>
                    </w:rPr>
                    <w:fldChar w:fldCharType="end"/>
                  </w:r>
                </w:p>
              </w:tc>
            </w:tr>
            <w:tr w:rsidR="003566A1" w:rsidRPr="00772B42" w:rsidTr="000F1E17">
              <w:tc>
                <w:tcPr>
                  <w:tcW w:w="1872" w:type="dxa"/>
                </w:tcPr>
                <w:p w:rsidR="003566A1" w:rsidRPr="00772B42" w:rsidRDefault="003566A1" w:rsidP="00A266D0">
                  <w:pPr>
                    <w:tabs>
                      <w:tab w:val="left" w:pos="1134"/>
                      <w:tab w:val="left" w:pos="1701"/>
                    </w:tabs>
                    <w:snapToGrid/>
                    <w:jc w:val="right"/>
                    <w:rPr>
                      <w:rFonts w:eastAsia="Times New Roman"/>
                    </w:rPr>
                  </w:pPr>
                  <w:r w:rsidRPr="00772B42">
                    <w:rPr>
                      <w:rFonts w:eastAsia="Times New Roman"/>
                    </w:rPr>
                    <w:t>Dirección:</w:t>
                  </w:r>
                </w:p>
              </w:tc>
              <w:tc>
                <w:tcPr>
                  <w:tcW w:w="7762" w:type="dxa"/>
                </w:tcPr>
                <w:p w:rsidR="003566A1" w:rsidRPr="00772B42" w:rsidRDefault="001F7BFE" w:rsidP="00A266D0">
                  <w:pPr>
                    <w:tabs>
                      <w:tab w:val="left" w:pos="1134"/>
                      <w:tab w:val="left" w:pos="1701"/>
                    </w:tabs>
                    <w:snapToGrid/>
                    <w:jc w:val="left"/>
                    <w:rPr>
                      <w:rFonts w:eastAsia="Times New Roman"/>
                    </w:rPr>
                  </w:pPr>
                  <w:r w:rsidRPr="00772B42">
                    <w:rPr>
                      <w:rFonts w:eastAsia="Times New Roman"/>
                    </w:rPr>
                    <w:fldChar w:fldCharType="begin">
                      <w:ffData>
                        <w:name w:val="Texte55"/>
                        <w:enabled/>
                        <w:calcOnExit w:val="0"/>
                        <w:textInput/>
                      </w:ffData>
                    </w:fldChar>
                  </w:r>
                  <w:r w:rsidR="003566A1" w:rsidRPr="00772B42">
                    <w:rPr>
                      <w:rFonts w:eastAsia="Times New Roman"/>
                    </w:rPr>
                    <w:instrText xml:space="preserve"> FORMTEXT </w:instrText>
                  </w:r>
                  <w:r w:rsidRPr="00772B42">
                    <w:rPr>
                      <w:rFonts w:eastAsia="Times New Roman"/>
                    </w:rPr>
                  </w:r>
                  <w:r w:rsidRPr="00772B42">
                    <w:rPr>
                      <w:rFonts w:eastAsia="Times New Roman"/>
                    </w:rPr>
                    <w:fldChar w:fldCharType="separate"/>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Pr="00772B42">
                    <w:rPr>
                      <w:rFonts w:eastAsia="Times New Roman"/>
                    </w:rPr>
                    <w:fldChar w:fldCharType="end"/>
                  </w:r>
                </w:p>
              </w:tc>
            </w:tr>
            <w:tr w:rsidR="003566A1" w:rsidRPr="00772B42" w:rsidTr="000F1E17">
              <w:tc>
                <w:tcPr>
                  <w:tcW w:w="1872" w:type="dxa"/>
                </w:tcPr>
                <w:p w:rsidR="003566A1" w:rsidRPr="00772B42" w:rsidRDefault="003566A1" w:rsidP="00A266D0">
                  <w:pPr>
                    <w:tabs>
                      <w:tab w:val="left" w:pos="1134"/>
                      <w:tab w:val="left" w:pos="1701"/>
                    </w:tabs>
                    <w:snapToGrid/>
                    <w:jc w:val="right"/>
                    <w:rPr>
                      <w:rFonts w:eastAsia="Times New Roman"/>
                    </w:rPr>
                  </w:pPr>
                  <w:r w:rsidRPr="00772B42">
                    <w:rPr>
                      <w:rFonts w:eastAsia="Times New Roman"/>
                    </w:rPr>
                    <w:t>Número de teléfono:</w:t>
                  </w:r>
                </w:p>
              </w:tc>
              <w:tc>
                <w:tcPr>
                  <w:tcW w:w="7762" w:type="dxa"/>
                </w:tcPr>
                <w:p w:rsidR="003566A1" w:rsidRPr="00772B42" w:rsidRDefault="001F7BFE" w:rsidP="00A266D0">
                  <w:pPr>
                    <w:tabs>
                      <w:tab w:val="left" w:pos="1134"/>
                      <w:tab w:val="left" w:pos="1701"/>
                    </w:tabs>
                    <w:snapToGrid/>
                    <w:jc w:val="left"/>
                    <w:rPr>
                      <w:rFonts w:eastAsia="Times New Roman"/>
                    </w:rPr>
                  </w:pPr>
                  <w:r w:rsidRPr="00772B42">
                    <w:rPr>
                      <w:rFonts w:eastAsia="Times New Roman"/>
                    </w:rPr>
                    <w:fldChar w:fldCharType="begin">
                      <w:ffData>
                        <w:name w:val="Texte55"/>
                        <w:enabled/>
                        <w:calcOnExit w:val="0"/>
                        <w:textInput/>
                      </w:ffData>
                    </w:fldChar>
                  </w:r>
                  <w:r w:rsidR="003566A1" w:rsidRPr="00772B42">
                    <w:rPr>
                      <w:rFonts w:eastAsia="Times New Roman"/>
                    </w:rPr>
                    <w:instrText xml:space="preserve"> FORMTEXT </w:instrText>
                  </w:r>
                  <w:r w:rsidRPr="00772B42">
                    <w:rPr>
                      <w:rFonts w:eastAsia="Times New Roman"/>
                    </w:rPr>
                  </w:r>
                  <w:r w:rsidRPr="00772B42">
                    <w:rPr>
                      <w:rFonts w:eastAsia="Times New Roman"/>
                    </w:rPr>
                    <w:fldChar w:fldCharType="separate"/>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Pr="00772B42">
                    <w:rPr>
                      <w:rFonts w:eastAsia="Times New Roman"/>
                    </w:rPr>
                    <w:fldChar w:fldCharType="end"/>
                  </w:r>
                </w:p>
              </w:tc>
            </w:tr>
            <w:tr w:rsidR="003566A1" w:rsidRPr="00772B42" w:rsidTr="000F1E17">
              <w:tc>
                <w:tcPr>
                  <w:tcW w:w="1872" w:type="dxa"/>
                </w:tcPr>
                <w:p w:rsidR="003566A1" w:rsidRPr="00772B42" w:rsidRDefault="003566A1" w:rsidP="00A266D0">
                  <w:pPr>
                    <w:tabs>
                      <w:tab w:val="left" w:pos="1134"/>
                      <w:tab w:val="left" w:pos="1701"/>
                    </w:tabs>
                    <w:snapToGrid/>
                    <w:jc w:val="right"/>
                    <w:rPr>
                      <w:rFonts w:eastAsia="Times New Roman"/>
                    </w:rPr>
                  </w:pPr>
                  <w:r w:rsidRPr="00772B42">
                    <w:rPr>
                      <w:rFonts w:eastAsia="Times New Roman"/>
                    </w:rPr>
                    <w:t>Número de fax:</w:t>
                  </w:r>
                </w:p>
              </w:tc>
              <w:tc>
                <w:tcPr>
                  <w:tcW w:w="7762" w:type="dxa"/>
                </w:tcPr>
                <w:p w:rsidR="003566A1" w:rsidRPr="00772B42" w:rsidRDefault="001F7BFE" w:rsidP="00A266D0">
                  <w:pPr>
                    <w:tabs>
                      <w:tab w:val="left" w:pos="1134"/>
                      <w:tab w:val="left" w:pos="1701"/>
                    </w:tabs>
                    <w:snapToGrid/>
                    <w:jc w:val="left"/>
                    <w:rPr>
                      <w:rFonts w:eastAsia="Times New Roman"/>
                    </w:rPr>
                  </w:pPr>
                  <w:r w:rsidRPr="00772B42">
                    <w:rPr>
                      <w:rFonts w:eastAsia="Times New Roman"/>
                    </w:rPr>
                    <w:fldChar w:fldCharType="begin">
                      <w:ffData>
                        <w:name w:val="Texte55"/>
                        <w:enabled/>
                        <w:calcOnExit w:val="0"/>
                        <w:textInput/>
                      </w:ffData>
                    </w:fldChar>
                  </w:r>
                  <w:r w:rsidR="003566A1" w:rsidRPr="00772B42">
                    <w:rPr>
                      <w:rFonts w:eastAsia="Times New Roman"/>
                    </w:rPr>
                    <w:instrText xml:space="preserve"> FORMTEXT </w:instrText>
                  </w:r>
                  <w:r w:rsidRPr="00772B42">
                    <w:rPr>
                      <w:rFonts w:eastAsia="Times New Roman"/>
                    </w:rPr>
                  </w:r>
                  <w:r w:rsidRPr="00772B42">
                    <w:rPr>
                      <w:rFonts w:eastAsia="Times New Roman"/>
                    </w:rPr>
                    <w:fldChar w:fldCharType="separate"/>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Pr="00772B42">
                    <w:rPr>
                      <w:rFonts w:eastAsia="Times New Roman"/>
                    </w:rPr>
                    <w:fldChar w:fldCharType="end"/>
                  </w:r>
                </w:p>
              </w:tc>
            </w:tr>
            <w:tr w:rsidR="003566A1" w:rsidRPr="00772B42" w:rsidTr="000F1E17">
              <w:tc>
                <w:tcPr>
                  <w:tcW w:w="1872" w:type="dxa"/>
                </w:tcPr>
                <w:p w:rsidR="003566A1" w:rsidRPr="00772B42" w:rsidRDefault="003566A1" w:rsidP="00A266D0">
                  <w:pPr>
                    <w:tabs>
                      <w:tab w:val="left" w:pos="1134"/>
                      <w:tab w:val="left" w:pos="1701"/>
                    </w:tabs>
                    <w:snapToGrid/>
                    <w:jc w:val="right"/>
                    <w:rPr>
                      <w:rFonts w:eastAsia="Times New Roman"/>
                    </w:rPr>
                  </w:pPr>
                  <w:r w:rsidRPr="00772B42">
                    <w:rPr>
                      <w:rFonts w:eastAsia="Times New Roman"/>
                    </w:rPr>
                    <w:t>Dirección de correo electrónico:</w:t>
                  </w:r>
                </w:p>
              </w:tc>
              <w:tc>
                <w:tcPr>
                  <w:tcW w:w="7762" w:type="dxa"/>
                </w:tcPr>
                <w:p w:rsidR="003566A1" w:rsidRPr="00772B42" w:rsidRDefault="001F7BFE" w:rsidP="00A266D0">
                  <w:pPr>
                    <w:tabs>
                      <w:tab w:val="left" w:pos="1134"/>
                      <w:tab w:val="left" w:pos="1701"/>
                    </w:tabs>
                    <w:snapToGrid/>
                    <w:jc w:val="left"/>
                    <w:rPr>
                      <w:rFonts w:eastAsia="Times New Roman"/>
                    </w:rPr>
                  </w:pPr>
                  <w:r w:rsidRPr="00772B42">
                    <w:rPr>
                      <w:rFonts w:eastAsia="Times New Roman"/>
                    </w:rPr>
                    <w:fldChar w:fldCharType="begin">
                      <w:ffData>
                        <w:name w:val="Texte55"/>
                        <w:enabled/>
                        <w:calcOnExit w:val="0"/>
                        <w:textInput/>
                      </w:ffData>
                    </w:fldChar>
                  </w:r>
                  <w:r w:rsidR="003566A1" w:rsidRPr="00772B42">
                    <w:rPr>
                      <w:rFonts w:eastAsia="Times New Roman"/>
                    </w:rPr>
                    <w:instrText xml:space="preserve"> FORMTEXT </w:instrText>
                  </w:r>
                  <w:r w:rsidRPr="00772B42">
                    <w:rPr>
                      <w:rFonts w:eastAsia="Times New Roman"/>
                    </w:rPr>
                  </w:r>
                  <w:r w:rsidRPr="00772B42">
                    <w:rPr>
                      <w:rFonts w:eastAsia="Times New Roman"/>
                    </w:rPr>
                    <w:fldChar w:fldCharType="separate"/>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Pr="00772B42">
                    <w:rPr>
                      <w:rFonts w:eastAsia="Times New Roman"/>
                    </w:rPr>
                    <w:fldChar w:fldCharType="end"/>
                  </w:r>
                </w:p>
              </w:tc>
            </w:tr>
            <w:tr w:rsidR="003566A1" w:rsidRPr="00772B42" w:rsidTr="000F1E17">
              <w:tc>
                <w:tcPr>
                  <w:tcW w:w="1872" w:type="dxa"/>
                </w:tcPr>
                <w:p w:rsidR="003566A1" w:rsidRPr="00772B42" w:rsidRDefault="003566A1" w:rsidP="00A266D0">
                  <w:pPr>
                    <w:tabs>
                      <w:tab w:val="left" w:pos="1134"/>
                      <w:tab w:val="left" w:pos="1701"/>
                    </w:tabs>
                    <w:snapToGrid/>
                    <w:jc w:val="right"/>
                    <w:rPr>
                      <w:rFonts w:eastAsia="Times New Roman"/>
                    </w:rPr>
                  </w:pPr>
                  <w:r w:rsidRPr="00772B42">
                    <w:rPr>
                      <w:rFonts w:eastAsia="Times New Roman"/>
                    </w:rPr>
                    <w:t>Cualquier otra información pertinente:</w:t>
                  </w:r>
                </w:p>
              </w:tc>
              <w:tc>
                <w:tcPr>
                  <w:tcW w:w="7762" w:type="dxa"/>
                </w:tcPr>
                <w:p w:rsidR="003566A1" w:rsidRPr="00772B42" w:rsidRDefault="001F7BFE" w:rsidP="00A266D0">
                  <w:pPr>
                    <w:tabs>
                      <w:tab w:val="left" w:pos="1134"/>
                      <w:tab w:val="left" w:pos="1701"/>
                    </w:tabs>
                    <w:snapToGrid/>
                    <w:jc w:val="left"/>
                    <w:rPr>
                      <w:rFonts w:eastAsia="Times New Roman"/>
                    </w:rPr>
                  </w:pPr>
                  <w:r w:rsidRPr="00772B42">
                    <w:rPr>
                      <w:rFonts w:eastAsia="Times New Roman"/>
                    </w:rPr>
                    <w:fldChar w:fldCharType="begin">
                      <w:ffData>
                        <w:name w:val="Texte55"/>
                        <w:enabled/>
                        <w:calcOnExit w:val="0"/>
                        <w:textInput/>
                      </w:ffData>
                    </w:fldChar>
                  </w:r>
                  <w:r w:rsidR="003566A1" w:rsidRPr="00772B42">
                    <w:rPr>
                      <w:rFonts w:eastAsia="Times New Roman"/>
                    </w:rPr>
                    <w:instrText xml:space="preserve"> FORMTEXT </w:instrText>
                  </w:r>
                  <w:r w:rsidRPr="00772B42">
                    <w:rPr>
                      <w:rFonts w:eastAsia="Times New Roman"/>
                    </w:rPr>
                  </w:r>
                  <w:r w:rsidRPr="00772B42">
                    <w:rPr>
                      <w:rFonts w:eastAsia="Times New Roman"/>
                    </w:rPr>
                    <w:fldChar w:fldCharType="separate"/>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Pr="00772B42">
                    <w:rPr>
                      <w:rFonts w:eastAsia="Times New Roman"/>
                    </w:rPr>
                    <w:fldChar w:fldCharType="end"/>
                  </w:r>
                </w:p>
              </w:tc>
            </w:tr>
          </w:tbl>
          <w:p w:rsidR="003566A1" w:rsidRPr="00772B42" w:rsidRDefault="003566A1" w:rsidP="00A266D0">
            <w:pPr>
              <w:tabs>
                <w:tab w:val="left" w:pos="1134"/>
                <w:tab w:val="left" w:pos="1701"/>
              </w:tabs>
              <w:snapToGrid/>
              <w:ind w:left="113"/>
              <w:jc w:val="left"/>
              <w:rPr>
                <w:rFonts w:eastAsia="Times New Roman"/>
              </w:rPr>
            </w:pPr>
          </w:p>
        </w:tc>
      </w:tr>
      <w:tr w:rsidR="003566A1" w:rsidRPr="00772B42" w:rsidTr="000F1E17">
        <w:trPr>
          <w:cantSplit/>
        </w:trPr>
        <w:tc>
          <w:tcPr>
            <w:tcW w:w="8505" w:type="dxa"/>
            <w:tcBorders>
              <w:top w:val="nil"/>
              <w:left w:val="nil"/>
              <w:right w:val="nil"/>
            </w:tcBorders>
            <w:shd w:val="clear" w:color="auto" w:fill="auto"/>
          </w:tcPr>
          <w:p w:rsidR="003566A1" w:rsidRPr="009C3C5A" w:rsidRDefault="003566A1" w:rsidP="00A266D0">
            <w:pPr>
              <w:keepNext/>
              <w:tabs>
                <w:tab w:val="left" w:pos="1134"/>
                <w:tab w:val="left" w:pos="1701"/>
              </w:tabs>
              <w:snapToGrid/>
              <w:spacing w:before="240"/>
              <w:ind w:left="113"/>
              <w:jc w:val="left"/>
              <w:rPr>
                <w:rFonts w:eastAsia="Times New Roman"/>
                <w:b/>
              </w:rPr>
            </w:pPr>
            <w:r w:rsidRPr="009C3C5A">
              <w:rPr>
                <w:rFonts w:eastAsia="Times New Roman"/>
                <w:b/>
              </w:rPr>
              <w:t>5.</w:t>
            </w:r>
            <w:r w:rsidRPr="009C3C5A">
              <w:rPr>
                <w:rFonts w:eastAsia="Times New Roman"/>
                <w:b/>
              </w:rPr>
              <w:tab/>
              <w:t xml:space="preserve"> Inclusión del elemento en un inventario </w:t>
            </w:r>
          </w:p>
          <w:p w:rsidR="003566A1" w:rsidRPr="0034510B" w:rsidRDefault="003566A1" w:rsidP="00A266D0">
            <w:pPr>
              <w:keepNext/>
              <w:tabs>
                <w:tab w:val="left" w:pos="1134"/>
                <w:tab w:val="left" w:pos="1701"/>
              </w:tabs>
              <w:snapToGrid/>
              <w:ind w:left="113" w:right="113"/>
              <w:rPr>
                <w:rFonts w:eastAsia="Times New Roman"/>
                <w:sz w:val="18"/>
                <w:szCs w:val="18"/>
              </w:rPr>
            </w:pPr>
            <w:r w:rsidRPr="0034510B">
              <w:rPr>
                <w:rFonts w:eastAsia="Times New Roman"/>
                <w:sz w:val="18"/>
                <w:szCs w:val="18"/>
              </w:rPr>
              <w:t xml:space="preserve">Para el criterio U.5, los Estados deberán demostrar que el elemento figura en un inventario del patrimonio cultural inmaterial presente en el territorio o los territorios del Estado Parte o los Estados Partes solicitantes, conforme a lo estipulado en los Artículos 11 y 12 de la Convención.   </w:t>
            </w:r>
          </w:p>
          <w:p w:rsidR="003566A1" w:rsidRPr="0034510B" w:rsidRDefault="003566A1" w:rsidP="00A266D0">
            <w:pPr>
              <w:keepNext/>
              <w:tabs>
                <w:tab w:val="left" w:pos="1134"/>
                <w:tab w:val="left" w:pos="1701"/>
              </w:tabs>
              <w:snapToGrid/>
              <w:ind w:left="113" w:right="113"/>
              <w:rPr>
                <w:rFonts w:eastAsia="Times New Roman"/>
                <w:sz w:val="18"/>
                <w:szCs w:val="18"/>
              </w:rPr>
            </w:pPr>
            <w:r w:rsidRPr="0034510B">
              <w:rPr>
                <w:rFonts w:eastAsia="Times New Roman"/>
                <w:sz w:val="18"/>
                <w:szCs w:val="18"/>
              </w:rPr>
              <w:t>Identifique el inventario en el que figura el elemento y la oficina, el organismo, la organización o el órgano responsable de mantener dicho inventario.  Demuestre que el inventario se ha confeccionado de conformidad con lo dispuesto en la Convención, particularmente en el apartado b) del Artículo 11, en el que se estipula que el patrimonio cultural inmaterial se identificará y definirá con la participación de las comunidades, los grupos y las organizaciones no gubernamentales interesadas y en el Artículo 12 en el que se exige que los inventarios sean actualizados con regularidad.</w:t>
            </w:r>
          </w:p>
          <w:p w:rsidR="003566A1" w:rsidRPr="0034510B" w:rsidRDefault="003566A1" w:rsidP="00A266D0">
            <w:pPr>
              <w:keepNext/>
              <w:tabs>
                <w:tab w:val="left" w:pos="1134"/>
                <w:tab w:val="left" w:pos="1701"/>
              </w:tabs>
              <w:snapToGrid/>
              <w:ind w:left="113" w:right="113"/>
              <w:rPr>
                <w:rFonts w:eastAsia="Times New Roman"/>
                <w:sz w:val="18"/>
                <w:szCs w:val="18"/>
              </w:rPr>
            </w:pPr>
            <w:r w:rsidRPr="0034510B">
              <w:rPr>
                <w:rFonts w:eastAsia="Times New Roman"/>
                <w:sz w:val="18"/>
                <w:szCs w:val="18"/>
              </w:rPr>
              <w:t xml:space="preserve">La inclusión del elemento propuesto en un inventario no implicará en modo alguno que el inventario o los inventarios se hayan terminado antes de la presentación de la candidatura.  Puede ser que un Estado Parte solicitante se encuentre en el proceso de concluir o actualizar uno o varios inventarios, pero que ya haya incluido debidamente el elemento propuesto para inscripción en un inventario que no se ha concluido.  </w:t>
            </w:r>
          </w:p>
          <w:p w:rsidR="003566A1" w:rsidRPr="0034510B" w:rsidRDefault="003566A1" w:rsidP="00A266D0">
            <w:pPr>
              <w:keepNext/>
              <w:tabs>
                <w:tab w:val="left" w:pos="1134"/>
                <w:tab w:val="left" w:pos="1701"/>
              </w:tabs>
              <w:snapToGrid/>
              <w:ind w:left="113" w:right="113"/>
              <w:rPr>
                <w:rFonts w:eastAsia="Times New Roman"/>
                <w:sz w:val="18"/>
                <w:szCs w:val="18"/>
              </w:rPr>
            </w:pPr>
            <w:r w:rsidRPr="0034510B">
              <w:rPr>
                <w:rFonts w:eastAsia="Times New Roman"/>
                <w:sz w:val="18"/>
                <w:szCs w:val="18"/>
              </w:rPr>
              <w:t xml:space="preserve">Adjunte al formulario de inscripción los documentos que demuestren la inclusión del elemento en un inventario o haga referencia a un sitio </w:t>
            </w:r>
            <w:r w:rsidR="00646A3F" w:rsidRPr="0034510B">
              <w:rPr>
                <w:rFonts w:eastAsia="Times New Roman"/>
                <w:sz w:val="18"/>
                <w:szCs w:val="18"/>
              </w:rPr>
              <w:t>Web</w:t>
            </w:r>
            <w:r w:rsidRPr="0034510B">
              <w:rPr>
                <w:rFonts w:eastAsia="Times New Roman"/>
                <w:sz w:val="18"/>
                <w:szCs w:val="18"/>
              </w:rPr>
              <w:t xml:space="preserve"> en el que aparezca dicho inventario.  </w:t>
            </w:r>
          </w:p>
          <w:p w:rsidR="003566A1" w:rsidRPr="0034510B" w:rsidRDefault="003566A1" w:rsidP="00A266D0">
            <w:pPr>
              <w:keepNext/>
              <w:tabs>
                <w:tab w:val="left" w:pos="1134"/>
                <w:tab w:val="left" w:pos="1701"/>
              </w:tabs>
              <w:snapToGrid/>
              <w:ind w:left="113" w:right="113"/>
              <w:jc w:val="right"/>
              <w:rPr>
                <w:rFonts w:eastAsia="Times New Roman"/>
                <w:sz w:val="18"/>
                <w:szCs w:val="18"/>
              </w:rPr>
            </w:pPr>
            <w:r w:rsidRPr="0034510B">
              <w:rPr>
                <w:rFonts w:eastAsia="Times New Roman"/>
                <w:sz w:val="18"/>
                <w:szCs w:val="18"/>
              </w:rPr>
              <w:t>No debe exceder las 200 palabras</w:t>
            </w:r>
          </w:p>
        </w:tc>
      </w:tr>
      <w:tr w:rsidR="003566A1" w:rsidRPr="00772B42" w:rsidTr="000F1E17">
        <w:tc>
          <w:tcPr>
            <w:tcW w:w="8505" w:type="dxa"/>
            <w:tcBorders>
              <w:bottom w:val="single" w:sz="4" w:space="0" w:color="auto"/>
            </w:tcBorders>
            <w:shd w:val="clear" w:color="auto" w:fill="auto"/>
            <w:tcMar>
              <w:top w:w="113" w:type="dxa"/>
              <w:left w:w="113" w:type="dxa"/>
              <w:bottom w:w="113" w:type="dxa"/>
              <w:right w:w="113" w:type="dxa"/>
            </w:tcMar>
          </w:tcPr>
          <w:p w:rsidR="003566A1" w:rsidRPr="00772B42" w:rsidRDefault="003566A1" w:rsidP="00A266D0">
            <w:pPr>
              <w:tabs>
                <w:tab w:val="left" w:pos="1134"/>
                <w:tab w:val="left" w:pos="1701"/>
              </w:tabs>
              <w:snapToGrid/>
              <w:rPr>
                <w:rFonts w:eastAsia="Times New Roman"/>
              </w:rPr>
            </w:pPr>
            <w:r w:rsidRPr="00772B42">
              <w:rPr>
                <w:rFonts w:eastAsia="Times New Roman"/>
              </w:rPr>
              <w:t xml:space="preserve">De conformidad con lo dispuesto en los artículos 11 y 12 de </w:t>
            </w:r>
            <w:smartTag w:uri="urn:schemas-microsoft-com:office:smarttags" w:element="PersonName">
              <w:smartTagPr>
                <w:attr w:name="ProductID" w:val="la Convenci￳n"/>
              </w:smartTagPr>
              <w:r w:rsidRPr="00772B42">
                <w:rPr>
                  <w:rFonts w:eastAsia="Times New Roman"/>
                </w:rPr>
                <w:t>la Convención</w:t>
              </w:r>
            </w:smartTag>
            <w:r w:rsidRPr="00772B42">
              <w:rPr>
                <w:rFonts w:eastAsia="Times New Roman"/>
              </w:rPr>
              <w:t xml:space="preserve"> sobre el Patrimonio Inmaterial, el elemento ‘Música de fonabal y cantos tradicionales’ ha sido incluido en un inventario. </w:t>
            </w:r>
          </w:p>
        </w:tc>
      </w:tr>
      <w:tr w:rsidR="003566A1" w:rsidRPr="00772B42" w:rsidTr="000F1E17">
        <w:tblPrEx>
          <w:tblBorders>
            <w:insideV w:val="none" w:sz="0" w:space="0" w:color="auto"/>
          </w:tblBorders>
        </w:tblPrEx>
        <w:trPr>
          <w:cantSplit/>
        </w:trPr>
        <w:tc>
          <w:tcPr>
            <w:tcW w:w="8505" w:type="dxa"/>
            <w:tcBorders>
              <w:top w:val="nil"/>
              <w:left w:val="nil"/>
              <w:bottom w:val="single" w:sz="4" w:space="0" w:color="auto"/>
              <w:right w:val="nil"/>
            </w:tcBorders>
            <w:shd w:val="clear" w:color="auto" w:fill="auto"/>
          </w:tcPr>
          <w:p w:rsidR="003566A1" w:rsidRPr="009C3C5A" w:rsidRDefault="003566A1" w:rsidP="00A266D0">
            <w:pPr>
              <w:keepNext/>
              <w:tabs>
                <w:tab w:val="left" w:pos="1134"/>
                <w:tab w:val="left" w:pos="1701"/>
              </w:tabs>
              <w:snapToGrid/>
              <w:spacing w:before="240"/>
              <w:ind w:left="113" w:right="113"/>
              <w:rPr>
                <w:rFonts w:eastAsia="Times New Roman"/>
                <w:b/>
              </w:rPr>
            </w:pPr>
            <w:r w:rsidRPr="009C3C5A">
              <w:rPr>
                <w:rFonts w:eastAsia="Times New Roman"/>
                <w:b/>
              </w:rPr>
              <w:t>6.</w:t>
            </w:r>
            <w:r w:rsidRPr="009C3C5A">
              <w:rPr>
                <w:rFonts w:eastAsia="Times New Roman"/>
                <w:b/>
              </w:rPr>
              <w:tab/>
              <w:t>Documentación</w:t>
            </w:r>
          </w:p>
          <w:p w:rsidR="003566A1" w:rsidRPr="009C3C5A" w:rsidRDefault="003566A1" w:rsidP="00A266D0">
            <w:pPr>
              <w:keepNext/>
              <w:tabs>
                <w:tab w:val="left" w:pos="1134"/>
                <w:tab w:val="left" w:pos="1701"/>
              </w:tabs>
              <w:snapToGrid/>
              <w:ind w:left="113" w:right="113"/>
              <w:jc w:val="left"/>
              <w:rPr>
                <w:rFonts w:eastAsia="Times New Roman"/>
                <w:b/>
              </w:rPr>
            </w:pPr>
            <w:r w:rsidRPr="009C3C5A">
              <w:rPr>
                <w:rFonts w:eastAsia="Times New Roman"/>
                <w:b/>
              </w:rPr>
              <w:t>6.a.</w:t>
            </w:r>
            <w:r w:rsidRPr="009C3C5A">
              <w:rPr>
                <w:rFonts w:eastAsia="Times New Roman"/>
                <w:b/>
              </w:rPr>
              <w:tab/>
              <w:t>Documentos anexados</w:t>
            </w:r>
          </w:p>
          <w:p w:rsidR="003566A1" w:rsidRPr="0034510B" w:rsidRDefault="003566A1" w:rsidP="00A266D0">
            <w:pPr>
              <w:keepNext/>
              <w:tabs>
                <w:tab w:val="left" w:pos="1134"/>
                <w:tab w:val="left" w:pos="1701"/>
                <w:tab w:val="left" w:pos="2268"/>
              </w:tabs>
              <w:snapToGrid/>
              <w:ind w:left="113" w:right="113"/>
              <w:rPr>
                <w:rFonts w:eastAsia="Times New Roman"/>
                <w:sz w:val="18"/>
                <w:szCs w:val="18"/>
              </w:rPr>
            </w:pPr>
            <w:r w:rsidRPr="0034510B">
              <w:rPr>
                <w:rFonts w:eastAsia="Times New Roman"/>
                <w:sz w:val="18"/>
                <w:szCs w:val="18"/>
              </w:rPr>
              <w:t xml:space="preserve">Los documentos que se relacionan más adelante son obligatorios y se utilizarán en el análisis y la evaluación de la candidatura propuesta.  También serán útiles para la difusión de las actividades si el elemento llegara a ser inscrito. Marque las casillas siguientes para confirmar que se han incluido en el expediente de candidatura los elementos que a continuación se relacionan y que cumplen con las instrucciones dadas.  No podrá aceptarse ningún material adicional a los que se especifican a continuación ni tampoco será devuelto.   </w:t>
            </w:r>
          </w:p>
        </w:tc>
      </w:tr>
      <w:tr w:rsidR="003566A1" w:rsidRPr="00772B42" w:rsidTr="000F1E17">
        <w:tblPrEx>
          <w:tblBorders>
            <w:insideV w:val="none" w:sz="0" w:space="0" w:color="auto"/>
          </w:tblBorders>
        </w:tblPrEx>
        <w:trPr>
          <w:cantSplit/>
        </w:trPr>
        <w:tc>
          <w:tcPr>
            <w:tcW w:w="8505" w:type="dxa"/>
            <w:tcBorders>
              <w:top w:val="single" w:sz="4" w:space="0" w:color="auto"/>
              <w:bottom w:val="single" w:sz="4" w:space="0" w:color="auto"/>
            </w:tcBorders>
            <w:shd w:val="clear" w:color="auto" w:fill="auto"/>
            <w:tcMar>
              <w:top w:w="113" w:type="dxa"/>
              <w:left w:w="113" w:type="dxa"/>
              <w:bottom w:w="113" w:type="dxa"/>
              <w:right w:w="113" w:type="dxa"/>
            </w:tcMar>
          </w:tcPr>
          <w:p w:rsidR="003566A1" w:rsidRPr="00772B42" w:rsidRDefault="001F7BFE" w:rsidP="00A266D0">
            <w:pPr>
              <w:tabs>
                <w:tab w:val="left" w:pos="1134"/>
                <w:tab w:val="left" w:pos="1701"/>
              </w:tabs>
              <w:snapToGrid/>
              <w:ind w:left="680"/>
              <w:jc w:val="left"/>
              <w:rPr>
                <w:rFonts w:eastAsia="Times New Roman"/>
              </w:rPr>
            </w:pPr>
            <w:r w:rsidRPr="00772B42">
              <w:rPr>
                <w:rFonts w:eastAsia="Times New Roman"/>
              </w:rPr>
              <w:fldChar w:fldCharType="begin">
                <w:ffData>
                  <w:name w:val="CaseACocher6"/>
                  <w:enabled/>
                  <w:calcOnExit w:val="0"/>
                  <w:checkBox>
                    <w:sizeAuto/>
                    <w:default w:val="0"/>
                  </w:checkBox>
                </w:ffData>
              </w:fldChar>
            </w:r>
            <w:r w:rsidR="003566A1" w:rsidRPr="00772B42">
              <w:rPr>
                <w:rFonts w:eastAsia="Times New Roman"/>
              </w:rPr>
              <w:instrText xml:space="preserve"> FORMCHECKBOX </w:instrText>
            </w:r>
            <w:r w:rsidRPr="00772B42">
              <w:rPr>
                <w:rFonts w:eastAsia="Times New Roman"/>
              </w:rPr>
            </w:r>
            <w:r w:rsidRPr="00772B42">
              <w:rPr>
                <w:rFonts w:eastAsia="Times New Roman"/>
              </w:rPr>
              <w:fldChar w:fldCharType="end"/>
            </w:r>
            <w:r w:rsidR="003566A1" w:rsidRPr="00772B42">
              <w:rPr>
                <w:rFonts w:eastAsia="Times New Roman"/>
              </w:rPr>
              <w:t xml:space="preserve"> 10 fotografías recientes de alta definición</w:t>
            </w:r>
          </w:p>
          <w:p w:rsidR="003566A1" w:rsidRPr="00772B42" w:rsidRDefault="001F7BFE" w:rsidP="00A266D0">
            <w:pPr>
              <w:tabs>
                <w:tab w:val="left" w:pos="1134"/>
                <w:tab w:val="left" w:pos="1701"/>
              </w:tabs>
              <w:snapToGrid/>
              <w:ind w:left="680"/>
              <w:jc w:val="left"/>
              <w:rPr>
                <w:rFonts w:eastAsia="Times New Roman"/>
              </w:rPr>
            </w:pPr>
            <w:r w:rsidRPr="00772B42">
              <w:rPr>
                <w:rFonts w:eastAsia="Times New Roman"/>
              </w:rPr>
              <w:fldChar w:fldCharType="begin">
                <w:ffData>
                  <w:name w:val="CaseACocher6"/>
                  <w:enabled/>
                  <w:calcOnExit w:val="0"/>
                  <w:checkBox>
                    <w:sizeAuto/>
                    <w:default w:val="0"/>
                  </w:checkBox>
                </w:ffData>
              </w:fldChar>
            </w:r>
            <w:r w:rsidR="003566A1" w:rsidRPr="00772B42">
              <w:rPr>
                <w:rFonts w:eastAsia="Times New Roman"/>
              </w:rPr>
              <w:instrText xml:space="preserve"> FORMCHECKBOX </w:instrText>
            </w:r>
            <w:r w:rsidRPr="00772B42">
              <w:rPr>
                <w:rFonts w:eastAsia="Times New Roman"/>
              </w:rPr>
            </w:r>
            <w:r w:rsidRPr="00772B42">
              <w:rPr>
                <w:rFonts w:eastAsia="Times New Roman"/>
              </w:rPr>
              <w:fldChar w:fldCharType="end"/>
            </w:r>
            <w:r w:rsidR="003566A1" w:rsidRPr="00772B42">
              <w:rPr>
                <w:rFonts w:eastAsia="Times New Roman"/>
              </w:rPr>
              <w:t xml:space="preserve"> cesión o cesiones de derechos respecto de las fotografías (Formulario ICH-07- foto)</w:t>
            </w:r>
          </w:p>
          <w:p w:rsidR="003566A1" w:rsidRPr="00772B42" w:rsidRDefault="001F7BFE" w:rsidP="00A266D0">
            <w:pPr>
              <w:tabs>
                <w:tab w:val="left" w:pos="1134"/>
                <w:tab w:val="left" w:pos="1701"/>
              </w:tabs>
              <w:snapToGrid/>
              <w:ind w:left="680"/>
              <w:jc w:val="left"/>
              <w:rPr>
                <w:rFonts w:eastAsia="Times New Roman"/>
              </w:rPr>
            </w:pPr>
            <w:r w:rsidRPr="00772B42">
              <w:rPr>
                <w:rFonts w:eastAsia="Times New Roman"/>
              </w:rPr>
              <w:fldChar w:fldCharType="begin">
                <w:ffData>
                  <w:name w:val="CaseACocher7"/>
                  <w:enabled/>
                  <w:calcOnExit w:val="0"/>
                  <w:checkBox>
                    <w:sizeAuto/>
                    <w:default w:val="0"/>
                  </w:checkBox>
                </w:ffData>
              </w:fldChar>
            </w:r>
            <w:r w:rsidR="003566A1" w:rsidRPr="00772B42">
              <w:rPr>
                <w:rFonts w:eastAsia="Times New Roman"/>
              </w:rPr>
              <w:instrText xml:space="preserve"> FORMCHECKBOX </w:instrText>
            </w:r>
            <w:r w:rsidRPr="00772B42">
              <w:rPr>
                <w:rFonts w:eastAsia="Times New Roman"/>
              </w:rPr>
            </w:r>
            <w:r w:rsidRPr="00772B42">
              <w:rPr>
                <w:rFonts w:eastAsia="Times New Roman"/>
              </w:rPr>
              <w:fldChar w:fldCharType="end"/>
            </w:r>
            <w:r w:rsidR="003566A1" w:rsidRPr="00772B42">
              <w:rPr>
                <w:rFonts w:eastAsia="Times New Roman"/>
              </w:rPr>
              <w:t xml:space="preserve"> video editado (de hasta 10 minutos de duración) </w:t>
            </w:r>
          </w:p>
          <w:p w:rsidR="003566A1" w:rsidRPr="00772B42" w:rsidRDefault="001F7BFE" w:rsidP="00A266D0">
            <w:pPr>
              <w:tabs>
                <w:tab w:val="left" w:pos="1134"/>
                <w:tab w:val="left" w:pos="1701"/>
              </w:tabs>
              <w:snapToGrid/>
              <w:ind w:left="680"/>
              <w:jc w:val="left"/>
              <w:rPr>
                <w:rFonts w:eastAsia="Times New Roman"/>
              </w:rPr>
            </w:pPr>
            <w:r w:rsidRPr="00772B42">
              <w:rPr>
                <w:rFonts w:eastAsia="Times New Roman"/>
              </w:rPr>
              <w:fldChar w:fldCharType="begin">
                <w:ffData>
                  <w:name w:val="CaseACocher7"/>
                  <w:enabled/>
                  <w:calcOnExit w:val="0"/>
                  <w:checkBox>
                    <w:sizeAuto/>
                    <w:default w:val="0"/>
                  </w:checkBox>
                </w:ffData>
              </w:fldChar>
            </w:r>
            <w:r w:rsidR="003566A1" w:rsidRPr="00772B42">
              <w:rPr>
                <w:rFonts w:eastAsia="Times New Roman"/>
              </w:rPr>
              <w:instrText xml:space="preserve"> FORMCHECKBOX </w:instrText>
            </w:r>
            <w:r w:rsidRPr="00772B42">
              <w:rPr>
                <w:rFonts w:eastAsia="Times New Roman"/>
              </w:rPr>
            </w:r>
            <w:r w:rsidRPr="00772B42">
              <w:rPr>
                <w:rFonts w:eastAsia="Times New Roman"/>
              </w:rPr>
              <w:fldChar w:fldCharType="end"/>
            </w:r>
            <w:r w:rsidR="003566A1" w:rsidRPr="00772B42">
              <w:rPr>
                <w:rFonts w:eastAsia="Times New Roman"/>
              </w:rPr>
              <w:t xml:space="preserve"> cesión o cesiones de derechos respecto de la grabación de video (Formulario ICH-07-video)</w:t>
            </w:r>
          </w:p>
          <w:p w:rsidR="003566A1" w:rsidRPr="00772B42" w:rsidRDefault="003566A1" w:rsidP="00A266D0">
            <w:pPr>
              <w:tabs>
                <w:tab w:val="left" w:pos="1134"/>
                <w:tab w:val="left" w:pos="1701"/>
              </w:tabs>
              <w:snapToGrid/>
              <w:ind w:left="680"/>
              <w:jc w:val="left"/>
              <w:rPr>
                <w:rFonts w:eastAsia="Times New Roman"/>
              </w:rPr>
            </w:pPr>
          </w:p>
          <w:p w:rsidR="003566A1" w:rsidRPr="00772B42" w:rsidRDefault="003566A1" w:rsidP="00A266D0">
            <w:pPr>
              <w:rPr>
                <w:rFonts w:eastAsia="Times New Roman"/>
              </w:rPr>
            </w:pPr>
            <w:r w:rsidRPr="00772B42">
              <w:rPr>
                <w:rFonts w:eastAsia="Times New Roman"/>
              </w:rPr>
              <w:t>Como la tradición se relaciona con más de un ámbito, hemos presentado 20 fotos:</w:t>
            </w:r>
          </w:p>
          <w:p w:rsidR="003566A1" w:rsidRPr="00772B42" w:rsidRDefault="003566A1" w:rsidP="00040832">
            <w:pPr>
              <w:widowControl w:val="0"/>
              <w:numPr>
                <w:ilvl w:val="0"/>
                <w:numId w:val="93"/>
              </w:numPr>
              <w:tabs>
                <w:tab w:val="clear" w:pos="567"/>
              </w:tabs>
              <w:snapToGrid/>
              <w:spacing w:before="0" w:after="0"/>
              <w:rPr>
                <w:rFonts w:eastAsia="Times New Roman"/>
              </w:rPr>
            </w:pPr>
            <w:r w:rsidRPr="00772B42">
              <w:rPr>
                <w:rFonts w:eastAsia="Times New Roman"/>
              </w:rPr>
              <w:t>2 fotos del personal de Fonabal First, presentando y presenciando una actuación de música de fonabal en un festival internacional;</w:t>
            </w:r>
          </w:p>
          <w:p w:rsidR="003566A1" w:rsidRPr="00772B42" w:rsidRDefault="003566A1" w:rsidP="00040832">
            <w:pPr>
              <w:widowControl w:val="0"/>
              <w:numPr>
                <w:ilvl w:val="0"/>
                <w:numId w:val="93"/>
              </w:numPr>
              <w:tabs>
                <w:tab w:val="clear" w:pos="567"/>
              </w:tabs>
              <w:snapToGrid/>
              <w:spacing w:before="0" w:after="0"/>
              <w:rPr>
                <w:rFonts w:eastAsia="Times New Roman"/>
              </w:rPr>
            </w:pPr>
            <w:r w:rsidRPr="00772B42">
              <w:rPr>
                <w:rFonts w:eastAsia="Times New Roman"/>
              </w:rPr>
              <w:t xml:space="preserve">2 fotos de miembros de Fonabal First, recibiendo un premio del Ministro de Cultura; </w:t>
            </w:r>
          </w:p>
          <w:p w:rsidR="003566A1" w:rsidRPr="00772B42" w:rsidRDefault="003566A1" w:rsidP="00040832">
            <w:pPr>
              <w:widowControl w:val="0"/>
              <w:numPr>
                <w:ilvl w:val="0"/>
                <w:numId w:val="93"/>
              </w:numPr>
              <w:tabs>
                <w:tab w:val="clear" w:pos="567"/>
              </w:tabs>
              <w:snapToGrid/>
              <w:spacing w:before="0" w:after="0"/>
              <w:rPr>
                <w:rFonts w:eastAsia="Times New Roman"/>
              </w:rPr>
            </w:pPr>
            <w:r w:rsidRPr="00772B42">
              <w:rPr>
                <w:rFonts w:eastAsia="Times New Roman"/>
              </w:rPr>
              <w:t xml:space="preserve">3 fotos de una fiesta informal en la que se presenta el ‘baile del fonabal’, y se muestra a los músicos tocando y a otros miembros de la comunidad cantando y bailando; </w:t>
            </w:r>
          </w:p>
          <w:p w:rsidR="003566A1" w:rsidRPr="00772B42" w:rsidRDefault="003566A1" w:rsidP="00040832">
            <w:pPr>
              <w:widowControl w:val="0"/>
              <w:numPr>
                <w:ilvl w:val="0"/>
                <w:numId w:val="93"/>
              </w:numPr>
              <w:tabs>
                <w:tab w:val="clear" w:pos="567"/>
              </w:tabs>
              <w:snapToGrid/>
              <w:spacing w:before="0" w:after="0"/>
              <w:rPr>
                <w:rFonts w:eastAsia="Times New Roman"/>
              </w:rPr>
            </w:pPr>
            <w:r w:rsidRPr="00772B42">
              <w:rPr>
                <w:rFonts w:eastAsia="Times New Roman"/>
              </w:rPr>
              <w:t>3 fotos de un niño observando cómo su padre fabrica un fonabal;</w:t>
            </w:r>
          </w:p>
          <w:p w:rsidR="003566A1" w:rsidRPr="00772B42" w:rsidRDefault="003566A1" w:rsidP="00040832">
            <w:pPr>
              <w:widowControl w:val="0"/>
              <w:numPr>
                <w:ilvl w:val="0"/>
                <w:numId w:val="93"/>
              </w:numPr>
              <w:tabs>
                <w:tab w:val="clear" w:pos="567"/>
              </w:tabs>
              <w:snapToGrid/>
              <w:spacing w:before="0" w:after="0"/>
              <w:rPr>
                <w:rFonts w:eastAsia="Times New Roman"/>
              </w:rPr>
            </w:pPr>
            <w:r w:rsidRPr="00772B42">
              <w:rPr>
                <w:rFonts w:eastAsia="Times New Roman"/>
              </w:rPr>
              <w:t xml:space="preserve">2 fotos de una presentación de fonabal (adaptada para la ocasión) durante la inauguración de una nueva agencia de autos en la capital regional; </w:t>
            </w:r>
          </w:p>
          <w:p w:rsidR="003566A1" w:rsidRPr="00772B42" w:rsidRDefault="003566A1" w:rsidP="00040832">
            <w:pPr>
              <w:widowControl w:val="0"/>
              <w:numPr>
                <w:ilvl w:val="0"/>
                <w:numId w:val="93"/>
              </w:numPr>
              <w:tabs>
                <w:tab w:val="clear" w:pos="567"/>
              </w:tabs>
              <w:snapToGrid/>
              <w:spacing w:before="0" w:after="0"/>
              <w:rPr>
                <w:rFonts w:eastAsia="Times New Roman"/>
              </w:rPr>
            </w:pPr>
            <w:r w:rsidRPr="00772B42">
              <w:rPr>
                <w:rFonts w:eastAsia="Times New Roman"/>
              </w:rPr>
              <w:t>2 fotos de dos maestros de fonabal internacionalmente reconocidos, en un estudio de radio de la capital provincial;</w:t>
            </w:r>
          </w:p>
          <w:p w:rsidR="003566A1" w:rsidRPr="00772B42" w:rsidRDefault="003566A1" w:rsidP="00040832">
            <w:pPr>
              <w:widowControl w:val="0"/>
              <w:numPr>
                <w:ilvl w:val="0"/>
                <w:numId w:val="93"/>
              </w:numPr>
              <w:tabs>
                <w:tab w:val="clear" w:pos="567"/>
              </w:tabs>
              <w:snapToGrid/>
              <w:spacing w:before="0" w:after="0"/>
              <w:rPr>
                <w:rFonts w:eastAsia="Times New Roman"/>
              </w:rPr>
            </w:pPr>
            <w:r w:rsidRPr="00772B42">
              <w:rPr>
                <w:rFonts w:eastAsia="Times New Roman"/>
              </w:rPr>
              <w:t>1 foto de una joven vendiendo un CD de música de fonabal en una tienda de la capital;</w:t>
            </w:r>
          </w:p>
          <w:p w:rsidR="003566A1" w:rsidRPr="00772B42" w:rsidRDefault="003566A1" w:rsidP="00040832">
            <w:pPr>
              <w:widowControl w:val="0"/>
              <w:numPr>
                <w:ilvl w:val="0"/>
                <w:numId w:val="93"/>
              </w:numPr>
              <w:tabs>
                <w:tab w:val="clear" w:pos="567"/>
              </w:tabs>
              <w:snapToGrid/>
              <w:spacing w:before="0" w:after="0"/>
              <w:rPr>
                <w:rFonts w:eastAsia="Times New Roman"/>
              </w:rPr>
            </w:pPr>
            <w:r w:rsidRPr="00772B42">
              <w:rPr>
                <w:rFonts w:eastAsia="Times New Roman"/>
              </w:rPr>
              <w:t>2 fotos de dos niñas ensayando el baile de fonabal en la cocina de la casa y recibiendo instrucciones de su mamá;</w:t>
            </w:r>
          </w:p>
          <w:p w:rsidR="003566A1" w:rsidRPr="00772B42" w:rsidRDefault="003566A1" w:rsidP="00040832">
            <w:pPr>
              <w:widowControl w:val="0"/>
              <w:numPr>
                <w:ilvl w:val="0"/>
                <w:numId w:val="93"/>
              </w:numPr>
              <w:tabs>
                <w:tab w:val="clear" w:pos="567"/>
              </w:tabs>
              <w:snapToGrid/>
              <w:spacing w:before="0" w:after="0"/>
              <w:rPr>
                <w:rFonts w:eastAsia="Times New Roman"/>
              </w:rPr>
            </w:pPr>
            <w:r w:rsidRPr="00772B42">
              <w:rPr>
                <w:rFonts w:eastAsia="Times New Roman"/>
              </w:rPr>
              <w:t>2 fotos de turistas alemanes aprendiendo a tocar el fonabal;</w:t>
            </w:r>
          </w:p>
          <w:p w:rsidR="003566A1" w:rsidRPr="00772B42" w:rsidRDefault="003566A1" w:rsidP="00040832">
            <w:pPr>
              <w:widowControl w:val="0"/>
              <w:numPr>
                <w:ilvl w:val="0"/>
                <w:numId w:val="93"/>
              </w:numPr>
              <w:tabs>
                <w:tab w:val="clear" w:pos="567"/>
              </w:tabs>
              <w:snapToGrid/>
              <w:spacing w:before="0" w:after="0"/>
              <w:rPr>
                <w:rFonts w:eastAsia="Times New Roman"/>
              </w:rPr>
            </w:pPr>
            <w:r w:rsidRPr="00772B42">
              <w:rPr>
                <w:rFonts w:eastAsia="Times New Roman"/>
              </w:rPr>
              <w:t>1 foto del auto de un residente en la capital provincial con la pegatina de un fonabal, en la que se lee: ‘Fonabal por siempre’.</w:t>
            </w:r>
          </w:p>
          <w:p w:rsidR="003566A1" w:rsidRPr="00772B42" w:rsidRDefault="003566A1" w:rsidP="00A266D0">
            <w:pPr>
              <w:widowControl w:val="0"/>
              <w:tabs>
                <w:tab w:val="clear" w:pos="567"/>
              </w:tabs>
              <w:snapToGrid/>
              <w:spacing w:before="0" w:after="0"/>
              <w:ind w:left="720"/>
              <w:jc w:val="left"/>
              <w:rPr>
                <w:rFonts w:eastAsia="Times New Roman"/>
              </w:rPr>
            </w:pPr>
          </w:p>
          <w:p w:rsidR="0034510B" w:rsidRDefault="003566A1" w:rsidP="0034510B">
            <w:pPr>
              <w:widowControl w:val="0"/>
              <w:tabs>
                <w:tab w:val="clear" w:pos="567"/>
              </w:tabs>
              <w:snapToGrid/>
              <w:spacing w:before="0" w:after="0"/>
              <w:jc w:val="left"/>
              <w:rPr>
                <w:rFonts w:eastAsia="Times New Roman"/>
              </w:rPr>
            </w:pPr>
            <w:r w:rsidRPr="00772B42">
              <w:rPr>
                <w:rFonts w:eastAsia="Times New Roman"/>
              </w:rPr>
              <w:t>Por ello, se envió un video titulado ‘Fonabal: ayer y h</w:t>
            </w:r>
            <w:r w:rsidR="0034510B">
              <w:rPr>
                <w:rFonts w:eastAsia="Times New Roman"/>
              </w:rPr>
              <w:t xml:space="preserve">oy’ de 21 minutos de duración. </w:t>
            </w:r>
          </w:p>
          <w:p w:rsidR="003566A1" w:rsidRPr="00772B42" w:rsidRDefault="003566A1" w:rsidP="0034510B">
            <w:pPr>
              <w:widowControl w:val="0"/>
              <w:tabs>
                <w:tab w:val="clear" w:pos="567"/>
              </w:tabs>
              <w:snapToGrid/>
              <w:spacing w:before="0" w:after="0"/>
              <w:jc w:val="left"/>
              <w:rPr>
                <w:rFonts w:eastAsia="Times New Roman"/>
              </w:rPr>
            </w:pPr>
            <w:r w:rsidRPr="00772B42">
              <w:rPr>
                <w:rFonts w:eastAsia="Times New Roman"/>
              </w:rPr>
              <w:t xml:space="preserve">Se anexa el formulario de cesión de derechos, firmado por Fonabal First en nombre de los titulares. </w:t>
            </w:r>
          </w:p>
        </w:tc>
      </w:tr>
      <w:tr w:rsidR="003566A1" w:rsidRPr="00772B42" w:rsidTr="000F1E17">
        <w:tblPrEx>
          <w:tblBorders>
            <w:insideV w:val="none" w:sz="0" w:space="0" w:color="auto"/>
          </w:tblBorders>
        </w:tblPrEx>
        <w:trPr>
          <w:cantSplit/>
        </w:trPr>
        <w:tc>
          <w:tcPr>
            <w:tcW w:w="8505" w:type="dxa"/>
            <w:tcBorders>
              <w:top w:val="nil"/>
              <w:left w:val="nil"/>
              <w:bottom w:val="single" w:sz="4" w:space="0" w:color="auto"/>
              <w:right w:val="nil"/>
            </w:tcBorders>
            <w:shd w:val="clear" w:color="auto" w:fill="auto"/>
          </w:tcPr>
          <w:p w:rsidR="003566A1" w:rsidRPr="00A24B01" w:rsidRDefault="003566A1" w:rsidP="00A266D0">
            <w:pPr>
              <w:keepNext/>
              <w:tabs>
                <w:tab w:val="left" w:pos="1134"/>
                <w:tab w:val="left" w:pos="1701"/>
              </w:tabs>
              <w:snapToGrid/>
              <w:ind w:left="113" w:right="113"/>
              <w:jc w:val="left"/>
              <w:rPr>
                <w:rFonts w:eastAsia="Times New Roman"/>
                <w:b/>
              </w:rPr>
            </w:pPr>
            <w:r w:rsidRPr="00A24B01">
              <w:rPr>
                <w:rFonts w:eastAsia="Times New Roman"/>
                <w:b/>
              </w:rPr>
              <w:t>6.b.</w:t>
            </w:r>
            <w:r w:rsidRPr="00A24B01">
              <w:rPr>
                <w:rFonts w:eastAsia="Times New Roman"/>
                <w:b/>
              </w:rPr>
              <w:tab/>
              <w:t>Principales referencias publicadas</w:t>
            </w:r>
          </w:p>
          <w:p w:rsidR="003566A1" w:rsidRPr="0034510B" w:rsidRDefault="003566A1" w:rsidP="00A266D0">
            <w:pPr>
              <w:keepNext/>
              <w:tabs>
                <w:tab w:val="left" w:pos="1134"/>
                <w:tab w:val="left" w:pos="1701"/>
              </w:tabs>
              <w:snapToGrid/>
              <w:ind w:left="113" w:right="113"/>
              <w:rPr>
                <w:rFonts w:eastAsia="Times New Roman"/>
                <w:sz w:val="18"/>
                <w:szCs w:val="18"/>
              </w:rPr>
            </w:pPr>
            <w:r w:rsidRPr="0034510B">
              <w:rPr>
                <w:rFonts w:eastAsia="Times New Roman"/>
                <w:sz w:val="18"/>
                <w:szCs w:val="18"/>
              </w:rPr>
              <w:t xml:space="preserve">Quizás los Estados solicitantes deseen enumerar, utilizando un formato bibliográfico estándar, las principales referencias publicadas que brinden más información sobre el elemento, como libros, artículos, materiales audiovisuales o sitios </w:t>
            </w:r>
            <w:r w:rsidR="00646A3F" w:rsidRPr="0034510B">
              <w:rPr>
                <w:rFonts w:eastAsia="Times New Roman"/>
                <w:sz w:val="18"/>
                <w:szCs w:val="18"/>
              </w:rPr>
              <w:t>Web</w:t>
            </w:r>
            <w:r w:rsidRPr="0034510B">
              <w:rPr>
                <w:rFonts w:eastAsia="Times New Roman"/>
                <w:sz w:val="18"/>
                <w:szCs w:val="18"/>
              </w:rPr>
              <w:t xml:space="preserve">.  Dichos trabajos publicados no deben enviarse con la presentación de la candidatura. </w:t>
            </w:r>
          </w:p>
          <w:p w:rsidR="003566A1" w:rsidRPr="00772B42" w:rsidRDefault="003566A1" w:rsidP="00A266D0">
            <w:pPr>
              <w:keepNext/>
              <w:tabs>
                <w:tab w:val="left" w:pos="1134"/>
                <w:tab w:val="left" w:pos="1701"/>
                <w:tab w:val="left" w:pos="2268"/>
              </w:tabs>
              <w:snapToGrid/>
              <w:ind w:left="113" w:right="113"/>
              <w:jc w:val="right"/>
              <w:rPr>
                <w:rFonts w:eastAsia="Times New Roman"/>
              </w:rPr>
            </w:pPr>
            <w:r w:rsidRPr="0034510B">
              <w:rPr>
                <w:rFonts w:eastAsia="Times New Roman"/>
                <w:sz w:val="18"/>
                <w:szCs w:val="18"/>
              </w:rPr>
              <w:t>No debe exceder una página normal</w:t>
            </w:r>
          </w:p>
        </w:tc>
      </w:tr>
      <w:tr w:rsidR="003566A1" w:rsidRPr="00772B42" w:rsidTr="000F1E17">
        <w:tblPrEx>
          <w:tblBorders>
            <w:insideV w:val="none" w:sz="0" w:space="0" w:color="auto"/>
          </w:tblBorders>
        </w:tblPrEx>
        <w:tc>
          <w:tcPr>
            <w:tcW w:w="8505" w:type="dxa"/>
            <w:tcBorders>
              <w:bottom w:val="single" w:sz="4" w:space="0" w:color="auto"/>
            </w:tcBorders>
            <w:shd w:val="clear" w:color="auto" w:fill="auto"/>
            <w:tcMar>
              <w:top w:w="113" w:type="dxa"/>
              <w:left w:w="113" w:type="dxa"/>
              <w:bottom w:w="113" w:type="dxa"/>
              <w:right w:w="113" w:type="dxa"/>
            </w:tcMar>
          </w:tcPr>
          <w:p w:rsidR="003566A1" w:rsidRPr="00772B42" w:rsidRDefault="003566A1" w:rsidP="00A266D0">
            <w:pPr>
              <w:tabs>
                <w:tab w:val="left" w:pos="1134"/>
                <w:tab w:val="left" w:pos="1701"/>
              </w:tabs>
              <w:snapToGrid/>
              <w:rPr>
                <w:rFonts w:eastAsia="Times New Roman"/>
              </w:rPr>
            </w:pPr>
            <w:r w:rsidRPr="00772B42">
              <w:rPr>
                <w:rFonts w:eastAsia="Times New Roman"/>
              </w:rPr>
              <w:t>Ninguna</w:t>
            </w:r>
          </w:p>
        </w:tc>
      </w:tr>
      <w:tr w:rsidR="003566A1" w:rsidRPr="00772B42" w:rsidTr="000F1E17">
        <w:tblPrEx>
          <w:tblBorders>
            <w:insideV w:val="none" w:sz="0" w:space="0" w:color="auto"/>
          </w:tblBorders>
        </w:tblPrEx>
        <w:trPr>
          <w:cantSplit/>
        </w:trPr>
        <w:tc>
          <w:tcPr>
            <w:tcW w:w="8505" w:type="dxa"/>
            <w:tcBorders>
              <w:top w:val="nil"/>
              <w:left w:val="nil"/>
              <w:bottom w:val="nil"/>
              <w:right w:val="nil"/>
            </w:tcBorders>
            <w:shd w:val="clear" w:color="auto" w:fill="auto"/>
          </w:tcPr>
          <w:p w:rsidR="003566A1" w:rsidRPr="00A24B01" w:rsidRDefault="003566A1" w:rsidP="00A266D0">
            <w:pPr>
              <w:keepNext/>
              <w:tabs>
                <w:tab w:val="left" w:pos="1134"/>
                <w:tab w:val="left" w:pos="1701"/>
              </w:tabs>
              <w:snapToGrid/>
              <w:spacing w:before="240"/>
              <w:ind w:left="113" w:right="113"/>
              <w:rPr>
                <w:rFonts w:eastAsia="Times New Roman"/>
                <w:b/>
              </w:rPr>
            </w:pPr>
            <w:r w:rsidRPr="00A24B01">
              <w:rPr>
                <w:rFonts w:eastAsia="Times New Roman"/>
                <w:b/>
              </w:rPr>
              <w:t>7.</w:t>
            </w:r>
            <w:r w:rsidRPr="00A24B01">
              <w:rPr>
                <w:rFonts w:eastAsia="Times New Roman"/>
                <w:b/>
              </w:rPr>
              <w:tab/>
              <w:t>Firma en nombre del Estado Parte o los Estados Partes</w:t>
            </w:r>
          </w:p>
        </w:tc>
      </w:tr>
      <w:tr w:rsidR="003566A1" w:rsidRPr="00772B42" w:rsidTr="000F1E17">
        <w:tblPrEx>
          <w:tblBorders>
            <w:insideV w:val="none" w:sz="0" w:space="0" w:color="auto"/>
          </w:tblBorders>
        </w:tblPrEx>
        <w:trPr>
          <w:cantSplit/>
        </w:trPr>
        <w:tc>
          <w:tcPr>
            <w:tcW w:w="8505" w:type="dxa"/>
            <w:tcBorders>
              <w:top w:val="nil"/>
              <w:left w:val="nil"/>
              <w:bottom w:val="single" w:sz="4" w:space="0" w:color="auto"/>
              <w:right w:val="nil"/>
            </w:tcBorders>
            <w:shd w:val="clear" w:color="auto" w:fill="auto"/>
          </w:tcPr>
          <w:p w:rsidR="003566A1" w:rsidRPr="0034510B" w:rsidRDefault="003566A1" w:rsidP="00A266D0">
            <w:pPr>
              <w:keepNext/>
              <w:tabs>
                <w:tab w:val="left" w:pos="1134"/>
                <w:tab w:val="left" w:pos="1701"/>
                <w:tab w:val="left" w:pos="2268"/>
              </w:tabs>
              <w:snapToGrid/>
              <w:ind w:left="113" w:right="113"/>
              <w:rPr>
                <w:rFonts w:eastAsia="Times New Roman"/>
                <w:sz w:val="18"/>
                <w:szCs w:val="18"/>
              </w:rPr>
            </w:pPr>
            <w:r w:rsidRPr="0034510B">
              <w:rPr>
                <w:rFonts w:eastAsia="Times New Roman"/>
                <w:sz w:val="18"/>
                <w:szCs w:val="18"/>
              </w:rPr>
              <w:t xml:space="preserve">La presentación de la candidatura deberá concluir con la firma auténtica del funcionario facultado para rubricarla en nombre del Estado Parte, junto con su nombre, cargo y fecha de presentación.  </w:t>
            </w:r>
          </w:p>
          <w:p w:rsidR="003566A1" w:rsidRPr="00772B42" w:rsidRDefault="003566A1" w:rsidP="00A266D0">
            <w:pPr>
              <w:keepNext/>
              <w:tabs>
                <w:tab w:val="left" w:pos="1134"/>
                <w:tab w:val="left" w:pos="1701"/>
                <w:tab w:val="left" w:pos="2268"/>
              </w:tabs>
              <w:snapToGrid/>
              <w:ind w:left="113" w:right="113"/>
              <w:rPr>
                <w:rFonts w:eastAsia="Times New Roman"/>
              </w:rPr>
            </w:pPr>
            <w:r w:rsidRPr="0034510B">
              <w:rPr>
                <w:rFonts w:eastAsia="Times New Roman"/>
                <w:sz w:val="18"/>
                <w:szCs w:val="18"/>
              </w:rPr>
              <w:t>En el caso de las candidaturas multinacionales, el documento deberá contener el nombre, el cargo y la firma de un funcionario de cada Estado Parte que presenta la</w:t>
            </w:r>
            <w:r w:rsidR="0034510B" w:rsidRPr="0034510B">
              <w:rPr>
                <w:rFonts w:eastAsia="Times New Roman"/>
                <w:sz w:val="18"/>
                <w:szCs w:val="18"/>
              </w:rPr>
              <w:t xml:space="preserve"> candidatura.</w:t>
            </w:r>
          </w:p>
        </w:tc>
      </w:tr>
      <w:tr w:rsidR="003566A1" w:rsidRPr="00772B42" w:rsidTr="000F1E17">
        <w:tblPrEx>
          <w:tblBorders>
            <w:insideV w:val="none" w:sz="0" w:space="0" w:color="auto"/>
          </w:tblBorders>
        </w:tblPrEx>
        <w:trPr>
          <w:cantSplit/>
        </w:trPr>
        <w:tc>
          <w:tcPr>
            <w:tcW w:w="8505" w:type="dxa"/>
            <w:shd w:val="clear" w:color="auto" w:fill="auto"/>
          </w:tcPr>
          <w:tbl>
            <w:tblPr>
              <w:tblW w:w="0" w:type="auto"/>
              <w:tblInd w:w="113" w:type="dxa"/>
              <w:tblLayout w:type="fixed"/>
              <w:tblCellMar>
                <w:left w:w="57" w:type="dxa"/>
                <w:right w:w="57" w:type="dxa"/>
              </w:tblCellMar>
              <w:tblLook w:val="04A0"/>
            </w:tblPr>
            <w:tblGrid>
              <w:gridCol w:w="1872"/>
              <w:gridCol w:w="7639"/>
            </w:tblGrid>
            <w:tr w:rsidR="003566A1" w:rsidRPr="00772B42" w:rsidTr="000F1E17">
              <w:tc>
                <w:tcPr>
                  <w:tcW w:w="1872" w:type="dxa"/>
                </w:tcPr>
                <w:p w:rsidR="003566A1" w:rsidRPr="00772B42" w:rsidRDefault="003566A1" w:rsidP="00A266D0">
                  <w:pPr>
                    <w:tabs>
                      <w:tab w:val="left" w:pos="1134"/>
                      <w:tab w:val="left" w:pos="1701"/>
                      <w:tab w:val="left" w:pos="2268"/>
                    </w:tabs>
                    <w:snapToGrid/>
                    <w:ind w:right="113"/>
                    <w:jc w:val="right"/>
                    <w:rPr>
                      <w:rFonts w:eastAsia="Times New Roman"/>
                    </w:rPr>
                  </w:pPr>
                  <w:r w:rsidRPr="00772B42">
                    <w:rPr>
                      <w:rFonts w:eastAsia="Times New Roman"/>
                    </w:rPr>
                    <w:t>Nombre:</w:t>
                  </w:r>
                </w:p>
              </w:tc>
              <w:tc>
                <w:tcPr>
                  <w:tcW w:w="7639" w:type="dxa"/>
                </w:tcPr>
                <w:p w:rsidR="003566A1" w:rsidRPr="00772B42" w:rsidRDefault="001F7BFE" w:rsidP="00A266D0">
                  <w:pPr>
                    <w:tabs>
                      <w:tab w:val="left" w:pos="1134"/>
                      <w:tab w:val="left" w:pos="1701"/>
                      <w:tab w:val="left" w:pos="2268"/>
                    </w:tabs>
                    <w:snapToGrid/>
                    <w:ind w:right="113"/>
                    <w:rPr>
                      <w:rFonts w:eastAsia="Times New Roman"/>
                    </w:rPr>
                  </w:pPr>
                  <w:r w:rsidRPr="00772B42">
                    <w:rPr>
                      <w:rFonts w:eastAsia="Times New Roman"/>
                    </w:rPr>
                    <w:fldChar w:fldCharType="begin">
                      <w:ffData>
                        <w:name w:val=""/>
                        <w:enabled/>
                        <w:calcOnExit w:val="0"/>
                        <w:textInput/>
                      </w:ffData>
                    </w:fldChar>
                  </w:r>
                  <w:r w:rsidR="003566A1" w:rsidRPr="00772B42">
                    <w:rPr>
                      <w:rFonts w:eastAsia="Times New Roman"/>
                    </w:rPr>
                    <w:instrText xml:space="preserve"> FORMTEXT </w:instrText>
                  </w:r>
                  <w:r w:rsidRPr="00772B42">
                    <w:rPr>
                      <w:rFonts w:eastAsia="Times New Roman"/>
                    </w:rPr>
                  </w:r>
                  <w:r w:rsidRPr="00772B42">
                    <w:rPr>
                      <w:rFonts w:eastAsia="Times New Roman"/>
                    </w:rPr>
                    <w:fldChar w:fldCharType="separate"/>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Pr="00772B42">
                    <w:rPr>
                      <w:rFonts w:eastAsia="Times New Roman"/>
                    </w:rPr>
                    <w:fldChar w:fldCharType="end"/>
                  </w:r>
                </w:p>
              </w:tc>
            </w:tr>
            <w:tr w:rsidR="003566A1" w:rsidRPr="00772B42" w:rsidTr="000F1E17">
              <w:tc>
                <w:tcPr>
                  <w:tcW w:w="1872" w:type="dxa"/>
                </w:tcPr>
                <w:p w:rsidR="003566A1" w:rsidRPr="00772B42" w:rsidRDefault="003566A1" w:rsidP="00A266D0">
                  <w:pPr>
                    <w:tabs>
                      <w:tab w:val="left" w:pos="1134"/>
                      <w:tab w:val="left" w:pos="1701"/>
                      <w:tab w:val="left" w:pos="2268"/>
                    </w:tabs>
                    <w:snapToGrid/>
                    <w:ind w:right="113"/>
                    <w:jc w:val="right"/>
                    <w:rPr>
                      <w:rFonts w:eastAsia="Times New Roman"/>
                    </w:rPr>
                  </w:pPr>
                  <w:r w:rsidRPr="00772B42">
                    <w:rPr>
                      <w:rFonts w:eastAsia="Times New Roman"/>
                    </w:rPr>
                    <w:t>Cargo:</w:t>
                  </w:r>
                </w:p>
              </w:tc>
              <w:tc>
                <w:tcPr>
                  <w:tcW w:w="7639" w:type="dxa"/>
                </w:tcPr>
                <w:p w:rsidR="003566A1" w:rsidRPr="00772B42" w:rsidRDefault="003566A1" w:rsidP="00A266D0">
                  <w:pPr>
                    <w:tabs>
                      <w:tab w:val="left" w:pos="1134"/>
                      <w:tab w:val="left" w:pos="1701"/>
                      <w:tab w:val="left" w:pos="2268"/>
                    </w:tabs>
                    <w:snapToGrid/>
                    <w:ind w:right="113"/>
                    <w:rPr>
                      <w:rFonts w:eastAsia="Times New Roman"/>
                    </w:rPr>
                  </w:pPr>
                  <w:r w:rsidRPr="00772B42">
                    <w:rPr>
                      <w:rFonts w:eastAsia="Times New Roman"/>
                    </w:rPr>
                    <w:t>Ejecutivo principal, Fonabal First</w:t>
                  </w:r>
                </w:p>
              </w:tc>
            </w:tr>
            <w:tr w:rsidR="003566A1" w:rsidRPr="00772B42" w:rsidTr="000F1E17">
              <w:tc>
                <w:tcPr>
                  <w:tcW w:w="1872" w:type="dxa"/>
                </w:tcPr>
                <w:p w:rsidR="003566A1" w:rsidRPr="00772B42" w:rsidRDefault="003566A1" w:rsidP="00A266D0">
                  <w:pPr>
                    <w:tabs>
                      <w:tab w:val="left" w:pos="1134"/>
                      <w:tab w:val="left" w:pos="1701"/>
                      <w:tab w:val="left" w:pos="2268"/>
                    </w:tabs>
                    <w:snapToGrid/>
                    <w:ind w:right="113"/>
                    <w:jc w:val="right"/>
                    <w:rPr>
                      <w:rFonts w:eastAsia="Times New Roman"/>
                    </w:rPr>
                  </w:pPr>
                  <w:r w:rsidRPr="00772B42">
                    <w:rPr>
                      <w:rFonts w:eastAsia="Times New Roman"/>
                    </w:rPr>
                    <w:t>Fecha:</w:t>
                  </w:r>
                </w:p>
              </w:tc>
              <w:tc>
                <w:tcPr>
                  <w:tcW w:w="7639" w:type="dxa"/>
                </w:tcPr>
                <w:p w:rsidR="003566A1" w:rsidRPr="00772B42" w:rsidRDefault="001F7BFE" w:rsidP="00A266D0">
                  <w:pPr>
                    <w:tabs>
                      <w:tab w:val="left" w:pos="1134"/>
                      <w:tab w:val="left" w:pos="1701"/>
                      <w:tab w:val="left" w:pos="2268"/>
                    </w:tabs>
                    <w:snapToGrid/>
                    <w:ind w:right="113"/>
                    <w:rPr>
                      <w:rFonts w:eastAsia="Times New Roman"/>
                    </w:rPr>
                  </w:pPr>
                  <w:r w:rsidRPr="00772B42">
                    <w:rPr>
                      <w:rFonts w:eastAsia="Times New Roman"/>
                    </w:rPr>
                    <w:fldChar w:fldCharType="begin">
                      <w:ffData>
                        <w:name w:val="Text5"/>
                        <w:enabled/>
                        <w:calcOnExit w:val="0"/>
                        <w:textInput/>
                      </w:ffData>
                    </w:fldChar>
                  </w:r>
                  <w:r w:rsidR="003566A1" w:rsidRPr="00772B42">
                    <w:rPr>
                      <w:rFonts w:eastAsia="Times New Roman"/>
                    </w:rPr>
                    <w:instrText xml:space="preserve"> FORMTEXT </w:instrText>
                  </w:r>
                  <w:r w:rsidRPr="00772B42">
                    <w:rPr>
                      <w:rFonts w:eastAsia="Times New Roman"/>
                    </w:rPr>
                  </w:r>
                  <w:r w:rsidRPr="00772B42">
                    <w:rPr>
                      <w:rFonts w:eastAsia="Times New Roman"/>
                    </w:rPr>
                    <w:fldChar w:fldCharType="separate"/>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Pr="00772B42">
                    <w:rPr>
                      <w:rFonts w:eastAsia="Times New Roman"/>
                    </w:rPr>
                    <w:fldChar w:fldCharType="end"/>
                  </w:r>
                </w:p>
              </w:tc>
            </w:tr>
            <w:tr w:rsidR="003566A1" w:rsidRPr="00772B42" w:rsidTr="000F1E17">
              <w:trPr>
                <w:trHeight w:val="1035"/>
              </w:trPr>
              <w:tc>
                <w:tcPr>
                  <w:tcW w:w="1872" w:type="dxa"/>
                </w:tcPr>
                <w:p w:rsidR="003566A1" w:rsidRPr="00772B42" w:rsidRDefault="003566A1" w:rsidP="00A266D0">
                  <w:pPr>
                    <w:tabs>
                      <w:tab w:val="left" w:pos="1134"/>
                      <w:tab w:val="left" w:pos="1701"/>
                      <w:tab w:val="left" w:pos="2268"/>
                    </w:tabs>
                    <w:snapToGrid/>
                    <w:ind w:right="113"/>
                    <w:jc w:val="right"/>
                    <w:rPr>
                      <w:rFonts w:eastAsia="Times New Roman"/>
                    </w:rPr>
                  </w:pPr>
                  <w:r w:rsidRPr="00772B42">
                    <w:rPr>
                      <w:rFonts w:eastAsia="Times New Roman"/>
                    </w:rPr>
                    <w:t>Firma:</w:t>
                  </w:r>
                </w:p>
              </w:tc>
              <w:tc>
                <w:tcPr>
                  <w:tcW w:w="7639" w:type="dxa"/>
                </w:tcPr>
                <w:p w:rsidR="003566A1" w:rsidRPr="00772B42" w:rsidRDefault="001F7BFE" w:rsidP="00A266D0">
                  <w:pPr>
                    <w:tabs>
                      <w:tab w:val="left" w:pos="1134"/>
                      <w:tab w:val="left" w:pos="1701"/>
                      <w:tab w:val="left" w:pos="2268"/>
                    </w:tabs>
                    <w:snapToGrid/>
                    <w:ind w:right="113"/>
                    <w:rPr>
                      <w:rFonts w:eastAsia="Times New Roman"/>
                    </w:rPr>
                  </w:pPr>
                  <w:r w:rsidRPr="00772B42">
                    <w:rPr>
                      <w:rFonts w:eastAsia="Times New Roman"/>
                    </w:rPr>
                    <w:fldChar w:fldCharType="begin">
                      <w:ffData>
                        <w:name w:val="Text5"/>
                        <w:enabled/>
                        <w:calcOnExit w:val="0"/>
                        <w:textInput/>
                      </w:ffData>
                    </w:fldChar>
                  </w:r>
                  <w:r w:rsidR="003566A1" w:rsidRPr="00772B42">
                    <w:rPr>
                      <w:rFonts w:eastAsia="Times New Roman"/>
                    </w:rPr>
                    <w:instrText xml:space="preserve"> FORMTEXT </w:instrText>
                  </w:r>
                  <w:r w:rsidRPr="00772B42">
                    <w:rPr>
                      <w:rFonts w:eastAsia="Times New Roman"/>
                    </w:rPr>
                  </w:r>
                  <w:r w:rsidRPr="00772B42">
                    <w:rPr>
                      <w:rFonts w:eastAsia="Times New Roman"/>
                    </w:rPr>
                    <w:fldChar w:fldCharType="separate"/>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003566A1" w:rsidRPr="00772B42">
                    <w:rPr>
                      <w:rFonts w:eastAsia="Times New Roman"/>
                    </w:rPr>
                    <w:t> </w:t>
                  </w:r>
                  <w:r w:rsidRPr="00772B42">
                    <w:rPr>
                      <w:rFonts w:eastAsia="Times New Roman"/>
                    </w:rPr>
                    <w:fldChar w:fldCharType="end"/>
                  </w:r>
                </w:p>
              </w:tc>
            </w:tr>
          </w:tbl>
          <w:p w:rsidR="003566A1" w:rsidRPr="00772B42" w:rsidRDefault="003566A1" w:rsidP="00A266D0">
            <w:pPr>
              <w:tabs>
                <w:tab w:val="left" w:pos="1134"/>
                <w:tab w:val="left" w:pos="1701"/>
                <w:tab w:val="left" w:pos="2268"/>
              </w:tabs>
              <w:snapToGrid/>
              <w:ind w:left="113" w:right="113"/>
              <w:rPr>
                <w:rFonts w:eastAsia="Times New Roman"/>
              </w:rPr>
            </w:pPr>
          </w:p>
        </w:tc>
      </w:tr>
    </w:tbl>
    <w:p w:rsidR="0034510B" w:rsidRDefault="0034510B" w:rsidP="00732435">
      <w:pPr>
        <w:pStyle w:val="Heading1"/>
        <w:rPr>
          <w:lang w:eastAsia="fr-FR"/>
        </w:rPr>
        <w:sectPr w:rsidR="0034510B" w:rsidSect="00E73496">
          <w:type w:val="oddPage"/>
          <w:pgSz w:w="11906" w:h="16838"/>
          <w:pgMar w:top="1418" w:right="1418" w:bottom="1418" w:left="1843" w:header="737" w:footer="737" w:gutter="0"/>
          <w:cols w:space="720"/>
          <w:docGrid w:linePitch="360"/>
        </w:sectPr>
      </w:pPr>
      <w:bookmarkStart w:id="107" w:name="_Toc280780652"/>
    </w:p>
    <w:p w:rsidR="004E70F7" w:rsidRPr="00EA6C65" w:rsidRDefault="004E70F7" w:rsidP="00732435">
      <w:pPr>
        <w:pStyle w:val="Heading1"/>
      </w:pPr>
      <w:bookmarkStart w:id="108" w:name="_Toc287981446"/>
      <w:r w:rsidRPr="00EA6C65">
        <w:rPr>
          <w:lang w:eastAsia="fr-FR"/>
        </w:rPr>
        <w:t>5.7.3 Notas de los facilitadores para la candidatura de Fonabal</w:t>
      </w:r>
      <w:bookmarkEnd w:id="108"/>
      <w:r w:rsidRPr="00EA6C65">
        <w:rPr>
          <w:lang w:eastAsia="fr-FR"/>
        </w:rPr>
        <w:t xml:space="preserve"> </w:t>
      </w:r>
      <w:bookmarkEnd w:id="107"/>
    </w:p>
    <w:p w:rsidR="004E70F7" w:rsidRPr="00EA6C65" w:rsidRDefault="004E70F7" w:rsidP="0034510B">
      <w:r w:rsidRPr="00EA6C65">
        <w:t>Esta candidatura se centra particularmente en la definición del elemento, el tema de la comercialización y el papel de las ONG y los investigadores.</w:t>
      </w:r>
    </w:p>
    <w:p w:rsidR="004E70F7" w:rsidRPr="00EA6C65" w:rsidRDefault="004E70F7" w:rsidP="00EA5C4B">
      <w:pPr>
        <w:pStyle w:val="Heading3"/>
      </w:pPr>
      <w:r w:rsidRPr="00EA6C65">
        <w:t xml:space="preserve">B. nombre del elemento </w:t>
      </w:r>
    </w:p>
    <w:p w:rsidR="004E70F7" w:rsidRPr="00EA6C65" w:rsidRDefault="004E70F7" w:rsidP="0034510B">
      <w:r w:rsidRPr="00EA6C65">
        <w:t>Nombre del elemento en inglés o francés</w:t>
      </w:r>
    </w:p>
    <w:p w:rsidR="004E70F7" w:rsidRPr="00EA6C65" w:rsidRDefault="004E70F7" w:rsidP="0034510B">
      <w:r w:rsidRPr="00EA6C65">
        <w:t xml:space="preserve">Si los participantes en la evaluación técnica señalan que el nombre del elemento que figura en la propuesta de inscripción inicial es diferente </w:t>
      </w:r>
      <w:r>
        <w:t>del</w:t>
      </w:r>
      <w:r w:rsidRPr="00EA6C65">
        <w:t xml:space="preserve"> que aparece en la p</w:t>
      </w:r>
      <w:r w:rsidR="0034510B">
        <w:t xml:space="preserve">ropuesta de inscripción final, </w:t>
      </w:r>
      <w:r w:rsidRPr="00EA6C65">
        <w:t>podrá informar</w:t>
      </w:r>
      <w:r>
        <w:t>se</w:t>
      </w:r>
      <w:r w:rsidRPr="00EA6C65">
        <w:t xml:space="preserve"> a los participantes que se cambió el nombre de la propuesta de inscripc</w:t>
      </w:r>
      <w:r w:rsidR="0034510B">
        <w:t xml:space="preserve">ión final por motivos de peso. </w:t>
      </w:r>
      <w:r w:rsidRPr="00EA6C65">
        <w:t>La música y los cantos forman parte de un conjunto más amplio de usos y rituales (cultos religiosos, velorios y celebraciones) que deben menciona</w:t>
      </w:r>
      <w:r w:rsidR="0034510B">
        <w:t xml:space="preserve">rse en el nombre del elemento. </w:t>
      </w:r>
      <w:r w:rsidRPr="00EA6C65">
        <w:t xml:space="preserve">El nombre de la propuesta </w:t>
      </w:r>
      <w:r>
        <w:t xml:space="preserve">en la </w:t>
      </w:r>
      <w:r w:rsidRPr="00EA6C65">
        <w:t>inscripción inicial sólo hace énfa</w:t>
      </w:r>
      <w:r w:rsidR="0034510B">
        <w:t xml:space="preserve">sis en la música y los cantos. </w:t>
      </w:r>
      <w:r w:rsidRPr="00EA6C65">
        <w:t xml:space="preserve">El nombre también debe hacer referencia al contexto social y geográfico pues pueden existir otros contextos sociales y geográficos para la música de fonabal. </w:t>
      </w:r>
    </w:p>
    <w:p w:rsidR="004E70F7" w:rsidRPr="00EA6C65" w:rsidRDefault="004E70F7" w:rsidP="00EA5C4B">
      <w:pPr>
        <w:pStyle w:val="Heading3"/>
      </w:pPr>
      <w:r w:rsidRPr="00EA6C65">
        <w:t>C. Comunidades, grupos e individuos interesados</w:t>
      </w:r>
    </w:p>
    <w:p w:rsidR="004E70F7" w:rsidRPr="00EA6C65" w:rsidRDefault="004E70F7" w:rsidP="0034510B">
      <w:smartTag w:uri="urn:schemas-microsoft-com:office:smarttags" w:element="PersonName">
        <w:smartTagPr>
          <w:attr w:name="ProductID" w:val="la ONG Fonabal"/>
        </w:smartTagPr>
        <w:r w:rsidRPr="00EA6C65">
          <w:t>La ONG Fonabal</w:t>
        </w:r>
      </w:smartTag>
      <w:r w:rsidRPr="00EA6C65">
        <w:t xml:space="preserve"> First, que se menciona en la propuesta de inscripción inicial como la comunidad interesada, es parte interesada, pero no es la comunidad que usa el elemento y que lo considera parte integra</w:t>
      </w:r>
      <w:r w:rsidR="0034510B">
        <w:t xml:space="preserve">nte de su patrimonio cultural. </w:t>
      </w:r>
      <w:r w:rsidRPr="00EA6C65">
        <w:t>La comunidad interesada es la comunidad afro-hispana de esta región y los grupos de esta comunidad pueden ser los músicos, cantantes, los fabrica</w:t>
      </w:r>
      <w:r w:rsidR="0034510B">
        <w:t xml:space="preserve">ntes de los instrumentos, etc. </w:t>
      </w:r>
      <w:r w:rsidRPr="00EA6C65">
        <w:t xml:space="preserve">Si Fonabal First es una organización comunitaria, integrada por representantes de la comunidad que usan el elemento y tiene un mandato para representarla, la ONG podrá representar a dicha comunidad en la confección de la propuesta de inscripción y en la elaboración de las medidas de salvaguardia, pero nunca se considerará la ‘comunidad interesada’, tal como se define en la Convención del Patrimonio Inmaterial. </w:t>
      </w:r>
    </w:p>
    <w:p w:rsidR="004E70F7" w:rsidRPr="00EA6C65" w:rsidRDefault="004E70F7" w:rsidP="00EA5C4B">
      <w:pPr>
        <w:pStyle w:val="Heading3"/>
      </w:pPr>
      <w:r w:rsidRPr="00EA6C65">
        <w:t>D. ubicaciÓn y alcance geogrÁficos</w:t>
      </w:r>
    </w:p>
    <w:p w:rsidR="004E70F7" w:rsidRPr="00EA6C65" w:rsidRDefault="004E70F7" w:rsidP="0034510B">
      <w:r w:rsidRPr="00EA6C65">
        <w:t xml:space="preserve">La descripción geográfica del paisaje, incluidos los medios de transporte, la vegetación y el clima, no es pertinente en esta sección del expediente (lo sería, únicamente, en </w:t>
      </w:r>
      <w:smartTag w:uri="urn:schemas-microsoft-com:office:smarttags" w:element="PersonName">
        <w:smartTagPr>
          <w:attr w:name="ProductID" w:val="la Descripci￳n"/>
        </w:smartTagPr>
        <w:r w:rsidRPr="00EA6C65">
          <w:t>la Descripción</w:t>
        </w:r>
      </w:smartTag>
      <w:r w:rsidRPr="00EA6C65">
        <w:t xml:space="preserve">, si se quisiera argumentar la influencia del entorno sobre el elemento). </w:t>
      </w:r>
    </w:p>
    <w:p w:rsidR="004E70F7" w:rsidRPr="00EA6C65" w:rsidRDefault="004E70F7" w:rsidP="0034510B">
      <w:r w:rsidRPr="00EA6C65">
        <w:t xml:space="preserve">Se requiere más información sobre el país y la región en cuestión (que ni siquiera se mencionan) y sobre la zona geográfica que ocupan las comunidades y los grupos, como el </w:t>
      </w:r>
      <w:r w:rsidR="0034510B">
        <w:t>de los “maestros” de fonabal.</w:t>
      </w:r>
    </w:p>
    <w:p w:rsidR="004E70F7" w:rsidRPr="00EA6C65" w:rsidRDefault="004E70F7" w:rsidP="00EA5C4B">
      <w:pPr>
        <w:pStyle w:val="Heading3"/>
      </w:pPr>
      <w:r w:rsidRPr="00EA6C65">
        <w:t>E. ámbitos</w:t>
      </w:r>
    </w:p>
    <w:p w:rsidR="004E70F7" w:rsidRPr="00EA6C65" w:rsidRDefault="004E70F7" w:rsidP="00EA5C4B">
      <w:pPr>
        <w:pStyle w:val="Heading3"/>
      </w:pPr>
      <w:r w:rsidRPr="00EA6C65">
        <w:t>F. persona contacto</w:t>
      </w:r>
    </w:p>
    <w:p w:rsidR="004E70F7" w:rsidRPr="00EA6C65" w:rsidRDefault="004E70F7" w:rsidP="004E70F7">
      <w:pPr>
        <w:pStyle w:val="Marge"/>
      </w:pPr>
      <w:r w:rsidRPr="00EA6C65">
        <w:t xml:space="preserve">Podría ser legítimamente el ejecutivo principal de </w:t>
      </w:r>
      <w:smartTag w:uri="urn:schemas-microsoft-com:office:smarttags" w:element="PersonName">
        <w:smartTagPr>
          <w:attr w:name="ProductID" w:val="la ONG Fonabal"/>
        </w:smartTagPr>
        <w:r w:rsidRPr="00EA6C65">
          <w:t>la ONG Fonabal</w:t>
        </w:r>
      </w:smartTag>
      <w:r w:rsidRPr="00EA6C65">
        <w:t xml:space="preserve"> First, si la organización ha recibido el mandato correspondiente del Estado Parte y las comunidades interesadas. </w:t>
      </w:r>
    </w:p>
    <w:p w:rsidR="004E70F7" w:rsidRPr="00EA6C65" w:rsidRDefault="004E70F7" w:rsidP="00EA5C4B">
      <w:pPr>
        <w:pStyle w:val="Heading3"/>
      </w:pPr>
      <w:r w:rsidRPr="00EA6C65">
        <w:t xml:space="preserve">1. </w:t>
      </w:r>
      <w:r w:rsidRPr="00EA6C65">
        <w:rPr>
          <w:rFonts w:eastAsia="SimSun"/>
        </w:rPr>
        <w:t>identificaciÓn y definiciÓn del elemento</w:t>
      </w:r>
    </w:p>
    <w:p w:rsidR="004E70F7" w:rsidRPr="00EA6C65" w:rsidRDefault="004E70F7" w:rsidP="0034510B">
      <w:r w:rsidRPr="00EA6C65">
        <w:t xml:space="preserve">Parte de la información proporcionada es irrelevante y puede provocar confusión.  En la propuesta de inscripción inicial se menciona el ‘valor histórico, antropológico y sociocultural’ del elemento para los musicólogos.  No se trata de descartar las valoraciones de especialistas y de personas ajenas a la situación, pero éstas no se consideran pertinentes a la hora de analizar la propuesta de inscripción de un elemento  en las listas de </w:t>
      </w:r>
      <w:smartTag w:uri="urn:schemas-microsoft-com:office:smarttags" w:element="PersonName">
        <w:smartTagPr>
          <w:attr w:name="ProductID" w:val="la Convenci￳n"/>
        </w:smartTagPr>
        <w:r w:rsidRPr="00EA6C65">
          <w:t>la Convención</w:t>
        </w:r>
      </w:smartTag>
      <w:r w:rsidRPr="00EA6C65">
        <w:t xml:space="preserve"> del Patrimonio Inmaterial.  No es el valor del elemento para los investigadores lo que cuenta en la salvaguardia (la idea de un importante estudio de caso), sino el valor que tiene para las comunidades y los grupos interesados (es decir, aquellos que hacen uso  de un elemento, lo transmiten y consideran parte integrante de su patrimonio).</w:t>
      </w:r>
    </w:p>
    <w:p w:rsidR="004E70F7" w:rsidRPr="00EA6C65" w:rsidRDefault="004E70F7" w:rsidP="0034510B">
      <w:r w:rsidRPr="00EA6C65">
        <w:t xml:space="preserve">La descripción del elemento en la propuesta de inscripción inicial se centra demasiado en el contexto más amplio de África y el fonabal en general, así como en las características técnicas del instrumento como tal.  No debe ser la descripción del instrumento musical, su historia y sus características, sino la descripción del elemento propuesto para su inscripción, es decir, la ejecución de la música y los cantos durante los rituales y las festividades de la comunidad interesada, su transmisión y su importancia para la comunidad.  Se requiere más información sobre el uso y la transmisión del elemento, así como sobre qué tipo de música se interpreta, con qué instrumentos, qué se canta y en qué contextos. </w:t>
      </w:r>
    </w:p>
    <w:p w:rsidR="004E70F7" w:rsidRPr="00EA6C65" w:rsidRDefault="004E70F7" w:rsidP="0034510B">
      <w:r w:rsidRPr="00EA6C65">
        <w:t>Tampoco se indica en la descripción si la comunidad lo considera o no un aspecto esencial para su sentimiento de identidad y continuidad y por qué, las razones (expresadas brevemente) para considerar que requiere medidas urgentes de salvaguardia, y si el elemento es compatible con los principios de los derechos humanos, el respeto mutuo y la sostenibilidad del medio ambiente.</w:t>
      </w:r>
    </w:p>
    <w:p w:rsidR="004E70F7" w:rsidRPr="00EA6C65" w:rsidRDefault="004E70F7" w:rsidP="00EA5C4B">
      <w:pPr>
        <w:pStyle w:val="Heading3"/>
      </w:pPr>
      <w:r w:rsidRPr="00EA6C65">
        <w:t>2. Necesidad de medidas urgentes de salvaguardia (Criterio U.2)</w:t>
      </w:r>
    </w:p>
    <w:p w:rsidR="004E70F7" w:rsidRPr="00EA6C65" w:rsidRDefault="004E70F7" w:rsidP="0034510B">
      <w:r w:rsidRPr="00EA6C65">
        <w:t xml:space="preserve">La viabilidad del elemento no radica en su factibilidad comercial ni investigativa, como se plantea en la propuesta de inscripción inicial, sino la probabilidad de su promulgación y transmisión continuadas por parte de las comunidades y los grupos interesados.  Asimismo, la propuesta de inscripción inicial sólo se centra en la música, mientras que los cantos y el contexto ritual también </w:t>
      </w:r>
      <w:r w:rsidR="0034510B">
        <w:t>son muy importantes.</w:t>
      </w:r>
      <w:r w:rsidRPr="00EA6C65">
        <w:t xml:space="preserve"> ¿Desean las personas de la comunidad o de los grupos seguir usan</w:t>
      </w:r>
      <w:r w:rsidR="0034510B">
        <w:t>do y transmitiendo el elemento?</w:t>
      </w:r>
      <w:r w:rsidRPr="00EA6C65">
        <w:t xml:space="preserve"> ¿Tienen la capacidad para hacerlo o hay algo (por ejemplo, el acceso a materiales o lugares) – es decir, amenazas — que impida que lo hagan?  La sugerencia de buscar nuevos públicos, además de la comunidad interesada, no resulta pertinente como medida de salvaguardia.</w:t>
      </w:r>
    </w:p>
    <w:p w:rsidR="004E70F7" w:rsidRPr="00EA6C65" w:rsidRDefault="004E70F7" w:rsidP="0034510B">
      <w:r w:rsidRPr="00EA6C65">
        <w:t>Véanse los párrafos 116 y 117 de las Directrices Operativas sobre la comercialización del PCI.</w:t>
      </w:r>
    </w:p>
    <w:p w:rsidR="004E70F7" w:rsidRPr="00EA6C65" w:rsidRDefault="004E70F7" w:rsidP="0034510B">
      <w:r w:rsidRPr="00EA6C65">
        <w:t>La propuesta de inscripción inicial se centra demasiado en la música de fonabal y la falta de conocimiento por parte de los musicólogos cuando, de hecho, la verdadera amenaza al elemento es  su uso cada vez menor por parte de los jóvenes afro-hispanos</w:t>
      </w:r>
      <w:r w:rsidR="0034510B">
        <w:t xml:space="preserve"> que viven en las ciudades. En </w:t>
      </w:r>
      <w:r w:rsidRPr="00EA6C65">
        <w:t>realidad, las expresiones y tradiciones del PCI se han desarrollado durante siglos con la ayuda de ‘especialistas’ externos, aunque, por supuesto, en algunos casos, la participación de especialistas puede ayudar a la comunidad en la revitalización del elemen</w:t>
      </w:r>
      <w:r w:rsidR="0034510B">
        <w:t>to, por ejemplo.</w:t>
      </w:r>
    </w:p>
    <w:p w:rsidR="004E70F7" w:rsidRPr="00EA6C65" w:rsidRDefault="004E70F7" w:rsidP="00EA5C4B">
      <w:pPr>
        <w:pStyle w:val="Heading3"/>
      </w:pPr>
      <w:r w:rsidRPr="00EA6C65">
        <w:t xml:space="preserve">3. medidas de salvaguardia (Criterio U.3) </w:t>
      </w:r>
    </w:p>
    <w:p w:rsidR="004E70F7" w:rsidRPr="00A24B01" w:rsidRDefault="004E70F7" w:rsidP="004E70F7">
      <w:pPr>
        <w:pStyle w:val="Heading4"/>
      </w:pPr>
      <w:r w:rsidRPr="00A24B01">
        <w:t xml:space="preserve">3.a. </w:t>
      </w:r>
      <w:r w:rsidRPr="00A24B01">
        <w:rPr>
          <w:bCs w:val="0"/>
          <w:szCs w:val="22"/>
          <w:lang w:eastAsia="fr-FR"/>
        </w:rPr>
        <w:t>Esfuerzos pasados y presentes para salvaguardar el elemento</w:t>
      </w:r>
    </w:p>
    <w:p w:rsidR="004E70F7" w:rsidRPr="00EA6C65" w:rsidRDefault="004E70F7" w:rsidP="0034510B">
      <w:r w:rsidRPr="00EA6C65">
        <w:t xml:space="preserve">La investigación es útil, pero para que sirva a los fines de la salvaguardia, deberá centrarse no sólo en la música, sino también en las canciones, los bailes y los contextos en los que son ejecutados por la comunidad interesada.  Las medidas de salvaguardia deben estar encaminadas a promover, tanto como sea posible, la promulgación y transmisión continuadas del elemento en el contexto de  la comunidad o del grupo interesado.  Alentar el uso del elemento por parte de músicos profesionales de otras comunidades puede considerarse como una actividad de sensibilización respecto de la notoriedad del elemento, pero no es una medida de salvaguardia.  Vender la música ‘fosilizándola’ en una forma considerada ‘auténtica’ por los investigadores académicos o transformándola para atender a las necesidades del mercado, como se sugiere en la propuesta de inscripción inicial, no es una medida de salvaguardia y podría considerarse incluso como una amenaza a la viabilidad del elemento. </w:t>
      </w:r>
    </w:p>
    <w:p w:rsidR="004E70F7" w:rsidRPr="00EA6C65" w:rsidRDefault="004E70F7" w:rsidP="0034510B">
      <w:r w:rsidRPr="00EA6C65">
        <w:t>Véase la nota al término Autenticidad, que aparece en el Glosario.</w:t>
      </w:r>
    </w:p>
    <w:p w:rsidR="004E70F7" w:rsidRPr="00EA6C65" w:rsidRDefault="004E70F7" w:rsidP="004E70F7">
      <w:pPr>
        <w:pStyle w:val="Heading4"/>
      </w:pPr>
      <w:r w:rsidRPr="00EA6C65">
        <w:t xml:space="preserve">3.b. Medidas de salvaguardia propuestas </w:t>
      </w:r>
    </w:p>
    <w:p w:rsidR="004E70F7" w:rsidRPr="00EA6C65" w:rsidRDefault="004E70F7" w:rsidP="0034510B">
      <w:r w:rsidRPr="00EA6C65">
        <w:t xml:space="preserve">Las medidas de salvaguardia propuestas hacen demasiado hincapié en la ejecución de la música en nuevos contextos (Ej.: los festivales internacionales de música), lo cual contradice el espíritu de </w:t>
      </w:r>
      <w:smartTag w:uri="urn:schemas-microsoft-com:office:smarttags" w:element="PersonName">
        <w:smartTagPr>
          <w:attr w:name="ProductID" w:val="la Convenci￳n"/>
        </w:smartTagPr>
        <w:r w:rsidRPr="00EA6C65">
          <w:t>la Convención</w:t>
        </w:r>
      </w:smartTag>
      <w:r w:rsidRPr="00EA6C65">
        <w:t xml:space="preserve">, pues la salvaguardia es la promulgación y transmisión continuada del elemento por la comunidad y dentro de ella.  Alentar nuevos contextos de ejecución, como los que se sugieren, sólo resulta pertinente como medida de salvaguardia cuando los modos tradicionales de promulgación dejan de ser viables o aceptables para la comunidad interesada y, en la mayoría de los casos, sólo debe usarse de forma limitada como medida de sensibilización.  Si bien el importante trabajo realizado por </w:t>
      </w:r>
      <w:smartTag w:uri="urn:schemas-microsoft-com:office:smarttags" w:element="PersonName">
        <w:smartTagPr>
          <w:attr w:name="ProductID" w:val="la  ONG Fonabal"/>
        </w:smartTagPr>
        <w:r w:rsidRPr="00EA6C65">
          <w:t>la  ONG Fonabal</w:t>
        </w:r>
      </w:smartTag>
      <w:r w:rsidRPr="00EA6C65">
        <w:t xml:space="preserve"> First puede formar parte de un plan de medidas de salvaguardia, se hace demasiado énfasis en el trabajo de esta ONG, el cual está realmente encaminado a promover la capacidad artística y no a salvaguardar el elemento. </w:t>
      </w:r>
    </w:p>
    <w:p w:rsidR="004E70F7" w:rsidRPr="00EA6C65" w:rsidRDefault="004E70F7" w:rsidP="0034510B">
      <w:r w:rsidRPr="00EA6C65">
        <w:t>Las medidas de salvaguardia deben garantizar que la transmisión del elemento en las escuelas de música tradicional y su ejecución en festivales de este tipo de música no se centre demasiado en el aspecto musical del elemento ni que se separe la música y el canto del contexto de las celebraciones o velorios que se realizan en la comunidad.  Debe prestarse más atención a los medios de promover la ejecución continuada del elemento en los velorios, los cultos religiosos, las festividades y las celebraciones de la comunidad, particularmente en las ciudades, donde su viabilidad se ve amenaza, así como a su transmisión a la juventud afro-hispana.</w:t>
      </w:r>
    </w:p>
    <w:p w:rsidR="004E70F7" w:rsidRPr="00EA6C65" w:rsidRDefault="004E70F7" w:rsidP="0034510B">
      <w:r w:rsidRPr="00EA6C65">
        <w:t xml:space="preserve">Desafortunadamente, el Estado Parte que presentó este expediente de candidatura, tiene la intención de apoyar -- mediante la financiación de la ONG Fonabal First -- medidas que no pueden definirse como de salvaguardia conforme a lo estipulado en la Convención de 2003.  En el expediente inicial no se especifica el compromiso del Estado (no se hace referencia a ninguna decisión, documento ni presupuesto). </w:t>
      </w:r>
    </w:p>
    <w:p w:rsidR="004E70F7" w:rsidRPr="00EA6C65" w:rsidRDefault="004E70F7" w:rsidP="004E70F7">
      <w:pPr>
        <w:pStyle w:val="Heading4"/>
      </w:pPr>
      <w:r w:rsidRPr="00EA6C65">
        <w:t>3.c. Órganos competentes</w:t>
      </w:r>
    </w:p>
    <w:p w:rsidR="004E70F7" w:rsidRPr="00EA6C65" w:rsidRDefault="004E70F7" w:rsidP="0034510B">
      <w:r w:rsidRPr="00EA6C65">
        <w:t xml:space="preserve">En este caso, </w:t>
      </w:r>
      <w:smartTag w:uri="urn:schemas-microsoft-com:office:smarttags" w:element="PersonName">
        <w:smartTagPr>
          <w:attr w:name="ProductID" w:val="la ONG"/>
        </w:smartTagPr>
        <w:r w:rsidRPr="00EA6C65">
          <w:t>la ONG</w:t>
        </w:r>
      </w:smartTag>
      <w:r w:rsidRPr="00EA6C65">
        <w:t xml:space="preserve"> podría ser un órgano competente si tuviera el mandato correspondiente de la comunidad interesada. </w:t>
      </w:r>
    </w:p>
    <w:p w:rsidR="004E70F7" w:rsidRPr="00EA6C65" w:rsidRDefault="004E70F7" w:rsidP="00EA5C4B">
      <w:pPr>
        <w:pStyle w:val="Heading3"/>
      </w:pPr>
      <w:r w:rsidRPr="00EA6C65">
        <w:t xml:space="preserve">4. participaciÓn y consentimiento de </w:t>
      </w:r>
      <w:smartTag w:uri="urn:schemas-microsoft-com:office:smarttags" w:element="PersonName">
        <w:smartTagPr>
          <w:attr w:name="ProductID" w:val="LA COMUNIDAD"/>
        </w:smartTagPr>
        <w:r w:rsidRPr="00EA6C65">
          <w:t>la comunidad</w:t>
        </w:r>
      </w:smartTag>
      <w:r w:rsidRPr="00EA6C65">
        <w:t xml:space="preserve"> (Criterio U.4) </w:t>
      </w:r>
    </w:p>
    <w:p w:rsidR="004E70F7" w:rsidRPr="00EA6C65" w:rsidRDefault="004E70F7" w:rsidP="004E70F7">
      <w:pPr>
        <w:pStyle w:val="Heading4"/>
      </w:pPr>
      <w:r w:rsidRPr="00EA6C65">
        <w:t>4.a. Participación de las comunidades, los grupos y los individuos interesados</w:t>
      </w:r>
    </w:p>
    <w:p w:rsidR="004E70F7" w:rsidRPr="00EA6C65" w:rsidRDefault="004E70F7" w:rsidP="0034510B">
      <w:r w:rsidRPr="00EA6C65">
        <w:t>En la propuesta de inscripción inicial se proporcionan muy pocos datos al respecto.  Deberá ofrecerse información sobre qué miembros de la comunidad y de los grupos interesados participaron en la confección de la candidatura y dónde y cómo contribuyeron a ella.</w:t>
      </w:r>
    </w:p>
    <w:p w:rsidR="004E70F7" w:rsidRPr="00EA6C65" w:rsidRDefault="004E70F7" w:rsidP="004E70F7">
      <w:pPr>
        <w:pStyle w:val="Heading4"/>
      </w:pPr>
      <w:r w:rsidRPr="00EA6C65">
        <w:t xml:space="preserve">4.b. Consentimiento libre, previo e informado </w:t>
      </w:r>
    </w:p>
    <w:p w:rsidR="004E70F7" w:rsidRPr="00EA6C65" w:rsidRDefault="004E70F7" w:rsidP="0034510B">
      <w:r w:rsidRPr="00EA6C65">
        <w:t>En la propuesta de inscripción inicial se ofrecen muy pocos datos al respecto. Deberá brindarse información sobre quiénes, dónde y en qué contexto fueron consultados; si la comunidad o sus representantes aprobaron la presentación de la candidatura y cómo se presentan pruebas de dicho consentimiento en la candidatura (Ej.: una carta anexada a la candidatura, una grabación de audio o video, etc.).  Informar a la comunidad – particularmente las grandes, como en este caso, a través de la prensa, puede ser un excelente enfoque inicial para lograr su consentimiento.</w:t>
      </w:r>
    </w:p>
    <w:p w:rsidR="004E70F7" w:rsidRPr="00A24B01" w:rsidRDefault="004E70F7" w:rsidP="004E70F7">
      <w:pPr>
        <w:pStyle w:val="Heading4"/>
      </w:pPr>
      <w:r w:rsidRPr="00A24B01">
        <w:t xml:space="preserve">4.c. </w:t>
      </w:r>
      <w:r w:rsidRPr="00A24B01">
        <w:rPr>
          <w:bCs w:val="0"/>
          <w:szCs w:val="22"/>
          <w:lang w:eastAsia="fr-FR"/>
        </w:rPr>
        <w:t>Respeto de los usos consuetudinarios que rigen el acceso</w:t>
      </w:r>
    </w:p>
    <w:p w:rsidR="004E70F7" w:rsidRPr="00EA6C65" w:rsidRDefault="004E70F7" w:rsidP="0034510B">
      <w:smartTag w:uri="urn:schemas-microsoft-com:office:smarttags" w:element="PersonName">
        <w:smartTagPr>
          <w:attr w:name="ProductID" w:val="la Convenci￳n"/>
        </w:smartTagPr>
        <w:r w:rsidRPr="00EA6C65">
          <w:t>La Convención</w:t>
        </w:r>
      </w:smartTag>
      <w:r w:rsidRPr="00EA6C65">
        <w:t xml:space="preserve"> exige el respeto de los usos consuetudinarios que rigen el acceso a un elemento, con miras a garantizar que se consideren debidamente las susceptibilidades de las comunidades respecto de su PCI (Artículo 13.d.ii).  En muchos casos, este proceder ayuda a preservar las condiciones para su promulgación y transmisión continuadas.  En este caso en particular, respetar los secretos de la ejecución y la fabricación de los instrumentos puede ayudar a los profesores y fabricantes de los instrumentos a mantener sus sustentos.  Sus secretos no morirán con ellos si han escogido a algunos aprendices y alumnos, lo que en la actualidad no parece constituir un problema.  Una vez más, aunque en la sección 4.c. del expediente se comienza a hablar de ‘usos’, la información se centra en la música y no se menciona el acceso  a los rituales en los que</w:t>
      </w:r>
      <w:r w:rsidR="0034510B">
        <w:t xml:space="preserve"> se ejecuta la música fonabal. Los </w:t>
      </w:r>
      <w:r w:rsidRPr="00EA6C65">
        <w:t xml:space="preserve">investigadores no tienen derecho a publicar la información que sus fuentes no desean que se publique. </w:t>
      </w:r>
    </w:p>
    <w:p w:rsidR="004E70F7" w:rsidRPr="00EA6C65" w:rsidRDefault="004E70F7" w:rsidP="004E70F7">
      <w:pPr>
        <w:pStyle w:val="Heading4"/>
      </w:pPr>
      <w:r w:rsidRPr="00EA6C65">
        <w:t>4.d. Organizaciones o representantes de la comunidad interesada</w:t>
      </w:r>
    </w:p>
    <w:p w:rsidR="004E70F7" w:rsidRPr="00EA6C65" w:rsidRDefault="004E70F7" w:rsidP="004E70F7">
      <w:pPr>
        <w:pStyle w:val="Marge"/>
      </w:pPr>
      <w:smartTag w:uri="urn:schemas-microsoft-com:office:smarttags" w:element="PersonName">
        <w:smartTagPr>
          <w:attr w:name="ProductID" w:val="la ONG"/>
        </w:smartTagPr>
        <w:r w:rsidRPr="00EA6C65">
          <w:t>La ONG</w:t>
        </w:r>
      </w:smartTag>
      <w:r w:rsidRPr="00EA6C65">
        <w:t xml:space="preserve"> no puede representar a la comunidad, a menos que esté facultada por ella para hacerlo.</w:t>
      </w:r>
    </w:p>
    <w:p w:rsidR="004E70F7" w:rsidRPr="00EA6C65" w:rsidRDefault="004E70F7" w:rsidP="00EA5C4B">
      <w:pPr>
        <w:pStyle w:val="Heading3"/>
      </w:pPr>
      <w:r w:rsidRPr="00EA6C65">
        <w:t xml:space="preserve">5. InclusiÓn DEL ELEMENTO EN UN INVENTARIO (Criterio U.5) </w:t>
      </w:r>
    </w:p>
    <w:p w:rsidR="004E70F7" w:rsidRPr="00EA6C65" w:rsidRDefault="004E70F7" w:rsidP="0034510B">
      <w:r w:rsidRPr="00EA6C65">
        <w:t xml:space="preserve">La propuesta de inscripción inicial brinda muy pocos datos al respecto.  Debe decir cuándo se incluyó el elemento, en cuál inventario nacional o local, cuál es su nombre o número en ese inventario y dónde puede consultarse el inventario o los inventarios, etc. (véase </w:t>
      </w:r>
      <w:smartTag w:uri="urn:schemas-microsoft-com:office:smarttags" w:element="PersonName">
        <w:smartTagPr>
          <w:attr w:name="ProductID" w:val="la Lista"/>
        </w:smartTagPr>
        <w:r w:rsidRPr="00EA6C65">
          <w:t>la Lista</w:t>
        </w:r>
      </w:smartTag>
      <w:r w:rsidRPr="00EA6C65">
        <w:t xml:space="preserve"> de comprobación, Material 5.7.1).</w:t>
      </w:r>
    </w:p>
    <w:p w:rsidR="004E70F7" w:rsidRPr="00EA6C65" w:rsidRDefault="004E70F7" w:rsidP="00EA5C4B">
      <w:pPr>
        <w:pStyle w:val="Heading3"/>
      </w:pPr>
      <w:r w:rsidRPr="00EA6C65">
        <w:t xml:space="preserve">6. DocumentaciÓn </w:t>
      </w:r>
    </w:p>
    <w:p w:rsidR="004E70F7" w:rsidRPr="00EA6C65" w:rsidRDefault="004E70F7" w:rsidP="0034510B">
      <w:r w:rsidRPr="00EA6C65">
        <w:t xml:space="preserve">La documentación debe centrarse en el elemento y no en una organización en particular; algunas de las fotos no representan el elemento correctamente.  En esta sección de la candidatura sólo se permiten 10 fotos y el video debe tener una duración de 10 minutos, independientemente de la cantidad de ámbitos que el elemento abarque.  Algunas de las fotos son irrelevantes.  En la documentación complementaria pueden incluirse más materiales audiovisuales. </w:t>
      </w:r>
    </w:p>
    <w:p w:rsidR="004E70F7" w:rsidRPr="00EA6C65" w:rsidRDefault="004E70F7" w:rsidP="0034510B">
      <w:r w:rsidRPr="00EA6C65">
        <w:t>Toda la documentación deberá acompañar a la candidatura.  Durante las dos primeras rondas de candidaturas, la Secretaría de la Convención pidió a los Estados Partes solicitantes que enviaran la información pendiente.  Los expedientes de candidatura que no estén completos antes del plazo fijado serán eliminados de los procedimientos de la ronda en cuestión.</w:t>
      </w:r>
    </w:p>
    <w:p w:rsidR="004E70F7" w:rsidRPr="00EA6C65" w:rsidRDefault="004E70F7" w:rsidP="00EA5C4B">
      <w:pPr>
        <w:pStyle w:val="Heading3"/>
      </w:pPr>
      <w:r w:rsidRPr="00EA6C65">
        <w:t>7. firma</w:t>
      </w:r>
    </w:p>
    <w:p w:rsidR="004E70F7" w:rsidRPr="00EA6C65" w:rsidRDefault="004E70F7" w:rsidP="0034510B">
      <w:smartTag w:uri="urn:schemas-microsoft-com:office:smarttags" w:element="PersonName">
        <w:smartTagPr>
          <w:attr w:name="ProductID" w:val="la ONG"/>
        </w:smartTagPr>
        <w:r w:rsidRPr="00EA6C65">
          <w:t>La ONG</w:t>
        </w:r>
      </w:smartTag>
      <w:r w:rsidRPr="00EA6C65">
        <w:t xml:space="preserve"> no puede firmar la candidatura en nombre del Estado Parte.</w:t>
      </w:r>
    </w:p>
    <w:p w:rsidR="0034510B" w:rsidRDefault="0034510B" w:rsidP="00732435">
      <w:pPr>
        <w:pStyle w:val="Heading1"/>
        <w:rPr>
          <w:lang w:eastAsia="fr-FR"/>
        </w:rPr>
        <w:sectPr w:rsidR="0034510B" w:rsidSect="00E73496">
          <w:type w:val="oddPage"/>
          <w:pgSz w:w="11906" w:h="16838"/>
          <w:pgMar w:top="1418" w:right="1418" w:bottom="1418" w:left="1843" w:header="737" w:footer="737" w:gutter="0"/>
          <w:cols w:space="720"/>
          <w:docGrid w:linePitch="360"/>
        </w:sectPr>
      </w:pPr>
      <w:bookmarkStart w:id="109" w:name="_Toc278288195"/>
      <w:bookmarkStart w:id="110" w:name="_Toc280780653"/>
    </w:p>
    <w:p w:rsidR="004E70F7" w:rsidRPr="00EA6C65" w:rsidRDefault="004E70F7" w:rsidP="00732435">
      <w:pPr>
        <w:pStyle w:val="Heading1"/>
        <w:rPr>
          <w:lang w:eastAsia="fr-FR"/>
        </w:rPr>
      </w:pPr>
      <w:bookmarkStart w:id="111" w:name="_Toc287981447"/>
      <w:r w:rsidRPr="00EA6C65">
        <w:rPr>
          <w:lang w:eastAsia="fr-FR"/>
        </w:rPr>
        <w:t>5.7.3 Material: La procesión Hana</w:t>
      </w:r>
      <w:bookmarkEnd w:id="109"/>
      <w:r w:rsidRPr="00EA6C65">
        <w:rPr>
          <w:lang w:eastAsia="fr-FR"/>
        </w:rPr>
        <w:t xml:space="preserve">: </w:t>
      </w:r>
      <w:bookmarkEnd w:id="110"/>
      <w:r w:rsidRPr="00EA6C65">
        <w:rPr>
          <w:lang w:eastAsia="fr-FR"/>
        </w:rPr>
        <w:t>Formulario de inscripción inicial</w:t>
      </w:r>
      <w:bookmarkEnd w:id="111"/>
    </w:p>
    <w:p w:rsidR="004E70F7" w:rsidRPr="00EA6C65" w:rsidRDefault="00A24B01" w:rsidP="00A24B01">
      <w:pPr>
        <w:pStyle w:val="BodyText"/>
        <w:jc w:val="center"/>
        <w:rPr>
          <w:rFonts w:cs="Times New Roman"/>
          <w:b/>
          <w:snapToGrid/>
          <w:szCs w:val="32"/>
          <w:lang w:val="es-ES" w:eastAsia="fr-FR"/>
        </w:rPr>
      </w:pPr>
      <w:r w:rsidRPr="00EA6C65">
        <w:rPr>
          <w:b/>
          <w:snapToGrid/>
          <w:lang w:val="es-ES" w:eastAsia="fr-FR"/>
        </w:rPr>
        <w:t xml:space="preserve">LISTA DEL PATRIMONIO CULTURAL </w:t>
      </w:r>
      <w:r w:rsidR="002B5050">
        <w:rPr>
          <w:b/>
          <w:snapToGrid/>
          <w:lang w:val="es-ES" w:eastAsia="fr-FR"/>
        </w:rPr>
        <w:t>INMATERIAL</w:t>
      </w:r>
      <w:r w:rsidRPr="00EA6C65">
        <w:rPr>
          <w:b/>
          <w:snapToGrid/>
          <w:lang w:val="es-ES" w:eastAsia="fr-FR"/>
        </w:rPr>
        <w:t xml:space="preserve"> QUE REQUIERE MEDIDAS URGENTES DE SALVAGUARDIA</w:t>
      </w:r>
    </w:p>
    <w:p w:rsidR="004E70F7" w:rsidRPr="00EA6C65" w:rsidRDefault="00A24B01" w:rsidP="004E70F7">
      <w:pPr>
        <w:pStyle w:val="BodyText"/>
        <w:rPr>
          <w:snapToGrid/>
          <w:lang w:val="es-ES" w:eastAsia="fr-FR"/>
        </w:rPr>
      </w:pPr>
      <w:r>
        <w:rPr>
          <w:snapToGrid/>
          <w:lang w:val="es-ES" w:eastAsia="fr-FR"/>
        </w:rPr>
        <w:t xml:space="preserve">Plazo de </w:t>
      </w:r>
      <w:r w:rsidR="0034510B">
        <w:rPr>
          <w:snapToGrid/>
          <w:lang w:val="es-ES" w:eastAsia="fr-FR"/>
        </w:rPr>
        <w:t>entrega</w:t>
      </w:r>
      <w:r w:rsidR="004E70F7" w:rsidRPr="00EA6C65">
        <w:rPr>
          <w:snapToGrid/>
          <w:lang w:val="es-ES" w:eastAsia="fr-FR"/>
        </w:rPr>
        <w:t>: 31 de marzo de 2011</w:t>
      </w:r>
    </w:p>
    <w:p w:rsidR="004E70F7" w:rsidRPr="00EA6C65" w:rsidRDefault="004E70F7" w:rsidP="00A24B01">
      <w:pPr>
        <w:pStyle w:val="BodyText"/>
        <w:jc w:val="center"/>
        <w:rPr>
          <w:i/>
          <w:snapToGrid/>
          <w:lang w:val="es-ES" w:eastAsia="fr-FR"/>
        </w:rPr>
      </w:pPr>
      <w:r w:rsidRPr="00EA6C65">
        <w:rPr>
          <w:i/>
          <w:snapToGrid/>
          <w:lang w:val="es-ES" w:eastAsia="fr-FR"/>
        </w:rPr>
        <w:t xml:space="preserve">Las instrucciones para completar los formularios de inscripción se encuentran disponibles en: </w:t>
      </w:r>
      <w:r w:rsidRPr="00EA6C65">
        <w:rPr>
          <w:i/>
          <w:snapToGrid/>
          <w:u w:val="single"/>
          <w:lang w:val="es-ES" w:eastAsia="fr-FR"/>
        </w:rPr>
        <w:t>http://www.unesco.org/culture/ich/en/forms</w:t>
      </w: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8647"/>
      </w:tblGrid>
      <w:tr w:rsidR="004E70F7" w:rsidRPr="00EA6C65" w:rsidTr="00E25266">
        <w:trPr>
          <w:cantSplit/>
        </w:trPr>
        <w:tc>
          <w:tcPr>
            <w:tcW w:w="8647" w:type="dxa"/>
            <w:tcBorders>
              <w:top w:val="nil"/>
              <w:left w:val="nil"/>
              <w:bottom w:val="single" w:sz="4" w:space="0" w:color="auto"/>
              <w:right w:val="nil"/>
            </w:tcBorders>
            <w:shd w:val="clear" w:color="auto" w:fill="auto"/>
          </w:tcPr>
          <w:p w:rsidR="004E70F7" w:rsidRPr="00EA6C65" w:rsidRDefault="004E70F7" w:rsidP="00A266D0">
            <w:pPr>
              <w:keepNext/>
              <w:tabs>
                <w:tab w:val="left" w:pos="1134"/>
                <w:tab w:val="left" w:pos="1701"/>
              </w:tabs>
              <w:snapToGrid/>
              <w:ind w:left="567" w:hanging="425"/>
              <w:jc w:val="left"/>
              <w:rPr>
                <w:rFonts w:eastAsia="Times New Roman"/>
                <w:b/>
                <w:sz w:val="24"/>
                <w:shd w:val="pct15" w:color="auto" w:fill="FFFFFF"/>
                <w:lang w:eastAsia="fr-FR"/>
              </w:rPr>
            </w:pPr>
            <w:r w:rsidRPr="00EA6C65">
              <w:rPr>
                <w:b/>
                <w:bCs/>
                <w:sz w:val="24"/>
                <w:lang w:eastAsia="fr-FR"/>
              </w:rPr>
              <w:t>A.</w:t>
            </w:r>
            <w:r w:rsidRPr="00EA6C65">
              <w:rPr>
                <w:b/>
                <w:bCs/>
                <w:sz w:val="24"/>
                <w:lang w:eastAsia="fr-FR"/>
              </w:rPr>
              <w:tab/>
              <w:t>Estado Parte o Estados Partes</w:t>
            </w:r>
          </w:p>
          <w:p w:rsidR="004E70F7" w:rsidRPr="00EA6C65" w:rsidRDefault="004E70F7" w:rsidP="00A266D0">
            <w:pPr>
              <w:keepNext/>
              <w:tabs>
                <w:tab w:val="left" w:pos="1134"/>
                <w:tab w:val="left" w:pos="1701"/>
              </w:tabs>
              <w:snapToGrid/>
              <w:ind w:left="113" w:right="113"/>
              <w:rPr>
                <w:rFonts w:eastAsia="Times New Roman"/>
                <w:iCs/>
                <w:sz w:val="18"/>
                <w:szCs w:val="18"/>
                <w:lang w:eastAsia="fr-FR"/>
              </w:rPr>
            </w:pPr>
            <w:r w:rsidRPr="00EA6C65">
              <w:rPr>
                <w:bCs/>
                <w:iCs/>
                <w:sz w:val="18"/>
                <w:szCs w:val="18"/>
                <w:lang w:eastAsia="fr-FR"/>
              </w:rPr>
              <w:t xml:space="preserve">Para las candidaturas  multinacionales, los Estados Partes deberán enumerarse en el orden que hayan </w:t>
            </w:r>
            <w:r w:rsidR="00646A3F">
              <w:rPr>
                <w:bCs/>
                <w:iCs/>
                <w:sz w:val="18"/>
                <w:szCs w:val="18"/>
                <w:lang w:eastAsia="fr-FR"/>
              </w:rPr>
              <w:t>convenido</w:t>
            </w:r>
            <w:r w:rsidRPr="00EA6C65">
              <w:rPr>
                <w:bCs/>
                <w:iCs/>
                <w:sz w:val="18"/>
                <w:szCs w:val="18"/>
                <w:lang w:eastAsia="fr-FR"/>
              </w:rPr>
              <w:t xml:space="preserve"> mutuamente.</w:t>
            </w:r>
          </w:p>
        </w:tc>
      </w:tr>
      <w:tr w:rsidR="004E70F7" w:rsidRPr="00EA6C65" w:rsidTr="00E25266">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4E70F7" w:rsidP="00A266D0">
            <w:pPr>
              <w:tabs>
                <w:tab w:val="left" w:pos="1134"/>
                <w:tab w:val="left" w:pos="1701"/>
              </w:tabs>
              <w:snapToGrid/>
              <w:rPr>
                <w:rFonts w:cs="Times New Roman"/>
                <w:lang w:eastAsia="fr-FR"/>
              </w:rPr>
            </w:pPr>
            <w:r w:rsidRPr="00EA6C65">
              <w:t>País D de Europa oriental</w:t>
            </w:r>
          </w:p>
        </w:tc>
      </w:tr>
      <w:tr w:rsidR="004E70F7" w:rsidRPr="00EA6C65" w:rsidTr="00E25266">
        <w:trPr>
          <w:cantSplit/>
        </w:trPr>
        <w:tc>
          <w:tcPr>
            <w:tcW w:w="8647" w:type="dxa"/>
            <w:tcBorders>
              <w:top w:val="nil"/>
              <w:left w:val="nil"/>
              <w:bottom w:val="nil"/>
              <w:right w:val="nil"/>
            </w:tcBorders>
            <w:shd w:val="clear" w:color="auto" w:fill="auto"/>
          </w:tcPr>
          <w:p w:rsidR="004E70F7" w:rsidRPr="00EA6C65" w:rsidRDefault="004E70F7" w:rsidP="00A266D0">
            <w:pPr>
              <w:keepNext/>
              <w:tabs>
                <w:tab w:val="left" w:pos="1134"/>
                <w:tab w:val="left" w:pos="1701"/>
              </w:tabs>
              <w:snapToGrid/>
              <w:spacing w:before="240" w:after="0"/>
              <w:ind w:left="113" w:right="113"/>
              <w:rPr>
                <w:b/>
                <w:bCs/>
                <w:sz w:val="24"/>
                <w:shd w:val="pct15" w:color="auto" w:fill="FFFFFF"/>
                <w:lang w:eastAsia="fr-FR"/>
              </w:rPr>
            </w:pPr>
            <w:r w:rsidRPr="00EA6C65">
              <w:rPr>
                <w:b/>
                <w:bCs/>
                <w:sz w:val="24"/>
                <w:lang w:eastAsia="fr-FR"/>
              </w:rPr>
              <w:t>B.</w:t>
            </w:r>
            <w:r w:rsidRPr="00EA6C65">
              <w:rPr>
                <w:b/>
                <w:bCs/>
                <w:sz w:val="24"/>
                <w:lang w:eastAsia="fr-FR"/>
              </w:rPr>
              <w:tab/>
              <w:t>Nombre del elemento</w:t>
            </w:r>
          </w:p>
        </w:tc>
      </w:tr>
      <w:tr w:rsidR="004E70F7" w:rsidRPr="00EA6C65" w:rsidTr="00E25266">
        <w:trPr>
          <w:cantSplit/>
        </w:trPr>
        <w:tc>
          <w:tcPr>
            <w:tcW w:w="8647" w:type="dxa"/>
            <w:tcBorders>
              <w:top w:val="nil"/>
              <w:left w:val="nil"/>
              <w:right w:val="nil"/>
            </w:tcBorders>
            <w:shd w:val="clear" w:color="auto" w:fill="auto"/>
          </w:tcPr>
          <w:p w:rsidR="004E70F7" w:rsidRPr="00EA6C65" w:rsidRDefault="004E70F7" w:rsidP="00A266D0">
            <w:pPr>
              <w:keepNext/>
              <w:tabs>
                <w:tab w:val="left" w:pos="1134"/>
                <w:tab w:val="left" w:pos="1701"/>
              </w:tabs>
              <w:snapToGrid/>
              <w:ind w:left="113" w:right="113"/>
              <w:rPr>
                <w:b/>
                <w:bCs/>
                <w:lang w:eastAsia="fr-FR"/>
              </w:rPr>
            </w:pPr>
            <w:r w:rsidRPr="00EA6C65">
              <w:rPr>
                <w:b/>
                <w:bCs/>
                <w:szCs w:val="22"/>
                <w:lang w:eastAsia="fr-FR"/>
              </w:rPr>
              <w:t>B.1.</w:t>
            </w:r>
            <w:r w:rsidRPr="00EA6C65">
              <w:rPr>
                <w:b/>
                <w:bCs/>
                <w:szCs w:val="22"/>
                <w:lang w:eastAsia="fr-FR"/>
              </w:rPr>
              <w:tab/>
            </w:r>
            <w:r w:rsidRPr="00EA6C65">
              <w:rPr>
                <w:b/>
                <w:szCs w:val="22"/>
                <w:lang w:eastAsia="fr-FR"/>
              </w:rPr>
              <w:t>Nombre del elemento en inglés o francés</w:t>
            </w:r>
          </w:p>
          <w:p w:rsidR="004E70F7" w:rsidRPr="00EA6C65" w:rsidRDefault="004E70F7" w:rsidP="00A266D0">
            <w:pPr>
              <w:keepNext/>
              <w:tabs>
                <w:tab w:val="left" w:pos="1134"/>
                <w:tab w:val="left" w:pos="1701"/>
              </w:tabs>
              <w:snapToGrid/>
              <w:ind w:left="113" w:right="113"/>
              <w:rPr>
                <w:bCs/>
                <w:iCs/>
                <w:strike/>
                <w:sz w:val="18"/>
                <w:szCs w:val="18"/>
                <w:lang w:eastAsia="fr-FR"/>
              </w:rPr>
            </w:pPr>
            <w:r w:rsidRPr="00EA6C65">
              <w:rPr>
                <w:bCs/>
                <w:iCs/>
                <w:sz w:val="18"/>
                <w:szCs w:val="18"/>
                <w:lang w:eastAsia="fr-FR"/>
              </w:rPr>
              <w:t>Este es el nombre oficial del elemento que aparecerá en el material publicado.</w:t>
            </w:r>
            <w:r w:rsidRPr="00EA6C65">
              <w:rPr>
                <w:bCs/>
                <w:iCs/>
                <w:strike/>
                <w:sz w:val="18"/>
                <w:szCs w:val="18"/>
                <w:lang w:eastAsia="fr-FR"/>
              </w:rPr>
              <w:t xml:space="preserve"> </w:t>
            </w:r>
          </w:p>
          <w:p w:rsidR="004E70F7" w:rsidRPr="00EA6C65" w:rsidRDefault="004E70F7" w:rsidP="00A266D0">
            <w:pPr>
              <w:keepNext/>
              <w:tabs>
                <w:tab w:val="left" w:pos="1134"/>
                <w:tab w:val="left" w:pos="1701"/>
              </w:tabs>
              <w:snapToGrid/>
              <w:ind w:left="113" w:right="113"/>
              <w:jc w:val="right"/>
              <w:rPr>
                <w:rFonts w:eastAsia="Times New Roman"/>
                <w:iCs/>
                <w:sz w:val="18"/>
                <w:szCs w:val="18"/>
                <w:lang w:eastAsia="fr-FR"/>
              </w:rPr>
            </w:pPr>
            <w:r w:rsidRPr="00EA6C65">
              <w:rPr>
                <w:bCs/>
                <w:iCs/>
                <w:sz w:val="18"/>
                <w:szCs w:val="18"/>
                <w:lang w:eastAsia="fr-FR"/>
              </w:rPr>
              <w:t>No debe exceder los 200 caracteres</w:t>
            </w:r>
          </w:p>
        </w:tc>
      </w:tr>
      <w:tr w:rsidR="004E70F7" w:rsidRPr="00EA6C65" w:rsidTr="00E25266">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4E70F7" w:rsidP="00A266D0">
            <w:pPr>
              <w:tabs>
                <w:tab w:val="left" w:pos="1134"/>
                <w:tab w:val="left" w:pos="1701"/>
              </w:tabs>
              <w:snapToGrid/>
              <w:rPr>
                <w:rFonts w:cs="Times New Roman"/>
                <w:lang w:eastAsia="fr-FR"/>
              </w:rPr>
            </w:pPr>
            <w:r w:rsidRPr="00EA6C65">
              <w:t>Spring Procession in Zabra (Procesión de primavera en Zabra)</w:t>
            </w:r>
          </w:p>
        </w:tc>
      </w:tr>
      <w:tr w:rsidR="004E70F7" w:rsidRPr="00EA6C65" w:rsidTr="00E25266">
        <w:trPr>
          <w:cantSplit/>
        </w:trPr>
        <w:tc>
          <w:tcPr>
            <w:tcW w:w="8647" w:type="dxa"/>
            <w:tcBorders>
              <w:top w:val="nil"/>
              <w:left w:val="nil"/>
              <w:bottom w:val="single" w:sz="4" w:space="0" w:color="auto"/>
              <w:right w:val="nil"/>
            </w:tcBorders>
            <w:shd w:val="clear" w:color="auto" w:fill="auto"/>
          </w:tcPr>
          <w:p w:rsidR="004E70F7" w:rsidRPr="00EA6C65" w:rsidRDefault="004E70F7" w:rsidP="00A266D0">
            <w:pPr>
              <w:keepNext/>
              <w:tabs>
                <w:tab w:val="clear" w:pos="567"/>
                <w:tab w:val="left" w:pos="1134"/>
                <w:tab w:val="left" w:pos="1701"/>
              </w:tabs>
              <w:snapToGrid/>
              <w:ind w:left="567" w:right="113" w:hanging="425"/>
              <w:rPr>
                <w:b/>
                <w:bCs/>
                <w:lang w:eastAsia="fr-FR"/>
              </w:rPr>
            </w:pPr>
            <w:r w:rsidRPr="00EA6C65">
              <w:rPr>
                <w:b/>
                <w:bCs/>
                <w:szCs w:val="22"/>
                <w:lang w:eastAsia="fr-FR"/>
              </w:rPr>
              <w:t>B.2.</w:t>
            </w:r>
            <w:r w:rsidRPr="00EA6C65">
              <w:rPr>
                <w:b/>
                <w:bCs/>
                <w:szCs w:val="22"/>
                <w:lang w:eastAsia="fr-FR"/>
              </w:rPr>
              <w:tab/>
            </w:r>
            <w:r w:rsidRPr="00EA6C65">
              <w:rPr>
                <w:b/>
                <w:szCs w:val="22"/>
                <w:lang w:eastAsia="fr-FR"/>
              </w:rPr>
              <w:t>Nombre del elemento en el idioma y la escritura de la comunidad correspondiente</w:t>
            </w:r>
            <w:r w:rsidRPr="00EA6C65">
              <w:rPr>
                <w:b/>
                <w:bCs/>
                <w:szCs w:val="22"/>
                <w:lang w:eastAsia="fr-FR"/>
              </w:rPr>
              <w:t>, si procede</w:t>
            </w:r>
          </w:p>
          <w:p w:rsidR="004E70F7" w:rsidRPr="00EA6C65" w:rsidRDefault="004E70F7" w:rsidP="00A266D0">
            <w:pPr>
              <w:keepNext/>
              <w:tabs>
                <w:tab w:val="left" w:pos="1134"/>
                <w:tab w:val="left" w:pos="1701"/>
              </w:tabs>
              <w:snapToGrid/>
              <w:ind w:left="113" w:right="113"/>
              <w:rPr>
                <w:bCs/>
                <w:iCs/>
                <w:sz w:val="18"/>
                <w:szCs w:val="18"/>
                <w:lang w:eastAsia="fr-FR"/>
              </w:rPr>
            </w:pPr>
            <w:r w:rsidRPr="00EA6C65">
              <w:rPr>
                <w:bCs/>
                <w:iCs/>
                <w:sz w:val="18"/>
                <w:szCs w:val="18"/>
                <w:lang w:eastAsia="fr-FR"/>
              </w:rPr>
              <w:t xml:space="preserve">Este es el nombre oficial del elemento en la lengua  vernácula, que se corresponde son su nombre oficial en inglés o francés (B1). </w:t>
            </w:r>
          </w:p>
          <w:p w:rsidR="004E70F7" w:rsidRPr="00EA6C65" w:rsidRDefault="004E70F7" w:rsidP="00A266D0">
            <w:pPr>
              <w:keepNext/>
              <w:tabs>
                <w:tab w:val="left" w:pos="1134"/>
                <w:tab w:val="left" w:pos="1701"/>
              </w:tabs>
              <w:snapToGrid/>
              <w:ind w:left="113" w:right="113"/>
              <w:jc w:val="right"/>
              <w:rPr>
                <w:rFonts w:eastAsia="Times New Roman"/>
                <w:iCs/>
                <w:sz w:val="18"/>
                <w:szCs w:val="18"/>
                <w:lang w:eastAsia="fr-FR"/>
              </w:rPr>
            </w:pPr>
            <w:r w:rsidRPr="00EA6C65">
              <w:rPr>
                <w:bCs/>
                <w:iCs/>
                <w:sz w:val="18"/>
                <w:szCs w:val="18"/>
                <w:lang w:eastAsia="fr-FR"/>
              </w:rPr>
              <w:t>No debe exceder los 200 caracteres</w:t>
            </w:r>
          </w:p>
        </w:tc>
      </w:tr>
      <w:tr w:rsidR="004E70F7" w:rsidRPr="00EA6C65" w:rsidTr="00E25266">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1F7BFE" w:rsidP="00A266D0">
            <w:pPr>
              <w:tabs>
                <w:tab w:val="left" w:pos="1134"/>
                <w:tab w:val="left" w:pos="1701"/>
              </w:tabs>
              <w:snapToGrid/>
              <w:rPr>
                <w:rFonts w:cs="Times New Roman"/>
                <w:lang w:eastAsia="fr-FR"/>
              </w:rPr>
            </w:pPr>
            <w:r w:rsidRPr="00EA6C65">
              <w:rPr>
                <w:szCs w:val="22"/>
                <w:lang w:eastAsia="fr-FR"/>
              </w:rPr>
              <w:fldChar w:fldCharType="begin">
                <w:ffData>
                  <w:name w:val="Text5"/>
                  <w:enabled/>
                  <w:calcOnExit w:val="0"/>
                  <w:textInput/>
                </w:ffData>
              </w:fldChar>
            </w:r>
            <w:r w:rsidR="004E70F7" w:rsidRPr="00EA6C65">
              <w:rPr>
                <w:szCs w:val="22"/>
                <w:lang w:eastAsia="fr-FR"/>
              </w:rPr>
              <w:instrText xml:space="preserve"> FORMTEXT </w:instrText>
            </w:r>
            <w:r w:rsidRPr="00EA6C65">
              <w:rPr>
                <w:szCs w:val="22"/>
                <w:lang w:eastAsia="fr-FR"/>
              </w:rPr>
            </w:r>
            <w:r w:rsidRPr="00EA6C65">
              <w:rPr>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szCs w:val="22"/>
                <w:lang w:eastAsia="fr-FR"/>
              </w:rPr>
              <w:fldChar w:fldCharType="end"/>
            </w:r>
          </w:p>
        </w:tc>
      </w:tr>
      <w:tr w:rsidR="004E70F7" w:rsidRPr="00EA6C65" w:rsidTr="00E25266">
        <w:trPr>
          <w:cantSplit/>
        </w:trPr>
        <w:tc>
          <w:tcPr>
            <w:tcW w:w="8647" w:type="dxa"/>
            <w:tcBorders>
              <w:top w:val="nil"/>
              <w:left w:val="nil"/>
              <w:bottom w:val="single" w:sz="4" w:space="0" w:color="auto"/>
              <w:right w:val="nil"/>
            </w:tcBorders>
            <w:shd w:val="clear" w:color="auto" w:fill="auto"/>
          </w:tcPr>
          <w:p w:rsidR="004E70F7" w:rsidRPr="00EA6C65" w:rsidRDefault="004E70F7" w:rsidP="00A266D0">
            <w:pPr>
              <w:keepNext/>
              <w:tabs>
                <w:tab w:val="left" w:pos="1134"/>
                <w:tab w:val="left" w:pos="1701"/>
              </w:tabs>
              <w:snapToGrid/>
              <w:ind w:left="113"/>
              <w:jc w:val="left"/>
              <w:rPr>
                <w:b/>
                <w:lang w:eastAsia="fr-FR"/>
              </w:rPr>
            </w:pPr>
            <w:r w:rsidRPr="00EA6C65">
              <w:rPr>
                <w:b/>
                <w:bCs/>
                <w:szCs w:val="22"/>
                <w:lang w:eastAsia="fr-FR"/>
              </w:rPr>
              <w:t>B.3.</w:t>
            </w:r>
            <w:r w:rsidRPr="00EA6C65">
              <w:rPr>
                <w:b/>
                <w:bCs/>
                <w:szCs w:val="22"/>
                <w:lang w:eastAsia="fr-FR"/>
              </w:rPr>
              <w:tab/>
            </w:r>
            <w:r w:rsidRPr="00EA6C65">
              <w:rPr>
                <w:b/>
                <w:szCs w:val="22"/>
                <w:lang w:eastAsia="fr-FR"/>
              </w:rPr>
              <w:t>Otros nombres del elemento, si los hubiere</w:t>
            </w:r>
          </w:p>
          <w:p w:rsidR="004E70F7" w:rsidRPr="00EA6C65" w:rsidRDefault="004E70F7" w:rsidP="00A266D0">
            <w:pPr>
              <w:keepNext/>
              <w:tabs>
                <w:tab w:val="left" w:pos="1134"/>
                <w:tab w:val="left" w:pos="1701"/>
              </w:tabs>
              <w:snapToGrid/>
              <w:ind w:left="113" w:right="113"/>
              <w:rPr>
                <w:rFonts w:eastAsia="Times New Roman"/>
                <w:iCs/>
                <w:sz w:val="18"/>
                <w:szCs w:val="18"/>
                <w:lang w:eastAsia="fr-FR"/>
              </w:rPr>
            </w:pPr>
            <w:r w:rsidRPr="00EA6C65">
              <w:rPr>
                <w:bCs/>
                <w:iCs/>
                <w:sz w:val="18"/>
                <w:szCs w:val="18"/>
                <w:lang w:eastAsia="fr-FR"/>
              </w:rPr>
              <w:t>Además del nombre o los nombres oficiales del elemento (B.1), mencione otro nombre u otros nombres, si los hubiere, por los que se conozca al elemento.</w:t>
            </w:r>
          </w:p>
        </w:tc>
      </w:tr>
      <w:tr w:rsidR="004E70F7" w:rsidRPr="00EA6C65" w:rsidTr="00E25266">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1F7BFE" w:rsidP="00A266D0">
            <w:pPr>
              <w:tabs>
                <w:tab w:val="left" w:pos="1134"/>
                <w:tab w:val="left" w:pos="1701"/>
              </w:tabs>
              <w:snapToGrid/>
              <w:rPr>
                <w:rFonts w:cs="Times New Roman"/>
                <w:lang w:eastAsia="fr-FR"/>
              </w:rPr>
            </w:pPr>
            <w:r w:rsidRPr="00EA6C65">
              <w:rPr>
                <w:szCs w:val="22"/>
                <w:lang w:eastAsia="fr-FR"/>
              </w:rPr>
              <w:fldChar w:fldCharType="begin">
                <w:ffData>
                  <w:name w:val="Text5"/>
                  <w:enabled/>
                  <w:calcOnExit w:val="0"/>
                  <w:textInput/>
                </w:ffData>
              </w:fldChar>
            </w:r>
            <w:r w:rsidR="004E70F7" w:rsidRPr="00EA6C65">
              <w:rPr>
                <w:szCs w:val="22"/>
                <w:lang w:eastAsia="fr-FR"/>
              </w:rPr>
              <w:instrText xml:space="preserve"> FORMTEXT </w:instrText>
            </w:r>
            <w:r w:rsidRPr="00EA6C65">
              <w:rPr>
                <w:szCs w:val="22"/>
                <w:lang w:eastAsia="fr-FR"/>
              </w:rPr>
            </w:r>
            <w:r w:rsidRPr="00EA6C65">
              <w:rPr>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szCs w:val="22"/>
                <w:lang w:eastAsia="fr-FR"/>
              </w:rPr>
              <w:fldChar w:fldCharType="end"/>
            </w:r>
          </w:p>
        </w:tc>
      </w:tr>
      <w:tr w:rsidR="004E70F7" w:rsidRPr="00EA6C65" w:rsidTr="00E25266">
        <w:tc>
          <w:tcPr>
            <w:tcW w:w="8647" w:type="dxa"/>
            <w:tcBorders>
              <w:top w:val="nil"/>
              <w:left w:val="nil"/>
              <w:bottom w:val="single" w:sz="4" w:space="0" w:color="auto"/>
              <w:right w:val="nil"/>
            </w:tcBorders>
            <w:shd w:val="clear" w:color="auto" w:fill="auto"/>
          </w:tcPr>
          <w:p w:rsidR="004E70F7" w:rsidRPr="00EA6C65" w:rsidRDefault="004E70F7" w:rsidP="00A266D0">
            <w:pPr>
              <w:keepNext/>
              <w:tabs>
                <w:tab w:val="clear" w:pos="567"/>
              </w:tabs>
              <w:snapToGrid/>
              <w:spacing w:before="240"/>
              <w:ind w:left="680" w:hanging="567"/>
              <w:jc w:val="left"/>
              <w:rPr>
                <w:b/>
                <w:sz w:val="24"/>
                <w:shd w:val="pct15" w:color="auto" w:fill="FFFFFF"/>
                <w:lang w:eastAsia="fr-FR"/>
              </w:rPr>
            </w:pPr>
            <w:r w:rsidRPr="00EA6C65">
              <w:rPr>
                <w:b/>
                <w:bCs/>
                <w:sz w:val="24"/>
                <w:lang w:eastAsia="fr-FR"/>
              </w:rPr>
              <w:t>C.</w:t>
            </w:r>
            <w:r w:rsidRPr="00EA6C65">
              <w:rPr>
                <w:b/>
                <w:bCs/>
                <w:sz w:val="24"/>
                <w:lang w:eastAsia="fr-FR"/>
              </w:rPr>
              <w:tab/>
              <w:t>Nombre de las comunidades, los grupos o, si procede, los individuos interesados</w:t>
            </w:r>
          </w:p>
          <w:p w:rsidR="004E70F7" w:rsidRPr="00EA6C65" w:rsidRDefault="004E70F7" w:rsidP="00A266D0">
            <w:pPr>
              <w:keepNext/>
              <w:tabs>
                <w:tab w:val="left" w:pos="1134"/>
                <w:tab w:val="left" w:pos="1701"/>
                <w:tab w:val="left" w:pos="2268"/>
              </w:tabs>
              <w:snapToGrid/>
              <w:ind w:left="113" w:right="113"/>
              <w:rPr>
                <w:iCs/>
                <w:sz w:val="18"/>
                <w:szCs w:val="18"/>
                <w:lang w:eastAsia="fr-FR"/>
              </w:rPr>
            </w:pPr>
            <w:r w:rsidRPr="00EA6C65">
              <w:rPr>
                <w:iCs/>
                <w:sz w:val="18"/>
                <w:szCs w:val="18"/>
                <w:lang w:eastAsia="fr-FR"/>
              </w:rPr>
              <w:t xml:space="preserve">Identifique claramente una o varias comunidades, grupos o, si procede, individuos interesados en el elemento propuesto. </w:t>
            </w:r>
          </w:p>
          <w:p w:rsidR="004E70F7" w:rsidRPr="00EA6C65" w:rsidRDefault="004E70F7" w:rsidP="00A266D0">
            <w:pPr>
              <w:keepNext/>
              <w:tabs>
                <w:tab w:val="left" w:pos="1134"/>
                <w:tab w:val="left" w:pos="1701"/>
                <w:tab w:val="left" w:pos="2268"/>
              </w:tabs>
              <w:snapToGrid/>
              <w:ind w:left="113" w:right="113"/>
              <w:jc w:val="right"/>
              <w:rPr>
                <w:iCs/>
                <w:sz w:val="18"/>
                <w:szCs w:val="18"/>
                <w:lang w:eastAsia="fr-FR"/>
              </w:rPr>
            </w:pPr>
            <w:r w:rsidRPr="00EA6C65">
              <w:rPr>
                <w:bCs/>
                <w:iCs/>
                <w:sz w:val="18"/>
                <w:szCs w:val="18"/>
                <w:lang w:eastAsia="fr-FR"/>
              </w:rPr>
              <w:t>No debe exceder los 150 caracteres</w:t>
            </w:r>
          </w:p>
        </w:tc>
      </w:tr>
      <w:tr w:rsidR="004E70F7" w:rsidRPr="00EA6C65" w:rsidTr="00E25266">
        <w:tc>
          <w:tcPr>
            <w:tcW w:w="8647" w:type="dxa"/>
            <w:tcBorders>
              <w:top w:val="single" w:sz="4" w:space="0" w:color="auto"/>
              <w:left w:val="single" w:sz="4" w:space="0" w:color="auto"/>
              <w:right w:val="single" w:sz="4" w:space="0" w:color="auto"/>
            </w:tcBorders>
            <w:shd w:val="clear" w:color="auto" w:fill="auto"/>
            <w:tcMar>
              <w:top w:w="113" w:type="dxa"/>
              <w:left w:w="113" w:type="dxa"/>
              <w:bottom w:w="113" w:type="dxa"/>
              <w:right w:w="113" w:type="dxa"/>
            </w:tcMar>
          </w:tcPr>
          <w:p w:rsidR="004E70F7" w:rsidRPr="00EA6C65" w:rsidRDefault="004E70F7" w:rsidP="00A266D0">
            <w:pPr>
              <w:keepNext/>
              <w:tabs>
                <w:tab w:val="clear" w:pos="567"/>
              </w:tabs>
              <w:snapToGrid/>
              <w:ind w:left="680" w:hanging="567"/>
              <w:jc w:val="left"/>
              <w:rPr>
                <w:bCs/>
                <w:sz w:val="24"/>
                <w:lang w:eastAsia="fr-FR"/>
              </w:rPr>
            </w:pPr>
            <w:r w:rsidRPr="00EA6C65">
              <w:rPr>
                <w:lang w:bidi="en-US"/>
              </w:rPr>
              <w:t>El municipio de Zabra</w:t>
            </w:r>
          </w:p>
        </w:tc>
      </w:tr>
      <w:tr w:rsidR="004E70F7" w:rsidRPr="00EA6C65" w:rsidTr="00E25266">
        <w:tc>
          <w:tcPr>
            <w:tcW w:w="8647" w:type="dxa"/>
            <w:tcBorders>
              <w:top w:val="nil"/>
              <w:left w:val="nil"/>
              <w:right w:val="nil"/>
            </w:tcBorders>
            <w:shd w:val="clear" w:color="auto" w:fill="auto"/>
          </w:tcPr>
          <w:p w:rsidR="004E70F7" w:rsidRPr="00EA6C65" w:rsidRDefault="004E70F7" w:rsidP="00A266D0">
            <w:pPr>
              <w:keepNext/>
              <w:tabs>
                <w:tab w:val="clear" w:pos="567"/>
              </w:tabs>
              <w:snapToGrid/>
              <w:spacing w:before="240"/>
              <w:ind w:left="113"/>
              <w:jc w:val="left"/>
              <w:rPr>
                <w:b/>
                <w:sz w:val="24"/>
                <w:shd w:val="pct15" w:color="auto" w:fill="FFFFFF"/>
                <w:lang w:eastAsia="fr-FR"/>
              </w:rPr>
            </w:pPr>
            <w:r w:rsidRPr="00EA6C65">
              <w:rPr>
                <w:b/>
                <w:bCs/>
                <w:szCs w:val="22"/>
                <w:lang w:eastAsia="fr-FR"/>
              </w:rPr>
              <w:t>D.</w:t>
            </w:r>
            <w:r w:rsidRPr="00EA6C65">
              <w:rPr>
                <w:b/>
                <w:sz w:val="24"/>
                <w:lang w:eastAsia="fr-FR"/>
              </w:rPr>
              <w:tab/>
              <w:t>Ubicación y alcance geográficos del elemento</w:t>
            </w:r>
          </w:p>
          <w:p w:rsidR="004E70F7" w:rsidRPr="00EA6C65" w:rsidRDefault="004E70F7" w:rsidP="00A266D0">
            <w:pPr>
              <w:keepNext/>
              <w:tabs>
                <w:tab w:val="left" w:pos="1134"/>
                <w:tab w:val="left" w:pos="1701"/>
                <w:tab w:val="left" w:pos="2268"/>
              </w:tabs>
              <w:snapToGrid/>
              <w:ind w:left="113" w:right="113"/>
              <w:rPr>
                <w:iCs/>
                <w:strike/>
                <w:sz w:val="18"/>
                <w:szCs w:val="18"/>
                <w:lang w:eastAsia="fr-FR"/>
              </w:rPr>
            </w:pPr>
            <w:r w:rsidRPr="00EA6C65">
              <w:rPr>
                <w:iCs/>
                <w:sz w:val="18"/>
                <w:szCs w:val="18"/>
                <w:lang w:eastAsia="fr-FR"/>
              </w:rPr>
              <w:t>Brinde información sobre la distribución del elemento, indicando, de ser posible, la ubicación o las ubicaciones en las que tiene su centro.  En caso de que se usen elementos conexos en las zonas vecinas, sírvase indicarlo.</w:t>
            </w:r>
          </w:p>
          <w:p w:rsidR="004E70F7" w:rsidRPr="00EA6C65" w:rsidRDefault="004E70F7" w:rsidP="00A266D0">
            <w:pPr>
              <w:keepNext/>
              <w:tabs>
                <w:tab w:val="left" w:pos="1134"/>
                <w:tab w:val="left" w:pos="1701"/>
                <w:tab w:val="left" w:pos="2268"/>
              </w:tabs>
              <w:snapToGrid/>
              <w:ind w:left="113" w:right="113"/>
              <w:jc w:val="right"/>
              <w:rPr>
                <w:rFonts w:eastAsia="Times New Roman"/>
                <w:b/>
                <w:i/>
                <w:iCs/>
                <w:sz w:val="24"/>
                <w:lang w:eastAsia="fr-FR"/>
              </w:rPr>
            </w:pPr>
            <w:r w:rsidRPr="00EA6C65">
              <w:rPr>
                <w:bCs/>
                <w:iCs/>
                <w:sz w:val="18"/>
                <w:szCs w:val="18"/>
                <w:lang w:eastAsia="fr-FR"/>
              </w:rPr>
              <w:t>No debe exceder los 150 caracteres</w:t>
            </w:r>
          </w:p>
        </w:tc>
      </w:tr>
      <w:tr w:rsidR="004E70F7" w:rsidRPr="00EA6C65" w:rsidTr="00E25266">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4E70F7" w:rsidP="002B5050">
            <w:pPr>
              <w:tabs>
                <w:tab w:val="clear" w:pos="567"/>
              </w:tabs>
              <w:snapToGrid/>
              <w:rPr>
                <w:rFonts w:eastAsia="Times New Roman"/>
                <w:lang w:eastAsia="fr-FR"/>
              </w:rPr>
            </w:pPr>
            <w:r w:rsidRPr="00EA6C65">
              <w:t xml:space="preserve">El pueblo de Zabra está ubicado en la parte nororiental del país D.  Existen tradiciones afines en otros pueblos del país D y en el vecino país C, que aún no ha ratificado </w:t>
            </w:r>
            <w:smartTag w:uri="urn:schemas-microsoft-com:office:smarttags" w:element="PersonName">
              <w:smartTagPr>
                <w:attr w:name="ProductID" w:val="la Convenci￳n"/>
              </w:smartTagPr>
              <w:r w:rsidRPr="00EA6C65">
                <w:t>la Convención</w:t>
              </w:r>
            </w:smartTag>
            <w:r w:rsidRPr="00EA6C65">
              <w:t xml:space="preserve"> sobre el Patrimonio </w:t>
            </w:r>
            <w:r w:rsidR="002B5050">
              <w:t>Inmaterial</w:t>
            </w:r>
            <w:r w:rsidRPr="00EA6C65">
              <w:t xml:space="preserve">. </w:t>
            </w:r>
          </w:p>
        </w:tc>
      </w:tr>
      <w:tr w:rsidR="004E70F7" w:rsidRPr="00EA6C65" w:rsidTr="00E25266">
        <w:tc>
          <w:tcPr>
            <w:tcW w:w="8647" w:type="dxa"/>
            <w:tcBorders>
              <w:top w:val="single" w:sz="4" w:space="0" w:color="auto"/>
              <w:left w:val="nil"/>
              <w:bottom w:val="single" w:sz="4" w:space="0" w:color="auto"/>
              <w:right w:val="nil"/>
            </w:tcBorders>
            <w:shd w:val="clear" w:color="auto" w:fill="auto"/>
          </w:tcPr>
          <w:p w:rsidR="004E70F7" w:rsidRPr="00EA6C65" w:rsidRDefault="004E70F7" w:rsidP="00A266D0">
            <w:pPr>
              <w:keepNext/>
              <w:tabs>
                <w:tab w:val="left" w:pos="1134"/>
                <w:tab w:val="left" w:pos="1701"/>
              </w:tabs>
              <w:snapToGrid/>
              <w:spacing w:before="240"/>
              <w:ind w:left="113"/>
              <w:jc w:val="left"/>
              <w:rPr>
                <w:b/>
                <w:bCs/>
                <w:sz w:val="24"/>
                <w:shd w:val="pct15" w:color="auto" w:fill="FFFFFF"/>
                <w:lang w:eastAsia="fr-FR"/>
              </w:rPr>
            </w:pPr>
            <w:r w:rsidRPr="00EA6C65">
              <w:rPr>
                <w:b/>
                <w:bCs/>
                <w:sz w:val="24"/>
                <w:lang w:eastAsia="fr-FR"/>
              </w:rPr>
              <w:t>E.</w:t>
            </w:r>
            <w:r w:rsidRPr="00EA6C65">
              <w:rPr>
                <w:b/>
                <w:bCs/>
                <w:sz w:val="24"/>
                <w:lang w:eastAsia="fr-FR"/>
              </w:rPr>
              <w:tab/>
              <w:t>Ámbito o ámbitos que representa el elemento</w:t>
            </w:r>
          </w:p>
          <w:p w:rsidR="004E70F7" w:rsidRPr="00EA6C65" w:rsidRDefault="004E70F7" w:rsidP="00A266D0">
            <w:pPr>
              <w:tabs>
                <w:tab w:val="left" w:pos="1134"/>
                <w:tab w:val="left" w:pos="1701"/>
              </w:tabs>
              <w:snapToGrid/>
              <w:ind w:left="113" w:right="113"/>
              <w:rPr>
                <w:bCs/>
                <w:iCs/>
                <w:lang w:eastAsia="fr-FR"/>
              </w:rPr>
            </w:pPr>
            <w:r w:rsidRPr="00EA6C65">
              <w:rPr>
                <w:rFonts w:cs="Times New Roman"/>
                <w:bCs/>
                <w:iCs/>
                <w:sz w:val="18"/>
                <w:szCs w:val="18"/>
                <w:lang w:eastAsia="fr-FR"/>
              </w:rPr>
              <w:t xml:space="preserve">Marque una o varias casillas para identificar el ámbito o los ámbitos del patrimonio cultural inmaterial que manifiesta el elemento, que puede incluir uno o varios de los ámbitos identificados en el Artículo 2.2 de </w:t>
            </w:r>
            <w:smartTag w:uri="urn:schemas-microsoft-com:office:smarttags" w:element="PersonName">
              <w:smartTagPr>
                <w:attr w:name="ProductID" w:val="la Convenci￳n.  En"/>
              </w:smartTagPr>
              <w:r w:rsidRPr="00EA6C65">
                <w:rPr>
                  <w:rFonts w:cs="Times New Roman"/>
                  <w:bCs/>
                  <w:iCs/>
                  <w:sz w:val="18"/>
                  <w:szCs w:val="18"/>
                  <w:lang w:eastAsia="fr-FR"/>
                </w:rPr>
                <w:t>la Convención.  En</w:t>
              </w:r>
            </w:smartTag>
            <w:r w:rsidRPr="00EA6C65">
              <w:rPr>
                <w:rFonts w:cs="Times New Roman"/>
                <w:bCs/>
                <w:iCs/>
                <w:sz w:val="18"/>
                <w:szCs w:val="18"/>
                <w:lang w:eastAsia="fr-FR"/>
              </w:rPr>
              <w:t xml:space="preserve"> caso de marcar la casilla ‘Otros’, especifique entre paréntesis el ámbito o los ámbitos.</w:t>
            </w:r>
          </w:p>
        </w:tc>
      </w:tr>
      <w:tr w:rsidR="004E70F7" w:rsidRPr="00EA6C65" w:rsidTr="00E25266">
        <w:tc>
          <w:tcPr>
            <w:tcW w:w="8647" w:type="dxa"/>
            <w:tcBorders>
              <w:top w:val="single" w:sz="4" w:space="0" w:color="auto"/>
              <w:left w:val="single" w:sz="4" w:space="0" w:color="auto"/>
              <w:bottom w:val="single" w:sz="4" w:space="0" w:color="auto"/>
              <w:right w:val="single" w:sz="4" w:space="0" w:color="auto"/>
            </w:tcBorders>
            <w:shd w:val="clear" w:color="auto" w:fill="auto"/>
          </w:tcPr>
          <w:p w:rsidR="004E70F7" w:rsidRPr="00EA6C65" w:rsidRDefault="001F7BFE" w:rsidP="00A266D0">
            <w:pPr>
              <w:tabs>
                <w:tab w:val="left" w:pos="1134"/>
                <w:tab w:val="left" w:pos="1701"/>
              </w:tabs>
              <w:snapToGrid/>
              <w:ind w:left="1134" w:hanging="567"/>
              <w:jc w:val="left"/>
              <w:rPr>
                <w:rFonts w:eastAsia="Times New Roman"/>
                <w:sz w:val="20"/>
                <w:szCs w:val="20"/>
                <w:lang w:eastAsia="en-US"/>
              </w:rPr>
            </w:pPr>
            <w:r w:rsidRPr="00EA6C65">
              <w:rPr>
                <w:rFonts w:eastAsia="Times New Roman"/>
                <w:sz w:val="20"/>
                <w:szCs w:val="20"/>
                <w:lang w:eastAsia="en-US"/>
              </w:rPr>
              <w:fldChar w:fldCharType="begin">
                <w:ffData>
                  <w:name w:val="CaseACocher6"/>
                  <w:enabled/>
                  <w:calcOnExit w:val="0"/>
                  <w:checkBox>
                    <w:sizeAuto/>
                    <w:default w:val="0"/>
                  </w:checkBox>
                </w:ffData>
              </w:fldChar>
            </w:r>
            <w:r w:rsidR="004E70F7" w:rsidRPr="00EA6C65">
              <w:rPr>
                <w:rFonts w:eastAsia="Times New Roman"/>
                <w:sz w:val="20"/>
                <w:szCs w:val="20"/>
                <w:lang w:eastAsia="en-US"/>
              </w:rPr>
              <w:instrText xml:space="preserve"> FORMCHECKBOX </w:instrText>
            </w:r>
            <w:r w:rsidRPr="00EA6C65">
              <w:rPr>
                <w:rFonts w:eastAsia="Times New Roman"/>
                <w:sz w:val="20"/>
                <w:szCs w:val="20"/>
                <w:lang w:eastAsia="en-US"/>
              </w:rPr>
            </w:r>
            <w:r w:rsidRPr="00EA6C65">
              <w:rPr>
                <w:rFonts w:eastAsia="Times New Roman"/>
                <w:sz w:val="20"/>
                <w:szCs w:val="20"/>
                <w:lang w:eastAsia="en-US"/>
              </w:rPr>
              <w:fldChar w:fldCharType="end"/>
            </w:r>
            <w:r w:rsidR="004E70F7" w:rsidRPr="00EA6C65">
              <w:rPr>
                <w:rFonts w:eastAsia="Times New Roman"/>
                <w:sz w:val="20"/>
                <w:szCs w:val="20"/>
                <w:lang w:eastAsia="en-US"/>
              </w:rPr>
              <w:t xml:space="preserve"> Tradiciones y expresiones orales, incluido el idioma como vehículo del patrimonio cultural inmaterial</w:t>
            </w:r>
          </w:p>
          <w:p w:rsidR="004E70F7" w:rsidRPr="00EA6C65" w:rsidRDefault="004E70F7" w:rsidP="00A266D0">
            <w:pPr>
              <w:tabs>
                <w:tab w:val="left" w:pos="1134"/>
                <w:tab w:val="left" w:pos="1701"/>
              </w:tabs>
              <w:snapToGrid/>
              <w:ind w:left="1134" w:hanging="567"/>
              <w:jc w:val="left"/>
              <w:rPr>
                <w:rFonts w:eastAsia="Times New Roman"/>
                <w:sz w:val="20"/>
                <w:szCs w:val="20"/>
                <w:lang w:eastAsia="en-US"/>
              </w:rPr>
            </w:pPr>
            <w:r w:rsidRPr="00EA6C65">
              <w:rPr>
                <w:rFonts w:eastAsia="Times New Roman"/>
                <w:sz w:val="20"/>
                <w:szCs w:val="20"/>
                <w:lang w:eastAsia="en-US"/>
              </w:rPr>
              <w:t>x  Artes del espectáculo</w:t>
            </w:r>
          </w:p>
          <w:p w:rsidR="004E70F7" w:rsidRPr="00EA6C65" w:rsidRDefault="004E70F7" w:rsidP="00A266D0">
            <w:pPr>
              <w:tabs>
                <w:tab w:val="left" w:pos="1134"/>
                <w:tab w:val="left" w:pos="1701"/>
              </w:tabs>
              <w:snapToGrid/>
              <w:ind w:left="1134" w:hanging="567"/>
              <w:jc w:val="left"/>
              <w:rPr>
                <w:rFonts w:eastAsia="Times New Roman"/>
                <w:sz w:val="20"/>
                <w:szCs w:val="20"/>
                <w:lang w:eastAsia="en-US"/>
              </w:rPr>
            </w:pPr>
            <w:r w:rsidRPr="00EA6C65">
              <w:rPr>
                <w:rFonts w:eastAsia="Times New Roman"/>
                <w:sz w:val="20"/>
                <w:szCs w:val="20"/>
                <w:lang w:eastAsia="en-US"/>
              </w:rPr>
              <w:t xml:space="preserve">x Usos sociales, rituales y actos festivos </w:t>
            </w:r>
          </w:p>
          <w:p w:rsidR="004E70F7" w:rsidRPr="00EA6C65" w:rsidRDefault="001F7BFE" w:rsidP="00A266D0">
            <w:pPr>
              <w:tabs>
                <w:tab w:val="left" w:pos="1134"/>
                <w:tab w:val="left" w:pos="1701"/>
              </w:tabs>
              <w:snapToGrid/>
              <w:ind w:left="1134" w:hanging="567"/>
              <w:jc w:val="left"/>
              <w:rPr>
                <w:rFonts w:eastAsia="Times New Roman"/>
                <w:sz w:val="20"/>
                <w:szCs w:val="20"/>
                <w:lang w:eastAsia="en-US"/>
              </w:rPr>
            </w:pPr>
            <w:r w:rsidRPr="00EA6C65">
              <w:rPr>
                <w:rFonts w:eastAsia="Times New Roman"/>
                <w:sz w:val="20"/>
                <w:szCs w:val="20"/>
                <w:lang w:eastAsia="en-US"/>
              </w:rPr>
              <w:fldChar w:fldCharType="begin">
                <w:ffData>
                  <w:name w:val="CaseACocher9"/>
                  <w:enabled/>
                  <w:calcOnExit w:val="0"/>
                  <w:checkBox>
                    <w:sizeAuto/>
                    <w:default w:val="0"/>
                  </w:checkBox>
                </w:ffData>
              </w:fldChar>
            </w:r>
            <w:r w:rsidR="004E70F7" w:rsidRPr="00EA6C65">
              <w:rPr>
                <w:rFonts w:eastAsia="Times New Roman"/>
                <w:sz w:val="20"/>
                <w:szCs w:val="20"/>
                <w:lang w:eastAsia="en-US"/>
              </w:rPr>
              <w:instrText xml:space="preserve"> FORMCHECKBOX </w:instrText>
            </w:r>
            <w:r w:rsidRPr="00EA6C65">
              <w:rPr>
                <w:rFonts w:eastAsia="Times New Roman"/>
                <w:sz w:val="20"/>
                <w:szCs w:val="20"/>
                <w:lang w:eastAsia="en-US"/>
              </w:rPr>
            </w:r>
            <w:r w:rsidRPr="00EA6C65">
              <w:rPr>
                <w:rFonts w:eastAsia="Times New Roman"/>
                <w:sz w:val="20"/>
                <w:szCs w:val="20"/>
                <w:lang w:eastAsia="en-US"/>
              </w:rPr>
              <w:fldChar w:fldCharType="end"/>
            </w:r>
            <w:r w:rsidR="004E70F7" w:rsidRPr="00EA6C65">
              <w:rPr>
                <w:rFonts w:eastAsia="Times New Roman"/>
                <w:sz w:val="20"/>
                <w:szCs w:val="20"/>
                <w:lang w:eastAsia="en-US"/>
              </w:rPr>
              <w:t xml:space="preserve"> Conocimientos y usos relacionados con la naturaleza y el universo</w:t>
            </w:r>
          </w:p>
          <w:p w:rsidR="004E70F7" w:rsidRPr="00EA6C65" w:rsidRDefault="001F7BFE" w:rsidP="00A266D0">
            <w:pPr>
              <w:tabs>
                <w:tab w:val="left" w:pos="1134"/>
                <w:tab w:val="left" w:pos="1701"/>
              </w:tabs>
              <w:snapToGrid/>
              <w:ind w:left="1134" w:hanging="567"/>
              <w:jc w:val="left"/>
              <w:rPr>
                <w:rFonts w:eastAsia="Times New Roman"/>
                <w:sz w:val="20"/>
                <w:szCs w:val="20"/>
                <w:lang w:eastAsia="en-US"/>
              </w:rPr>
            </w:pPr>
            <w:r w:rsidRPr="00EA6C65">
              <w:rPr>
                <w:rFonts w:eastAsia="Times New Roman"/>
                <w:sz w:val="20"/>
                <w:szCs w:val="20"/>
                <w:lang w:eastAsia="en-US"/>
              </w:rPr>
              <w:fldChar w:fldCharType="begin">
                <w:ffData>
                  <w:name w:val="CaseACocher8"/>
                  <w:enabled/>
                  <w:calcOnExit w:val="0"/>
                  <w:checkBox>
                    <w:sizeAuto/>
                    <w:default w:val="0"/>
                  </w:checkBox>
                </w:ffData>
              </w:fldChar>
            </w:r>
            <w:r w:rsidR="004E70F7" w:rsidRPr="00EA6C65">
              <w:rPr>
                <w:rFonts w:eastAsia="Times New Roman"/>
                <w:sz w:val="20"/>
                <w:szCs w:val="20"/>
                <w:lang w:eastAsia="en-US"/>
              </w:rPr>
              <w:instrText xml:space="preserve"> FORMCHECKBOX </w:instrText>
            </w:r>
            <w:r w:rsidRPr="00EA6C65">
              <w:rPr>
                <w:rFonts w:eastAsia="Times New Roman"/>
                <w:sz w:val="20"/>
                <w:szCs w:val="20"/>
                <w:lang w:eastAsia="en-US"/>
              </w:rPr>
            </w:r>
            <w:r w:rsidRPr="00EA6C65">
              <w:rPr>
                <w:rFonts w:eastAsia="Times New Roman"/>
                <w:sz w:val="20"/>
                <w:szCs w:val="20"/>
                <w:lang w:eastAsia="en-US"/>
              </w:rPr>
              <w:fldChar w:fldCharType="end"/>
            </w:r>
            <w:r w:rsidR="004E70F7" w:rsidRPr="00EA6C65">
              <w:rPr>
                <w:rFonts w:eastAsia="Times New Roman"/>
                <w:sz w:val="20"/>
                <w:szCs w:val="20"/>
                <w:lang w:eastAsia="en-US"/>
              </w:rPr>
              <w:t xml:space="preserve"> Técnicas artesanales tradicionales </w:t>
            </w:r>
          </w:p>
          <w:p w:rsidR="004E70F7" w:rsidRPr="00EA6C65" w:rsidRDefault="001F7BFE" w:rsidP="00A266D0">
            <w:pPr>
              <w:tabs>
                <w:tab w:val="left" w:pos="1134"/>
                <w:tab w:val="left" w:pos="1701"/>
              </w:tabs>
              <w:snapToGrid/>
              <w:ind w:left="567" w:right="113"/>
              <w:rPr>
                <w:b/>
                <w:bCs/>
                <w:lang w:eastAsia="fr-FR"/>
              </w:rPr>
            </w:pPr>
            <w:r w:rsidRPr="00EA6C65">
              <w:rPr>
                <w:rFonts w:eastAsia="Times New Roman"/>
                <w:b/>
                <w:smallCaps/>
                <w:sz w:val="20"/>
                <w:szCs w:val="20"/>
                <w:lang w:eastAsia="en-US"/>
              </w:rPr>
              <w:fldChar w:fldCharType="begin">
                <w:ffData>
                  <w:name w:val="CaseACocher9"/>
                  <w:enabled/>
                  <w:calcOnExit w:val="0"/>
                  <w:checkBox>
                    <w:sizeAuto/>
                    <w:default w:val="0"/>
                  </w:checkBox>
                </w:ffData>
              </w:fldChar>
            </w:r>
            <w:r w:rsidR="004E70F7" w:rsidRPr="00EA6C65">
              <w:rPr>
                <w:rFonts w:eastAsia="Times New Roman"/>
                <w:b/>
                <w:smallCaps/>
                <w:sz w:val="20"/>
                <w:szCs w:val="20"/>
                <w:lang w:eastAsia="en-US"/>
              </w:rPr>
              <w:instrText xml:space="preserve"> FORMCHECKBOX </w:instrText>
            </w:r>
            <w:r w:rsidRPr="00EA6C65">
              <w:rPr>
                <w:rFonts w:eastAsia="Times New Roman"/>
                <w:b/>
                <w:smallCaps/>
                <w:sz w:val="20"/>
                <w:szCs w:val="20"/>
                <w:lang w:eastAsia="en-US"/>
              </w:rPr>
            </w:r>
            <w:r w:rsidRPr="00EA6C65">
              <w:rPr>
                <w:rFonts w:eastAsia="Times New Roman"/>
                <w:b/>
                <w:smallCaps/>
                <w:sz w:val="20"/>
                <w:szCs w:val="20"/>
                <w:lang w:eastAsia="en-US"/>
              </w:rPr>
              <w:fldChar w:fldCharType="end"/>
            </w:r>
            <w:r w:rsidR="004E70F7" w:rsidRPr="00EA6C65">
              <w:rPr>
                <w:rFonts w:eastAsia="Times New Roman"/>
                <w:b/>
                <w:smallCaps/>
                <w:sz w:val="20"/>
                <w:szCs w:val="20"/>
                <w:lang w:eastAsia="en-US"/>
              </w:rPr>
              <w:t xml:space="preserve"> </w:t>
            </w:r>
            <w:r w:rsidR="004E70F7" w:rsidRPr="00EA6C65">
              <w:rPr>
                <w:rFonts w:eastAsia="Times New Roman"/>
                <w:bCs/>
                <w:sz w:val="20"/>
                <w:szCs w:val="20"/>
                <w:lang w:eastAsia="en-US"/>
              </w:rPr>
              <w:t>Otro(s)</w:t>
            </w:r>
            <w:r w:rsidR="004E70F7" w:rsidRPr="00EA6C65">
              <w:rPr>
                <w:rFonts w:eastAsia="Times New Roman"/>
                <w:b/>
                <w:smallCaps/>
                <w:sz w:val="20"/>
                <w:szCs w:val="20"/>
                <w:lang w:eastAsia="en-US"/>
              </w:rPr>
              <w:t xml:space="preserve"> </w:t>
            </w:r>
            <w:r w:rsidR="004E70F7" w:rsidRPr="00EA6C65">
              <w:rPr>
                <w:rFonts w:eastAsia="Times New Roman"/>
                <w:smallCaps/>
                <w:sz w:val="20"/>
                <w:szCs w:val="20"/>
                <w:lang w:eastAsia="en-US"/>
              </w:rPr>
              <w:t>(</w:t>
            </w:r>
            <w:r w:rsidRPr="00EA6C65">
              <w:rPr>
                <w:rFonts w:eastAsia="Times New Roman"/>
                <w:sz w:val="20"/>
                <w:szCs w:val="20"/>
                <w:lang w:eastAsia="en-US"/>
              </w:rPr>
              <w:fldChar w:fldCharType="begin">
                <w:ffData>
                  <w:name w:val="Text6"/>
                  <w:enabled/>
                  <w:calcOnExit w:val="0"/>
                  <w:textInput>
                    <w:default w:val="                                                                                                                             "/>
                  </w:textInput>
                </w:ffData>
              </w:fldChar>
            </w:r>
            <w:r w:rsidR="004E70F7" w:rsidRPr="00EA6C65">
              <w:rPr>
                <w:rFonts w:eastAsia="Times New Roman"/>
                <w:sz w:val="20"/>
                <w:szCs w:val="20"/>
                <w:lang w:eastAsia="en-US"/>
              </w:rPr>
              <w:instrText xml:space="preserve"> FORMTEXT </w:instrText>
            </w:r>
            <w:r w:rsidRPr="00EA6C65">
              <w:rPr>
                <w:rFonts w:eastAsia="Times New Roman"/>
                <w:sz w:val="20"/>
                <w:szCs w:val="20"/>
                <w:lang w:eastAsia="en-US"/>
              </w:rPr>
            </w:r>
            <w:r w:rsidRPr="00EA6C65">
              <w:rPr>
                <w:rFonts w:eastAsia="Times New Roman"/>
                <w:sz w:val="20"/>
                <w:szCs w:val="20"/>
                <w:lang w:eastAsia="en-US"/>
              </w:rPr>
              <w:fldChar w:fldCharType="separate"/>
            </w:r>
            <w:r w:rsidR="004E70F7" w:rsidRPr="00EA6C65">
              <w:rPr>
                <w:rFonts w:eastAsia="Times New Roman"/>
                <w:sz w:val="20"/>
                <w:szCs w:val="20"/>
                <w:lang w:eastAsia="en-US"/>
              </w:rPr>
              <w:t xml:space="preserve">                                                               </w:t>
            </w:r>
            <w:r w:rsidRPr="00EA6C65">
              <w:rPr>
                <w:rFonts w:eastAsia="Times New Roman"/>
                <w:sz w:val="20"/>
                <w:szCs w:val="20"/>
                <w:lang w:eastAsia="en-US"/>
              </w:rPr>
              <w:fldChar w:fldCharType="end"/>
            </w:r>
            <w:r w:rsidR="004E70F7" w:rsidRPr="00EA6C65">
              <w:rPr>
                <w:rFonts w:eastAsia="Times New Roman"/>
                <w:smallCaps/>
                <w:lang w:eastAsia="fr-FR"/>
              </w:rPr>
              <w:t>)</w:t>
            </w:r>
          </w:p>
        </w:tc>
      </w:tr>
      <w:tr w:rsidR="004E70F7" w:rsidRPr="00EA6C65" w:rsidTr="00E25266">
        <w:trPr>
          <w:cantSplit/>
        </w:trPr>
        <w:tc>
          <w:tcPr>
            <w:tcW w:w="8647" w:type="dxa"/>
            <w:tcBorders>
              <w:top w:val="single" w:sz="4" w:space="0" w:color="auto"/>
              <w:left w:val="nil"/>
              <w:bottom w:val="single" w:sz="4" w:space="0" w:color="auto"/>
              <w:right w:val="nil"/>
            </w:tcBorders>
            <w:shd w:val="clear" w:color="auto" w:fill="auto"/>
          </w:tcPr>
          <w:p w:rsidR="004E70F7" w:rsidRPr="00EA6C65" w:rsidRDefault="004E70F7" w:rsidP="00A266D0">
            <w:pPr>
              <w:keepNext/>
              <w:tabs>
                <w:tab w:val="left" w:pos="1134"/>
                <w:tab w:val="left" w:pos="1701"/>
              </w:tabs>
              <w:snapToGrid/>
              <w:spacing w:before="240"/>
              <w:ind w:left="567" w:right="113" w:hanging="454"/>
              <w:rPr>
                <w:b/>
                <w:bCs/>
                <w:sz w:val="24"/>
                <w:shd w:val="pct15" w:color="auto" w:fill="FFFFFF"/>
                <w:lang w:eastAsia="fr-FR"/>
              </w:rPr>
            </w:pPr>
            <w:r w:rsidRPr="00EA6C65">
              <w:rPr>
                <w:b/>
                <w:bCs/>
                <w:sz w:val="24"/>
                <w:lang w:eastAsia="fr-FR"/>
              </w:rPr>
              <w:t>F.</w:t>
            </w:r>
            <w:r w:rsidRPr="00EA6C65">
              <w:rPr>
                <w:b/>
                <w:bCs/>
                <w:sz w:val="24"/>
                <w:lang w:eastAsia="fr-FR"/>
              </w:rPr>
              <w:tab/>
              <w:t>Persona contacto para la correspondencia</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Brinde el nombre, la dirección y cualquier otra información para el contacto con la persona encargada de la correspondencia relacionada con la candidatura.  En caso de no poder brindarse una dirección de correo electrónico, indique un número de fax. </w:t>
            </w:r>
          </w:p>
          <w:p w:rsidR="004E70F7" w:rsidRPr="00EA6C65" w:rsidRDefault="004E70F7" w:rsidP="00A266D0">
            <w:pPr>
              <w:keepNext/>
              <w:tabs>
                <w:tab w:val="left" w:pos="1134"/>
                <w:tab w:val="left" w:pos="1701"/>
              </w:tabs>
              <w:snapToGrid/>
              <w:ind w:left="113" w:right="113"/>
              <w:rPr>
                <w:rFonts w:eastAsia="Times New Roman"/>
                <w:iCs/>
                <w:sz w:val="18"/>
                <w:szCs w:val="18"/>
                <w:lang w:eastAsia="fr-FR"/>
              </w:rPr>
            </w:pPr>
            <w:r w:rsidRPr="00EA6C65">
              <w:rPr>
                <w:iCs/>
                <w:sz w:val="18"/>
                <w:szCs w:val="18"/>
                <w:lang w:eastAsia="fr-FR"/>
              </w:rPr>
              <w:t xml:space="preserve">Para las candidaturas multinacionales, brinde la información completa sobre el contacto con una persona designada por los Estados Partes, como la encargada de toda la correspondencia relacionada con la candidatura y de una persona en cada uno de los Estados Partes solicitantes. </w:t>
            </w:r>
          </w:p>
        </w:tc>
      </w:tr>
      <w:tr w:rsidR="004E70F7" w:rsidRPr="00EA6C65" w:rsidTr="00E25266">
        <w:tc>
          <w:tcPr>
            <w:tcW w:w="8647" w:type="dxa"/>
            <w:tcBorders>
              <w:top w:val="single" w:sz="4" w:space="0" w:color="auto"/>
              <w:left w:val="single" w:sz="4" w:space="0" w:color="auto"/>
              <w:bottom w:val="single" w:sz="4" w:space="0" w:color="auto"/>
              <w:right w:val="single" w:sz="4" w:space="0" w:color="auto"/>
            </w:tcBorders>
            <w:shd w:val="clear" w:color="auto" w:fill="auto"/>
          </w:tcPr>
          <w:tbl>
            <w:tblPr>
              <w:tblW w:w="9609" w:type="dxa"/>
              <w:tblLayout w:type="fixed"/>
              <w:tblCellMar>
                <w:left w:w="57" w:type="dxa"/>
                <w:right w:w="57" w:type="dxa"/>
              </w:tblCellMar>
              <w:tblLook w:val="04A0"/>
            </w:tblPr>
            <w:tblGrid>
              <w:gridCol w:w="1980"/>
              <w:gridCol w:w="7629"/>
            </w:tblGrid>
            <w:tr w:rsidR="004E70F7" w:rsidRPr="00EA6C65" w:rsidTr="00A266D0">
              <w:tc>
                <w:tcPr>
                  <w:tcW w:w="1980" w:type="dxa"/>
                </w:tcPr>
                <w:p w:rsidR="004E70F7" w:rsidRPr="00EA6C65" w:rsidRDefault="004E70F7" w:rsidP="00A266D0">
                  <w:pPr>
                    <w:tabs>
                      <w:tab w:val="left" w:pos="1134"/>
                      <w:tab w:val="left" w:pos="1701"/>
                    </w:tabs>
                    <w:snapToGrid/>
                    <w:ind w:right="113"/>
                    <w:jc w:val="right"/>
                    <w:rPr>
                      <w:rFonts w:cs="Times New Roman"/>
                      <w:sz w:val="20"/>
                      <w:szCs w:val="20"/>
                      <w:lang w:eastAsia="fr-FR"/>
                    </w:rPr>
                  </w:pPr>
                  <w:r w:rsidRPr="00EA6C65">
                    <w:rPr>
                      <w:rFonts w:cs="Times New Roman"/>
                      <w:sz w:val="20"/>
                      <w:szCs w:val="20"/>
                      <w:lang w:eastAsia="fr-FR"/>
                    </w:rPr>
                    <w:t>Tratamiento (Sra. / Sr. etc.):</w:t>
                  </w:r>
                </w:p>
              </w:tc>
              <w:tc>
                <w:tcPr>
                  <w:tcW w:w="7629" w:type="dxa"/>
                </w:tcPr>
                <w:p w:rsidR="004E70F7" w:rsidRPr="00EA6C65" w:rsidRDefault="001F7BFE" w:rsidP="00A266D0">
                  <w:pPr>
                    <w:tabs>
                      <w:tab w:val="left" w:pos="1134"/>
                      <w:tab w:val="left" w:pos="1701"/>
                    </w:tabs>
                    <w:snapToGrid/>
                    <w:ind w:right="113"/>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980" w:type="dxa"/>
                </w:tcPr>
                <w:p w:rsidR="004E70F7" w:rsidRPr="00EA6C65" w:rsidRDefault="004E70F7" w:rsidP="00A266D0">
                  <w:pPr>
                    <w:tabs>
                      <w:tab w:val="left" w:pos="1134"/>
                      <w:tab w:val="left" w:pos="1701"/>
                    </w:tabs>
                    <w:snapToGrid/>
                    <w:ind w:right="113"/>
                    <w:jc w:val="right"/>
                    <w:rPr>
                      <w:rFonts w:cs="Times New Roman"/>
                      <w:sz w:val="20"/>
                      <w:szCs w:val="20"/>
                      <w:lang w:eastAsia="fr-FR"/>
                    </w:rPr>
                  </w:pPr>
                  <w:r w:rsidRPr="00EA6C65">
                    <w:rPr>
                      <w:rFonts w:cs="Times New Roman"/>
                      <w:sz w:val="20"/>
                      <w:szCs w:val="20"/>
                      <w:lang w:eastAsia="fr-FR"/>
                    </w:rPr>
                    <w:t>Apellido:</w:t>
                  </w:r>
                </w:p>
              </w:tc>
              <w:tc>
                <w:tcPr>
                  <w:tcW w:w="7629" w:type="dxa"/>
                </w:tcPr>
                <w:p w:rsidR="004E70F7" w:rsidRPr="00EA6C65" w:rsidRDefault="001F7BFE" w:rsidP="00A266D0">
                  <w:pPr>
                    <w:tabs>
                      <w:tab w:val="left" w:pos="1134"/>
                      <w:tab w:val="left" w:pos="1701"/>
                    </w:tabs>
                    <w:snapToGrid/>
                    <w:ind w:right="113"/>
                    <w:jc w:val="left"/>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980" w:type="dxa"/>
                </w:tcPr>
                <w:p w:rsidR="004E70F7" w:rsidRPr="00EA6C65" w:rsidRDefault="004E70F7" w:rsidP="00A266D0">
                  <w:pPr>
                    <w:tabs>
                      <w:tab w:val="left" w:pos="1134"/>
                      <w:tab w:val="left" w:pos="1701"/>
                    </w:tabs>
                    <w:snapToGrid/>
                    <w:ind w:right="113"/>
                    <w:jc w:val="right"/>
                    <w:rPr>
                      <w:rFonts w:cs="Times New Roman"/>
                      <w:sz w:val="20"/>
                      <w:szCs w:val="20"/>
                      <w:lang w:eastAsia="fr-FR"/>
                    </w:rPr>
                  </w:pPr>
                  <w:r w:rsidRPr="00EA6C65">
                    <w:rPr>
                      <w:rFonts w:cs="Times New Roman"/>
                      <w:sz w:val="20"/>
                      <w:szCs w:val="20"/>
                      <w:lang w:eastAsia="fr-FR"/>
                    </w:rPr>
                    <w:t>Nombre:</w:t>
                  </w:r>
                </w:p>
              </w:tc>
              <w:tc>
                <w:tcPr>
                  <w:tcW w:w="7629" w:type="dxa"/>
                </w:tcPr>
                <w:p w:rsidR="004E70F7" w:rsidRPr="00EA6C65" w:rsidRDefault="001F7BFE" w:rsidP="00A266D0">
                  <w:pPr>
                    <w:tabs>
                      <w:tab w:val="left" w:pos="1134"/>
                      <w:tab w:val="left" w:pos="1701"/>
                    </w:tabs>
                    <w:snapToGrid/>
                    <w:ind w:right="113"/>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980" w:type="dxa"/>
                </w:tcPr>
                <w:p w:rsidR="004E70F7" w:rsidRPr="00EA6C65" w:rsidRDefault="004E70F7" w:rsidP="00A266D0">
                  <w:pPr>
                    <w:tabs>
                      <w:tab w:val="left" w:pos="1134"/>
                      <w:tab w:val="left" w:pos="1701"/>
                    </w:tabs>
                    <w:snapToGrid/>
                    <w:ind w:right="113"/>
                    <w:jc w:val="right"/>
                    <w:rPr>
                      <w:rFonts w:cs="Times New Roman"/>
                      <w:sz w:val="20"/>
                      <w:szCs w:val="20"/>
                      <w:lang w:eastAsia="fr-FR"/>
                    </w:rPr>
                  </w:pPr>
                  <w:r w:rsidRPr="00EA6C65">
                    <w:rPr>
                      <w:rFonts w:cs="Times New Roman"/>
                      <w:sz w:val="20"/>
                      <w:szCs w:val="20"/>
                      <w:lang w:eastAsia="fr-FR"/>
                    </w:rPr>
                    <w:t>Institución/cargo:</w:t>
                  </w:r>
                </w:p>
              </w:tc>
              <w:tc>
                <w:tcPr>
                  <w:tcW w:w="7629" w:type="dxa"/>
                </w:tcPr>
                <w:p w:rsidR="004E70F7" w:rsidRPr="00EA6C65" w:rsidRDefault="004E70F7" w:rsidP="00A266D0">
                  <w:pPr>
                    <w:tabs>
                      <w:tab w:val="left" w:pos="1134"/>
                      <w:tab w:val="left" w:pos="1701"/>
                    </w:tabs>
                    <w:snapToGrid/>
                    <w:ind w:right="113"/>
                    <w:rPr>
                      <w:rFonts w:cs="Times New Roman"/>
                      <w:sz w:val="20"/>
                      <w:szCs w:val="20"/>
                      <w:lang w:eastAsia="fr-FR"/>
                    </w:rPr>
                  </w:pPr>
                  <w:r w:rsidRPr="00EA6C65">
                    <w:rPr>
                      <w:rFonts w:cs="Times New Roman"/>
                      <w:szCs w:val="22"/>
                      <w:lang w:eastAsia="fr-FR"/>
                    </w:rPr>
                    <w:t>Ministerio de Cultura</w:t>
                  </w:r>
                </w:p>
              </w:tc>
            </w:tr>
            <w:tr w:rsidR="004E70F7" w:rsidRPr="00EA6C65" w:rsidTr="00A266D0">
              <w:tc>
                <w:tcPr>
                  <w:tcW w:w="1980" w:type="dxa"/>
                </w:tcPr>
                <w:p w:rsidR="004E70F7" w:rsidRPr="00EA6C65" w:rsidRDefault="004E70F7" w:rsidP="00A266D0">
                  <w:pPr>
                    <w:tabs>
                      <w:tab w:val="left" w:pos="1134"/>
                      <w:tab w:val="left" w:pos="1701"/>
                    </w:tabs>
                    <w:snapToGrid/>
                    <w:ind w:right="113"/>
                    <w:jc w:val="right"/>
                    <w:rPr>
                      <w:rFonts w:cs="Times New Roman"/>
                      <w:sz w:val="20"/>
                      <w:szCs w:val="20"/>
                      <w:lang w:eastAsia="fr-FR"/>
                    </w:rPr>
                  </w:pPr>
                  <w:r w:rsidRPr="00EA6C65">
                    <w:rPr>
                      <w:rFonts w:cs="Times New Roman"/>
                      <w:sz w:val="20"/>
                      <w:szCs w:val="20"/>
                      <w:lang w:eastAsia="fr-FR"/>
                    </w:rPr>
                    <w:t>Dirección:</w:t>
                  </w:r>
                </w:p>
              </w:tc>
              <w:tc>
                <w:tcPr>
                  <w:tcW w:w="7629" w:type="dxa"/>
                </w:tcPr>
                <w:p w:rsidR="004E70F7" w:rsidRPr="00EA6C65" w:rsidRDefault="001F7BFE" w:rsidP="00A266D0">
                  <w:pPr>
                    <w:tabs>
                      <w:tab w:val="left" w:pos="1134"/>
                      <w:tab w:val="left" w:pos="1701"/>
                    </w:tabs>
                    <w:snapToGrid/>
                    <w:ind w:right="113"/>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980" w:type="dxa"/>
                </w:tcPr>
                <w:p w:rsidR="004E70F7" w:rsidRPr="00EA6C65" w:rsidRDefault="004E70F7" w:rsidP="00A266D0">
                  <w:pPr>
                    <w:tabs>
                      <w:tab w:val="left" w:pos="1134"/>
                      <w:tab w:val="left" w:pos="1701"/>
                    </w:tabs>
                    <w:snapToGrid/>
                    <w:ind w:right="113"/>
                    <w:jc w:val="right"/>
                    <w:rPr>
                      <w:rFonts w:cs="Times New Roman"/>
                      <w:sz w:val="20"/>
                      <w:szCs w:val="20"/>
                      <w:lang w:eastAsia="fr-FR"/>
                    </w:rPr>
                  </w:pPr>
                  <w:r w:rsidRPr="00EA6C65">
                    <w:rPr>
                      <w:rFonts w:cs="Times New Roman"/>
                      <w:sz w:val="20"/>
                      <w:szCs w:val="20"/>
                      <w:lang w:eastAsia="fr-FR"/>
                    </w:rPr>
                    <w:t>Número de teléfono:</w:t>
                  </w:r>
                </w:p>
              </w:tc>
              <w:tc>
                <w:tcPr>
                  <w:tcW w:w="7629" w:type="dxa"/>
                </w:tcPr>
                <w:p w:rsidR="004E70F7" w:rsidRPr="00EA6C65" w:rsidRDefault="001F7BFE" w:rsidP="00A266D0">
                  <w:pPr>
                    <w:tabs>
                      <w:tab w:val="left" w:pos="1134"/>
                      <w:tab w:val="left" w:pos="1701"/>
                    </w:tabs>
                    <w:snapToGrid/>
                    <w:ind w:right="113"/>
                    <w:jc w:val="left"/>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980" w:type="dxa"/>
                </w:tcPr>
                <w:p w:rsidR="004E70F7" w:rsidRPr="00EA6C65" w:rsidRDefault="004E70F7" w:rsidP="00A266D0">
                  <w:pPr>
                    <w:tabs>
                      <w:tab w:val="left" w:pos="1134"/>
                      <w:tab w:val="left" w:pos="1701"/>
                    </w:tabs>
                    <w:snapToGrid/>
                    <w:ind w:right="113"/>
                    <w:jc w:val="right"/>
                    <w:rPr>
                      <w:rFonts w:cs="Times New Roman"/>
                      <w:sz w:val="20"/>
                      <w:szCs w:val="20"/>
                      <w:lang w:eastAsia="fr-FR"/>
                    </w:rPr>
                  </w:pPr>
                  <w:r w:rsidRPr="00EA6C65">
                    <w:rPr>
                      <w:rFonts w:cs="Times New Roman"/>
                      <w:sz w:val="20"/>
                      <w:szCs w:val="20"/>
                      <w:lang w:eastAsia="fr-FR"/>
                    </w:rPr>
                    <w:t>Número de fax:</w:t>
                  </w:r>
                </w:p>
              </w:tc>
              <w:tc>
                <w:tcPr>
                  <w:tcW w:w="7629" w:type="dxa"/>
                </w:tcPr>
                <w:p w:rsidR="004E70F7" w:rsidRPr="00EA6C65" w:rsidRDefault="001F7BFE" w:rsidP="00A266D0">
                  <w:pPr>
                    <w:tabs>
                      <w:tab w:val="left" w:pos="1134"/>
                      <w:tab w:val="left" w:pos="1701"/>
                    </w:tabs>
                    <w:snapToGrid/>
                    <w:ind w:right="113"/>
                    <w:jc w:val="left"/>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980" w:type="dxa"/>
                </w:tcPr>
                <w:p w:rsidR="004E70F7" w:rsidRPr="00EA6C65" w:rsidRDefault="004E70F7" w:rsidP="00A266D0">
                  <w:pPr>
                    <w:tabs>
                      <w:tab w:val="left" w:pos="1134"/>
                      <w:tab w:val="left" w:pos="1701"/>
                    </w:tabs>
                    <w:snapToGrid/>
                    <w:ind w:right="113"/>
                    <w:jc w:val="right"/>
                    <w:rPr>
                      <w:rFonts w:cs="Times New Roman"/>
                      <w:sz w:val="20"/>
                      <w:szCs w:val="20"/>
                      <w:lang w:eastAsia="fr-FR"/>
                    </w:rPr>
                  </w:pPr>
                  <w:r w:rsidRPr="00EA6C65">
                    <w:rPr>
                      <w:rFonts w:cs="Times New Roman"/>
                      <w:sz w:val="20"/>
                      <w:szCs w:val="20"/>
                      <w:lang w:eastAsia="fr-FR"/>
                    </w:rPr>
                    <w:t>Dirección de correo electrónico</w:t>
                  </w:r>
                </w:p>
              </w:tc>
              <w:tc>
                <w:tcPr>
                  <w:tcW w:w="7629" w:type="dxa"/>
                </w:tcPr>
                <w:p w:rsidR="004E70F7" w:rsidRPr="00EA6C65" w:rsidRDefault="001F7BFE" w:rsidP="00A266D0">
                  <w:pPr>
                    <w:tabs>
                      <w:tab w:val="left" w:pos="1134"/>
                      <w:tab w:val="left" w:pos="1701"/>
                    </w:tabs>
                    <w:snapToGrid/>
                    <w:ind w:right="113"/>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980" w:type="dxa"/>
                </w:tcPr>
                <w:p w:rsidR="004E70F7" w:rsidRPr="00EA6C65" w:rsidRDefault="004E70F7" w:rsidP="00A266D0">
                  <w:pPr>
                    <w:tabs>
                      <w:tab w:val="left" w:pos="1134"/>
                      <w:tab w:val="left" w:pos="1701"/>
                    </w:tabs>
                    <w:snapToGrid/>
                    <w:ind w:right="113"/>
                    <w:jc w:val="right"/>
                    <w:rPr>
                      <w:rFonts w:cs="Times New Roman"/>
                      <w:sz w:val="20"/>
                      <w:szCs w:val="20"/>
                      <w:lang w:eastAsia="fr-FR"/>
                    </w:rPr>
                  </w:pPr>
                  <w:r w:rsidRPr="00EA6C65">
                    <w:rPr>
                      <w:rFonts w:cs="Times New Roman"/>
                      <w:sz w:val="20"/>
                      <w:szCs w:val="20"/>
                      <w:lang w:eastAsia="fr-FR"/>
                    </w:rPr>
                    <w:t>Otra información pertinente:</w:t>
                  </w:r>
                </w:p>
              </w:tc>
              <w:tc>
                <w:tcPr>
                  <w:tcW w:w="7629" w:type="dxa"/>
                </w:tcPr>
                <w:p w:rsidR="004E70F7" w:rsidRPr="00EA6C65" w:rsidRDefault="001F7BFE" w:rsidP="00A266D0">
                  <w:pPr>
                    <w:tabs>
                      <w:tab w:val="left" w:pos="1134"/>
                      <w:tab w:val="left" w:pos="1701"/>
                    </w:tabs>
                    <w:snapToGrid/>
                    <w:ind w:right="113"/>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bl>
          <w:p w:rsidR="004E70F7" w:rsidRPr="00EA6C65" w:rsidRDefault="004E70F7" w:rsidP="00A266D0">
            <w:pPr>
              <w:tabs>
                <w:tab w:val="left" w:pos="1134"/>
                <w:tab w:val="left" w:pos="1701"/>
              </w:tabs>
              <w:snapToGrid/>
              <w:ind w:right="113" w:firstLine="567"/>
              <w:rPr>
                <w:rFonts w:cs="Times New Roman"/>
                <w:lang w:eastAsia="fr-FR"/>
              </w:rPr>
            </w:pPr>
          </w:p>
        </w:tc>
      </w:tr>
      <w:tr w:rsidR="004E70F7" w:rsidRPr="00EA6C65" w:rsidTr="00E25266">
        <w:tc>
          <w:tcPr>
            <w:tcW w:w="8647" w:type="dxa"/>
            <w:tcBorders>
              <w:top w:val="nil"/>
              <w:left w:val="nil"/>
              <w:bottom w:val="single" w:sz="4" w:space="0" w:color="auto"/>
              <w:right w:val="nil"/>
            </w:tcBorders>
            <w:shd w:val="clear" w:color="auto" w:fill="auto"/>
          </w:tcPr>
          <w:p w:rsidR="004E70F7" w:rsidRPr="00EA6C65" w:rsidRDefault="004E70F7" w:rsidP="00A266D0">
            <w:pPr>
              <w:keepNext/>
              <w:tabs>
                <w:tab w:val="left" w:pos="1134"/>
                <w:tab w:val="left" w:pos="1701"/>
              </w:tabs>
              <w:snapToGrid/>
              <w:ind w:left="113" w:right="113"/>
              <w:rPr>
                <w:b/>
                <w:bCs/>
                <w:sz w:val="24"/>
                <w:lang w:eastAsia="fr-FR"/>
              </w:rPr>
            </w:pPr>
            <w:r w:rsidRPr="00EA6C65">
              <w:rPr>
                <w:b/>
                <w:bCs/>
                <w:sz w:val="24"/>
                <w:lang w:eastAsia="fr-FR"/>
              </w:rPr>
              <w:t>1.</w:t>
            </w:r>
            <w:r w:rsidRPr="00EA6C65">
              <w:rPr>
                <w:b/>
                <w:bCs/>
                <w:sz w:val="24"/>
                <w:lang w:eastAsia="fr-FR"/>
              </w:rPr>
              <w:tab/>
              <w:t>Identificación y definición del elemento</w:t>
            </w:r>
          </w:p>
          <w:p w:rsidR="004E70F7" w:rsidRPr="00EA6C65" w:rsidRDefault="004E70F7" w:rsidP="00A266D0">
            <w:pPr>
              <w:keepNext/>
              <w:tabs>
                <w:tab w:val="left" w:pos="1134"/>
                <w:tab w:val="left" w:pos="1701"/>
              </w:tabs>
              <w:autoSpaceDE w:val="0"/>
              <w:autoSpaceDN w:val="0"/>
              <w:adjustRightInd w:val="0"/>
              <w:snapToGrid/>
              <w:ind w:left="113" w:right="113"/>
              <w:rPr>
                <w:color w:val="000000"/>
                <w:sz w:val="18"/>
                <w:szCs w:val="18"/>
                <w:lang w:eastAsia="en-US"/>
              </w:rPr>
            </w:pPr>
            <w:r w:rsidRPr="00EA6C65">
              <w:rPr>
                <w:color w:val="000000"/>
                <w:sz w:val="18"/>
                <w:szCs w:val="18"/>
                <w:lang w:eastAsia="en-US"/>
              </w:rPr>
              <w:t xml:space="preserve">Para el criterio U.1, los Estados demostrarán que el elemento forma parte del patrimonio cultural inmaterial conforme a lo estipulado en el Artículo 2 de </w:t>
            </w:r>
            <w:smartTag w:uri="urn:schemas-microsoft-com:office:smarttags" w:element="PersonName">
              <w:smartTagPr>
                <w:attr w:name="ProductID" w:val="la Convenci￳n."/>
              </w:smartTagPr>
              <w:r w:rsidRPr="00EA6C65">
                <w:rPr>
                  <w:color w:val="000000"/>
                  <w:sz w:val="18"/>
                  <w:szCs w:val="18"/>
                  <w:lang w:eastAsia="en-US"/>
                </w:rPr>
                <w:t>la Convención.</w:t>
              </w:r>
            </w:smartTag>
            <w:r w:rsidRPr="00EA6C65">
              <w:rPr>
                <w:color w:val="000000"/>
                <w:sz w:val="18"/>
                <w:szCs w:val="18"/>
                <w:lang w:eastAsia="en-US"/>
              </w:rPr>
              <w:t xml:space="preserve"> </w:t>
            </w:r>
          </w:p>
          <w:p w:rsidR="004E70F7" w:rsidRPr="00EA6C65" w:rsidRDefault="004E70F7" w:rsidP="00A266D0">
            <w:pPr>
              <w:keepNext/>
              <w:tabs>
                <w:tab w:val="left" w:pos="1134"/>
                <w:tab w:val="left" w:pos="1701"/>
              </w:tabs>
              <w:autoSpaceDE w:val="0"/>
              <w:autoSpaceDN w:val="0"/>
              <w:adjustRightInd w:val="0"/>
              <w:snapToGrid/>
              <w:ind w:left="113" w:right="113"/>
              <w:rPr>
                <w:color w:val="000000"/>
                <w:sz w:val="18"/>
                <w:szCs w:val="18"/>
                <w:lang w:eastAsia="en-US"/>
              </w:rPr>
            </w:pPr>
            <w:r w:rsidRPr="00EA6C65">
              <w:rPr>
                <w:color w:val="000000"/>
                <w:sz w:val="18"/>
                <w:szCs w:val="18"/>
                <w:lang w:eastAsia="en-US"/>
              </w:rPr>
              <w:t>En la presente sección deben abordarse todas las características significativas del elemento como existe actualmente y debe incluirse:</w:t>
            </w:r>
          </w:p>
          <w:p w:rsidR="004E70F7" w:rsidRPr="00EA6C65" w:rsidRDefault="004E70F7" w:rsidP="00040832">
            <w:pPr>
              <w:keepNext/>
              <w:numPr>
                <w:ilvl w:val="0"/>
                <w:numId w:val="107"/>
              </w:numPr>
              <w:tabs>
                <w:tab w:val="clear" w:pos="567"/>
                <w:tab w:val="left" w:pos="1134"/>
                <w:tab w:val="left" w:pos="1701"/>
              </w:tabs>
              <w:autoSpaceDE w:val="0"/>
              <w:autoSpaceDN w:val="0"/>
              <w:adjustRightInd w:val="0"/>
              <w:snapToGrid/>
              <w:spacing w:before="0" w:after="0"/>
              <w:ind w:right="113"/>
              <w:jc w:val="left"/>
              <w:rPr>
                <w:color w:val="000000"/>
                <w:sz w:val="18"/>
                <w:szCs w:val="18"/>
                <w:lang w:eastAsia="en-US"/>
              </w:rPr>
            </w:pPr>
            <w:r w:rsidRPr="00EA6C65">
              <w:rPr>
                <w:color w:val="000000"/>
                <w:sz w:val="18"/>
                <w:szCs w:val="18"/>
                <w:lang w:eastAsia="en-US"/>
              </w:rPr>
              <w:t>una explicación de sus funciones y significado actuales para su comunidad y dentro de ella,</w:t>
            </w:r>
          </w:p>
          <w:p w:rsidR="004E70F7" w:rsidRPr="00EA6C65" w:rsidRDefault="004E70F7" w:rsidP="00040832">
            <w:pPr>
              <w:keepNext/>
              <w:numPr>
                <w:ilvl w:val="0"/>
                <w:numId w:val="107"/>
              </w:numPr>
              <w:tabs>
                <w:tab w:val="clear" w:pos="567"/>
                <w:tab w:val="left" w:pos="1134"/>
                <w:tab w:val="left" w:pos="1701"/>
              </w:tabs>
              <w:autoSpaceDE w:val="0"/>
              <w:autoSpaceDN w:val="0"/>
              <w:adjustRightInd w:val="0"/>
              <w:snapToGrid/>
              <w:spacing w:before="0" w:after="0"/>
              <w:ind w:right="113"/>
              <w:jc w:val="left"/>
              <w:rPr>
                <w:color w:val="000000"/>
                <w:sz w:val="18"/>
                <w:szCs w:val="18"/>
                <w:lang w:eastAsia="en-US"/>
              </w:rPr>
            </w:pPr>
            <w:r w:rsidRPr="00EA6C65">
              <w:rPr>
                <w:color w:val="000000"/>
                <w:sz w:val="18"/>
                <w:szCs w:val="18"/>
                <w:lang w:eastAsia="en-US"/>
              </w:rPr>
              <w:t xml:space="preserve">las características de los depositarios y ejecutantes del elemento, </w:t>
            </w:r>
          </w:p>
          <w:p w:rsidR="004E70F7" w:rsidRPr="00EA6C65" w:rsidRDefault="004E70F7" w:rsidP="00040832">
            <w:pPr>
              <w:keepNext/>
              <w:numPr>
                <w:ilvl w:val="0"/>
                <w:numId w:val="107"/>
              </w:numPr>
              <w:tabs>
                <w:tab w:val="clear" w:pos="567"/>
                <w:tab w:val="left" w:pos="1134"/>
                <w:tab w:val="left" w:pos="1701"/>
              </w:tabs>
              <w:autoSpaceDE w:val="0"/>
              <w:autoSpaceDN w:val="0"/>
              <w:adjustRightInd w:val="0"/>
              <w:snapToGrid/>
              <w:spacing w:before="0" w:after="0"/>
              <w:ind w:right="113"/>
              <w:jc w:val="left"/>
              <w:rPr>
                <w:color w:val="000000"/>
                <w:sz w:val="18"/>
                <w:szCs w:val="18"/>
                <w:lang w:eastAsia="en-US"/>
              </w:rPr>
            </w:pPr>
            <w:r w:rsidRPr="00EA6C65">
              <w:rPr>
                <w:color w:val="000000"/>
                <w:sz w:val="18"/>
                <w:szCs w:val="18"/>
                <w:lang w:eastAsia="en-US"/>
              </w:rPr>
              <w:t>las categorías y funciones específicas que desempeñan las personas con responsabilidades especiales respecto del elemento,</w:t>
            </w:r>
          </w:p>
          <w:p w:rsidR="004E70F7" w:rsidRPr="00EA6C65" w:rsidRDefault="004E70F7" w:rsidP="00040832">
            <w:pPr>
              <w:keepNext/>
              <w:numPr>
                <w:ilvl w:val="0"/>
                <w:numId w:val="107"/>
              </w:numPr>
              <w:tabs>
                <w:tab w:val="clear" w:pos="567"/>
                <w:tab w:val="left" w:pos="1134"/>
                <w:tab w:val="left" w:pos="1701"/>
              </w:tabs>
              <w:autoSpaceDE w:val="0"/>
              <w:autoSpaceDN w:val="0"/>
              <w:adjustRightInd w:val="0"/>
              <w:snapToGrid/>
              <w:spacing w:before="0" w:after="0"/>
              <w:ind w:right="113"/>
              <w:jc w:val="left"/>
              <w:rPr>
                <w:color w:val="000000"/>
                <w:sz w:val="18"/>
                <w:szCs w:val="18"/>
                <w:lang w:eastAsia="en-US"/>
              </w:rPr>
            </w:pPr>
            <w:r w:rsidRPr="00EA6C65">
              <w:rPr>
                <w:color w:val="000000"/>
                <w:sz w:val="18"/>
                <w:szCs w:val="18"/>
                <w:lang w:eastAsia="en-US"/>
              </w:rPr>
              <w:t>los modos actuales de transmisión de los conocimientos y las técnicas inherentes al elemento.</w:t>
            </w:r>
          </w:p>
          <w:p w:rsidR="004E70F7" w:rsidRPr="00EA6C65" w:rsidRDefault="004E70F7" w:rsidP="00A266D0">
            <w:pPr>
              <w:keepNext/>
              <w:tabs>
                <w:tab w:val="left" w:pos="1134"/>
                <w:tab w:val="left" w:pos="1701"/>
              </w:tabs>
              <w:autoSpaceDE w:val="0"/>
              <w:autoSpaceDN w:val="0"/>
              <w:adjustRightInd w:val="0"/>
              <w:snapToGrid/>
              <w:ind w:left="113" w:right="113"/>
              <w:rPr>
                <w:color w:val="000000"/>
                <w:sz w:val="18"/>
                <w:szCs w:val="18"/>
                <w:lang w:eastAsia="en-US"/>
              </w:rPr>
            </w:pPr>
            <w:r w:rsidRPr="00EA6C65">
              <w:rPr>
                <w:color w:val="000000"/>
                <w:sz w:val="18"/>
                <w:szCs w:val="18"/>
                <w:lang w:eastAsia="en-US"/>
              </w:rPr>
              <w:t>El Comité debe recibir información suficiente para determinar:</w:t>
            </w:r>
            <w:r w:rsidRPr="00EA6C65" w:rsidDel="009A3293">
              <w:rPr>
                <w:color w:val="000000"/>
                <w:sz w:val="18"/>
                <w:szCs w:val="18"/>
                <w:lang w:eastAsia="en-US"/>
              </w:rPr>
              <w:t xml:space="preserve"> </w:t>
            </w:r>
          </w:p>
          <w:p w:rsidR="004E70F7" w:rsidRPr="00EA6C65" w:rsidRDefault="004E70F7" w:rsidP="00040832">
            <w:pPr>
              <w:keepNext/>
              <w:numPr>
                <w:ilvl w:val="0"/>
                <w:numId w:val="108"/>
              </w:numPr>
              <w:tabs>
                <w:tab w:val="clear" w:pos="567"/>
                <w:tab w:val="left" w:pos="1134"/>
                <w:tab w:val="left" w:pos="1701"/>
              </w:tabs>
              <w:autoSpaceDE w:val="0"/>
              <w:autoSpaceDN w:val="0"/>
              <w:adjustRightInd w:val="0"/>
              <w:snapToGrid/>
              <w:spacing w:before="0" w:after="0"/>
              <w:ind w:right="113"/>
              <w:jc w:val="left"/>
              <w:rPr>
                <w:color w:val="000000"/>
                <w:sz w:val="18"/>
                <w:szCs w:val="18"/>
                <w:lang w:eastAsia="en-US"/>
              </w:rPr>
            </w:pPr>
            <w:r w:rsidRPr="00EA6C65">
              <w:rPr>
                <w:color w:val="000000"/>
                <w:sz w:val="18"/>
                <w:szCs w:val="18"/>
                <w:lang w:eastAsia="en-US"/>
              </w:rPr>
              <w:t>que el elemento se encuentra entre los usos, las representaciones, las expresiones, los conocimientos y las técnicas – junto con los instrumentos, objetos, artefactos y espacios culturales que les son inherentes —;</w:t>
            </w:r>
          </w:p>
          <w:p w:rsidR="004E70F7" w:rsidRPr="00EA6C65" w:rsidRDefault="004E70F7" w:rsidP="00040832">
            <w:pPr>
              <w:keepNext/>
              <w:numPr>
                <w:ilvl w:val="0"/>
                <w:numId w:val="108"/>
              </w:numPr>
              <w:tabs>
                <w:tab w:val="clear" w:pos="567"/>
                <w:tab w:val="left" w:pos="1134"/>
                <w:tab w:val="left" w:pos="1701"/>
              </w:tabs>
              <w:autoSpaceDE w:val="0"/>
              <w:autoSpaceDN w:val="0"/>
              <w:adjustRightInd w:val="0"/>
              <w:snapToGrid/>
              <w:spacing w:before="0" w:after="0"/>
              <w:ind w:right="113"/>
              <w:jc w:val="left"/>
              <w:rPr>
                <w:color w:val="000000"/>
                <w:sz w:val="18"/>
                <w:szCs w:val="18"/>
                <w:lang w:eastAsia="en-US"/>
              </w:rPr>
            </w:pPr>
            <w:r w:rsidRPr="00EA6C65">
              <w:rPr>
                <w:color w:val="000000"/>
                <w:sz w:val="18"/>
                <w:szCs w:val="18"/>
                <w:lang w:eastAsia="en-US"/>
              </w:rPr>
              <w:t xml:space="preserve">‘que las comunidades, los grupos y, en algunos casos, los individuos  [lo] reconocen como parte integrante  de su patrimonio cultural’; </w:t>
            </w:r>
          </w:p>
          <w:p w:rsidR="004E70F7" w:rsidRPr="00EA6C65" w:rsidRDefault="004E70F7" w:rsidP="00040832">
            <w:pPr>
              <w:keepNext/>
              <w:numPr>
                <w:ilvl w:val="0"/>
                <w:numId w:val="108"/>
              </w:numPr>
              <w:tabs>
                <w:tab w:val="clear" w:pos="567"/>
                <w:tab w:val="left" w:pos="1134"/>
                <w:tab w:val="left" w:pos="1701"/>
              </w:tabs>
              <w:autoSpaceDE w:val="0"/>
              <w:autoSpaceDN w:val="0"/>
              <w:adjustRightInd w:val="0"/>
              <w:snapToGrid/>
              <w:spacing w:before="0" w:after="0"/>
              <w:ind w:right="113"/>
              <w:jc w:val="left"/>
              <w:rPr>
                <w:color w:val="000000"/>
                <w:sz w:val="18"/>
                <w:szCs w:val="18"/>
                <w:lang w:eastAsia="en-US"/>
              </w:rPr>
            </w:pPr>
            <w:r w:rsidRPr="00EA6C65">
              <w:rPr>
                <w:color w:val="000000"/>
                <w:sz w:val="18"/>
                <w:szCs w:val="18"/>
                <w:lang w:eastAsia="en-US"/>
              </w:rPr>
              <w:t xml:space="preserve">que se ‘transmite de generación en generación, [y]] es recreado constantemente por las comunidades y los grupos en función de su entorno, su interacción con la naturaleza y su historia’; </w:t>
            </w:r>
          </w:p>
          <w:p w:rsidR="004E70F7" w:rsidRPr="00EA6C65" w:rsidRDefault="004E70F7" w:rsidP="00040832">
            <w:pPr>
              <w:keepNext/>
              <w:numPr>
                <w:ilvl w:val="0"/>
                <w:numId w:val="108"/>
              </w:numPr>
              <w:tabs>
                <w:tab w:val="clear" w:pos="567"/>
                <w:tab w:val="left" w:pos="1134"/>
                <w:tab w:val="left" w:pos="1701"/>
              </w:tabs>
              <w:autoSpaceDE w:val="0"/>
              <w:autoSpaceDN w:val="0"/>
              <w:adjustRightInd w:val="0"/>
              <w:snapToGrid/>
              <w:spacing w:before="0" w:after="0"/>
              <w:ind w:right="113"/>
              <w:jc w:val="left"/>
              <w:rPr>
                <w:color w:val="000000"/>
                <w:sz w:val="18"/>
                <w:szCs w:val="18"/>
                <w:lang w:eastAsia="en-US"/>
              </w:rPr>
            </w:pPr>
            <w:r w:rsidRPr="00EA6C65">
              <w:rPr>
                <w:color w:val="000000"/>
                <w:sz w:val="18"/>
                <w:szCs w:val="18"/>
                <w:lang w:eastAsia="en-US"/>
              </w:rPr>
              <w:t xml:space="preserve">que infunde a las comunidades y los grupos interesados un ‘sentimiento de identidad y continuidad’; y </w:t>
            </w:r>
          </w:p>
          <w:p w:rsidR="004E70F7" w:rsidRPr="00EA6C65" w:rsidRDefault="004E70F7" w:rsidP="00040832">
            <w:pPr>
              <w:keepNext/>
              <w:numPr>
                <w:ilvl w:val="0"/>
                <w:numId w:val="108"/>
              </w:numPr>
              <w:tabs>
                <w:tab w:val="clear" w:pos="567"/>
                <w:tab w:val="left" w:pos="1134"/>
                <w:tab w:val="left" w:pos="1701"/>
              </w:tabs>
              <w:autoSpaceDE w:val="0"/>
              <w:autoSpaceDN w:val="0"/>
              <w:adjustRightInd w:val="0"/>
              <w:snapToGrid/>
              <w:spacing w:before="0" w:after="0"/>
              <w:ind w:right="113"/>
              <w:jc w:val="left"/>
              <w:rPr>
                <w:color w:val="000000"/>
                <w:sz w:val="18"/>
                <w:szCs w:val="18"/>
                <w:lang w:eastAsia="en-US"/>
              </w:rPr>
            </w:pPr>
            <w:r w:rsidRPr="00EA6C65">
              <w:rPr>
                <w:color w:val="000000"/>
                <w:sz w:val="18"/>
                <w:szCs w:val="18"/>
                <w:lang w:eastAsia="en-US"/>
              </w:rPr>
              <w:t>que es compatible con ‘los instrumentos internacionales de derechos humanos existentes y con los imperativos de respeto mutuo entre comunidades, grupos e individuos y de desarrollo sostenible’.</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Deberán evitarse las descripciones demasiado técnicas y los Estados solicitantes deberán tener en cuenta que en la presente sección debe explicarse el elemento a personas que no poseen un conocimiento previo ni una experiencia directa respecto de él.  Los expedientes de candidaturas no tienen que incluir la historia detallada del elemento ni de su origen o antigüedad. </w:t>
            </w:r>
          </w:p>
          <w:p w:rsidR="004E70F7" w:rsidRPr="00EA6C65" w:rsidRDefault="004E70F7" w:rsidP="00A266D0">
            <w:pPr>
              <w:keepNext/>
              <w:tabs>
                <w:tab w:val="left" w:pos="1134"/>
                <w:tab w:val="left" w:pos="1701"/>
              </w:tabs>
              <w:snapToGrid/>
              <w:ind w:left="113" w:right="113"/>
              <w:jc w:val="right"/>
              <w:rPr>
                <w:rFonts w:eastAsia="Times New Roman"/>
                <w:i/>
                <w:iCs/>
                <w:sz w:val="20"/>
                <w:lang w:eastAsia="fr-FR"/>
              </w:rPr>
            </w:pPr>
            <w:r w:rsidRPr="00EA6C65">
              <w:rPr>
                <w:iCs/>
                <w:sz w:val="18"/>
                <w:szCs w:val="18"/>
                <w:lang w:eastAsia="fr-FR"/>
              </w:rPr>
              <w:t>No debe exceder de 1,000 palabras</w:t>
            </w:r>
          </w:p>
        </w:tc>
      </w:tr>
      <w:tr w:rsidR="004E70F7" w:rsidRPr="00EA6C65" w:rsidTr="00E25266">
        <w:tc>
          <w:tcPr>
            <w:tcW w:w="8647"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4E70F7" w:rsidRPr="00EA6C65" w:rsidRDefault="004E70F7" w:rsidP="00A266D0">
            <w:pPr>
              <w:tabs>
                <w:tab w:val="left" w:pos="1134"/>
                <w:tab w:val="left" w:pos="1701"/>
              </w:tabs>
              <w:snapToGrid/>
            </w:pPr>
            <w:r w:rsidRPr="00EA6C65">
              <w:t>La procesión de primavera (</w:t>
            </w:r>
            <w:r w:rsidRPr="00EA6C65">
              <w:rPr>
                <w:lang w:bidi="en-US"/>
              </w:rPr>
              <w:t xml:space="preserve">Hana) </w:t>
            </w:r>
            <w:r w:rsidRPr="00EA6C65">
              <w:t xml:space="preserve">en Zabra es un ejemplo del folclor antiguo que </w:t>
            </w:r>
            <w:r>
              <w:t>permanece inmutable</w:t>
            </w:r>
            <w:r w:rsidRPr="00EA6C65">
              <w:t xml:space="preserve"> a través de los siglos.  Los habitantes del pueblo de Zabra hablan con orgullo de Hana, particularmente las mujeres que una vez participaron en la ceremonia.  Desconocen su auténtico significado histórico, pero se realizan investigaciones para determinarlo. Las más antiguas descripciones e intentos de interpretación </w:t>
            </w:r>
            <w:r>
              <w:t>de</w:t>
            </w:r>
            <w:r w:rsidRPr="00EA6C65">
              <w:t xml:space="preserve"> Hana datan de finales del siglo XIX, cuando investigadores especializados de las universidades de la capital se interesaron por primera vez en el elemento.  Antes del decenio de 1940, la procesión se organizaba de forma espontánea en la comunidad y las mujeres mayores,  que alguna vez participaron en el ritual, lo transmitían a las nuevas generaciones.  Sin embargo, en la segunda mitad del siglo XX, los investigadores comenzaron a ayudar a los pueblos de la región a mantener sus costumbres y llevarlas a escena en su forma más auténtica, como parte del folclor no profesional.  La procesión de Zabra, que para finales del decenio de 1990 casi había caído en el olvido, se reactivó con la ayuda de los investigadores, una de los cuales, en su juventud, había participado en una de las últimas procesiones espontáneas (en 1971). </w:t>
            </w:r>
          </w:p>
          <w:p w:rsidR="004E70F7" w:rsidRPr="00EA6C65" w:rsidRDefault="004E70F7" w:rsidP="00A266D0">
            <w:pPr>
              <w:tabs>
                <w:tab w:val="left" w:pos="1134"/>
                <w:tab w:val="left" w:pos="1701"/>
              </w:tabs>
              <w:snapToGrid/>
            </w:pPr>
            <w:r w:rsidRPr="00EA6C65">
              <w:t xml:space="preserve">En la primavera, durante la celebración del domingo de Pentecostés en el pueblo de Zabra, las jóvenes recorren el pueblo en procesión, cantando canciones especiales y bailando </w:t>
            </w:r>
            <w:r>
              <w:t xml:space="preserve">mientras portan </w:t>
            </w:r>
            <w:r w:rsidRPr="00EA6C65">
              <w:t xml:space="preserve">sables. </w:t>
            </w:r>
            <w:r>
              <w:t xml:space="preserve"> Un grupo de jóvenes representa</w:t>
            </w:r>
            <w:r w:rsidRPr="00EA6C65">
              <w:t xml:space="preserve"> a los reyes  y otro grupo representa a las reinas.  Los reyes (por lo general, unas 10 muchachas) portan sables y sombreros de hombre decorados con flores, y las reinas (por lo general, unas 5 muchachas) llevan guirnaldas blancas en el cabello, como las de las novias.  De un amplio repertorio lírico Hana, escogen canciones que se avienen a la situación de las familias que visitan.  Muy a menudo le cantan a una niña, a un niño o a una novia.  Los reyes ejecutan un baile sosteniendo sus sables y las reinas comentan el baile mientras cantan.  A continuación, se ejecuta un baile folclórico en el que pueden participar los miembros de la familia para la cual se hace la representación.  Después de brindarles comida y bebida, </w:t>
            </w:r>
            <w:r>
              <w:t xml:space="preserve">la procesión se dirige a otra casa, </w:t>
            </w:r>
            <w:r w:rsidRPr="00EA6C65">
              <w:t xml:space="preserve">junto con los músicos que la acompañan en el recorrido.  Al segundo día, el día después de Pentecostés, visitan una aldea o pueblo vecino.  Al finalizar la procesión, se celebra un banquete en la casa de una de las participantes. </w:t>
            </w:r>
          </w:p>
          <w:p w:rsidR="004E70F7" w:rsidRPr="00EA6C65" w:rsidRDefault="004E70F7" w:rsidP="00A266D0">
            <w:pPr>
              <w:tabs>
                <w:tab w:val="left" w:pos="1134"/>
                <w:tab w:val="left" w:pos="1701"/>
              </w:tabs>
              <w:snapToGrid/>
              <w:rPr>
                <w:rFonts w:cs="Times New Roman"/>
                <w:lang w:eastAsia="fr-FR"/>
              </w:rPr>
            </w:pPr>
            <w:r w:rsidRPr="00EA6C65">
              <w:t>[Conteo de palabras = 413]</w:t>
            </w:r>
          </w:p>
        </w:tc>
      </w:tr>
      <w:tr w:rsidR="004E70F7" w:rsidRPr="00EA6C65" w:rsidTr="00E25266">
        <w:trPr>
          <w:cantSplit/>
        </w:trPr>
        <w:tc>
          <w:tcPr>
            <w:tcW w:w="8647" w:type="dxa"/>
            <w:tcBorders>
              <w:top w:val="nil"/>
              <w:left w:val="nil"/>
              <w:bottom w:val="single" w:sz="4" w:space="0" w:color="auto"/>
              <w:right w:val="nil"/>
            </w:tcBorders>
            <w:shd w:val="clear" w:color="auto" w:fill="auto"/>
          </w:tcPr>
          <w:p w:rsidR="004E70F7" w:rsidRPr="00EA6C65" w:rsidRDefault="004E70F7" w:rsidP="00A266D0">
            <w:pPr>
              <w:keepNext/>
              <w:tabs>
                <w:tab w:val="left" w:pos="1134"/>
                <w:tab w:val="left" w:pos="1701"/>
              </w:tabs>
              <w:snapToGrid/>
              <w:spacing w:before="240"/>
              <w:ind w:left="113"/>
              <w:jc w:val="left"/>
              <w:rPr>
                <w:b/>
                <w:sz w:val="24"/>
                <w:shd w:val="pct15" w:color="auto" w:fill="FFFFFF"/>
                <w:lang w:eastAsia="fr-FR"/>
              </w:rPr>
            </w:pPr>
            <w:r w:rsidRPr="00EA6C65">
              <w:rPr>
                <w:b/>
                <w:bCs/>
                <w:sz w:val="24"/>
                <w:lang w:eastAsia="fr-FR"/>
              </w:rPr>
              <w:t>2.</w:t>
            </w:r>
            <w:r w:rsidRPr="00EA6C65">
              <w:rPr>
                <w:b/>
                <w:bCs/>
                <w:sz w:val="24"/>
                <w:lang w:eastAsia="fr-FR"/>
              </w:rPr>
              <w:tab/>
              <w:t>Necesidad de medidas urgentes de salvaguardia</w:t>
            </w:r>
          </w:p>
          <w:p w:rsidR="004E70F7" w:rsidRPr="00EA6C65" w:rsidRDefault="004E70F7" w:rsidP="00A266D0">
            <w:pPr>
              <w:keepNext/>
              <w:tabs>
                <w:tab w:val="left" w:pos="1134"/>
                <w:tab w:val="left" w:pos="1701"/>
              </w:tabs>
              <w:snapToGrid/>
              <w:ind w:left="113" w:right="113"/>
              <w:rPr>
                <w:rFonts w:eastAsia="Times New Roman"/>
                <w:sz w:val="18"/>
                <w:szCs w:val="18"/>
                <w:lang w:eastAsia="fr-FR"/>
              </w:rPr>
            </w:pPr>
            <w:r w:rsidRPr="00EA6C65">
              <w:rPr>
                <w:rFonts w:eastAsia="Times New Roman"/>
                <w:iCs/>
                <w:sz w:val="18"/>
                <w:szCs w:val="18"/>
                <w:lang w:eastAsia="fr-FR"/>
              </w:rPr>
              <w:t xml:space="preserve">Para el criterio U.2, los Estados deberán demostrar que ‘el elemento requiere medidas urgentes de salvaguardia  porque su viabilidad corre peligro a pesar de los esfuerzos de la comunidad, el grupo o, si procede, los individuos y Estado Parte o los Estados Partes interesados’. </w:t>
            </w:r>
          </w:p>
          <w:p w:rsidR="004E70F7" w:rsidRPr="00EA6C65" w:rsidRDefault="004E70F7" w:rsidP="00A266D0">
            <w:pPr>
              <w:keepNext/>
              <w:tabs>
                <w:tab w:val="left" w:pos="1134"/>
                <w:tab w:val="left" w:pos="1701"/>
              </w:tabs>
              <w:snapToGrid/>
              <w:ind w:left="113" w:right="113"/>
              <w:rPr>
                <w:rFonts w:eastAsia="Times New Roman"/>
                <w:sz w:val="18"/>
                <w:szCs w:val="18"/>
                <w:lang w:eastAsia="fr-FR"/>
              </w:rPr>
            </w:pPr>
            <w:r w:rsidRPr="00EA6C65">
              <w:rPr>
                <w:rFonts w:eastAsia="Times New Roman"/>
                <w:sz w:val="18"/>
                <w:szCs w:val="18"/>
                <w:lang w:eastAsia="fr-FR"/>
              </w:rPr>
              <w:t xml:space="preserve">Describa el nivel actual de viabilidad del elemento, en particular la frecuencia y extensión de su uso, el poder de los modos tradicionales de transmisión, la demografía de los ejecutantes y el público y su sostenibilidad. </w:t>
            </w:r>
          </w:p>
          <w:p w:rsidR="004E70F7" w:rsidRPr="00EA6C65" w:rsidRDefault="004E70F7" w:rsidP="00A266D0">
            <w:pPr>
              <w:keepNext/>
              <w:tabs>
                <w:tab w:val="left" w:pos="1134"/>
                <w:tab w:val="left" w:pos="1701"/>
              </w:tabs>
              <w:snapToGrid/>
              <w:ind w:left="113" w:right="113"/>
              <w:rPr>
                <w:rFonts w:eastAsia="Times New Roman"/>
                <w:sz w:val="18"/>
                <w:szCs w:val="18"/>
                <w:lang w:eastAsia="fr-FR"/>
              </w:rPr>
            </w:pPr>
            <w:r w:rsidRPr="00EA6C65">
              <w:rPr>
                <w:rFonts w:eastAsia="Times New Roman"/>
                <w:sz w:val="18"/>
                <w:szCs w:val="18"/>
                <w:lang w:eastAsia="fr-FR"/>
              </w:rPr>
              <w:t xml:space="preserve">Identifique y describa las amenazas para la transmisión y promulgación continuadas del elemento y describa la severidad e </w:t>
            </w:r>
            <w:r w:rsidR="0034510B">
              <w:rPr>
                <w:rFonts w:eastAsia="Times New Roman"/>
                <w:sz w:val="18"/>
                <w:szCs w:val="18"/>
                <w:lang w:eastAsia="fr-FR"/>
              </w:rPr>
              <w:t xml:space="preserve">inmediatez de dichas amenazas. </w:t>
            </w:r>
            <w:r w:rsidRPr="00EA6C65">
              <w:rPr>
                <w:rFonts w:eastAsia="Times New Roman"/>
                <w:sz w:val="18"/>
                <w:szCs w:val="18"/>
                <w:lang w:eastAsia="fr-FR"/>
              </w:rPr>
              <w:t xml:space="preserve">Las amenazas que se describan deben estar relacionadas específicamente con el elemento en cuestión y no deben ser una causa genérica válida para cualquier otro elemento del patrimonio inmaterial. </w:t>
            </w:r>
          </w:p>
          <w:p w:rsidR="004E70F7" w:rsidRPr="00EA6C65" w:rsidRDefault="004E70F7" w:rsidP="00A266D0">
            <w:pPr>
              <w:keepNext/>
              <w:tabs>
                <w:tab w:val="left" w:pos="1134"/>
                <w:tab w:val="left" w:pos="1701"/>
              </w:tabs>
              <w:snapToGrid/>
              <w:ind w:left="113" w:right="113"/>
              <w:jc w:val="right"/>
              <w:rPr>
                <w:rFonts w:eastAsia="Times New Roman"/>
                <w:iCs/>
                <w:sz w:val="20"/>
                <w:lang w:eastAsia="fr-FR"/>
              </w:rPr>
            </w:pPr>
            <w:r w:rsidRPr="00EA6C65">
              <w:rPr>
                <w:rFonts w:eastAsia="Times New Roman"/>
                <w:iCs/>
                <w:sz w:val="18"/>
                <w:szCs w:val="18"/>
                <w:lang w:eastAsia="fr-FR"/>
              </w:rPr>
              <w:t>No debe exceder las 1,000 palabras</w:t>
            </w:r>
          </w:p>
        </w:tc>
      </w:tr>
      <w:tr w:rsidR="004E70F7" w:rsidRPr="00EA6C65" w:rsidTr="00E25266">
        <w:tc>
          <w:tcPr>
            <w:tcW w:w="8647"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4E70F7" w:rsidRPr="00EA6C65" w:rsidRDefault="004E70F7" w:rsidP="00A266D0">
            <w:pPr>
              <w:tabs>
                <w:tab w:val="left" w:pos="1134"/>
                <w:tab w:val="left" w:pos="1701"/>
              </w:tabs>
              <w:snapToGrid/>
            </w:pPr>
            <w:r w:rsidRPr="00EA6C65">
              <w:t xml:space="preserve">El elemento es económicamente viable pues atrae el turismo hacia el pueblo, </w:t>
            </w:r>
            <w:r>
              <w:t xml:space="preserve">a </w:t>
            </w:r>
            <w:r w:rsidRPr="00EA6C65">
              <w:t xml:space="preserve">personas que vienen a disfrutar del espectáculo, especialmente durante las vacaciones de verano, cuando se celebra un festival folclórico.  Los ingresos adicionales para los restaurantes y hoteles de la localidad, los vendedores de sables, la iglesia, el zoológico y los servicios de taxi superan con creces los gastos incurridos en trajes de época y alimentos para los que participan en el festival, que son subsidiados por el Municipio. </w:t>
            </w:r>
          </w:p>
          <w:p w:rsidR="004E70F7" w:rsidRPr="00EA6C65" w:rsidRDefault="004E70F7" w:rsidP="00A266D0">
            <w:r w:rsidRPr="00EA6C65">
              <w:t>Las autoridades no s</w:t>
            </w:r>
            <w:r w:rsidR="0034510B">
              <w:t xml:space="preserve">iempre alentaron la procesión. </w:t>
            </w:r>
            <w:r w:rsidRPr="00EA6C65">
              <w:t>Hana tuvo su origen en la época anterior a Cristo, por lo que no era promo</w:t>
            </w:r>
            <w:r w:rsidR="0034510B">
              <w:t xml:space="preserve">vida por la Iglesia Cristiana. </w:t>
            </w:r>
            <w:r w:rsidRPr="00EA6C65">
              <w:t>A principios del decenio de 1960, el gobierno prohibió muchas costumbres y tradiciones relacionadas con las festividades religiosas y la vida rural.  En esa época, la procesión se realizaba con menos frecuencia y de manera esporádica, pero sobrevivió.</w:t>
            </w:r>
          </w:p>
          <w:p w:rsidR="004E70F7" w:rsidRPr="00EA6C65" w:rsidRDefault="004E70F7" w:rsidP="00A266D0">
            <w:r w:rsidRPr="00EA6C65">
              <w:t xml:space="preserve">El elemento se ve nuevamente amenazado debido a que no hay suficientes muchachas en el pueblo para aprender las canciones y los bailes y participar en la </w:t>
            </w:r>
            <w:r w:rsidR="0034510B">
              <w:t xml:space="preserve">procesión. </w:t>
            </w:r>
            <w:r w:rsidRPr="00EA6C65">
              <w:t>En el pasado, todas las muchachas del pueblo asistían a la escuela local y había suficientes muchachas que podían y querían participar en la procesión.  Con los recientes recortes presupuestarios, la matrícula de la escuela es menor y muchos jóvenes se becan en otros lugares, razón por la cual hay menos muchachas disponibles para participar en la procesión o en el proceso de aprendizaje de las canciones y los bailes que tien</w:t>
            </w:r>
            <w:r w:rsidR="0034510B">
              <w:t xml:space="preserve">e lugar antes de la procesión. </w:t>
            </w:r>
            <w:r w:rsidRPr="00EA6C65">
              <w:t>El problema se ha agudizado en la actualidad y requiere medidas urgentes de salvaguardia</w:t>
            </w:r>
          </w:p>
          <w:p w:rsidR="004E70F7" w:rsidRPr="0034510B" w:rsidRDefault="004E70F7" w:rsidP="0034510B">
            <w:r w:rsidRPr="00EA6C65">
              <w:t>El elemento sigue siendo económicamente viable para atraer el turismo hacia el pueblo.  Un riesgo que deberá enfrentarse en el futuro tiene que ver con que la representación de los bailes y las canciones durante los festivales folclóricos quizás no atraiga a tantas personas como antes debido a la recesión económica que afecta al país.</w:t>
            </w:r>
          </w:p>
        </w:tc>
      </w:tr>
      <w:tr w:rsidR="004E70F7" w:rsidRPr="00EA6C65" w:rsidTr="00E25266">
        <w:trPr>
          <w:cantSplit/>
        </w:trPr>
        <w:tc>
          <w:tcPr>
            <w:tcW w:w="8647" w:type="dxa"/>
            <w:tcBorders>
              <w:top w:val="nil"/>
              <w:left w:val="nil"/>
              <w:bottom w:val="nil"/>
              <w:right w:val="nil"/>
            </w:tcBorders>
            <w:shd w:val="clear" w:color="auto" w:fill="auto"/>
          </w:tcPr>
          <w:p w:rsidR="004E70F7" w:rsidRPr="00EA6C65" w:rsidRDefault="004E70F7" w:rsidP="00A266D0">
            <w:pPr>
              <w:keepNext/>
              <w:tabs>
                <w:tab w:val="left" w:pos="1134"/>
                <w:tab w:val="left" w:pos="1701"/>
              </w:tabs>
              <w:snapToGrid/>
              <w:ind w:left="113"/>
              <w:jc w:val="left"/>
              <w:rPr>
                <w:b/>
                <w:sz w:val="24"/>
                <w:shd w:val="pct15" w:color="auto" w:fill="FFFFFF"/>
                <w:lang w:eastAsia="fr-FR"/>
              </w:rPr>
            </w:pPr>
            <w:r w:rsidRPr="00EA6C65">
              <w:rPr>
                <w:rFonts w:eastAsia="Times New Roman"/>
                <w:b/>
                <w:smallCaps/>
                <w:sz w:val="24"/>
                <w:lang w:eastAsia="fr-FR"/>
              </w:rPr>
              <w:t>3.</w:t>
            </w:r>
            <w:r w:rsidRPr="00EA6C65">
              <w:rPr>
                <w:rFonts w:eastAsia="Times New Roman"/>
                <w:b/>
                <w:smallCaps/>
                <w:sz w:val="24"/>
                <w:lang w:eastAsia="fr-FR"/>
              </w:rPr>
              <w:tab/>
            </w:r>
            <w:r w:rsidRPr="00EA6C65">
              <w:rPr>
                <w:b/>
                <w:bCs/>
                <w:sz w:val="24"/>
                <w:lang w:eastAsia="fr-FR"/>
              </w:rPr>
              <w:t>Medidas de salvaguardia</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Para el criterio U.3, los Estados deberán demostrar que  ‘se elaboran medidas de salvaguardia que podrían permitir a la comunidad, el grupo o, si procede, los individuos interesados seguir usando y transmitiendo el elemento. </w:t>
            </w:r>
          </w:p>
        </w:tc>
      </w:tr>
      <w:tr w:rsidR="004E70F7" w:rsidRPr="00EA6C65" w:rsidTr="00E25266">
        <w:trPr>
          <w:cantSplit/>
        </w:trPr>
        <w:tc>
          <w:tcPr>
            <w:tcW w:w="8647" w:type="dxa"/>
            <w:tcBorders>
              <w:top w:val="nil"/>
              <w:left w:val="nil"/>
              <w:bottom w:val="single" w:sz="4" w:space="0" w:color="auto"/>
              <w:right w:val="nil"/>
            </w:tcBorders>
            <w:shd w:val="clear" w:color="auto" w:fill="auto"/>
          </w:tcPr>
          <w:p w:rsidR="004E70F7" w:rsidRPr="00EA6C65" w:rsidRDefault="004E70F7" w:rsidP="00A266D0">
            <w:pPr>
              <w:keepNext/>
              <w:tabs>
                <w:tab w:val="left" w:pos="1134"/>
                <w:tab w:val="left" w:pos="1701"/>
              </w:tabs>
              <w:snapToGrid/>
              <w:ind w:left="113"/>
              <w:jc w:val="left"/>
              <w:rPr>
                <w:b/>
                <w:bCs/>
                <w:lang w:eastAsia="fr-FR"/>
              </w:rPr>
            </w:pPr>
            <w:r w:rsidRPr="00EA6C65">
              <w:rPr>
                <w:b/>
                <w:bCs/>
                <w:szCs w:val="22"/>
                <w:lang w:eastAsia="fr-FR"/>
              </w:rPr>
              <w:t>3.a.</w:t>
            </w:r>
            <w:r w:rsidRPr="00EA6C65">
              <w:rPr>
                <w:b/>
                <w:bCs/>
                <w:szCs w:val="22"/>
                <w:lang w:eastAsia="fr-FR"/>
              </w:rPr>
              <w:tab/>
              <w:t>Esfuerzos pasados y presentes para salvaguardar el elemento</w:t>
            </w:r>
          </w:p>
          <w:p w:rsidR="004E70F7" w:rsidRPr="00EA6C65" w:rsidRDefault="004E70F7" w:rsidP="00A266D0">
            <w:pPr>
              <w:keepNext/>
              <w:tabs>
                <w:tab w:val="left" w:pos="1134"/>
                <w:tab w:val="left" w:pos="1701"/>
              </w:tabs>
              <w:snapToGrid/>
              <w:ind w:left="113" w:right="113"/>
              <w:rPr>
                <w:rFonts w:eastAsia="Times New Roman"/>
                <w:iCs/>
                <w:sz w:val="18"/>
                <w:szCs w:val="18"/>
                <w:lang w:eastAsia="fr-FR"/>
              </w:rPr>
            </w:pPr>
            <w:r w:rsidRPr="00EA6C65">
              <w:rPr>
                <w:rFonts w:eastAsia="Times New Roman"/>
                <w:iCs/>
                <w:sz w:val="18"/>
                <w:szCs w:val="18"/>
                <w:lang w:eastAsia="fr-FR"/>
              </w:rPr>
              <w:t>La viabilidad de la salvaguardia depende en gran medida de las aspiraciones y el compromiso de la comunidad, el grupo o, si proced</w:t>
            </w:r>
            <w:r w:rsidR="0034510B">
              <w:rPr>
                <w:rFonts w:eastAsia="Times New Roman"/>
                <w:iCs/>
                <w:sz w:val="18"/>
                <w:szCs w:val="18"/>
                <w:lang w:eastAsia="fr-FR"/>
              </w:rPr>
              <w:t xml:space="preserve">e, los individuos interesados. </w:t>
            </w:r>
            <w:r w:rsidRPr="00EA6C65">
              <w:rPr>
                <w:rFonts w:eastAsia="Times New Roman"/>
                <w:iCs/>
                <w:sz w:val="18"/>
                <w:szCs w:val="18"/>
                <w:lang w:eastAsia="fr-FR"/>
              </w:rPr>
              <w:t xml:space="preserve">Describa los esfuerzos pasados y presentes de las comunidades, los grupos o, si procede, los individuos, encaminados a garantizar la viabilidad del elemento. </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Describa asimismo los esfuerzos pasados y presentes del Estado Parte o los Estados Partes interesados, encaminados a salvaguardar el elemento, teniendo en cuenta las limitaciones de carácter interno y externo, como la disponibilidad de recursos limitados. </w:t>
            </w:r>
          </w:p>
          <w:p w:rsidR="004E70F7" w:rsidRPr="00EA6C65" w:rsidRDefault="004E70F7" w:rsidP="00A266D0">
            <w:pPr>
              <w:keepNext/>
              <w:tabs>
                <w:tab w:val="left" w:pos="1134"/>
                <w:tab w:val="left" w:pos="1701"/>
              </w:tabs>
              <w:snapToGrid/>
              <w:ind w:left="113" w:right="113"/>
              <w:jc w:val="right"/>
              <w:rPr>
                <w:rFonts w:eastAsia="Times New Roman"/>
                <w:i/>
                <w:iCs/>
                <w:sz w:val="20"/>
                <w:lang w:eastAsia="fr-FR"/>
              </w:rPr>
            </w:pPr>
            <w:r w:rsidRPr="00EA6C65">
              <w:rPr>
                <w:bCs/>
                <w:iCs/>
                <w:sz w:val="18"/>
                <w:szCs w:val="18"/>
                <w:lang w:eastAsia="fr-FR"/>
              </w:rPr>
              <w:t>No debe exceder las 500 palabras</w:t>
            </w:r>
          </w:p>
        </w:tc>
      </w:tr>
      <w:tr w:rsidR="004E70F7" w:rsidRPr="00EA6C65" w:rsidTr="0034510B">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4E70F7" w:rsidP="00A266D0">
            <w:r w:rsidRPr="00EA6C65">
              <w:t xml:space="preserve">Hace algún tiempo que la </w:t>
            </w:r>
            <w:r w:rsidR="00646A3F">
              <w:t>procesión Hana</w:t>
            </w:r>
            <w:r w:rsidRPr="00EA6C65">
              <w:t xml:space="preserve"> en Zabra es objeto de estudio por parte de los especialistas en folclor, quienes ayudaron a reactivarla a finales del decenio de 1990, fecha en que se reinició la procesión en la comunidad de forma periódica.  Al mismo tiempo, el gobierno regional ha asignado fondos para proseguir la</w:t>
            </w:r>
            <w:r>
              <w:t>s</w:t>
            </w:r>
            <w:r w:rsidRPr="00EA6C65">
              <w:t xml:space="preserve"> investigaci</w:t>
            </w:r>
            <w:r>
              <w:t>ones</w:t>
            </w:r>
            <w:r w:rsidRPr="00EA6C65">
              <w:t xml:space="preserve"> y </w:t>
            </w:r>
            <w:r>
              <w:t xml:space="preserve">ha </w:t>
            </w:r>
            <w:r w:rsidRPr="00EA6C65">
              <w:t>financia</w:t>
            </w:r>
            <w:r>
              <w:t>do</w:t>
            </w:r>
            <w:r w:rsidRPr="00EA6C65">
              <w:t xml:space="preserve">, desde 2005, un festival folclórico. El festival se celebra a mediados del verano en Zabra, donde el alcalde, que tiene cuatro hijas, apoya activamente la procesión </w:t>
            </w:r>
            <w:r>
              <w:t>de Pentecostés y el festival de</w:t>
            </w:r>
            <w:r w:rsidRPr="00EA6C65">
              <w:t xml:space="preserve"> verano.  En el festival se presentan hasta 11 grupos Hana, provenientes de diferentes lugares de la subregión. </w:t>
            </w:r>
          </w:p>
          <w:p w:rsidR="004E70F7" w:rsidRPr="00EA6C65" w:rsidRDefault="004E70F7" w:rsidP="00A266D0">
            <w:r w:rsidRPr="00EA6C65">
              <w:t>Estas actuaciones, corroboradas por los investigadores, están sustituyendo lentamente las actuaciones menos profesionales de las muchachas en las aldeas y los pueblos.  El repertorio de canciones de los festivales sigue siendo limitado, pero el Museo Regional pronto publicará un libro de texto con las mejores canciones para los organizadores del festival y de las procesiones.</w:t>
            </w:r>
          </w:p>
          <w:p w:rsidR="004E70F7" w:rsidRPr="00EA6C65" w:rsidRDefault="004E70F7" w:rsidP="00A266D0">
            <w:pPr>
              <w:tabs>
                <w:tab w:val="left" w:pos="1134"/>
                <w:tab w:val="left" w:pos="1701"/>
              </w:tabs>
              <w:snapToGrid/>
              <w:rPr>
                <w:rFonts w:cs="Times New Roman"/>
                <w:lang w:eastAsia="fr-FR"/>
              </w:rPr>
            </w:pPr>
            <w:r w:rsidRPr="00EA6C65">
              <w:t>Debido a la escasez de muchachas, actualmente se debate en Zabra la propuesta de permitir que los muchachos hagan el papel de r</w:t>
            </w:r>
            <w:r w:rsidR="0034510B">
              <w:t xml:space="preserve">eyes.  Según el etnocoreógrafo </w:t>
            </w:r>
            <w:r w:rsidRPr="00EA6C65">
              <w:t>del Museo Regional, con ello, probablemente, se re</w:t>
            </w:r>
            <w:r w:rsidR="0034510B">
              <w:t xml:space="preserve">vierta la tradición auténtica. </w:t>
            </w:r>
            <w:r w:rsidRPr="00EA6C65">
              <w:t xml:space="preserve">De todos modos, como algunos de los sables fueron donados al Museo Regional de Bromzha, actualmente no hay más de cinco reyes en la procesión de Zabra. </w:t>
            </w:r>
          </w:p>
        </w:tc>
      </w:tr>
      <w:tr w:rsidR="0034510B" w:rsidRPr="00EA6C65" w:rsidTr="0034510B">
        <w:tc>
          <w:tcPr>
            <w:tcW w:w="8647" w:type="dxa"/>
            <w:tcBorders>
              <w:left w:val="nil"/>
              <w:bottom w:val="nil"/>
              <w:right w:val="nil"/>
            </w:tcBorders>
            <w:shd w:val="clear" w:color="auto" w:fill="auto"/>
            <w:tcMar>
              <w:top w:w="113" w:type="dxa"/>
              <w:left w:w="113" w:type="dxa"/>
              <w:bottom w:w="113" w:type="dxa"/>
              <w:right w:w="113" w:type="dxa"/>
            </w:tcMar>
          </w:tcPr>
          <w:p w:rsidR="0034510B" w:rsidRPr="00EA6C65" w:rsidRDefault="0034510B" w:rsidP="00A266D0"/>
        </w:tc>
      </w:tr>
      <w:tr w:rsidR="004E70F7" w:rsidRPr="00EA6C65" w:rsidTr="0034510B">
        <w:tc>
          <w:tcPr>
            <w:tcW w:w="8647" w:type="dxa"/>
            <w:tcBorders>
              <w:top w:val="nil"/>
              <w:left w:val="nil"/>
              <w:bottom w:val="nil"/>
              <w:right w:val="nil"/>
            </w:tcBorders>
            <w:shd w:val="clear" w:color="auto" w:fill="auto"/>
          </w:tcPr>
          <w:p w:rsidR="004E70F7" w:rsidRPr="00EA6C65" w:rsidRDefault="004E70F7" w:rsidP="00A266D0">
            <w:pPr>
              <w:keepNext/>
              <w:tabs>
                <w:tab w:val="left" w:pos="1134"/>
                <w:tab w:val="left" w:pos="1701"/>
              </w:tabs>
              <w:snapToGrid/>
              <w:ind w:left="113"/>
              <w:jc w:val="left"/>
              <w:rPr>
                <w:b/>
                <w:bCs/>
                <w:lang w:eastAsia="fr-FR"/>
              </w:rPr>
            </w:pPr>
            <w:r w:rsidRPr="00EA6C65">
              <w:rPr>
                <w:b/>
                <w:bCs/>
                <w:szCs w:val="22"/>
                <w:lang w:eastAsia="fr-FR"/>
              </w:rPr>
              <w:t>3.b.</w:t>
            </w:r>
            <w:r w:rsidRPr="00EA6C65">
              <w:rPr>
                <w:b/>
                <w:bCs/>
                <w:szCs w:val="22"/>
                <w:lang w:eastAsia="fr-FR"/>
              </w:rPr>
              <w:tab/>
            </w:r>
            <w:r w:rsidRPr="00EA6C65">
              <w:rPr>
                <w:b/>
                <w:szCs w:val="22"/>
                <w:lang w:eastAsia="fr-FR"/>
              </w:rPr>
              <w:t>Medidas de salvaguardia propuestas</w:t>
            </w:r>
          </w:p>
          <w:p w:rsidR="004E70F7" w:rsidRPr="00EA6C65" w:rsidRDefault="004E70F7" w:rsidP="0034510B">
            <w:pPr>
              <w:keepNext/>
              <w:tabs>
                <w:tab w:val="left" w:pos="1134"/>
                <w:tab w:val="left" w:pos="1701"/>
              </w:tabs>
              <w:snapToGrid/>
              <w:ind w:left="113" w:right="113"/>
              <w:rPr>
                <w:rFonts w:eastAsia="Times New Roman"/>
                <w:sz w:val="18"/>
                <w:szCs w:val="18"/>
                <w:lang w:eastAsia="fr-FR"/>
              </w:rPr>
            </w:pPr>
            <w:r w:rsidRPr="00EA6C65">
              <w:rPr>
                <w:rFonts w:eastAsia="Times New Roman"/>
                <w:sz w:val="18"/>
                <w:szCs w:val="18"/>
                <w:lang w:eastAsia="fr-FR"/>
              </w:rPr>
              <w:t>En la presente sección se identificará y describirá un grupo de medidas de salvaguardia coherentes que en un plazo aproximado de cuatro años pueda satisfacer la necesidad de medidas urgentes de salvaguardia y, de aplicarse,  mejorar sustancialmente la viabilidad del elemento.  Brinde información detallada sobre:</w:t>
            </w:r>
          </w:p>
          <w:p w:rsidR="004E70F7" w:rsidRPr="00EA6C65" w:rsidRDefault="004E70F7" w:rsidP="0034510B">
            <w:pPr>
              <w:keepNext/>
              <w:numPr>
                <w:ilvl w:val="0"/>
                <w:numId w:val="106"/>
              </w:numPr>
              <w:tabs>
                <w:tab w:val="clear" w:pos="567"/>
                <w:tab w:val="left" w:pos="1134"/>
                <w:tab w:val="left" w:pos="1701"/>
              </w:tabs>
              <w:snapToGrid/>
              <w:spacing w:before="0" w:after="0"/>
              <w:ind w:right="113"/>
              <w:rPr>
                <w:iCs/>
                <w:sz w:val="18"/>
                <w:szCs w:val="18"/>
                <w:lang w:eastAsia="fr-FR"/>
              </w:rPr>
            </w:pPr>
            <w:r w:rsidRPr="00EA6C65">
              <w:rPr>
                <w:iCs/>
                <w:sz w:val="18"/>
                <w:szCs w:val="18"/>
                <w:lang w:eastAsia="fr-FR"/>
              </w:rPr>
              <w:t xml:space="preserve">¿Cuáles serán los </w:t>
            </w:r>
            <w:r w:rsidRPr="00EA6C65">
              <w:rPr>
                <w:b/>
                <w:iCs/>
                <w:sz w:val="18"/>
                <w:szCs w:val="18"/>
                <w:lang w:eastAsia="fr-FR"/>
              </w:rPr>
              <w:t>objetivos</w:t>
            </w:r>
            <w:r w:rsidRPr="00EA6C65">
              <w:rPr>
                <w:iCs/>
                <w:sz w:val="18"/>
                <w:szCs w:val="18"/>
                <w:lang w:eastAsia="fr-FR"/>
              </w:rPr>
              <w:t xml:space="preserve"> principales propuestos y qué </w:t>
            </w:r>
            <w:r w:rsidRPr="00EA6C65">
              <w:rPr>
                <w:b/>
                <w:iCs/>
                <w:sz w:val="18"/>
                <w:szCs w:val="18"/>
                <w:lang w:eastAsia="fr-FR"/>
              </w:rPr>
              <w:t>resultados</w:t>
            </w:r>
            <w:r w:rsidRPr="00EA6C65">
              <w:rPr>
                <w:iCs/>
                <w:sz w:val="18"/>
                <w:szCs w:val="18"/>
                <w:lang w:eastAsia="fr-FR"/>
              </w:rPr>
              <w:t xml:space="preserve"> concretos esperan lograrse? </w:t>
            </w:r>
          </w:p>
          <w:p w:rsidR="004E70F7" w:rsidRPr="00EA6C65" w:rsidRDefault="004E70F7" w:rsidP="0034510B">
            <w:pPr>
              <w:keepNext/>
              <w:numPr>
                <w:ilvl w:val="0"/>
                <w:numId w:val="106"/>
              </w:numPr>
              <w:tabs>
                <w:tab w:val="clear" w:pos="567"/>
                <w:tab w:val="left" w:pos="1134"/>
                <w:tab w:val="left" w:pos="1701"/>
              </w:tabs>
              <w:snapToGrid/>
              <w:spacing w:before="0" w:after="0"/>
              <w:ind w:right="113"/>
              <w:rPr>
                <w:iCs/>
                <w:sz w:val="18"/>
                <w:szCs w:val="18"/>
                <w:lang w:eastAsia="fr-FR"/>
              </w:rPr>
            </w:pPr>
            <w:r w:rsidRPr="00EA6C65">
              <w:rPr>
                <w:iCs/>
                <w:sz w:val="18"/>
                <w:szCs w:val="18"/>
                <w:lang w:eastAsia="fr-FR"/>
              </w:rPr>
              <w:t xml:space="preserve">¿Cuáles son las actividades principales que se realizarán para lograr los resultados esperados? Describa detalladamente las </w:t>
            </w:r>
            <w:r w:rsidRPr="00EA6C65">
              <w:rPr>
                <w:b/>
                <w:iCs/>
                <w:sz w:val="18"/>
                <w:szCs w:val="18"/>
                <w:lang w:eastAsia="fr-FR"/>
              </w:rPr>
              <w:t xml:space="preserve">actividades </w:t>
            </w:r>
            <w:r w:rsidRPr="00EA6C65">
              <w:rPr>
                <w:iCs/>
                <w:sz w:val="18"/>
                <w:szCs w:val="18"/>
                <w:lang w:eastAsia="fr-FR"/>
              </w:rPr>
              <w:t>en su secuencia lógica y tenga en cuenta su viabilidad.</w:t>
            </w:r>
          </w:p>
          <w:p w:rsidR="004E70F7" w:rsidRPr="00EA6C65" w:rsidRDefault="004E70F7" w:rsidP="0034510B">
            <w:pPr>
              <w:keepNext/>
              <w:numPr>
                <w:ilvl w:val="0"/>
                <w:numId w:val="106"/>
              </w:numPr>
              <w:tabs>
                <w:tab w:val="clear" w:pos="567"/>
                <w:tab w:val="left" w:pos="1134"/>
                <w:tab w:val="left" w:pos="1701"/>
              </w:tabs>
              <w:snapToGrid/>
              <w:spacing w:before="0" w:after="0"/>
              <w:ind w:right="113"/>
              <w:rPr>
                <w:iCs/>
                <w:sz w:val="18"/>
                <w:szCs w:val="18"/>
                <w:lang w:eastAsia="fr-FR"/>
              </w:rPr>
            </w:pPr>
            <w:r w:rsidRPr="00EA6C65">
              <w:rPr>
                <w:iCs/>
                <w:sz w:val="18"/>
                <w:szCs w:val="18"/>
                <w:lang w:eastAsia="fr-FR"/>
              </w:rPr>
              <w:t xml:space="preserve">Describa los mecanismos para la participación plena de las comunidades, los grupos o, si procede, los individuos en las medidas de salvaguardia propuestas.  Brinde la información más detallada posible sobre las comunidades, en particular, los ejecutantes y el papel que desempeñan en la aplicación de las medidas de salvaguardia.  La descripción no sólo abordará la participación de las comunidades como beneficiarias del apoyo técnico y financiero, sino también su participación activa en la planificación y ejecución de todas las actividades. </w:t>
            </w:r>
          </w:p>
          <w:p w:rsidR="004E70F7" w:rsidRPr="00EA6C65" w:rsidRDefault="004E70F7" w:rsidP="0034510B">
            <w:pPr>
              <w:keepNext/>
              <w:numPr>
                <w:ilvl w:val="0"/>
                <w:numId w:val="106"/>
              </w:numPr>
              <w:tabs>
                <w:tab w:val="clear" w:pos="567"/>
                <w:tab w:val="left" w:pos="1134"/>
                <w:tab w:val="left" w:pos="1701"/>
              </w:tabs>
              <w:snapToGrid/>
              <w:spacing w:before="0" w:after="0"/>
              <w:ind w:right="113"/>
              <w:rPr>
                <w:iCs/>
                <w:sz w:val="18"/>
                <w:szCs w:val="18"/>
                <w:lang w:eastAsia="fr-FR"/>
              </w:rPr>
            </w:pPr>
            <w:r w:rsidRPr="00EA6C65">
              <w:rPr>
                <w:iCs/>
                <w:sz w:val="18"/>
                <w:szCs w:val="18"/>
                <w:lang w:eastAsia="fr-FR"/>
              </w:rPr>
              <w:t xml:space="preserve">Describa el órgano competente encargado de la administración y salvaguardia locales del elemento, así como los recursos humanos con que cuenta para poner en práctica el proyecto. (La información sobre el contacto se brindará en 3c </w:t>
            </w:r>
            <w:r w:rsidRPr="00EA6C65">
              <w:rPr>
                <w:i/>
                <w:iCs/>
                <w:sz w:val="18"/>
                <w:szCs w:val="18"/>
                <w:lang w:eastAsia="fr-FR"/>
              </w:rPr>
              <w:t>más adelante</w:t>
            </w:r>
            <w:r w:rsidRPr="00EA6C65">
              <w:rPr>
                <w:iCs/>
                <w:sz w:val="18"/>
                <w:szCs w:val="18"/>
                <w:lang w:eastAsia="fr-FR"/>
              </w:rPr>
              <w:t>)</w:t>
            </w:r>
          </w:p>
          <w:p w:rsidR="004E70F7" w:rsidRPr="00EA6C65" w:rsidRDefault="004E70F7" w:rsidP="0034510B">
            <w:pPr>
              <w:keepNext/>
              <w:numPr>
                <w:ilvl w:val="0"/>
                <w:numId w:val="106"/>
              </w:numPr>
              <w:tabs>
                <w:tab w:val="clear" w:pos="567"/>
                <w:tab w:val="left" w:pos="1134"/>
                <w:tab w:val="left" w:pos="1701"/>
              </w:tabs>
              <w:snapToGrid/>
              <w:spacing w:before="0" w:after="0"/>
              <w:ind w:right="113"/>
              <w:rPr>
                <w:rFonts w:eastAsia="Times New Roman"/>
                <w:iCs/>
                <w:sz w:val="20"/>
                <w:lang w:eastAsia="fr-FR"/>
              </w:rPr>
            </w:pPr>
            <w:r w:rsidRPr="00EA6C65">
              <w:rPr>
                <w:iCs/>
                <w:sz w:val="18"/>
                <w:szCs w:val="18"/>
                <w:lang w:eastAsia="fr-FR"/>
              </w:rPr>
              <w:t xml:space="preserve">Presente pruebas de que el Estado Parte o los Estados Partes interesados tienen la voluntad de apoyar el esfuerzo de salvaguardia, creando las condiciones favorables para ello. </w:t>
            </w:r>
          </w:p>
          <w:p w:rsidR="004E70F7" w:rsidRPr="00EA6C65" w:rsidRDefault="004E70F7" w:rsidP="0034510B">
            <w:pPr>
              <w:keepNext/>
              <w:numPr>
                <w:ilvl w:val="0"/>
                <w:numId w:val="106"/>
              </w:numPr>
              <w:tabs>
                <w:tab w:val="clear" w:pos="567"/>
                <w:tab w:val="left" w:pos="1134"/>
                <w:tab w:val="left" w:pos="1701"/>
              </w:tabs>
              <w:snapToGrid/>
              <w:spacing w:before="0" w:after="0"/>
              <w:ind w:right="113"/>
              <w:rPr>
                <w:rFonts w:eastAsia="Times New Roman"/>
                <w:sz w:val="18"/>
                <w:szCs w:val="18"/>
                <w:lang w:eastAsia="fr-FR"/>
              </w:rPr>
            </w:pPr>
            <w:r w:rsidRPr="00EA6C65">
              <w:rPr>
                <w:iCs/>
                <w:sz w:val="18"/>
                <w:szCs w:val="18"/>
                <w:lang w:eastAsia="fr-FR"/>
              </w:rPr>
              <w:t xml:space="preserve">Presente un calendario de las actividades propuestas y calcule los fondos que se requieren para su ejecución (en dólares de los Estados Unidos, de ser  posible), identificando todos los recursos disponibles (de fuentes oficiales, contribuciones en especie por parte de la comunidad, etc.). </w:t>
            </w:r>
          </w:p>
          <w:p w:rsidR="004E70F7" w:rsidRPr="00EA6C65" w:rsidRDefault="004E70F7" w:rsidP="00A266D0">
            <w:pPr>
              <w:keepNext/>
              <w:tabs>
                <w:tab w:val="left" w:pos="1134"/>
                <w:tab w:val="left" w:pos="1701"/>
              </w:tabs>
              <w:snapToGrid/>
              <w:ind w:left="794" w:right="113"/>
              <w:jc w:val="right"/>
              <w:rPr>
                <w:rFonts w:eastAsia="Times New Roman"/>
                <w:i/>
                <w:iCs/>
                <w:sz w:val="20"/>
                <w:lang w:eastAsia="fr-FR"/>
              </w:rPr>
            </w:pPr>
            <w:r w:rsidRPr="00EA6C65">
              <w:rPr>
                <w:bCs/>
                <w:iCs/>
                <w:sz w:val="18"/>
                <w:szCs w:val="18"/>
                <w:lang w:eastAsia="fr-FR"/>
              </w:rPr>
              <w:t>No debe exceder las 2,000 palabras</w:t>
            </w:r>
          </w:p>
        </w:tc>
      </w:tr>
      <w:tr w:rsidR="004E70F7" w:rsidRPr="00EA6C65" w:rsidTr="0034510B">
        <w:trPr>
          <w:cantSplit/>
        </w:trPr>
        <w:tc>
          <w:tcPr>
            <w:tcW w:w="8647" w:type="dxa"/>
            <w:tcBorders>
              <w:top w:val="single" w:sz="4" w:space="0" w:color="auto"/>
              <w:bottom w:val="single" w:sz="4" w:space="0" w:color="auto"/>
            </w:tcBorders>
            <w:shd w:val="clear" w:color="auto" w:fill="auto"/>
            <w:tcMar>
              <w:top w:w="113" w:type="dxa"/>
              <w:left w:w="113" w:type="dxa"/>
              <w:bottom w:w="113" w:type="dxa"/>
              <w:right w:w="113" w:type="dxa"/>
            </w:tcMar>
          </w:tcPr>
          <w:p w:rsidR="004E70F7" w:rsidRPr="00EA6C65" w:rsidRDefault="004E70F7" w:rsidP="00A266D0">
            <w:r w:rsidRPr="00EA6C65">
              <w:t>Se proponen las siguientes medidas de salvaguardia:</w:t>
            </w:r>
          </w:p>
          <w:p w:rsidR="004E70F7" w:rsidRPr="00EA6C65" w:rsidRDefault="004E70F7" w:rsidP="00A266D0">
            <w:pPr>
              <w:tabs>
                <w:tab w:val="clear" w:pos="567"/>
              </w:tabs>
              <w:snapToGrid/>
              <w:rPr>
                <w:rFonts w:eastAsia="Times New Roman"/>
                <w:b/>
                <w:lang w:eastAsia="fr-FR"/>
              </w:rPr>
            </w:pPr>
            <w:r w:rsidRPr="00EA6C65">
              <w:rPr>
                <w:rFonts w:eastAsia="Times New Roman"/>
                <w:b/>
                <w:lang w:eastAsia="fr-FR"/>
              </w:rPr>
              <w:t>El plan de salvaguardia</w:t>
            </w:r>
          </w:p>
          <w:tbl>
            <w:tblPr>
              <w:tblW w:w="8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43"/>
              <w:gridCol w:w="1525"/>
              <w:gridCol w:w="1401"/>
              <w:gridCol w:w="1276"/>
              <w:gridCol w:w="2409"/>
            </w:tblGrid>
            <w:tr w:rsidR="004E70F7" w:rsidRPr="001E3E59" w:rsidTr="00A266D0">
              <w:tc>
                <w:tcPr>
                  <w:tcW w:w="2343" w:type="dxa"/>
                </w:tcPr>
                <w:p w:rsidR="004E70F7" w:rsidRPr="001E3E59" w:rsidRDefault="004E70F7" w:rsidP="00A266D0">
                  <w:pPr>
                    <w:rPr>
                      <w:sz w:val="20"/>
                      <w:szCs w:val="20"/>
                    </w:rPr>
                  </w:pPr>
                  <w:r w:rsidRPr="001E3E59">
                    <w:rPr>
                      <w:sz w:val="20"/>
                      <w:szCs w:val="20"/>
                    </w:rPr>
                    <w:t>Actividad</w:t>
                  </w:r>
                </w:p>
              </w:tc>
              <w:tc>
                <w:tcPr>
                  <w:tcW w:w="1525" w:type="dxa"/>
                </w:tcPr>
                <w:p w:rsidR="004E70F7" w:rsidRPr="001E3E59" w:rsidRDefault="004E70F7" w:rsidP="00A266D0">
                  <w:pPr>
                    <w:jc w:val="left"/>
                    <w:rPr>
                      <w:sz w:val="20"/>
                      <w:szCs w:val="20"/>
                    </w:rPr>
                  </w:pPr>
                  <w:r w:rsidRPr="001E3E59">
                    <w:rPr>
                      <w:sz w:val="20"/>
                      <w:szCs w:val="20"/>
                    </w:rPr>
                    <w:t xml:space="preserve">Partes interesadas responsables </w:t>
                  </w:r>
                </w:p>
              </w:tc>
              <w:tc>
                <w:tcPr>
                  <w:tcW w:w="1401" w:type="dxa"/>
                </w:tcPr>
                <w:p w:rsidR="004E70F7" w:rsidRPr="001E3E59" w:rsidRDefault="004E70F7" w:rsidP="00A266D0">
                  <w:pPr>
                    <w:rPr>
                      <w:sz w:val="20"/>
                      <w:szCs w:val="20"/>
                    </w:rPr>
                  </w:pPr>
                  <w:r w:rsidRPr="001E3E59">
                    <w:rPr>
                      <w:sz w:val="20"/>
                      <w:szCs w:val="20"/>
                    </w:rPr>
                    <w:t>Calendario</w:t>
                  </w:r>
                </w:p>
              </w:tc>
              <w:tc>
                <w:tcPr>
                  <w:tcW w:w="1276" w:type="dxa"/>
                </w:tcPr>
                <w:p w:rsidR="004E70F7" w:rsidRPr="001E3E59" w:rsidRDefault="004E70F7" w:rsidP="00A266D0">
                  <w:pPr>
                    <w:rPr>
                      <w:sz w:val="20"/>
                      <w:szCs w:val="20"/>
                    </w:rPr>
                  </w:pPr>
                  <w:r w:rsidRPr="001E3E59">
                    <w:rPr>
                      <w:sz w:val="20"/>
                      <w:szCs w:val="20"/>
                    </w:rPr>
                    <w:t>Costo p/actividad</w:t>
                  </w:r>
                </w:p>
              </w:tc>
              <w:tc>
                <w:tcPr>
                  <w:tcW w:w="2409" w:type="dxa"/>
                </w:tcPr>
                <w:p w:rsidR="004E70F7" w:rsidRPr="001E3E59" w:rsidRDefault="004E70F7" w:rsidP="001E3E59">
                  <w:pPr>
                    <w:tabs>
                      <w:tab w:val="clear" w:pos="567"/>
                    </w:tabs>
                    <w:ind w:right="459"/>
                    <w:jc w:val="left"/>
                    <w:rPr>
                      <w:sz w:val="20"/>
                      <w:szCs w:val="20"/>
                    </w:rPr>
                  </w:pPr>
                  <w:r w:rsidRPr="001E3E59">
                    <w:rPr>
                      <w:sz w:val="20"/>
                      <w:szCs w:val="20"/>
                    </w:rPr>
                    <w:t>Resultados esperados</w:t>
                  </w:r>
                </w:p>
              </w:tc>
            </w:tr>
            <w:tr w:rsidR="004E70F7" w:rsidRPr="001E3E59" w:rsidTr="00A266D0">
              <w:tc>
                <w:tcPr>
                  <w:tcW w:w="2343" w:type="dxa"/>
                </w:tcPr>
                <w:p w:rsidR="004E70F7" w:rsidRPr="001E3E59" w:rsidRDefault="004E70F7" w:rsidP="00A266D0">
                  <w:pPr>
                    <w:jc w:val="left"/>
                    <w:rPr>
                      <w:sz w:val="20"/>
                      <w:szCs w:val="20"/>
                    </w:rPr>
                  </w:pPr>
                  <w:r w:rsidRPr="001E3E59">
                    <w:rPr>
                      <w:sz w:val="20"/>
                      <w:szCs w:val="20"/>
                    </w:rPr>
                    <w:t>Identificar todas las comunidades locales que celebraban procesiones de Hana y que siguen celebrándolas ocasional o periódicamente.</w:t>
                  </w:r>
                </w:p>
              </w:tc>
              <w:tc>
                <w:tcPr>
                  <w:tcW w:w="1525" w:type="dxa"/>
                </w:tcPr>
                <w:p w:rsidR="004E70F7" w:rsidRPr="001E3E59" w:rsidRDefault="004E70F7" w:rsidP="00A266D0">
                  <w:pPr>
                    <w:jc w:val="left"/>
                    <w:rPr>
                      <w:sz w:val="20"/>
                      <w:szCs w:val="20"/>
                    </w:rPr>
                  </w:pPr>
                  <w:r w:rsidRPr="001E3E59">
                    <w:rPr>
                      <w:sz w:val="20"/>
                      <w:szCs w:val="20"/>
                    </w:rPr>
                    <w:t>Instituto de investigación</w:t>
                  </w:r>
                </w:p>
              </w:tc>
              <w:tc>
                <w:tcPr>
                  <w:tcW w:w="1401" w:type="dxa"/>
                </w:tcPr>
                <w:p w:rsidR="004E70F7" w:rsidRPr="001E3E59" w:rsidRDefault="004E70F7" w:rsidP="00A266D0">
                  <w:pPr>
                    <w:rPr>
                      <w:sz w:val="20"/>
                      <w:szCs w:val="20"/>
                    </w:rPr>
                  </w:pPr>
                  <w:r w:rsidRPr="001E3E59">
                    <w:rPr>
                      <w:sz w:val="20"/>
                      <w:szCs w:val="20"/>
                    </w:rPr>
                    <w:t>2011-2025</w:t>
                  </w:r>
                </w:p>
              </w:tc>
              <w:tc>
                <w:tcPr>
                  <w:tcW w:w="1276" w:type="dxa"/>
                </w:tcPr>
                <w:p w:rsidR="004E70F7" w:rsidRPr="001E3E59" w:rsidRDefault="004E70F7" w:rsidP="00A266D0">
                  <w:pPr>
                    <w:rPr>
                      <w:sz w:val="20"/>
                      <w:szCs w:val="20"/>
                    </w:rPr>
                  </w:pPr>
                  <w:r w:rsidRPr="001E3E59">
                    <w:rPr>
                      <w:sz w:val="20"/>
                      <w:szCs w:val="20"/>
                    </w:rPr>
                    <w:t>2,000</w:t>
                  </w:r>
                </w:p>
              </w:tc>
              <w:tc>
                <w:tcPr>
                  <w:tcW w:w="2409" w:type="dxa"/>
                </w:tcPr>
                <w:p w:rsidR="004E70F7" w:rsidRPr="001E3E59" w:rsidRDefault="004E70F7" w:rsidP="001E3E59">
                  <w:pPr>
                    <w:tabs>
                      <w:tab w:val="clear" w:pos="567"/>
                    </w:tabs>
                    <w:ind w:right="459"/>
                    <w:jc w:val="left"/>
                    <w:rPr>
                      <w:sz w:val="20"/>
                      <w:szCs w:val="20"/>
                    </w:rPr>
                  </w:pPr>
                  <w:r w:rsidRPr="001E3E59">
                    <w:rPr>
                      <w:sz w:val="20"/>
                      <w:szCs w:val="20"/>
                    </w:rPr>
                    <w:t>Inventario de las procesiones</w:t>
                  </w:r>
                </w:p>
              </w:tc>
            </w:tr>
            <w:tr w:rsidR="004E70F7" w:rsidRPr="001E3E59" w:rsidTr="00A266D0">
              <w:tc>
                <w:tcPr>
                  <w:tcW w:w="2343" w:type="dxa"/>
                </w:tcPr>
                <w:p w:rsidR="004E70F7" w:rsidRPr="001E3E59" w:rsidRDefault="004E70F7" w:rsidP="00A266D0">
                  <w:pPr>
                    <w:rPr>
                      <w:sz w:val="20"/>
                      <w:szCs w:val="20"/>
                    </w:rPr>
                  </w:pPr>
                  <w:r w:rsidRPr="001E3E59">
                    <w:rPr>
                      <w:sz w:val="20"/>
                      <w:szCs w:val="20"/>
                    </w:rPr>
                    <w:t>Comercializar los festivales folclóricos para atraer más turistas. Celebrar los festivales en días festivos.</w:t>
                  </w:r>
                </w:p>
              </w:tc>
              <w:tc>
                <w:tcPr>
                  <w:tcW w:w="1525" w:type="dxa"/>
                </w:tcPr>
                <w:p w:rsidR="004E70F7" w:rsidRPr="001E3E59" w:rsidRDefault="004E70F7" w:rsidP="00A266D0">
                  <w:pPr>
                    <w:jc w:val="left"/>
                    <w:rPr>
                      <w:sz w:val="20"/>
                      <w:szCs w:val="20"/>
                    </w:rPr>
                  </w:pPr>
                  <w:r w:rsidRPr="001E3E59">
                    <w:rPr>
                      <w:sz w:val="20"/>
                      <w:szCs w:val="20"/>
                    </w:rPr>
                    <w:t>Oficina de Turismo</w:t>
                  </w:r>
                </w:p>
              </w:tc>
              <w:tc>
                <w:tcPr>
                  <w:tcW w:w="1401" w:type="dxa"/>
                </w:tcPr>
                <w:p w:rsidR="004E70F7" w:rsidRPr="001E3E59" w:rsidRDefault="004E70F7" w:rsidP="00A266D0">
                  <w:pPr>
                    <w:rPr>
                      <w:sz w:val="20"/>
                      <w:szCs w:val="20"/>
                    </w:rPr>
                  </w:pPr>
                  <w:r w:rsidRPr="001E3E59">
                    <w:rPr>
                      <w:sz w:val="20"/>
                      <w:szCs w:val="20"/>
                    </w:rPr>
                    <w:t>2011-2013</w:t>
                  </w:r>
                </w:p>
              </w:tc>
              <w:tc>
                <w:tcPr>
                  <w:tcW w:w="1276" w:type="dxa"/>
                </w:tcPr>
                <w:p w:rsidR="004E70F7" w:rsidRPr="001E3E59" w:rsidRDefault="004E70F7" w:rsidP="00A266D0">
                  <w:pPr>
                    <w:rPr>
                      <w:sz w:val="20"/>
                      <w:szCs w:val="20"/>
                    </w:rPr>
                  </w:pPr>
                  <w:r w:rsidRPr="001E3E59">
                    <w:rPr>
                      <w:sz w:val="20"/>
                      <w:szCs w:val="20"/>
                    </w:rPr>
                    <w:t>50,000</w:t>
                  </w:r>
                </w:p>
              </w:tc>
              <w:tc>
                <w:tcPr>
                  <w:tcW w:w="2409" w:type="dxa"/>
                </w:tcPr>
                <w:p w:rsidR="004E70F7" w:rsidRPr="001E3E59" w:rsidRDefault="004E70F7" w:rsidP="001E3E59">
                  <w:pPr>
                    <w:tabs>
                      <w:tab w:val="clear" w:pos="567"/>
                    </w:tabs>
                    <w:ind w:right="459"/>
                    <w:jc w:val="left"/>
                    <w:rPr>
                      <w:sz w:val="20"/>
                      <w:szCs w:val="20"/>
                    </w:rPr>
                  </w:pPr>
                  <w:r w:rsidRPr="001E3E59">
                    <w:rPr>
                      <w:sz w:val="20"/>
                      <w:szCs w:val="20"/>
                    </w:rPr>
                    <w:t>Más turismo en la zona de Zabra</w:t>
                  </w:r>
                </w:p>
              </w:tc>
            </w:tr>
            <w:tr w:rsidR="004E70F7" w:rsidRPr="001E3E59" w:rsidTr="00A266D0">
              <w:tc>
                <w:tcPr>
                  <w:tcW w:w="2343" w:type="dxa"/>
                  <w:tcBorders>
                    <w:top w:val="single" w:sz="4" w:space="0" w:color="000000"/>
                    <w:left w:val="single" w:sz="4" w:space="0" w:color="000000"/>
                    <w:bottom w:val="single" w:sz="4" w:space="0" w:color="000000"/>
                    <w:right w:val="single" w:sz="4" w:space="0" w:color="000000"/>
                  </w:tcBorders>
                </w:tcPr>
                <w:p w:rsidR="004E70F7" w:rsidRPr="001E3E59" w:rsidRDefault="004E70F7" w:rsidP="00A266D0">
                  <w:pPr>
                    <w:rPr>
                      <w:sz w:val="20"/>
                      <w:szCs w:val="20"/>
                    </w:rPr>
                  </w:pPr>
                  <w:r w:rsidRPr="001E3E59">
                    <w:rPr>
                      <w:sz w:val="20"/>
                      <w:szCs w:val="20"/>
                    </w:rPr>
                    <w:t xml:space="preserve">Formar jóvenes en la academia de teatro de la capital para poder contar con los intérpretes requeridos. </w:t>
                  </w:r>
                </w:p>
              </w:tc>
              <w:tc>
                <w:tcPr>
                  <w:tcW w:w="1525" w:type="dxa"/>
                  <w:tcBorders>
                    <w:top w:val="single" w:sz="4" w:space="0" w:color="000000"/>
                    <w:left w:val="single" w:sz="4" w:space="0" w:color="000000"/>
                    <w:bottom w:val="single" w:sz="4" w:space="0" w:color="000000"/>
                    <w:right w:val="single" w:sz="4" w:space="0" w:color="000000"/>
                  </w:tcBorders>
                </w:tcPr>
                <w:p w:rsidR="004E70F7" w:rsidRPr="001E3E59" w:rsidRDefault="004E70F7" w:rsidP="00A266D0">
                  <w:pPr>
                    <w:jc w:val="left"/>
                    <w:rPr>
                      <w:sz w:val="20"/>
                      <w:szCs w:val="20"/>
                    </w:rPr>
                  </w:pPr>
                  <w:r w:rsidRPr="001E3E59">
                    <w:rPr>
                      <w:sz w:val="20"/>
                      <w:szCs w:val="20"/>
                    </w:rPr>
                    <w:t>Academia de Teatro de la República</w:t>
                  </w:r>
                </w:p>
              </w:tc>
              <w:tc>
                <w:tcPr>
                  <w:tcW w:w="1401" w:type="dxa"/>
                  <w:tcBorders>
                    <w:top w:val="single" w:sz="4" w:space="0" w:color="000000"/>
                    <w:left w:val="single" w:sz="4" w:space="0" w:color="000000"/>
                    <w:bottom w:val="single" w:sz="4" w:space="0" w:color="000000"/>
                    <w:right w:val="single" w:sz="4" w:space="0" w:color="000000"/>
                  </w:tcBorders>
                </w:tcPr>
                <w:p w:rsidR="004E70F7" w:rsidRPr="001E3E59" w:rsidRDefault="004E70F7" w:rsidP="00A266D0">
                  <w:pPr>
                    <w:rPr>
                      <w:sz w:val="20"/>
                      <w:szCs w:val="20"/>
                    </w:rPr>
                  </w:pPr>
                  <w:r w:rsidRPr="001E3E59">
                    <w:rPr>
                      <w:sz w:val="20"/>
                      <w:szCs w:val="20"/>
                    </w:rPr>
                    <w:t>2011-2014</w:t>
                  </w:r>
                </w:p>
              </w:tc>
              <w:tc>
                <w:tcPr>
                  <w:tcW w:w="1276" w:type="dxa"/>
                  <w:tcBorders>
                    <w:top w:val="single" w:sz="4" w:space="0" w:color="000000"/>
                    <w:left w:val="single" w:sz="4" w:space="0" w:color="000000"/>
                    <w:bottom w:val="single" w:sz="4" w:space="0" w:color="000000"/>
                    <w:right w:val="single" w:sz="4" w:space="0" w:color="000000"/>
                  </w:tcBorders>
                </w:tcPr>
                <w:p w:rsidR="004E70F7" w:rsidRPr="001E3E59" w:rsidRDefault="004E70F7" w:rsidP="00A266D0">
                  <w:pPr>
                    <w:rPr>
                      <w:sz w:val="20"/>
                      <w:szCs w:val="20"/>
                    </w:rPr>
                  </w:pPr>
                  <w:r w:rsidRPr="001E3E59">
                    <w:rPr>
                      <w:sz w:val="20"/>
                      <w:szCs w:val="20"/>
                    </w:rPr>
                    <w:t>15,000</w:t>
                  </w:r>
                </w:p>
              </w:tc>
              <w:tc>
                <w:tcPr>
                  <w:tcW w:w="2409" w:type="dxa"/>
                  <w:tcBorders>
                    <w:top w:val="single" w:sz="4" w:space="0" w:color="000000"/>
                    <w:left w:val="single" w:sz="4" w:space="0" w:color="000000"/>
                    <w:bottom w:val="single" w:sz="4" w:space="0" w:color="000000"/>
                    <w:right w:val="single" w:sz="4" w:space="0" w:color="000000"/>
                  </w:tcBorders>
                </w:tcPr>
                <w:p w:rsidR="004E70F7" w:rsidRPr="001E3E59" w:rsidRDefault="004E70F7" w:rsidP="001E3E59">
                  <w:pPr>
                    <w:tabs>
                      <w:tab w:val="clear" w:pos="567"/>
                    </w:tabs>
                    <w:ind w:right="459"/>
                    <w:jc w:val="left"/>
                    <w:rPr>
                      <w:sz w:val="20"/>
                      <w:szCs w:val="20"/>
                    </w:rPr>
                  </w:pPr>
                  <w:r w:rsidRPr="001E3E59">
                    <w:rPr>
                      <w:sz w:val="20"/>
                      <w:szCs w:val="20"/>
                    </w:rPr>
                    <w:t>Continuar la tradición</w:t>
                  </w:r>
                </w:p>
              </w:tc>
            </w:tr>
            <w:tr w:rsidR="004E70F7" w:rsidRPr="001E3E59" w:rsidTr="00A266D0">
              <w:tc>
                <w:tcPr>
                  <w:tcW w:w="2343" w:type="dxa"/>
                  <w:tcBorders>
                    <w:top w:val="single" w:sz="4" w:space="0" w:color="000000"/>
                    <w:left w:val="single" w:sz="4" w:space="0" w:color="000000"/>
                    <w:bottom w:val="single" w:sz="4" w:space="0" w:color="000000"/>
                    <w:right w:val="single" w:sz="4" w:space="0" w:color="000000"/>
                  </w:tcBorders>
                </w:tcPr>
                <w:p w:rsidR="004E70F7" w:rsidRPr="001E3E59" w:rsidRDefault="004E70F7" w:rsidP="00A266D0">
                  <w:pPr>
                    <w:jc w:val="left"/>
                    <w:rPr>
                      <w:sz w:val="20"/>
                      <w:szCs w:val="20"/>
                    </w:rPr>
                  </w:pPr>
                  <w:r w:rsidRPr="001E3E59">
                    <w:rPr>
                      <w:sz w:val="20"/>
                      <w:szCs w:val="20"/>
                    </w:rPr>
                    <w:t xml:space="preserve">Remunerar a las muchachas y los músicos que participan en la procesión. </w:t>
                  </w:r>
                </w:p>
              </w:tc>
              <w:tc>
                <w:tcPr>
                  <w:tcW w:w="1525" w:type="dxa"/>
                  <w:tcBorders>
                    <w:top w:val="single" w:sz="4" w:space="0" w:color="000000"/>
                    <w:left w:val="single" w:sz="4" w:space="0" w:color="000000"/>
                    <w:bottom w:val="single" w:sz="4" w:space="0" w:color="000000"/>
                    <w:right w:val="single" w:sz="4" w:space="0" w:color="000000"/>
                  </w:tcBorders>
                </w:tcPr>
                <w:p w:rsidR="004E70F7" w:rsidRPr="001E3E59" w:rsidRDefault="004E70F7" w:rsidP="00A266D0">
                  <w:pPr>
                    <w:jc w:val="left"/>
                    <w:rPr>
                      <w:sz w:val="20"/>
                      <w:szCs w:val="20"/>
                    </w:rPr>
                  </w:pPr>
                  <w:r w:rsidRPr="001E3E59">
                    <w:rPr>
                      <w:sz w:val="20"/>
                      <w:szCs w:val="20"/>
                    </w:rPr>
                    <w:t xml:space="preserve">Oficina de Turismo de  Bromzha, la capital regional </w:t>
                  </w:r>
                </w:p>
              </w:tc>
              <w:tc>
                <w:tcPr>
                  <w:tcW w:w="1401" w:type="dxa"/>
                  <w:tcBorders>
                    <w:top w:val="single" w:sz="4" w:space="0" w:color="000000"/>
                    <w:left w:val="single" w:sz="4" w:space="0" w:color="000000"/>
                    <w:bottom w:val="single" w:sz="4" w:space="0" w:color="000000"/>
                    <w:right w:val="single" w:sz="4" w:space="0" w:color="000000"/>
                  </w:tcBorders>
                </w:tcPr>
                <w:p w:rsidR="004E70F7" w:rsidRPr="001E3E59" w:rsidRDefault="004E70F7" w:rsidP="00A266D0">
                  <w:pPr>
                    <w:rPr>
                      <w:sz w:val="20"/>
                      <w:szCs w:val="20"/>
                    </w:rPr>
                  </w:pPr>
                  <w:r w:rsidRPr="001E3E59">
                    <w:rPr>
                      <w:sz w:val="20"/>
                      <w:szCs w:val="20"/>
                    </w:rPr>
                    <w:t>Anualmente</w:t>
                  </w:r>
                </w:p>
              </w:tc>
              <w:tc>
                <w:tcPr>
                  <w:tcW w:w="1276" w:type="dxa"/>
                  <w:tcBorders>
                    <w:top w:val="single" w:sz="4" w:space="0" w:color="000000"/>
                    <w:left w:val="single" w:sz="4" w:space="0" w:color="000000"/>
                    <w:bottom w:val="single" w:sz="4" w:space="0" w:color="000000"/>
                    <w:right w:val="single" w:sz="4" w:space="0" w:color="000000"/>
                  </w:tcBorders>
                </w:tcPr>
                <w:p w:rsidR="004E70F7" w:rsidRPr="001E3E59" w:rsidRDefault="004E70F7" w:rsidP="00A266D0">
                  <w:pPr>
                    <w:rPr>
                      <w:sz w:val="20"/>
                      <w:szCs w:val="20"/>
                    </w:rPr>
                  </w:pPr>
                  <w:r w:rsidRPr="001E3E59">
                    <w:rPr>
                      <w:sz w:val="20"/>
                      <w:szCs w:val="20"/>
                    </w:rPr>
                    <w:t>4,000</w:t>
                  </w:r>
                </w:p>
              </w:tc>
              <w:tc>
                <w:tcPr>
                  <w:tcW w:w="2409" w:type="dxa"/>
                  <w:tcBorders>
                    <w:top w:val="single" w:sz="4" w:space="0" w:color="000000"/>
                    <w:left w:val="single" w:sz="4" w:space="0" w:color="000000"/>
                    <w:bottom w:val="single" w:sz="4" w:space="0" w:color="000000"/>
                    <w:right w:val="single" w:sz="4" w:space="0" w:color="000000"/>
                  </w:tcBorders>
                </w:tcPr>
                <w:p w:rsidR="004E70F7" w:rsidRPr="001E3E59" w:rsidRDefault="004E70F7" w:rsidP="001E3E59">
                  <w:pPr>
                    <w:tabs>
                      <w:tab w:val="clear" w:pos="567"/>
                    </w:tabs>
                    <w:ind w:right="459"/>
                    <w:jc w:val="left"/>
                    <w:rPr>
                      <w:sz w:val="20"/>
                      <w:szCs w:val="20"/>
                    </w:rPr>
                  </w:pPr>
                  <w:r w:rsidRPr="001E3E59">
                    <w:rPr>
                      <w:sz w:val="20"/>
                      <w:szCs w:val="20"/>
                    </w:rPr>
                    <w:t>Motivar a los intérpretes</w:t>
                  </w:r>
                </w:p>
              </w:tc>
            </w:tr>
          </w:tbl>
          <w:p w:rsidR="004E70F7" w:rsidRPr="00EA6C65" w:rsidRDefault="004E70F7" w:rsidP="00A266D0">
            <w:pPr>
              <w:tabs>
                <w:tab w:val="left" w:pos="1134"/>
                <w:tab w:val="left" w:pos="1701"/>
              </w:tabs>
              <w:snapToGrid/>
              <w:rPr>
                <w:rFonts w:cs="Times New Roman"/>
                <w:lang w:eastAsia="fr-FR"/>
              </w:rPr>
            </w:pPr>
            <w:r w:rsidRPr="00EA6C65">
              <w:t xml:space="preserve">Fuentes de financiamiento: Ministerio de Cultura, autoridades locales y regionales, industria turística y demás patrocinadores.  Existen condiciones favorables para continuar la tradición de Hana en el pueblo de Zabra, debido al compromiso del Municipio de Zabra y del gobierno local. </w:t>
            </w:r>
          </w:p>
        </w:tc>
      </w:tr>
      <w:tr w:rsidR="004E70F7" w:rsidRPr="00EA6C65" w:rsidTr="00E25266">
        <w:tc>
          <w:tcPr>
            <w:tcW w:w="8647" w:type="dxa"/>
            <w:tcBorders>
              <w:top w:val="single" w:sz="4" w:space="0" w:color="auto"/>
              <w:left w:val="nil"/>
              <w:bottom w:val="single" w:sz="4" w:space="0" w:color="auto"/>
              <w:right w:val="nil"/>
            </w:tcBorders>
            <w:shd w:val="clear" w:color="auto" w:fill="auto"/>
          </w:tcPr>
          <w:p w:rsidR="004E70F7" w:rsidRPr="00EA6C65" w:rsidRDefault="004E70F7" w:rsidP="00A266D0">
            <w:pPr>
              <w:keepNext/>
              <w:tabs>
                <w:tab w:val="left" w:pos="1134"/>
                <w:tab w:val="left" w:pos="1701"/>
              </w:tabs>
              <w:snapToGrid/>
              <w:ind w:left="567" w:right="113" w:hanging="454"/>
              <w:rPr>
                <w:b/>
                <w:i/>
                <w:iCs/>
                <w:lang w:eastAsia="fr-FR"/>
              </w:rPr>
            </w:pPr>
            <w:r w:rsidRPr="00EA6C65">
              <w:rPr>
                <w:b/>
                <w:bCs/>
                <w:szCs w:val="22"/>
                <w:lang w:eastAsia="fr-FR"/>
              </w:rPr>
              <w:t>3.c.</w:t>
            </w:r>
            <w:r w:rsidRPr="00EA6C65">
              <w:rPr>
                <w:b/>
                <w:bCs/>
                <w:szCs w:val="22"/>
                <w:lang w:eastAsia="fr-FR"/>
              </w:rPr>
              <w:tab/>
              <w:t>Órgano competente u órganos competentes que participan en la salvaguardia</w:t>
            </w:r>
            <w:r w:rsidRPr="00EA6C65">
              <w:rPr>
                <w:b/>
                <w:szCs w:val="22"/>
                <w:lang w:eastAsia="fr-FR"/>
              </w:rPr>
              <w:t xml:space="preserve"> </w:t>
            </w:r>
          </w:p>
          <w:p w:rsidR="004E70F7" w:rsidRPr="00EA6C65" w:rsidRDefault="004E70F7" w:rsidP="00A266D0">
            <w:pPr>
              <w:tabs>
                <w:tab w:val="left" w:pos="1134"/>
                <w:tab w:val="left" w:pos="1701"/>
              </w:tabs>
              <w:snapToGrid/>
              <w:ind w:left="113"/>
              <w:jc w:val="left"/>
              <w:rPr>
                <w:iCs/>
                <w:lang w:eastAsia="fr-FR"/>
              </w:rPr>
            </w:pPr>
            <w:r w:rsidRPr="00EA6C65">
              <w:rPr>
                <w:iCs/>
                <w:sz w:val="18"/>
                <w:szCs w:val="18"/>
                <w:lang w:eastAsia="fr-FR"/>
              </w:rPr>
              <w:t xml:space="preserve">Proporcione el nombre, la dirección y cualquier otra información sobre el contacto con el órgano o los órganos competentes y, si procede, el nombre y cargo de la persona o las personas contacto, encargadas de la administración y salvaguardia locales del elemento.  </w:t>
            </w:r>
          </w:p>
        </w:tc>
      </w:tr>
      <w:tr w:rsidR="004E70F7" w:rsidRPr="00EA6C65" w:rsidTr="00E25266">
        <w:tc>
          <w:tcPr>
            <w:tcW w:w="8647" w:type="dxa"/>
            <w:tcBorders>
              <w:top w:val="single" w:sz="4" w:space="0" w:color="auto"/>
              <w:left w:val="single" w:sz="4" w:space="0" w:color="auto"/>
              <w:bottom w:val="single" w:sz="4" w:space="0" w:color="auto"/>
              <w:right w:val="single" w:sz="4" w:space="0" w:color="auto"/>
            </w:tcBorders>
            <w:shd w:val="clear" w:color="auto" w:fill="auto"/>
          </w:tcPr>
          <w:tbl>
            <w:tblPr>
              <w:tblW w:w="0" w:type="auto"/>
              <w:tblLayout w:type="fixed"/>
              <w:tblCellMar>
                <w:left w:w="57" w:type="dxa"/>
                <w:right w:w="57" w:type="dxa"/>
              </w:tblCellMar>
              <w:tblLook w:val="04A0"/>
            </w:tblPr>
            <w:tblGrid>
              <w:gridCol w:w="1872"/>
              <w:gridCol w:w="7536"/>
            </w:tblGrid>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 w:val="20"/>
                      <w:szCs w:val="20"/>
                      <w:lang w:eastAsia="fr-FR"/>
                    </w:rPr>
                  </w:pPr>
                  <w:r w:rsidRPr="00EA6C65">
                    <w:rPr>
                      <w:rFonts w:cs="Times New Roman"/>
                      <w:sz w:val="20"/>
                      <w:szCs w:val="20"/>
                      <w:lang w:eastAsia="fr-FR"/>
                    </w:rPr>
                    <w:t>Nombre del órgano:</w:t>
                  </w:r>
                </w:p>
              </w:tc>
              <w:tc>
                <w:tcPr>
                  <w:tcW w:w="7536" w:type="dxa"/>
                </w:tcPr>
                <w:p w:rsidR="004E70F7" w:rsidRPr="00EA6C65" w:rsidRDefault="004E70F7" w:rsidP="00A266D0">
                  <w:pPr>
                    <w:tabs>
                      <w:tab w:val="left" w:pos="1134"/>
                      <w:tab w:val="left" w:pos="1701"/>
                    </w:tabs>
                    <w:snapToGrid/>
                    <w:rPr>
                      <w:rFonts w:cs="Times New Roman"/>
                      <w:sz w:val="20"/>
                      <w:szCs w:val="20"/>
                      <w:lang w:eastAsia="fr-FR"/>
                    </w:rPr>
                  </w:pPr>
                  <w:r w:rsidRPr="00EA6C65">
                    <w:rPr>
                      <w:rFonts w:cs="Times New Roman"/>
                      <w:szCs w:val="22"/>
                      <w:lang w:eastAsia="fr-FR"/>
                    </w:rPr>
                    <w:t>Ministerio de Cultura</w:t>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 w:val="20"/>
                      <w:szCs w:val="20"/>
                      <w:lang w:eastAsia="fr-FR"/>
                    </w:rPr>
                  </w:pPr>
                  <w:r w:rsidRPr="00EA6C65">
                    <w:rPr>
                      <w:rFonts w:cs="Times New Roman"/>
                      <w:sz w:val="20"/>
                      <w:szCs w:val="20"/>
                      <w:lang w:eastAsia="fr-FR"/>
                    </w:rPr>
                    <w:t>Nombre y cargo de la persona contacto:</w:t>
                  </w:r>
                </w:p>
              </w:tc>
              <w:tc>
                <w:tcPr>
                  <w:tcW w:w="7536" w:type="dxa"/>
                </w:tcPr>
                <w:p w:rsidR="004E70F7" w:rsidRPr="00EA6C65" w:rsidRDefault="001F7BFE" w:rsidP="00A266D0">
                  <w:pPr>
                    <w:tabs>
                      <w:tab w:val="left" w:pos="1134"/>
                      <w:tab w:val="left" w:pos="1701"/>
                    </w:tabs>
                    <w:snapToGrid/>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 w:val="20"/>
                      <w:szCs w:val="20"/>
                      <w:lang w:eastAsia="fr-FR"/>
                    </w:rPr>
                  </w:pPr>
                  <w:r w:rsidRPr="00EA6C65">
                    <w:rPr>
                      <w:rFonts w:cs="Times New Roman"/>
                      <w:sz w:val="20"/>
                      <w:szCs w:val="20"/>
                      <w:lang w:eastAsia="fr-FR"/>
                    </w:rPr>
                    <w:t>Dirección:</w:t>
                  </w:r>
                </w:p>
              </w:tc>
              <w:tc>
                <w:tcPr>
                  <w:tcW w:w="7536" w:type="dxa"/>
                </w:tcPr>
                <w:p w:rsidR="004E70F7" w:rsidRPr="00EA6C65" w:rsidRDefault="001F7BFE" w:rsidP="00A266D0">
                  <w:pPr>
                    <w:tabs>
                      <w:tab w:val="left" w:pos="1134"/>
                      <w:tab w:val="left" w:pos="1701"/>
                    </w:tabs>
                    <w:snapToGrid/>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 w:val="20"/>
                      <w:szCs w:val="20"/>
                      <w:lang w:eastAsia="fr-FR"/>
                    </w:rPr>
                  </w:pPr>
                  <w:r w:rsidRPr="00EA6C65">
                    <w:rPr>
                      <w:rFonts w:cs="Times New Roman"/>
                      <w:sz w:val="20"/>
                      <w:szCs w:val="20"/>
                      <w:lang w:eastAsia="fr-FR"/>
                    </w:rPr>
                    <w:t>Número de teléfono:</w:t>
                  </w:r>
                </w:p>
              </w:tc>
              <w:tc>
                <w:tcPr>
                  <w:tcW w:w="7536" w:type="dxa"/>
                </w:tcPr>
                <w:p w:rsidR="004E70F7" w:rsidRPr="00EA6C65" w:rsidRDefault="001F7BFE" w:rsidP="00A266D0">
                  <w:pPr>
                    <w:tabs>
                      <w:tab w:val="left" w:pos="1134"/>
                      <w:tab w:val="left" w:pos="1701"/>
                    </w:tabs>
                    <w:snapToGrid/>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 w:val="20"/>
                      <w:szCs w:val="20"/>
                      <w:lang w:eastAsia="fr-FR"/>
                    </w:rPr>
                  </w:pPr>
                  <w:r w:rsidRPr="00EA6C65">
                    <w:rPr>
                      <w:rFonts w:cs="Times New Roman"/>
                      <w:sz w:val="20"/>
                      <w:szCs w:val="20"/>
                      <w:lang w:eastAsia="fr-FR"/>
                    </w:rPr>
                    <w:t>Número de fax:</w:t>
                  </w:r>
                </w:p>
              </w:tc>
              <w:tc>
                <w:tcPr>
                  <w:tcW w:w="7536" w:type="dxa"/>
                </w:tcPr>
                <w:p w:rsidR="004E70F7" w:rsidRPr="00EA6C65" w:rsidRDefault="001F7BFE" w:rsidP="00A266D0">
                  <w:pPr>
                    <w:tabs>
                      <w:tab w:val="left" w:pos="1134"/>
                      <w:tab w:val="left" w:pos="1701"/>
                    </w:tabs>
                    <w:snapToGrid/>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 w:val="20"/>
                      <w:szCs w:val="20"/>
                      <w:lang w:eastAsia="fr-FR"/>
                    </w:rPr>
                  </w:pPr>
                  <w:r w:rsidRPr="00EA6C65">
                    <w:rPr>
                      <w:rFonts w:cs="Times New Roman"/>
                      <w:sz w:val="20"/>
                      <w:szCs w:val="20"/>
                      <w:lang w:eastAsia="fr-FR"/>
                    </w:rPr>
                    <w:t>Dirección de correo electrónico:</w:t>
                  </w:r>
                </w:p>
              </w:tc>
              <w:tc>
                <w:tcPr>
                  <w:tcW w:w="7536" w:type="dxa"/>
                </w:tcPr>
                <w:p w:rsidR="004E70F7" w:rsidRPr="00EA6C65" w:rsidRDefault="001F7BFE" w:rsidP="00A266D0">
                  <w:pPr>
                    <w:tabs>
                      <w:tab w:val="left" w:pos="1134"/>
                      <w:tab w:val="left" w:pos="1701"/>
                    </w:tabs>
                    <w:snapToGrid/>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 w:val="20"/>
                      <w:szCs w:val="20"/>
                      <w:lang w:eastAsia="fr-FR"/>
                    </w:rPr>
                  </w:pPr>
                  <w:r w:rsidRPr="00EA6C65">
                    <w:rPr>
                      <w:rFonts w:cs="Times New Roman"/>
                      <w:sz w:val="20"/>
                      <w:szCs w:val="20"/>
                      <w:lang w:eastAsia="fr-FR"/>
                    </w:rPr>
                    <w:t>Cualquier otra información pertinente:</w:t>
                  </w:r>
                </w:p>
              </w:tc>
              <w:tc>
                <w:tcPr>
                  <w:tcW w:w="7536" w:type="dxa"/>
                </w:tcPr>
                <w:p w:rsidR="004E70F7" w:rsidRPr="00EA6C65" w:rsidRDefault="001F7BFE" w:rsidP="00A266D0">
                  <w:pPr>
                    <w:tabs>
                      <w:tab w:val="left" w:pos="1134"/>
                      <w:tab w:val="left" w:pos="1701"/>
                    </w:tabs>
                    <w:snapToGrid/>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bl>
          <w:p w:rsidR="004E70F7" w:rsidRPr="00EA6C65" w:rsidRDefault="004E70F7" w:rsidP="00A266D0">
            <w:pPr>
              <w:tabs>
                <w:tab w:val="left" w:pos="1134"/>
                <w:tab w:val="left" w:pos="1701"/>
              </w:tabs>
              <w:snapToGrid/>
              <w:ind w:left="113"/>
              <w:jc w:val="left"/>
              <w:rPr>
                <w:b/>
                <w:bCs/>
                <w:lang w:eastAsia="fr-FR"/>
              </w:rPr>
            </w:pPr>
          </w:p>
        </w:tc>
      </w:tr>
      <w:tr w:rsidR="004E70F7" w:rsidRPr="00EA6C65" w:rsidTr="00E25266">
        <w:trPr>
          <w:cantSplit/>
        </w:trPr>
        <w:tc>
          <w:tcPr>
            <w:tcW w:w="8647" w:type="dxa"/>
            <w:tcBorders>
              <w:top w:val="nil"/>
              <w:left w:val="nil"/>
              <w:bottom w:val="nil"/>
              <w:right w:val="nil"/>
            </w:tcBorders>
            <w:shd w:val="clear" w:color="auto" w:fill="auto"/>
          </w:tcPr>
          <w:p w:rsidR="004E70F7" w:rsidRPr="00EA6C65" w:rsidRDefault="004E70F7" w:rsidP="00A266D0">
            <w:pPr>
              <w:keepNext/>
              <w:tabs>
                <w:tab w:val="left" w:pos="1134"/>
                <w:tab w:val="left" w:pos="1701"/>
              </w:tabs>
              <w:snapToGrid/>
              <w:ind w:left="113"/>
              <w:jc w:val="left"/>
              <w:rPr>
                <w:b/>
                <w:bCs/>
                <w:sz w:val="24"/>
                <w:lang w:eastAsia="fr-FR"/>
              </w:rPr>
            </w:pPr>
            <w:r w:rsidRPr="00EA6C65">
              <w:rPr>
                <w:b/>
                <w:bCs/>
                <w:sz w:val="24"/>
                <w:lang w:eastAsia="fr-FR"/>
              </w:rPr>
              <w:t>4.</w:t>
            </w:r>
            <w:r w:rsidRPr="00EA6C65">
              <w:rPr>
                <w:b/>
                <w:bCs/>
                <w:sz w:val="24"/>
                <w:lang w:eastAsia="fr-FR"/>
              </w:rPr>
              <w:tab/>
              <w:t>Participación y consentimiento de la comunida</w:t>
            </w:r>
            <w:r w:rsidR="0034510B">
              <w:rPr>
                <w:b/>
                <w:bCs/>
                <w:sz w:val="24"/>
                <w:lang w:eastAsia="fr-FR"/>
              </w:rPr>
              <w:t>d en el proceso de inscripción</w:t>
            </w:r>
          </w:p>
          <w:p w:rsidR="004E70F7" w:rsidRPr="00EA6C65" w:rsidRDefault="004E70F7" w:rsidP="00A266D0">
            <w:pPr>
              <w:keepNext/>
              <w:tabs>
                <w:tab w:val="left" w:pos="1134"/>
                <w:tab w:val="left" w:pos="1701"/>
              </w:tabs>
              <w:snapToGrid/>
              <w:ind w:left="113" w:right="113"/>
              <w:rPr>
                <w:rFonts w:eastAsia="Times New Roman"/>
                <w:iCs/>
                <w:sz w:val="18"/>
                <w:szCs w:val="18"/>
                <w:lang w:eastAsia="fr-FR"/>
              </w:rPr>
            </w:pPr>
            <w:r w:rsidRPr="00EA6C65">
              <w:rPr>
                <w:rFonts w:eastAsia="Times New Roman"/>
                <w:iCs/>
                <w:sz w:val="18"/>
                <w:szCs w:val="18"/>
                <w:lang w:eastAsia="fr-FR"/>
              </w:rPr>
              <w:t>Para el criterio U.4, los Estados deberán demostrar que ‘la propuesta de inscripción del elemento se ha presentado con la participación más amplia posible de la comunidad, el grupo o, si procede, los individuos interesados y con su consentimiento libre, previo e informado’.</w:t>
            </w:r>
          </w:p>
        </w:tc>
      </w:tr>
      <w:tr w:rsidR="004E70F7" w:rsidRPr="00EA6C65" w:rsidTr="00E25266">
        <w:trPr>
          <w:cantSplit/>
        </w:trPr>
        <w:tc>
          <w:tcPr>
            <w:tcW w:w="8647" w:type="dxa"/>
            <w:tcBorders>
              <w:top w:val="nil"/>
              <w:left w:val="nil"/>
              <w:right w:val="nil"/>
            </w:tcBorders>
            <w:shd w:val="clear" w:color="auto" w:fill="auto"/>
          </w:tcPr>
          <w:p w:rsidR="004E70F7" w:rsidRPr="00EA6C65" w:rsidRDefault="004E70F7" w:rsidP="00A266D0">
            <w:pPr>
              <w:keepNext/>
              <w:tabs>
                <w:tab w:val="left" w:pos="1134"/>
                <w:tab w:val="left" w:pos="1701"/>
              </w:tabs>
              <w:snapToGrid/>
              <w:ind w:left="113"/>
              <w:jc w:val="left"/>
              <w:rPr>
                <w:b/>
                <w:bCs/>
                <w:lang w:eastAsia="fr-FR"/>
              </w:rPr>
            </w:pPr>
            <w:r w:rsidRPr="00EA6C65">
              <w:rPr>
                <w:b/>
                <w:bCs/>
                <w:szCs w:val="22"/>
                <w:lang w:eastAsia="fr-FR"/>
              </w:rPr>
              <w:t>4.a.</w:t>
            </w:r>
            <w:r w:rsidRPr="00EA6C65">
              <w:rPr>
                <w:b/>
                <w:bCs/>
                <w:szCs w:val="22"/>
                <w:lang w:eastAsia="fr-FR"/>
              </w:rPr>
              <w:tab/>
              <w:t>Participación de las comunidades, los grupos y los individuos interesados en el proceso de inscripción</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Describa cómo la comunidad, el grupo o, si procede, los individuos han participado activamente en todos los pasos de la preparación y elaboración de la propuesta de inscripción.   </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Se alienta a los Estados Partes a preparar las propuestas de inscripción con la participación de una amplia representación de todas las partes interesadas, incluidos, cuando proceda, los gobiernos locales y regionales, las comunidades, las ONG, los institutos de investigación, los centros de competencia y otros. </w:t>
            </w:r>
          </w:p>
          <w:p w:rsidR="004E70F7" w:rsidRPr="00EA6C65" w:rsidRDefault="004E70F7" w:rsidP="00A266D0">
            <w:pPr>
              <w:keepNext/>
              <w:tabs>
                <w:tab w:val="left" w:pos="1134"/>
                <w:tab w:val="left" w:pos="1701"/>
              </w:tabs>
              <w:snapToGrid/>
              <w:ind w:left="113" w:right="113"/>
              <w:jc w:val="right"/>
              <w:rPr>
                <w:rFonts w:eastAsia="Times New Roman"/>
                <w:iCs/>
                <w:sz w:val="18"/>
                <w:szCs w:val="18"/>
                <w:lang w:eastAsia="fr-FR"/>
              </w:rPr>
            </w:pPr>
            <w:r w:rsidRPr="00EA6C65">
              <w:rPr>
                <w:iCs/>
                <w:sz w:val="18"/>
                <w:szCs w:val="18"/>
                <w:lang w:eastAsia="fr-FR"/>
              </w:rPr>
              <w:t>No debe exceder las 500 palabras</w:t>
            </w:r>
          </w:p>
        </w:tc>
      </w:tr>
      <w:tr w:rsidR="004E70F7" w:rsidRPr="00EA6C65" w:rsidTr="00E25266">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4E70F7" w:rsidP="00A266D0">
            <w:pPr>
              <w:tabs>
                <w:tab w:val="left" w:pos="1134"/>
                <w:tab w:val="left" w:pos="1701"/>
              </w:tabs>
              <w:snapToGrid/>
              <w:rPr>
                <w:rFonts w:cs="Times New Roman"/>
                <w:lang w:eastAsia="fr-FR"/>
              </w:rPr>
            </w:pPr>
            <w:r w:rsidRPr="00EA6C65">
              <w:t xml:space="preserve">A mediados de 2007, la procesión fue proclamada elemento del patrimonio cultural nacional y los habitantes del pueblo se sintieron muy contentos de haber sido reconocidos de esa manera.  Pocos meses después, la prensa anunció la idea de proponer la inscripción de la </w:t>
            </w:r>
            <w:r w:rsidR="00646A3F">
              <w:t>procesión Hana</w:t>
            </w:r>
            <w:r w:rsidRPr="00EA6C65">
              <w:t xml:space="preserve"> en </w:t>
            </w:r>
            <w:smartTag w:uri="urn:schemas-microsoft-com:office:smarttags" w:element="PersonName">
              <w:smartTagPr>
                <w:attr w:name="ProductID" w:val="la Lista"/>
              </w:smartTagPr>
              <w:r w:rsidRPr="00EA6C65">
                <w:t>la Lista</w:t>
              </w:r>
            </w:smartTag>
            <w:r w:rsidRPr="00EA6C65">
              <w:t xml:space="preserve"> del Patrimonio Cultural Inmaterial que requiere medidas urgentes de salvaguardia.</w:t>
            </w:r>
          </w:p>
        </w:tc>
      </w:tr>
      <w:tr w:rsidR="004E70F7" w:rsidRPr="00EA6C65" w:rsidTr="00E25266">
        <w:trPr>
          <w:cantSplit/>
        </w:trPr>
        <w:tc>
          <w:tcPr>
            <w:tcW w:w="8647" w:type="dxa"/>
            <w:tcBorders>
              <w:top w:val="nil"/>
              <w:left w:val="nil"/>
              <w:right w:val="nil"/>
            </w:tcBorders>
            <w:shd w:val="clear" w:color="auto" w:fill="auto"/>
          </w:tcPr>
          <w:p w:rsidR="004E70F7" w:rsidRPr="00EA6C65" w:rsidRDefault="004E70F7" w:rsidP="00A266D0">
            <w:pPr>
              <w:keepNext/>
              <w:tabs>
                <w:tab w:val="left" w:pos="1134"/>
                <w:tab w:val="left" w:pos="1701"/>
              </w:tabs>
              <w:snapToGrid/>
              <w:ind w:left="113"/>
              <w:jc w:val="left"/>
              <w:rPr>
                <w:b/>
                <w:bCs/>
                <w:lang w:eastAsia="fr-FR"/>
              </w:rPr>
            </w:pPr>
            <w:r w:rsidRPr="00EA6C65">
              <w:rPr>
                <w:b/>
                <w:bCs/>
                <w:szCs w:val="22"/>
                <w:lang w:eastAsia="fr-FR"/>
              </w:rPr>
              <w:t>4.b.</w:t>
            </w:r>
            <w:r w:rsidRPr="00EA6C65">
              <w:rPr>
                <w:b/>
                <w:bCs/>
                <w:szCs w:val="22"/>
                <w:lang w:eastAsia="fr-FR"/>
              </w:rPr>
              <w:tab/>
              <w:t>Consentimiento libre, previo e informado para presentar la propuesta de inscripción</w:t>
            </w:r>
          </w:p>
          <w:p w:rsidR="004E70F7" w:rsidRPr="00EA6C65" w:rsidRDefault="004E70F7" w:rsidP="00A266D0">
            <w:pPr>
              <w:keepNext/>
              <w:tabs>
                <w:tab w:val="left" w:pos="1134"/>
                <w:tab w:val="left" w:pos="1701"/>
              </w:tabs>
              <w:snapToGrid/>
              <w:ind w:left="113"/>
              <w:jc w:val="left"/>
              <w:rPr>
                <w:iCs/>
                <w:sz w:val="18"/>
                <w:szCs w:val="18"/>
                <w:lang w:eastAsia="fr-FR"/>
              </w:rPr>
            </w:pPr>
            <w:r w:rsidRPr="00EA6C65">
              <w:rPr>
                <w:iCs/>
                <w:sz w:val="18"/>
                <w:szCs w:val="18"/>
                <w:lang w:eastAsia="fr-FR"/>
              </w:rPr>
              <w:t>El consentimiento libre, previo e informado de la comunidad, el grupo o, si procede, los individuos para presentar la propuesta de inscripción podrá demostrarse mediante concurrencia escrita o grabada, o a través de otros medios, conforme al régimen jurídico del Estado Parte y la variedad infinita de comunidades y grupos interesados.  El Comité aceptará una amplia gama de pruebas o testimonios del consentimiento de la comunidad, y las preferirá a las declaraciones tipo o modelo. Deberán presentarse en el idioma de origen, así como en inglés o francés, en caso necesario.</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Adjunte al formulario de inscripción la información que muestra dicho consentimiento e indique qué documentos presenta y el formato de dichos documentos. </w:t>
            </w:r>
          </w:p>
          <w:p w:rsidR="004E70F7" w:rsidRPr="00EA6C65" w:rsidRDefault="004E70F7" w:rsidP="00A266D0">
            <w:pPr>
              <w:keepNext/>
              <w:tabs>
                <w:tab w:val="left" w:pos="1134"/>
                <w:tab w:val="left" w:pos="1701"/>
              </w:tabs>
              <w:snapToGrid/>
              <w:ind w:left="113" w:right="113"/>
              <w:jc w:val="right"/>
              <w:rPr>
                <w:rFonts w:eastAsia="Times New Roman"/>
                <w:i/>
                <w:iCs/>
                <w:sz w:val="20"/>
                <w:lang w:eastAsia="fr-FR"/>
              </w:rPr>
            </w:pPr>
            <w:r w:rsidRPr="00EA6C65">
              <w:rPr>
                <w:iCs/>
                <w:sz w:val="18"/>
                <w:szCs w:val="18"/>
                <w:lang w:eastAsia="fr-FR"/>
              </w:rPr>
              <w:t>No debe exceder las 250 palabras</w:t>
            </w:r>
          </w:p>
        </w:tc>
      </w:tr>
      <w:tr w:rsidR="004E70F7" w:rsidRPr="00EA6C65" w:rsidTr="00E25266">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4E70F7" w:rsidP="00A266D0">
            <w:pPr>
              <w:tabs>
                <w:tab w:val="left" w:pos="1134"/>
                <w:tab w:val="left" w:pos="1701"/>
              </w:tabs>
              <w:snapToGrid/>
              <w:rPr>
                <w:rFonts w:eastAsia="Times New Roman"/>
                <w:lang w:eastAsia="fr-FR"/>
              </w:rPr>
            </w:pPr>
            <w:r w:rsidRPr="00EA6C65">
              <w:rPr>
                <w:lang w:bidi="en-US"/>
              </w:rPr>
              <w:t xml:space="preserve">Se adjuntan cartas que demuestran que el Departamento de Cultura y su filial en el gobierno local están de acuerdo con la propuesta de inscripción. </w:t>
            </w:r>
          </w:p>
        </w:tc>
      </w:tr>
      <w:tr w:rsidR="004E70F7" w:rsidRPr="00EA6C65" w:rsidTr="00E25266">
        <w:trPr>
          <w:cantSplit/>
        </w:trPr>
        <w:tc>
          <w:tcPr>
            <w:tcW w:w="8647" w:type="dxa"/>
            <w:tcBorders>
              <w:top w:val="nil"/>
              <w:left w:val="nil"/>
              <w:right w:val="nil"/>
            </w:tcBorders>
            <w:shd w:val="clear" w:color="auto" w:fill="auto"/>
          </w:tcPr>
          <w:p w:rsidR="004E70F7" w:rsidRPr="00EA6C65" w:rsidRDefault="004E70F7" w:rsidP="00A266D0">
            <w:pPr>
              <w:keepNext/>
              <w:tabs>
                <w:tab w:val="left" w:pos="1134"/>
                <w:tab w:val="left" w:pos="1701"/>
              </w:tabs>
              <w:snapToGrid/>
              <w:ind w:left="113"/>
              <w:jc w:val="left"/>
              <w:rPr>
                <w:b/>
                <w:bCs/>
                <w:lang w:eastAsia="fr-FR"/>
              </w:rPr>
            </w:pPr>
            <w:r w:rsidRPr="00EA6C65">
              <w:rPr>
                <w:b/>
                <w:bCs/>
                <w:szCs w:val="22"/>
                <w:lang w:eastAsia="fr-FR"/>
              </w:rPr>
              <w:t>4.c.</w:t>
            </w:r>
            <w:r w:rsidRPr="00EA6C65">
              <w:rPr>
                <w:b/>
                <w:bCs/>
                <w:szCs w:val="22"/>
                <w:lang w:eastAsia="fr-FR"/>
              </w:rPr>
              <w:tab/>
              <w:t>Respeto de los usos consuetudinarios que rigen el acceso al elemento</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El acceso a ciertos aspectos específicos del patrimonio cultural inmaterial o a la información sobre él a veces resulta restringido por los usos consuetudinarios promulgados y aplicados por las comunidades a fin de mantener, por ejemplo, el carácter secreto de cierto conocimiento.  Indique si existen o no tales usos y, en caso afirmativo, demuestre que la inscripción del elemento y la aplicación de las medidas de salvaguardia respetarán plenamente  los usos consuetudinarios que rigen el acceso a aspectos específicos de dicho patrimonio (Artículo 13 de </w:t>
            </w:r>
            <w:smartTag w:uri="urn:schemas-microsoft-com:office:smarttags" w:element="PersonName">
              <w:smartTagPr>
                <w:attr w:name="ProductID" w:val="la Convenci￳n"/>
              </w:smartTagPr>
              <w:r w:rsidRPr="00EA6C65">
                <w:rPr>
                  <w:iCs/>
                  <w:sz w:val="18"/>
                  <w:szCs w:val="18"/>
                  <w:lang w:eastAsia="fr-FR"/>
                </w:rPr>
                <w:t>la Convención</w:t>
              </w:r>
            </w:smartTag>
            <w:r w:rsidRPr="00EA6C65">
              <w:rPr>
                <w:iCs/>
                <w:sz w:val="18"/>
                <w:szCs w:val="18"/>
                <w:lang w:eastAsia="fr-FR"/>
              </w:rPr>
              <w:t xml:space="preserve">).  Describa cualquier medida específica que deba tomarse para garantizar tal respeto. De no existir esos usos, sírvase ofrecer una declaración clara en este sentido.  </w:t>
            </w:r>
          </w:p>
          <w:p w:rsidR="004E70F7" w:rsidRPr="00EA6C65" w:rsidRDefault="004E70F7" w:rsidP="00A266D0">
            <w:pPr>
              <w:keepNext/>
              <w:tabs>
                <w:tab w:val="left" w:pos="1134"/>
                <w:tab w:val="left" w:pos="1701"/>
              </w:tabs>
              <w:snapToGrid/>
              <w:ind w:left="113" w:right="113"/>
              <w:jc w:val="right"/>
              <w:rPr>
                <w:rFonts w:eastAsia="Times New Roman"/>
                <w:iCs/>
                <w:sz w:val="18"/>
                <w:szCs w:val="18"/>
                <w:lang w:eastAsia="fr-FR"/>
              </w:rPr>
            </w:pPr>
            <w:r w:rsidRPr="00EA6C65">
              <w:rPr>
                <w:iCs/>
                <w:sz w:val="18"/>
                <w:szCs w:val="18"/>
                <w:lang w:eastAsia="fr-FR"/>
              </w:rPr>
              <w:t>No debe exceder las 250 palabras</w:t>
            </w:r>
          </w:p>
        </w:tc>
      </w:tr>
      <w:tr w:rsidR="004E70F7" w:rsidRPr="00EA6C65" w:rsidTr="00E25266">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4E70F7" w:rsidP="00A266D0">
            <w:r w:rsidRPr="00EA6C65">
              <w:t xml:space="preserve">El respeto por el elemento le permite a las partes interesadas participar en la representación de toda la </w:t>
            </w:r>
            <w:r w:rsidR="00646A3F">
              <w:t>procesión Hana</w:t>
            </w:r>
            <w:r w:rsidRPr="00EA6C65">
              <w:t xml:space="preserve"> en el lugar de origen.  Ello facilita la comprensión de la cultura local, eliminando las fronteras entre intérpretes y espectadores y logrando, de cierto modo, que todos los presentes se conviertan en participantes.</w:t>
            </w:r>
          </w:p>
          <w:p w:rsidR="004E70F7" w:rsidRPr="00EA6C65" w:rsidRDefault="004E70F7" w:rsidP="00A266D0">
            <w:r w:rsidRPr="00EA6C65">
              <w:t>Como éste es un uso cultural vivo, el turismo representa ciertos riesgos.  Sin embargo, debe prestarse atención a la sostenibilidad de las actividades turísticas y la capacidad del pueblo para alojar a un gran número de visitantes.</w:t>
            </w:r>
          </w:p>
        </w:tc>
      </w:tr>
      <w:tr w:rsidR="004E70F7" w:rsidRPr="00EA6C65" w:rsidTr="00E25266">
        <w:trPr>
          <w:trHeight w:val="1144"/>
        </w:trPr>
        <w:tc>
          <w:tcPr>
            <w:tcW w:w="8647" w:type="dxa"/>
            <w:tcBorders>
              <w:top w:val="nil"/>
              <w:left w:val="nil"/>
              <w:bottom w:val="single" w:sz="4" w:space="0" w:color="auto"/>
              <w:right w:val="nil"/>
            </w:tcBorders>
            <w:shd w:val="clear" w:color="auto" w:fill="auto"/>
            <w:tcMar>
              <w:left w:w="0" w:type="dxa"/>
            </w:tcMar>
          </w:tcPr>
          <w:p w:rsidR="004E70F7" w:rsidRPr="00EA6C65" w:rsidRDefault="004E70F7" w:rsidP="00A266D0">
            <w:pPr>
              <w:keepNext/>
              <w:tabs>
                <w:tab w:val="left" w:pos="1134"/>
                <w:tab w:val="left" w:pos="1701"/>
              </w:tabs>
              <w:snapToGrid/>
              <w:ind w:left="567" w:right="113" w:hanging="454"/>
              <w:rPr>
                <w:b/>
                <w:bCs/>
                <w:lang w:eastAsia="fr-FR"/>
              </w:rPr>
            </w:pPr>
            <w:r w:rsidRPr="00EA6C65">
              <w:rPr>
                <w:rFonts w:eastAsia="Times New Roman" w:cs="Times New Roman"/>
                <w:sz w:val="24"/>
                <w:lang w:eastAsia="fr-FR"/>
              </w:rPr>
              <w:br w:type="page"/>
            </w:r>
            <w:r w:rsidRPr="00EA6C65">
              <w:rPr>
                <w:b/>
                <w:bCs/>
                <w:szCs w:val="22"/>
                <w:lang w:eastAsia="fr-FR"/>
              </w:rPr>
              <w:t>4.d.</w:t>
            </w:r>
            <w:r w:rsidRPr="00EA6C65">
              <w:rPr>
                <w:b/>
                <w:bCs/>
                <w:szCs w:val="22"/>
                <w:lang w:eastAsia="fr-FR"/>
              </w:rPr>
              <w:tab/>
              <w:t>Organizaciones o representantes de la comunidad interesada</w:t>
            </w:r>
          </w:p>
          <w:p w:rsidR="004E70F7" w:rsidRPr="00EA6C65" w:rsidRDefault="004E70F7" w:rsidP="00A266D0">
            <w:pPr>
              <w:tabs>
                <w:tab w:val="left" w:pos="1134"/>
                <w:tab w:val="left" w:pos="1701"/>
              </w:tabs>
              <w:snapToGrid/>
              <w:ind w:left="113" w:right="113"/>
              <w:rPr>
                <w:rFonts w:eastAsia="Times New Roman"/>
                <w:b/>
                <w:lang w:eastAsia="fr-FR"/>
              </w:rPr>
            </w:pPr>
            <w:r w:rsidRPr="00EA6C65">
              <w:rPr>
                <w:rFonts w:cs="Times New Roman"/>
                <w:bCs/>
                <w:iCs/>
                <w:sz w:val="18"/>
                <w:szCs w:val="18"/>
                <w:lang w:eastAsia="fr-FR"/>
              </w:rPr>
              <w:t xml:space="preserve">Proporcione el nombre, la dirección y cualquier otra información sobre el contacto con las organizaciones o los representantes o con cualquier organización no gubernamental  de la comunidad, relacionados con el elemento, tales como asociaciones, organizaciones, clubes, gremios, comités directivos, etc.  </w:t>
            </w:r>
          </w:p>
        </w:tc>
      </w:tr>
      <w:tr w:rsidR="004E70F7" w:rsidRPr="00EA6C65" w:rsidTr="00E25266">
        <w:tc>
          <w:tcPr>
            <w:tcW w:w="8647" w:type="dxa"/>
            <w:tcBorders>
              <w:top w:val="single" w:sz="4" w:space="0" w:color="auto"/>
              <w:left w:val="single" w:sz="4" w:space="0" w:color="auto"/>
              <w:bottom w:val="nil"/>
              <w:right w:val="single" w:sz="4" w:space="0" w:color="auto"/>
            </w:tcBorders>
            <w:shd w:val="clear" w:color="auto" w:fill="auto"/>
          </w:tcPr>
          <w:tbl>
            <w:tblPr>
              <w:tblpPr w:leftFromText="141" w:rightFromText="141" w:vertAnchor="page" w:horzAnchor="margin" w:tblpY="46"/>
              <w:tblOverlap w:val="never"/>
              <w:tblW w:w="9634" w:type="dxa"/>
              <w:tblBorders>
                <w:bottom w:val="single" w:sz="4" w:space="0" w:color="auto"/>
              </w:tblBorders>
              <w:tblLayout w:type="fixed"/>
              <w:tblCellMar>
                <w:left w:w="57" w:type="dxa"/>
                <w:right w:w="57" w:type="dxa"/>
              </w:tblCellMar>
              <w:tblLook w:val="04A0"/>
            </w:tblPr>
            <w:tblGrid>
              <w:gridCol w:w="1872"/>
              <w:gridCol w:w="7762"/>
            </w:tblGrid>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lang w:eastAsia="fr-FR"/>
                    </w:rPr>
                  </w:pPr>
                  <w:r w:rsidRPr="00EA6C65">
                    <w:rPr>
                      <w:rFonts w:cs="Times New Roman"/>
                      <w:sz w:val="20"/>
                      <w:szCs w:val="20"/>
                      <w:lang w:eastAsia="fr-FR"/>
                    </w:rPr>
                    <w:t>Organización/ Comunidad:</w:t>
                  </w:r>
                </w:p>
              </w:tc>
              <w:tc>
                <w:tcPr>
                  <w:tcW w:w="7762" w:type="dxa"/>
                </w:tcPr>
                <w:p w:rsidR="004E70F7" w:rsidRPr="00EA6C65" w:rsidRDefault="004E70F7" w:rsidP="00A266D0">
                  <w:pPr>
                    <w:tabs>
                      <w:tab w:val="left" w:pos="1134"/>
                      <w:tab w:val="left" w:pos="1701"/>
                    </w:tabs>
                    <w:snapToGrid/>
                    <w:jc w:val="left"/>
                    <w:rPr>
                      <w:rFonts w:cs="Times New Roman"/>
                      <w:lang w:eastAsia="fr-FR"/>
                    </w:rPr>
                  </w:pPr>
                  <w:r w:rsidRPr="00EA6C65">
                    <w:rPr>
                      <w:rFonts w:cs="Times New Roman"/>
                      <w:szCs w:val="22"/>
                      <w:lang w:eastAsia="fr-FR"/>
                    </w:rPr>
                    <w:t>Ministerio de Cultura</w:t>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lang w:eastAsia="fr-FR"/>
                    </w:rPr>
                  </w:pPr>
                  <w:r w:rsidRPr="00EA6C65">
                    <w:rPr>
                      <w:rFonts w:cs="Times New Roman"/>
                      <w:sz w:val="20"/>
                      <w:szCs w:val="20"/>
                      <w:lang w:eastAsia="fr-FR"/>
                    </w:rPr>
                    <w:t>Nombre y cargo de la persona contacto:</w:t>
                  </w:r>
                </w:p>
              </w:tc>
              <w:tc>
                <w:tcPr>
                  <w:tcW w:w="7762" w:type="dxa"/>
                </w:tcPr>
                <w:p w:rsidR="004E70F7" w:rsidRPr="00EA6C65" w:rsidRDefault="001F7BFE" w:rsidP="00A266D0">
                  <w:pPr>
                    <w:tabs>
                      <w:tab w:val="left" w:pos="1134"/>
                      <w:tab w:val="left" w:pos="1701"/>
                    </w:tabs>
                    <w:snapToGrid/>
                    <w:jc w:val="left"/>
                    <w:rPr>
                      <w:rFonts w:cs="Times New Roman"/>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lang w:eastAsia="fr-FR"/>
                    </w:rPr>
                  </w:pPr>
                  <w:r w:rsidRPr="00EA6C65">
                    <w:rPr>
                      <w:rFonts w:cs="Times New Roman"/>
                      <w:sz w:val="20"/>
                      <w:szCs w:val="20"/>
                      <w:lang w:eastAsia="fr-FR"/>
                    </w:rPr>
                    <w:t>Dirección:</w:t>
                  </w:r>
                </w:p>
              </w:tc>
              <w:tc>
                <w:tcPr>
                  <w:tcW w:w="7762" w:type="dxa"/>
                </w:tcPr>
                <w:p w:rsidR="004E70F7" w:rsidRPr="00EA6C65" w:rsidRDefault="001F7BFE" w:rsidP="00A266D0">
                  <w:pPr>
                    <w:tabs>
                      <w:tab w:val="left" w:pos="1134"/>
                      <w:tab w:val="left" w:pos="1701"/>
                    </w:tabs>
                    <w:snapToGrid/>
                    <w:jc w:val="left"/>
                    <w:rPr>
                      <w:rFonts w:cs="Times New Roman"/>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lang w:eastAsia="fr-FR"/>
                    </w:rPr>
                  </w:pPr>
                  <w:r w:rsidRPr="00EA6C65">
                    <w:rPr>
                      <w:rFonts w:cs="Times New Roman"/>
                      <w:sz w:val="20"/>
                      <w:szCs w:val="20"/>
                      <w:lang w:eastAsia="fr-FR"/>
                    </w:rPr>
                    <w:t>Número de teléfono:</w:t>
                  </w:r>
                </w:p>
              </w:tc>
              <w:tc>
                <w:tcPr>
                  <w:tcW w:w="7762" w:type="dxa"/>
                </w:tcPr>
                <w:p w:rsidR="004E70F7" w:rsidRPr="00EA6C65" w:rsidRDefault="001F7BFE" w:rsidP="00A266D0">
                  <w:pPr>
                    <w:tabs>
                      <w:tab w:val="left" w:pos="1134"/>
                      <w:tab w:val="left" w:pos="1701"/>
                    </w:tabs>
                    <w:snapToGrid/>
                    <w:jc w:val="left"/>
                    <w:rPr>
                      <w:rFonts w:cs="Times New Roman"/>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lang w:eastAsia="fr-FR"/>
                    </w:rPr>
                  </w:pPr>
                  <w:r w:rsidRPr="00EA6C65">
                    <w:rPr>
                      <w:rFonts w:cs="Times New Roman"/>
                      <w:sz w:val="20"/>
                      <w:szCs w:val="20"/>
                      <w:lang w:eastAsia="fr-FR"/>
                    </w:rPr>
                    <w:t>Número de fax:</w:t>
                  </w:r>
                </w:p>
              </w:tc>
              <w:tc>
                <w:tcPr>
                  <w:tcW w:w="7762" w:type="dxa"/>
                </w:tcPr>
                <w:p w:rsidR="004E70F7" w:rsidRPr="00EA6C65" w:rsidRDefault="001F7BFE" w:rsidP="00A266D0">
                  <w:pPr>
                    <w:tabs>
                      <w:tab w:val="left" w:pos="1134"/>
                      <w:tab w:val="left" w:pos="1701"/>
                    </w:tabs>
                    <w:snapToGrid/>
                    <w:jc w:val="left"/>
                    <w:rPr>
                      <w:rFonts w:cs="Times New Roman"/>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lang w:eastAsia="fr-FR"/>
                    </w:rPr>
                  </w:pPr>
                  <w:r w:rsidRPr="00EA6C65">
                    <w:rPr>
                      <w:rFonts w:cs="Times New Roman"/>
                      <w:sz w:val="20"/>
                      <w:szCs w:val="20"/>
                      <w:lang w:eastAsia="fr-FR"/>
                    </w:rPr>
                    <w:t>Dirección de correo electrónico:</w:t>
                  </w:r>
                </w:p>
              </w:tc>
              <w:tc>
                <w:tcPr>
                  <w:tcW w:w="7762" w:type="dxa"/>
                </w:tcPr>
                <w:p w:rsidR="004E70F7" w:rsidRPr="00EA6C65" w:rsidRDefault="001F7BFE" w:rsidP="00A266D0">
                  <w:pPr>
                    <w:tabs>
                      <w:tab w:val="left" w:pos="1134"/>
                      <w:tab w:val="left" w:pos="1701"/>
                    </w:tabs>
                    <w:snapToGrid/>
                    <w:jc w:val="left"/>
                    <w:rPr>
                      <w:rFonts w:cs="Times New Roman"/>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lang w:eastAsia="fr-FR"/>
                    </w:rPr>
                  </w:pPr>
                  <w:r w:rsidRPr="00EA6C65">
                    <w:rPr>
                      <w:rFonts w:cs="Times New Roman"/>
                      <w:sz w:val="20"/>
                      <w:szCs w:val="20"/>
                      <w:lang w:eastAsia="fr-FR"/>
                    </w:rPr>
                    <w:t>Cualquier otra información pertinente:</w:t>
                  </w:r>
                </w:p>
              </w:tc>
              <w:tc>
                <w:tcPr>
                  <w:tcW w:w="7762" w:type="dxa"/>
                </w:tcPr>
                <w:p w:rsidR="004E70F7" w:rsidRPr="00EA6C65" w:rsidRDefault="001F7BFE" w:rsidP="00A266D0">
                  <w:pPr>
                    <w:tabs>
                      <w:tab w:val="left" w:pos="1134"/>
                      <w:tab w:val="left" w:pos="1701"/>
                    </w:tabs>
                    <w:snapToGrid/>
                    <w:jc w:val="left"/>
                    <w:rPr>
                      <w:rFonts w:cs="Times New Roman"/>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bl>
          <w:p w:rsidR="004E70F7" w:rsidRPr="00EA6C65" w:rsidRDefault="004E70F7" w:rsidP="00A266D0">
            <w:pPr>
              <w:tabs>
                <w:tab w:val="left" w:pos="1134"/>
                <w:tab w:val="left" w:pos="1701"/>
              </w:tabs>
              <w:snapToGrid/>
              <w:ind w:left="113"/>
              <w:jc w:val="left"/>
              <w:rPr>
                <w:rFonts w:eastAsia="Times New Roman"/>
                <w:b/>
                <w:smallCaps/>
                <w:lang w:eastAsia="fr-FR"/>
              </w:rPr>
            </w:pPr>
          </w:p>
        </w:tc>
      </w:tr>
      <w:tr w:rsidR="004E70F7" w:rsidRPr="00EA6C65" w:rsidTr="00E25266">
        <w:trPr>
          <w:cantSplit/>
        </w:trPr>
        <w:tc>
          <w:tcPr>
            <w:tcW w:w="8647" w:type="dxa"/>
            <w:tcBorders>
              <w:top w:val="nil"/>
              <w:left w:val="nil"/>
              <w:right w:val="nil"/>
            </w:tcBorders>
            <w:shd w:val="clear" w:color="auto" w:fill="auto"/>
          </w:tcPr>
          <w:p w:rsidR="004E70F7" w:rsidRPr="00EA6C65" w:rsidRDefault="004E70F7" w:rsidP="00A266D0">
            <w:pPr>
              <w:keepNext/>
              <w:tabs>
                <w:tab w:val="left" w:pos="1134"/>
                <w:tab w:val="left" w:pos="1701"/>
              </w:tabs>
              <w:snapToGrid/>
              <w:spacing w:before="240"/>
              <w:ind w:left="113"/>
              <w:jc w:val="left"/>
              <w:rPr>
                <w:b/>
                <w:bCs/>
                <w:sz w:val="24"/>
                <w:shd w:val="pct15" w:color="auto" w:fill="FFFFFF"/>
                <w:lang w:eastAsia="fr-FR"/>
              </w:rPr>
            </w:pPr>
            <w:r w:rsidRPr="00EA6C65">
              <w:rPr>
                <w:b/>
                <w:bCs/>
                <w:sz w:val="24"/>
                <w:lang w:eastAsia="fr-FR"/>
              </w:rPr>
              <w:t>5.</w:t>
            </w:r>
            <w:r w:rsidRPr="00EA6C65">
              <w:rPr>
                <w:b/>
                <w:bCs/>
                <w:sz w:val="24"/>
                <w:lang w:eastAsia="fr-FR"/>
              </w:rPr>
              <w:tab/>
            </w:r>
            <w:r w:rsidRPr="00EA6C65">
              <w:rPr>
                <w:rFonts w:eastAsia="Times New Roman"/>
                <w:b/>
                <w:smallCaps/>
                <w:sz w:val="24"/>
                <w:lang w:eastAsia="fr-FR"/>
              </w:rPr>
              <w:t xml:space="preserve"> </w:t>
            </w:r>
            <w:r w:rsidRPr="00EA6C65">
              <w:rPr>
                <w:b/>
                <w:bCs/>
                <w:sz w:val="24"/>
                <w:lang w:eastAsia="fr-FR"/>
              </w:rPr>
              <w:t xml:space="preserve">Inclusión del elemento en un inventario </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Para el criterio U.5, los Estados deberán demostrar que el elemento figura en un inventario del patrimonio cultural inmaterial presente en el territorio o los territorios del Estado Parte o los Estados Partes solicitantes, conforme a lo estipulado en los Artículos 11 y 12 de </w:t>
            </w:r>
            <w:smartTag w:uri="urn:schemas-microsoft-com:office:smarttags" w:element="PersonName">
              <w:smartTagPr>
                <w:attr w:name="ProductID" w:val="la Convenci￳n."/>
              </w:smartTagPr>
              <w:r w:rsidRPr="00EA6C65">
                <w:rPr>
                  <w:iCs/>
                  <w:sz w:val="18"/>
                  <w:szCs w:val="18"/>
                  <w:lang w:eastAsia="fr-FR"/>
                </w:rPr>
                <w:t>la Convención.</w:t>
              </w:r>
            </w:smartTag>
            <w:r w:rsidRPr="00EA6C65">
              <w:rPr>
                <w:iCs/>
                <w:sz w:val="18"/>
                <w:szCs w:val="18"/>
                <w:lang w:eastAsia="fr-FR"/>
              </w:rPr>
              <w:t xml:space="preserve">   </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Identifique el inventario donde figura el elemento y la oficina, el organismo, la organización o el órgano responsable de mantener dicho inventario.  Demuestre que el inventario se ha confeccionado de conformidad con lo dispuesto en </w:t>
            </w:r>
            <w:smartTag w:uri="urn:schemas-microsoft-com:office:smarttags" w:element="PersonName">
              <w:smartTagPr>
                <w:attr w:name="ProductID" w:val="la Convenci￳n"/>
              </w:smartTagPr>
              <w:r w:rsidRPr="00EA6C65">
                <w:rPr>
                  <w:iCs/>
                  <w:sz w:val="18"/>
                  <w:szCs w:val="18"/>
                  <w:lang w:eastAsia="fr-FR"/>
                </w:rPr>
                <w:t>la Convención</w:t>
              </w:r>
            </w:smartTag>
            <w:r w:rsidRPr="00EA6C65">
              <w:rPr>
                <w:iCs/>
                <w:sz w:val="18"/>
                <w:szCs w:val="18"/>
                <w:lang w:eastAsia="fr-FR"/>
              </w:rPr>
              <w:t>, particularmente en el apartado b) del Articulo 11, en el que se estipula que el patrimonio cultural inmaterial se identificará y definirá con la participación de las comunidades, los grupos y las organizaciones no gubernamentales pertinentes y en el Artículo 12 en el que se exige que los inventarios sean actualizados con regularidad.</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La inclusión del elemento propuesto en un inventario no implicará en modo alguno que el inventario o los inventarios se hayan terminado antes de la presentación de la candidatura.  Puede ser que un Estado Parte solicitante se encuentre en el proceso de concluir o actualizar uno o varios inventarios, pero que ya haya incluido debidamente el elemento propuesto para inscripción en un inventario que no se ha concluido.  </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Adjunte al formulario de inscripción los documentos que demuestren la inclusión del elemento en un inventario o haga referencia a un sitio </w:t>
            </w:r>
            <w:r w:rsidR="00646A3F">
              <w:rPr>
                <w:iCs/>
                <w:sz w:val="18"/>
                <w:szCs w:val="18"/>
                <w:lang w:eastAsia="fr-FR"/>
              </w:rPr>
              <w:t>Web</w:t>
            </w:r>
            <w:r w:rsidRPr="00EA6C65">
              <w:rPr>
                <w:iCs/>
                <w:sz w:val="18"/>
                <w:szCs w:val="18"/>
                <w:lang w:eastAsia="fr-FR"/>
              </w:rPr>
              <w:t xml:space="preserve"> en el que aparezca dicho inventario.  </w:t>
            </w:r>
          </w:p>
          <w:p w:rsidR="004E70F7" w:rsidRPr="00EA6C65" w:rsidRDefault="004E70F7" w:rsidP="00A266D0">
            <w:pPr>
              <w:keepNext/>
              <w:tabs>
                <w:tab w:val="left" w:pos="1134"/>
                <w:tab w:val="left" w:pos="1701"/>
              </w:tabs>
              <w:snapToGrid/>
              <w:ind w:left="113" w:right="113"/>
              <w:jc w:val="right"/>
              <w:rPr>
                <w:rFonts w:eastAsia="Times New Roman"/>
                <w:i/>
                <w:iCs/>
                <w:sz w:val="20"/>
                <w:lang w:eastAsia="fr-FR"/>
              </w:rPr>
            </w:pPr>
            <w:r w:rsidRPr="00EA6C65">
              <w:rPr>
                <w:iCs/>
                <w:sz w:val="18"/>
                <w:szCs w:val="18"/>
                <w:lang w:eastAsia="fr-FR"/>
              </w:rPr>
              <w:t>No debe exceder las 200 palabras</w:t>
            </w:r>
          </w:p>
        </w:tc>
      </w:tr>
      <w:tr w:rsidR="004E70F7" w:rsidRPr="00EA6C65" w:rsidTr="00E25266">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4E70F7" w:rsidP="00A266D0">
            <w:pPr>
              <w:tabs>
                <w:tab w:val="left" w:pos="1134"/>
                <w:tab w:val="left" w:pos="1701"/>
              </w:tabs>
              <w:snapToGrid/>
              <w:rPr>
                <w:rFonts w:cs="Times New Roman"/>
                <w:lang w:eastAsia="fr-FR"/>
              </w:rPr>
            </w:pPr>
            <w:r w:rsidRPr="00EA6C65">
              <w:t>El elemento figura en un inventario.</w:t>
            </w:r>
          </w:p>
        </w:tc>
      </w:tr>
      <w:tr w:rsidR="004E70F7" w:rsidRPr="00EA6C65" w:rsidTr="00E25266">
        <w:tblPrEx>
          <w:tblBorders>
            <w:insideV w:val="none" w:sz="0" w:space="0" w:color="auto"/>
          </w:tblBorders>
        </w:tblPrEx>
        <w:trPr>
          <w:cantSplit/>
        </w:trPr>
        <w:tc>
          <w:tcPr>
            <w:tcW w:w="8647" w:type="dxa"/>
            <w:tcBorders>
              <w:top w:val="nil"/>
              <w:left w:val="nil"/>
              <w:bottom w:val="single" w:sz="4" w:space="0" w:color="auto"/>
              <w:right w:val="nil"/>
            </w:tcBorders>
            <w:shd w:val="clear" w:color="auto" w:fill="auto"/>
          </w:tcPr>
          <w:p w:rsidR="004E70F7" w:rsidRPr="00EA6C65" w:rsidRDefault="004E70F7" w:rsidP="00A266D0">
            <w:pPr>
              <w:keepNext/>
              <w:tabs>
                <w:tab w:val="left" w:pos="1134"/>
                <w:tab w:val="left" w:pos="1701"/>
              </w:tabs>
              <w:snapToGrid/>
              <w:spacing w:before="240"/>
              <w:ind w:left="113" w:right="113"/>
              <w:rPr>
                <w:b/>
                <w:bCs/>
                <w:sz w:val="24"/>
                <w:shd w:val="pct15" w:color="auto" w:fill="FFFFFF"/>
                <w:lang w:eastAsia="fr-FR"/>
              </w:rPr>
            </w:pPr>
            <w:r w:rsidRPr="00EA6C65">
              <w:rPr>
                <w:b/>
                <w:bCs/>
                <w:sz w:val="24"/>
                <w:lang w:eastAsia="fr-FR"/>
              </w:rPr>
              <w:t>6.</w:t>
            </w:r>
            <w:r w:rsidRPr="00EA6C65">
              <w:rPr>
                <w:b/>
                <w:bCs/>
                <w:sz w:val="24"/>
                <w:lang w:eastAsia="fr-FR"/>
              </w:rPr>
              <w:tab/>
              <w:t>Documentación</w:t>
            </w:r>
          </w:p>
          <w:p w:rsidR="004E70F7" w:rsidRPr="00EA6C65" w:rsidRDefault="004E70F7" w:rsidP="00A266D0">
            <w:pPr>
              <w:keepNext/>
              <w:tabs>
                <w:tab w:val="left" w:pos="1134"/>
                <w:tab w:val="left" w:pos="1701"/>
              </w:tabs>
              <w:snapToGrid/>
              <w:ind w:left="113" w:right="113"/>
              <w:jc w:val="left"/>
              <w:rPr>
                <w:b/>
                <w:bCs/>
                <w:lang w:eastAsia="fr-FR"/>
              </w:rPr>
            </w:pPr>
            <w:r w:rsidRPr="00EA6C65">
              <w:rPr>
                <w:b/>
                <w:bCs/>
                <w:szCs w:val="22"/>
                <w:lang w:eastAsia="fr-FR"/>
              </w:rPr>
              <w:t>6.a.</w:t>
            </w:r>
            <w:r w:rsidRPr="00EA6C65">
              <w:rPr>
                <w:b/>
                <w:bCs/>
                <w:szCs w:val="22"/>
                <w:lang w:eastAsia="fr-FR"/>
              </w:rPr>
              <w:tab/>
              <w:t>Documentos anexados</w:t>
            </w:r>
          </w:p>
          <w:p w:rsidR="004E70F7" w:rsidRPr="00EA6C65" w:rsidRDefault="004E70F7" w:rsidP="00A266D0">
            <w:pPr>
              <w:keepNext/>
              <w:tabs>
                <w:tab w:val="left" w:pos="1134"/>
                <w:tab w:val="left" w:pos="1701"/>
                <w:tab w:val="left" w:pos="2268"/>
              </w:tabs>
              <w:snapToGrid/>
              <w:ind w:left="113" w:right="113"/>
              <w:rPr>
                <w:iCs/>
                <w:sz w:val="18"/>
                <w:szCs w:val="18"/>
                <w:lang w:eastAsia="fr-FR"/>
              </w:rPr>
            </w:pPr>
            <w:r w:rsidRPr="00EA6C65">
              <w:rPr>
                <w:iCs/>
                <w:sz w:val="18"/>
                <w:szCs w:val="18"/>
                <w:lang w:eastAsia="fr-FR"/>
              </w:rPr>
              <w:t>Los documentos que se relacionan más adelante son obligatorios y se utilizarán en el análisis y la evaluación de la candidatura propuesta.  También serán útiles para la difusión de actividades si el elemento llegara a ser inscrito. Marque las casillas siguientes para confirmar que se han incluido en el expediente de candidatura los elementos que a continuación se relacionan y que cumple</w:t>
            </w:r>
            <w:r w:rsidR="00814171">
              <w:rPr>
                <w:iCs/>
                <w:sz w:val="18"/>
                <w:szCs w:val="18"/>
                <w:lang w:eastAsia="fr-FR"/>
              </w:rPr>
              <w:t xml:space="preserve">n con las instrucciones dadas. </w:t>
            </w:r>
            <w:r w:rsidRPr="00EA6C65">
              <w:rPr>
                <w:iCs/>
                <w:sz w:val="18"/>
                <w:szCs w:val="18"/>
                <w:lang w:eastAsia="fr-FR"/>
              </w:rPr>
              <w:t>No podrá aceptarse ningún material adicional a los que se especifican a continuac</w:t>
            </w:r>
            <w:r w:rsidR="00814171">
              <w:rPr>
                <w:iCs/>
                <w:sz w:val="18"/>
                <w:szCs w:val="18"/>
                <w:lang w:eastAsia="fr-FR"/>
              </w:rPr>
              <w:t xml:space="preserve">ión y que no serán devueltos. </w:t>
            </w:r>
          </w:p>
        </w:tc>
      </w:tr>
      <w:tr w:rsidR="004E70F7" w:rsidRPr="00EA6C65" w:rsidTr="00E25266">
        <w:tblPrEx>
          <w:tblBorders>
            <w:insideV w:val="none" w:sz="0" w:space="0" w:color="auto"/>
          </w:tblBorders>
        </w:tblPrEx>
        <w:trPr>
          <w:cantSplit/>
        </w:trPr>
        <w:tc>
          <w:tcPr>
            <w:tcW w:w="8647" w:type="dxa"/>
            <w:tcBorders>
              <w:top w:val="single" w:sz="4" w:space="0" w:color="auto"/>
              <w:bottom w:val="single" w:sz="4" w:space="0" w:color="auto"/>
            </w:tcBorders>
            <w:shd w:val="clear" w:color="auto" w:fill="auto"/>
            <w:tcMar>
              <w:top w:w="113" w:type="dxa"/>
              <w:left w:w="113" w:type="dxa"/>
              <w:bottom w:w="113" w:type="dxa"/>
              <w:right w:w="113" w:type="dxa"/>
            </w:tcMar>
          </w:tcPr>
          <w:p w:rsidR="004E70F7" w:rsidRPr="00EA6C65" w:rsidRDefault="001F7BFE" w:rsidP="00A266D0">
            <w:pPr>
              <w:tabs>
                <w:tab w:val="left" w:pos="1134"/>
                <w:tab w:val="left" w:pos="1701"/>
              </w:tabs>
              <w:snapToGrid/>
              <w:ind w:left="680"/>
              <w:jc w:val="left"/>
              <w:rPr>
                <w:rFonts w:eastAsia="Times New Roman"/>
                <w:sz w:val="20"/>
                <w:szCs w:val="20"/>
                <w:lang w:eastAsia="en-US"/>
              </w:rPr>
            </w:pPr>
            <w:r w:rsidRPr="00EA6C65">
              <w:rPr>
                <w:rFonts w:eastAsia="Times New Roman"/>
                <w:sz w:val="20"/>
                <w:szCs w:val="20"/>
                <w:lang w:eastAsia="en-US"/>
              </w:rPr>
              <w:fldChar w:fldCharType="begin">
                <w:ffData>
                  <w:name w:val="CaseACocher6"/>
                  <w:enabled/>
                  <w:calcOnExit w:val="0"/>
                  <w:checkBox>
                    <w:sizeAuto/>
                    <w:default w:val="0"/>
                  </w:checkBox>
                </w:ffData>
              </w:fldChar>
            </w:r>
            <w:r w:rsidR="004E70F7" w:rsidRPr="00EA6C65">
              <w:rPr>
                <w:rFonts w:eastAsia="Times New Roman"/>
                <w:sz w:val="20"/>
                <w:szCs w:val="20"/>
                <w:lang w:eastAsia="en-US"/>
              </w:rPr>
              <w:instrText xml:space="preserve"> FORMCHECKBOX </w:instrText>
            </w:r>
            <w:r w:rsidRPr="00EA6C65">
              <w:rPr>
                <w:rFonts w:eastAsia="Times New Roman"/>
                <w:sz w:val="20"/>
                <w:szCs w:val="20"/>
                <w:lang w:eastAsia="en-US"/>
              </w:rPr>
            </w:r>
            <w:r w:rsidRPr="00EA6C65">
              <w:rPr>
                <w:rFonts w:eastAsia="Times New Roman"/>
                <w:sz w:val="20"/>
                <w:szCs w:val="20"/>
                <w:lang w:eastAsia="en-US"/>
              </w:rPr>
              <w:fldChar w:fldCharType="end"/>
            </w:r>
            <w:r w:rsidR="004E70F7" w:rsidRPr="00EA6C65">
              <w:rPr>
                <w:rFonts w:eastAsia="Times New Roman"/>
                <w:sz w:val="20"/>
                <w:szCs w:val="20"/>
                <w:lang w:eastAsia="en-US"/>
              </w:rPr>
              <w:t xml:space="preserve"> 10 fotografías recientes de alta definición</w:t>
            </w:r>
          </w:p>
          <w:p w:rsidR="004E70F7" w:rsidRPr="00EA6C65" w:rsidRDefault="001F7BFE" w:rsidP="00A266D0">
            <w:pPr>
              <w:tabs>
                <w:tab w:val="left" w:pos="1134"/>
                <w:tab w:val="left" w:pos="1701"/>
              </w:tabs>
              <w:snapToGrid/>
              <w:ind w:left="680"/>
              <w:jc w:val="left"/>
              <w:rPr>
                <w:rFonts w:eastAsia="Times New Roman"/>
                <w:sz w:val="20"/>
                <w:szCs w:val="20"/>
                <w:lang w:eastAsia="en-US"/>
              </w:rPr>
            </w:pPr>
            <w:r w:rsidRPr="00EA6C65">
              <w:rPr>
                <w:rFonts w:eastAsia="Times New Roman"/>
                <w:sz w:val="20"/>
                <w:szCs w:val="20"/>
                <w:lang w:eastAsia="en-US"/>
              </w:rPr>
              <w:fldChar w:fldCharType="begin">
                <w:ffData>
                  <w:name w:val="CaseACocher6"/>
                  <w:enabled/>
                  <w:calcOnExit w:val="0"/>
                  <w:checkBox>
                    <w:sizeAuto/>
                    <w:default w:val="0"/>
                  </w:checkBox>
                </w:ffData>
              </w:fldChar>
            </w:r>
            <w:r w:rsidR="004E70F7" w:rsidRPr="00EA6C65">
              <w:rPr>
                <w:rFonts w:eastAsia="Times New Roman"/>
                <w:sz w:val="20"/>
                <w:szCs w:val="20"/>
                <w:lang w:eastAsia="en-US"/>
              </w:rPr>
              <w:instrText xml:space="preserve"> FORMCHECKBOX </w:instrText>
            </w:r>
            <w:r w:rsidRPr="00EA6C65">
              <w:rPr>
                <w:rFonts w:eastAsia="Times New Roman"/>
                <w:sz w:val="20"/>
                <w:szCs w:val="20"/>
                <w:lang w:eastAsia="en-US"/>
              </w:rPr>
            </w:r>
            <w:r w:rsidRPr="00EA6C65">
              <w:rPr>
                <w:rFonts w:eastAsia="Times New Roman"/>
                <w:sz w:val="20"/>
                <w:szCs w:val="20"/>
                <w:lang w:eastAsia="en-US"/>
              </w:rPr>
              <w:fldChar w:fldCharType="end"/>
            </w:r>
            <w:r w:rsidR="004E70F7" w:rsidRPr="00EA6C65">
              <w:rPr>
                <w:rFonts w:eastAsia="Times New Roman"/>
                <w:sz w:val="20"/>
                <w:szCs w:val="20"/>
                <w:lang w:eastAsia="en-US"/>
              </w:rPr>
              <w:t xml:space="preserve"> cesión o cesiones de derechos respecto de las fotografías (Formulario ICH-07- foto)</w:t>
            </w:r>
          </w:p>
          <w:p w:rsidR="004E70F7" w:rsidRPr="00EA6C65" w:rsidRDefault="001F7BFE" w:rsidP="00A266D0">
            <w:pPr>
              <w:tabs>
                <w:tab w:val="left" w:pos="1134"/>
                <w:tab w:val="left" w:pos="1701"/>
              </w:tabs>
              <w:snapToGrid/>
              <w:ind w:left="680"/>
              <w:jc w:val="left"/>
              <w:rPr>
                <w:rFonts w:eastAsia="Times New Roman"/>
                <w:sz w:val="20"/>
                <w:szCs w:val="20"/>
                <w:lang w:eastAsia="en-US"/>
              </w:rPr>
            </w:pPr>
            <w:r w:rsidRPr="00EA6C65">
              <w:rPr>
                <w:rFonts w:eastAsia="Times New Roman"/>
                <w:sz w:val="20"/>
                <w:szCs w:val="20"/>
                <w:lang w:eastAsia="en-US"/>
              </w:rPr>
              <w:fldChar w:fldCharType="begin">
                <w:ffData>
                  <w:name w:val="CaseACocher7"/>
                  <w:enabled/>
                  <w:calcOnExit w:val="0"/>
                  <w:checkBox>
                    <w:sizeAuto/>
                    <w:default w:val="0"/>
                  </w:checkBox>
                </w:ffData>
              </w:fldChar>
            </w:r>
            <w:r w:rsidR="004E70F7" w:rsidRPr="00EA6C65">
              <w:rPr>
                <w:rFonts w:eastAsia="Times New Roman"/>
                <w:sz w:val="20"/>
                <w:szCs w:val="20"/>
                <w:lang w:eastAsia="en-US"/>
              </w:rPr>
              <w:instrText xml:space="preserve"> FORMCHECKBOX </w:instrText>
            </w:r>
            <w:r w:rsidRPr="00EA6C65">
              <w:rPr>
                <w:rFonts w:eastAsia="Times New Roman"/>
                <w:sz w:val="20"/>
                <w:szCs w:val="20"/>
                <w:lang w:eastAsia="en-US"/>
              </w:rPr>
            </w:r>
            <w:r w:rsidRPr="00EA6C65">
              <w:rPr>
                <w:rFonts w:eastAsia="Times New Roman"/>
                <w:sz w:val="20"/>
                <w:szCs w:val="20"/>
                <w:lang w:eastAsia="en-US"/>
              </w:rPr>
              <w:fldChar w:fldCharType="end"/>
            </w:r>
            <w:r w:rsidR="004E70F7" w:rsidRPr="00EA6C65">
              <w:rPr>
                <w:rFonts w:eastAsia="Times New Roman"/>
                <w:sz w:val="20"/>
                <w:szCs w:val="20"/>
                <w:lang w:eastAsia="en-US"/>
              </w:rPr>
              <w:t xml:space="preserve"> video editado (hasta 10 minutos de duración) </w:t>
            </w:r>
          </w:p>
          <w:p w:rsidR="004E70F7" w:rsidRPr="00EA6C65" w:rsidRDefault="001F7BFE" w:rsidP="00A266D0">
            <w:pPr>
              <w:tabs>
                <w:tab w:val="left" w:pos="1134"/>
                <w:tab w:val="left" w:pos="1701"/>
              </w:tabs>
              <w:snapToGrid/>
              <w:ind w:left="680"/>
              <w:jc w:val="left"/>
              <w:rPr>
                <w:rFonts w:eastAsia="Times New Roman"/>
                <w:sz w:val="20"/>
                <w:szCs w:val="20"/>
                <w:lang w:eastAsia="en-US"/>
              </w:rPr>
            </w:pPr>
            <w:r w:rsidRPr="00EA6C65">
              <w:rPr>
                <w:rFonts w:eastAsia="Times New Roman"/>
                <w:sz w:val="20"/>
                <w:szCs w:val="20"/>
                <w:lang w:eastAsia="en-US"/>
              </w:rPr>
              <w:fldChar w:fldCharType="begin">
                <w:ffData>
                  <w:name w:val="CaseACocher7"/>
                  <w:enabled/>
                  <w:calcOnExit w:val="0"/>
                  <w:checkBox>
                    <w:sizeAuto/>
                    <w:default w:val="0"/>
                  </w:checkBox>
                </w:ffData>
              </w:fldChar>
            </w:r>
            <w:r w:rsidR="004E70F7" w:rsidRPr="00EA6C65">
              <w:rPr>
                <w:rFonts w:eastAsia="Times New Roman"/>
                <w:sz w:val="20"/>
                <w:szCs w:val="20"/>
                <w:lang w:eastAsia="en-US"/>
              </w:rPr>
              <w:instrText xml:space="preserve"> FORMCHECKBOX </w:instrText>
            </w:r>
            <w:r w:rsidRPr="00EA6C65">
              <w:rPr>
                <w:rFonts w:eastAsia="Times New Roman"/>
                <w:sz w:val="20"/>
                <w:szCs w:val="20"/>
                <w:lang w:eastAsia="en-US"/>
              </w:rPr>
            </w:r>
            <w:r w:rsidRPr="00EA6C65">
              <w:rPr>
                <w:rFonts w:eastAsia="Times New Roman"/>
                <w:sz w:val="20"/>
                <w:szCs w:val="20"/>
                <w:lang w:eastAsia="en-US"/>
              </w:rPr>
              <w:fldChar w:fldCharType="end"/>
            </w:r>
            <w:r w:rsidR="004E70F7" w:rsidRPr="00EA6C65">
              <w:rPr>
                <w:rFonts w:eastAsia="Times New Roman"/>
                <w:sz w:val="20"/>
                <w:szCs w:val="20"/>
                <w:lang w:eastAsia="en-US"/>
              </w:rPr>
              <w:t xml:space="preserve"> cesión o cesiones de derechos respecto de la grabación de video (Formulario ICH-07-video)</w:t>
            </w:r>
          </w:p>
          <w:p w:rsidR="004E70F7" w:rsidRPr="00EA6C65" w:rsidRDefault="004E70F7" w:rsidP="00A266D0">
            <w:pPr>
              <w:widowControl w:val="0"/>
              <w:tabs>
                <w:tab w:val="clear" w:pos="567"/>
              </w:tabs>
              <w:snapToGrid/>
              <w:spacing w:before="0" w:after="0"/>
              <w:jc w:val="left"/>
              <w:rPr>
                <w:rFonts w:eastAsia="Calibri"/>
                <w:lang w:eastAsia="en-US"/>
              </w:rPr>
            </w:pPr>
            <w:r w:rsidRPr="00EA6C65">
              <w:rPr>
                <w:rFonts w:eastAsia="Calibri"/>
                <w:szCs w:val="22"/>
                <w:lang w:eastAsia="en-US"/>
              </w:rPr>
              <w:t>20 fotos que incluyen:</w:t>
            </w:r>
          </w:p>
          <w:p w:rsidR="004E70F7" w:rsidRPr="00EA6C65" w:rsidRDefault="004E70F7" w:rsidP="00040832">
            <w:pPr>
              <w:widowControl w:val="0"/>
              <w:numPr>
                <w:ilvl w:val="0"/>
                <w:numId w:val="83"/>
              </w:numPr>
              <w:tabs>
                <w:tab w:val="clear" w:pos="567"/>
              </w:tabs>
              <w:snapToGrid/>
              <w:spacing w:before="0" w:after="0"/>
              <w:rPr>
                <w:rFonts w:eastAsia="Calibri"/>
                <w:lang w:eastAsia="en-US"/>
              </w:rPr>
            </w:pPr>
            <w:r w:rsidRPr="00EA6C65">
              <w:rPr>
                <w:rFonts w:eastAsia="Calibri"/>
                <w:szCs w:val="22"/>
                <w:lang w:eastAsia="en-US"/>
              </w:rPr>
              <w:t>10 fotos históricas de la procesión que datan del decenio de 1980</w:t>
            </w:r>
          </w:p>
          <w:p w:rsidR="004E70F7" w:rsidRPr="00EA6C65" w:rsidRDefault="004E70F7" w:rsidP="00040832">
            <w:pPr>
              <w:widowControl w:val="0"/>
              <w:numPr>
                <w:ilvl w:val="0"/>
                <w:numId w:val="83"/>
              </w:numPr>
              <w:tabs>
                <w:tab w:val="clear" w:pos="567"/>
              </w:tabs>
              <w:snapToGrid/>
              <w:spacing w:before="0" w:after="0"/>
              <w:rPr>
                <w:rFonts w:eastAsia="Calibri"/>
                <w:lang w:eastAsia="en-US"/>
              </w:rPr>
            </w:pPr>
            <w:r w:rsidRPr="00EA6C65">
              <w:rPr>
                <w:rFonts w:eastAsia="Calibri"/>
                <w:szCs w:val="22"/>
                <w:lang w:eastAsia="en-US"/>
              </w:rPr>
              <w:t>5 fotos de los festivales folclóricos en los que se presentaron las canciones y los bailes</w:t>
            </w:r>
          </w:p>
          <w:p w:rsidR="004E70F7" w:rsidRPr="00EA6C65" w:rsidRDefault="004E70F7" w:rsidP="00040832">
            <w:pPr>
              <w:widowControl w:val="0"/>
              <w:numPr>
                <w:ilvl w:val="0"/>
                <w:numId w:val="83"/>
              </w:numPr>
              <w:tabs>
                <w:tab w:val="clear" w:pos="567"/>
              </w:tabs>
              <w:snapToGrid/>
              <w:spacing w:before="0" w:after="0"/>
              <w:rPr>
                <w:rFonts w:eastAsia="Calibri"/>
                <w:lang w:eastAsia="en-US"/>
              </w:rPr>
            </w:pPr>
            <w:r w:rsidRPr="00EA6C65">
              <w:rPr>
                <w:rFonts w:eastAsia="Calibri"/>
                <w:szCs w:val="22"/>
                <w:lang w:eastAsia="en-US"/>
              </w:rPr>
              <w:t>2 fotos del Ministro de Cultura proclamando la procesión como elemento del patrimonio cultural nacional</w:t>
            </w:r>
          </w:p>
          <w:p w:rsidR="004E70F7" w:rsidRPr="00EA6C65" w:rsidRDefault="004E70F7" w:rsidP="00040832">
            <w:pPr>
              <w:widowControl w:val="0"/>
              <w:numPr>
                <w:ilvl w:val="0"/>
                <w:numId w:val="83"/>
              </w:numPr>
              <w:tabs>
                <w:tab w:val="clear" w:pos="567"/>
              </w:tabs>
              <w:snapToGrid/>
              <w:spacing w:before="0" w:after="0"/>
              <w:rPr>
                <w:rFonts w:eastAsia="Calibri"/>
                <w:lang w:eastAsia="en-US"/>
              </w:rPr>
            </w:pPr>
            <w:r w:rsidRPr="00EA6C65">
              <w:rPr>
                <w:rFonts w:eastAsia="Calibri"/>
                <w:szCs w:val="22"/>
                <w:lang w:eastAsia="en-US"/>
              </w:rPr>
              <w:t>3 fotos del pueblo de Zabra en un día soleado</w:t>
            </w:r>
          </w:p>
          <w:p w:rsidR="004E70F7" w:rsidRPr="00EA6C65" w:rsidRDefault="004E70F7" w:rsidP="00A266D0">
            <w:pPr>
              <w:keepNext/>
              <w:keepLines/>
              <w:spacing w:after="240"/>
              <w:ind w:left="567" w:hanging="567"/>
              <w:outlineLvl w:val="2"/>
            </w:pPr>
            <w:r w:rsidRPr="00EA6C65">
              <w:rPr>
                <w:lang w:eastAsia="en-US"/>
              </w:rPr>
              <w:t>El formulario de cesión de derechos se enviará próximamente.</w:t>
            </w:r>
          </w:p>
        </w:tc>
      </w:tr>
      <w:tr w:rsidR="004E70F7" w:rsidRPr="00EA6C65" w:rsidTr="00E25266">
        <w:tblPrEx>
          <w:tblBorders>
            <w:insideV w:val="none" w:sz="0" w:space="0" w:color="auto"/>
          </w:tblBorders>
        </w:tblPrEx>
        <w:trPr>
          <w:cantSplit/>
        </w:trPr>
        <w:tc>
          <w:tcPr>
            <w:tcW w:w="8647" w:type="dxa"/>
            <w:tcBorders>
              <w:top w:val="nil"/>
              <w:left w:val="nil"/>
              <w:bottom w:val="single" w:sz="4" w:space="0" w:color="auto"/>
              <w:right w:val="nil"/>
            </w:tcBorders>
            <w:shd w:val="clear" w:color="auto" w:fill="auto"/>
          </w:tcPr>
          <w:p w:rsidR="004E70F7" w:rsidRPr="00EA6C65" w:rsidRDefault="004E70F7" w:rsidP="00A266D0">
            <w:pPr>
              <w:keepNext/>
              <w:tabs>
                <w:tab w:val="left" w:pos="1134"/>
                <w:tab w:val="left" w:pos="1701"/>
              </w:tabs>
              <w:snapToGrid/>
              <w:ind w:left="113" w:right="113"/>
              <w:jc w:val="left"/>
              <w:rPr>
                <w:b/>
                <w:bCs/>
                <w:lang w:eastAsia="fr-FR"/>
              </w:rPr>
            </w:pPr>
            <w:r w:rsidRPr="00EA6C65">
              <w:rPr>
                <w:b/>
                <w:bCs/>
                <w:szCs w:val="22"/>
                <w:lang w:eastAsia="fr-FR"/>
              </w:rPr>
              <w:t>6.b.</w:t>
            </w:r>
            <w:r w:rsidRPr="00EA6C65">
              <w:rPr>
                <w:b/>
                <w:bCs/>
                <w:szCs w:val="22"/>
                <w:lang w:eastAsia="fr-FR"/>
              </w:rPr>
              <w:tab/>
              <w:t>Principales referencias publicadas</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Quizás os Estados solicitantes deseen relacionar, utilizando un formato bibliográfico estándar, las principales referencias publicadas que brinden información adicional sobre el elemento, tales como libros, artículos, materiales audiovisuales o sitios </w:t>
            </w:r>
            <w:r w:rsidR="00646A3F">
              <w:rPr>
                <w:iCs/>
                <w:sz w:val="18"/>
                <w:szCs w:val="18"/>
                <w:lang w:eastAsia="fr-FR"/>
              </w:rPr>
              <w:t>Web</w:t>
            </w:r>
            <w:r w:rsidRPr="00EA6C65">
              <w:rPr>
                <w:iCs/>
                <w:sz w:val="18"/>
                <w:szCs w:val="18"/>
                <w:lang w:eastAsia="fr-FR"/>
              </w:rPr>
              <w:t xml:space="preserve">.  Dichos trabajos publicados no deben enviarse con la presentación de la candidatura. </w:t>
            </w:r>
          </w:p>
          <w:p w:rsidR="004E70F7" w:rsidRPr="00EA6C65" w:rsidRDefault="004E70F7" w:rsidP="00A266D0">
            <w:pPr>
              <w:keepNext/>
              <w:tabs>
                <w:tab w:val="left" w:pos="1134"/>
                <w:tab w:val="left" w:pos="1701"/>
                <w:tab w:val="left" w:pos="2268"/>
              </w:tabs>
              <w:snapToGrid/>
              <w:ind w:left="113" w:right="113"/>
              <w:jc w:val="right"/>
              <w:rPr>
                <w:rFonts w:eastAsia="Times New Roman"/>
                <w:i/>
                <w:iCs/>
                <w:sz w:val="20"/>
                <w:lang w:eastAsia="fr-FR"/>
              </w:rPr>
            </w:pPr>
            <w:r w:rsidRPr="00EA6C65">
              <w:rPr>
                <w:rFonts w:eastAsia="Times New Roman"/>
                <w:iCs/>
                <w:sz w:val="18"/>
                <w:szCs w:val="18"/>
                <w:lang w:eastAsia="fr-FR"/>
              </w:rPr>
              <w:t>No debe exceder una página normal</w:t>
            </w:r>
          </w:p>
        </w:tc>
      </w:tr>
      <w:tr w:rsidR="004E70F7" w:rsidRPr="00EA6C65" w:rsidTr="00E25266">
        <w:tblPrEx>
          <w:tblBorders>
            <w:insideV w:val="none" w:sz="0" w:space="0" w:color="auto"/>
          </w:tblBorders>
        </w:tblPrEx>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4E70F7" w:rsidP="00A266D0">
            <w:pPr>
              <w:widowControl w:val="0"/>
              <w:tabs>
                <w:tab w:val="clear" w:pos="567"/>
              </w:tabs>
              <w:snapToGrid/>
              <w:spacing w:before="0" w:after="0"/>
              <w:jc w:val="left"/>
              <w:rPr>
                <w:rFonts w:eastAsia="Calibri"/>
                <w:lang w:eastAsia="en-US"/>
              </w:rPr>
            </w:pPr>
            <w:r w:rsidRPr="00EA6C65">
              <w:rPr>
                <w:rFonts w:eastAsia="Calibri"/>
                <w:szCs w:val="22"/>
                <w:lang w:eastAsia="en-US"/>
              </w:rPr>
              <w:t xml:space="preserve">DVD </w:t>
            </w:r>
          </w:p>
          <w:p w:rsidR="004E70F7" w:rsidRPr="00EA6C65" w:rsidRDefault="004E70F7" w:rsidP="00A266D0">
            <w:pPr>
              <w:widowControl w:val="0"/>
              <w:tabs>
                <w:tab w:val="clear" w:pos="567"/>
              </w:tabs>
              <w:snapToGrid/>
              <w:spacing w:before="0" w:after="0"/>
              <w:jc w:val="left"/>
              <w:rPr>
                <w:rFonts w:eastAsia="Calibri"/>
                <w:lang w:eastAsia="en-US"/>
              </w:rPr>
            </w:pPr>
            <w:r w:rsidRPr="00EA6C65">
              <w:rPr>
                <w:rFonts w:eastAsia="Calibri"/>
                <w:szCs w:val="22"/>
                <w:lang w:eastAsia="en-US"/>
              </w:rPr>
              <w:t>Película de TV</w:t>
            </w:r>
          </w:p>
          <w:p w:rsidR="004E70F7" w:rsidRPr="00EA6C65" w:rsidRDefault="004E70F7" w:rsidP="00A266D0">
            <w:pPr>
              <w:tabs>
                <w:tab w:val="left" w:pos="1134"/>
                <w:tab w:val="left" w:pos="1701"/>
              </w:tabs>
              <w:snapToGrid/>
              <w:rPr>
                <w:rFonts w:cs="Times New Roman"/>
                <w:bCs/>
                <w:lang w:eastAsia="fr-FR"/>
              </w:rPr>
            </w:pPr>
            <w:r w:rsidRPr="00EA6C65">
              <w:t>Grabaciones de videos y fotografías</w:t>
            </w:r>
          </w:p>
        </w:tc>
      </w:tr>
      <w:tr w:rsidR="004E70F7" w:rsidRPr="00EA6C65" w:rsidTr="00E25266">
        <w:tblPrEx>
          <w:tblBorders>
            <w:insideV w:val="none" w:sz="0" w:space="0" w:color="auto"/>
          </w:tblBorders>
        </w:tblPrEx>
        <w:trPr>
          <w:cantSplit/>
        </w:trPr>
        <w:tc>
          <w:tcPr>
            <w:tcW w:w="8647" w:type="dxa"/>
            <w:tcBorders>
              <w:top w:val="nil"/>
              <w:left w:val="nil"/>
              <w:bottom w:val="nil"/>
              <w:right w:val="nil"/>
            </w:tcBorders>
            <w:shd w:val="clear" w:color="auto" w:fill="auto"/>
          </w:tcPr>
          <w:p w:rsidR="004E70F7" w:rsidRPr="00EA6C65" w:rsidRDefault="004E70F7" w:rsidP="00A266D0">
            <w:pPr>
              <w:keepNext/>
              <w:tabs>
                <w:tab w:val="left" w:pos="1134"/>
                <w:tab w:val="left" w:pos="1701"/>
              </w:tabs>
              <w:snapToGrid/>
              <w:spacing w:before="240"/>
              <w:ind w:left="113" w:right="113"/>
              <w:rPr>
                <w:b/>
                <w:bCs/>
                <w:sz w:val="24"/>
                <w:shd w:val="pct15" w:color="auto" w:fill="FFFFFF"/>
                <w:lang w:eastAsia="fr-FR"/>
              </w:rPr>
            </w:pPr>
            <w:r w:rsidRPr="00EA6C65">
              <w:rPr>
                <w:b/>
                <w:bCs/>
                <w:sz w:val="24"/>
                <w:lang w:eastAsia="fr-FR"/>
              </w:rPr>
              <w:t>7.</w:t>
            </w:r>
            <w:r w:rsidRPr="00EA6C65">
              <w:rPr>
                <w:b/>
                <w:bCs/>
                <w:sz w:val="24"/>
                <w:lang w:eastAsia="fr-FR"/>
              </w:rPr>
              <w:tab/>
              <w:t>Firma en nombre del Estado Parte o los Estados Partes</w:t>
            </w:r>
          </w:p>
        </w:tc>
      </w:tr>
      <w:tr w:rsidR="004E70F7" w:rsidRPr="00EA6C65" w:rsidTr="00E25266">
        <w:tblPrEx>
          <w:tblBorders>
            <w:insideV w:val="none" w:sz="0" w:space="0" w:color="auto"/>
          </w:tblBorders>
        </w:tblPrEx>
        <w:trPr>
          <w:cantSplit/>
        </w:trPr>
        <w:tc>
          <w:tcPr>
            <w:tcW w:w="8647" w:type="dxa"/>
            <w:tcBorders>
              <w:top w:val="nil"/>
              <w:left w:val="nil"/>
              <w:bottom w:val="single" w:sz="4" w:space="0" w:color="auto"/>
              <w:right w:val="nil"/>
            </w:tcBorders>
            <w:shd w:val="clear" w:color="auto" w:fill="auto"/>
          </w:tcPr>
          <w:p w:rsidR="004E70F7" w:rsidRPr="00EA6C65" w:rsidRDefault="004E70F7" w:rsidP="00A266D0">
            <w:pPr>
              <w:keepNext/>
              <w:tabs>
                <w:tab w:val="left" w:pos="1134"/>
                <w:tab w:val="left" w:pos="1701"/>
                <w:tab w:val="left" w:pos="2268"/>
              </w:tabs>
              <w:snapToGrid/>
              <w:ind w:left="113" w:right="113"/>
              <w:rPr>
                <w:rFonts w:eastAsia="Times New Roman"/>
                <w:iCs/>
                <w:sz w:val="18"/>
                <w:szCs w:val="18"/>
                <w:lang w:eastAsia="fr-FR"/>
              </w:rPr>
            </w:pPr>
            <w:r w:rsidRPr="00EA6C65">
              <w:rPr>
                <w:rFonts w:eastAsia="Times New Roman"/>
                <w:iCs/>
                <w:sz w:val="18"/>
                <w:szCs w:val="18"/>
                <w:lang w:eastAsia="fr-FR"/>
              </w:rPr>
              <w:t xml:space="preserve">La presentación de la candidatura deberá concluir con la firma auténtica del funcionario facultado para rubricarla en nombre del Estado Parte, junto con su nombre, cargo y fecha de presentación.  </w:t>
            </w:r>
          </w:p>
          <w:p w:rsidR="004E70F7" w:rsidRPr="00EA6C65" w:rsidRDefault="004E70F7" w:rsidP="00A266D0">
            <w:pPr>
              <w:keepNext/>
              <w:tabs>
                <w:tab w:val="left" w:pos="1134"/>
                <w:tab w:val="left" w:pos="1701"/>
                <w:tab w:val="left" w:pos="2268"/>
              </w:tabs>
              <w:snapToGrid/>
              <w:ind w:left="113" w:right="113"/>
              <w:rPr>
                <w:rFonts w:eastAsia="Times New Roman"/>
                <w:i/>
                <w:iCs/>
                <w:sz w:val="20"/>
                <w:lang w:eastAsia="fr-FR"/>
              </w:rPr>
            </w:pPr>
            <w:r w:rsidRPr="00EA6C65">
              <w:rPr>
                <w:iCs/>
                <w:sz w:val="18"/>
                <w:szCs w:val="18"/>
                <w:lang w:eastAsia="fr-FR"/>
              </w:rPr>
              <w:t xml:space="preserve">En el caso de las candidaturas multinacionales, el documento deberá contener el nombre, el cargo y la firma de un funcionario de cada Estado Parte que presenta la candidatura.  </w:t>
            </w:r>
          </w:p>
        </w:tc>
      </w:tr>
      <w:tr w:rsidR="004E70F7" w:rsidRPr="00EA6C65" w:rsidTr="00E25266">
        <w:tblPrEx>
          <w:tblBorders>
            <w:insideV w:val="none" w:sz="0" w:space="0" w:color="auto"/>
          </w:tblBorders>
        </w:tblPrEx>
        <w:trPr>
          <w:cantSplit/>
        </w:trPr>
        <w:tc>
          <w:tcPr>
            <w:tcW w:w="8647" w:type="dxa"/>
            <w:shd w:val="clear" w:color="auto" w:fill="auto"/>
          </w:tcPr>
          <w:tbl>
            <w:tblPr>
              <w:tblW w:w="0" w:type="auto"/>
              <w:tblInd w:w="113" w:type="dxa"/>
              <w:tblLayout w:type="fixed"/>
              <w:tblCellMar>
                <w:left w:w="57" w:type="dxa"/>
                <w:right w:w="57" w:type="dxa"/>
              </w:tblCellMar>
              <w:tblLook w:val="04A0"/>
            </w:tblPr>
            <w:tblGrid>
              <w:gridCol w:w="1872"/>
              <w:gridCol w:w="7639"/>
            </w:tblGrid>
            <w:tr w:rsidR="004E70F7" w:rsidRPr="00EA6C65" w:rsidTr="00A266D0">
              <w:tc>
                <w:tcPr>
                  <w:tcW w:w="1872" w:type="dxa"/>
                </w:tcPr>
                <w:p w:rsidR="004E70F7" w:rsidRPr="00EA6C65" w:rsidRDefault="004E70F7" w:rsidP="00A266D0">
                  <w:pPr>
                    <w:tabs>
                      <w:tab w:val="left" w:pos="1134"/>
                      <w:tab w:val="left" w:pos="1701"/>
                      <w:tab w:val="left" w:pos="2268"/>
                    </w:tabs>
                    <w:snapToGrid/>
                    <w:ind w:right="113"/>
                    <w:jc w:val="right"/>
                    <w:rPr>
                      <w:rFonts w:eastAsia="Times New Roman"/>
                      <w:iCs/>
                      <w:sz w:val="20"/>
                      <w:lang w:eastAsia="fr-FR"/>
                    </w:rPr>
                  </w:pPr>
                  <w:r w:rsidRPr="00EA6C65">
                    <w:rPr>
                      <w:rFonts w:eastAsia="Times New Roman"/>
                      <w:iCs/>
                      <w:sz w:val="20"/>
                      <w:szCs w:val="22"/>
                      <w:lang w:eastAsia="fr-FR"/>
                    </w:rPr>
                    <w:t>Nombre:</w:t>
                  </w:r>
                </w:p>
              </w:tc>
              <w:tc>
                <w:tcPr>
                  <w:tcW w:w="7639" w:type="dxa"/>
                </w:tcPr>
                <w:p w:rsidR="004E70F7" w:rsidRPr="00EA6C65" w:rsidRDefault="001F7BFE" w:rsidP="00A266D0">
                  <w:pPr>
                    <w:tabs>
                      <w:tab w:val="left" w:pos="1134"/>
                      <w:tab w:val="left" w:pos="1701"/>
                      <w:tab w:val="left" w:pos="2268"/>
                    </w:tabs>
                    <w:snapToGrid/>
                    <w:ind w:right="113"/>
                    <w:rPr>
                      <w:rFonts w:eastAsia="Times New Roman"/>
                      <w:lang w:eastAsia="fr-FR"/>
                    </w:rPr>
                  </w:pPr>
                  <w:r w:rsidRPr="00EA6C65">
                    <w:rPr>
                      <w:szCs w:val="22"/>
                      <w:lang w:eastAsia="fr-FR"/>
                    </w:rPr>
                    <w:fldChar w:fldCharType="begin">
                      <w:ffData>
                        <w:name w:val=""/>
                        <w:enabled/>
                        <w:calcOnExit w:val="0"/>
                        <w:textInput/>
                      </w:ffData>
                    </w:fldChar>
                  </w:r>
                  <w:r w:rsidR="004E70F7" w:rsidRPr="00EA6C65">
                    <w:rPr>
                      <w:szCs w:val="22"/>
                      <w:lang w:eastAsia="fr-FR"/>
                    </w:rPr>
                    <w:instrText xml:space="preserve"> FORMTEXT </w:instrText>
                  </w:r>
                  <w:r w:rsidRPr="00EA6C65">
                    <w:rPr>
                      <w:szCs w:val="22"/>
                      <w:lang w:eastAsia="fr-FR"/>
                    </w:rPr>
                  </w:r>
                  <w:r w:rsidRPr="00EA6C65">
                    <w:rPr>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 w:val="left" w:pos="2268"/>
                    </w:tabs>
                    <w:snapToGrid/>
                    <w:ind w:right="113"/>
                    <w:jc w:val="right"/>
                    <w:rPr>
                      <w:rFonts w:eastAsia="Times New Roman"/>
                      <w:iCs/>
                      <w:sz w:val="20"/>
                      <w:lang w:eastAsia="fr-FR"/>
                    </w:rPr>
                  </w:pPr>
                  <w:r w:rsidRPr="00EA6C65">
                    <w:rPr>
                      <w:rFonts w:eastAsia="Times New Roman"/>
                      <w:sz w:val="20"/>
                      <w:szCs w:val="22"/>
                      <w:lang w:eastAsia="fr-FR"/>
                    </w:rPr>
                    <w:t>Cargo:</w:t>
                  </w:r>
                </w:p>
              </w:tc>
              <w:tc>
                <w:tcPr>
                  <w:tcW w:w="7639" w:type="dxa"/>
                </w:tcPr>
                <w:p w:rsidR="004E70F7" w:rsidRPr="00EA6C65" w:rsidRDefault="001F7BFE" w:rsidP="00A266D0">
                  <w:pPr>
                    <w:tabs>
                      <w:tab w:val="left" w:pos="1134"/>
                      <w:tab w:val="left" w:pos="1701"/>
                      <w:tab w:val="left" w:pos="2268"/>
                    </w:tabs>
                    <w:snapToGrid/>
                    <w:ind w:right="113"/>
                    <w:rPr>
                      <w:rFonts w:eastAsia="Times New Roman"/>
                      <w:lang w:eastAsia="fr-FR"/>
                    </w:rPr>
                  </w:pPr>
                  <w:r w:rsidRPr="00EA6C65">
                    <w:rPr>
                      <w:szCs w:val="22"/>
                      <w:lang w:eastAsia="fr-FR"/>
                    </w:rPr>
                    <w:fldChar w:fldCharType="begin">
                      <w:ffData>
                        <w:name w:val="Text5"/>
                        <w:enabled/>
                        <w:calcOnExit w:val="0"/>
                        <w:textInput/>
                      </w:ffData>
                    </w:fldChar>
                  </w:r>
                  <w:r w:rsidR="004E70F7" w:rsidRPr="00EA6C65">
                    <w:rPr>
                      <w:szCs w:val="22"/>
                      <w:lang w:eastAsia="fr-FR"/>
                    </w:rPr>
                    <w:instrText xml:space="preserve"> FORMTEXT </w:instrText>
                  </w:r>
                  <w:r w:rsidRPr="00EA6C65">
                    <w:rPr>
                      <w:szCs w:val="22"/>
                      <w:lang w:eastAsia="fr-FR"/>
                    </w:rPr>
                  </w:r>
                  <w:r w:rsidRPr="00EA6C65">
                    <w:rPr>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 w:val="left" w:pos="2268"/>
                    </w:tabs>
                    <w:snapToGrid/>
                    <w:ind w:right="113"/>
                    <w:jc w:val="right"/>
                    <w:rPr>
                      <w:rFonts w:eastAsia="Times New Roman"/>
                      <w:iCs/>
                      <w:sz w:val="20"/>
                      <w:lang w:eastAsia="fr-FR"/>
                    </w:rPr>
                  </w:pPr>
                  <w:r w:rsidRPr="00EA6C65">
                    <w:rPr>
                      <w:rFonts w:eastAsia="Times New Roman"/>
                      <w:sz w:val="20"/>
                      <w:szCs w:val="22"/>
                      <w:lang w:eastAsia="fr-FR"/>
                    </w:rPr>
                    <w:t>Fecha:</w:t>
                  </w:r>
                </w:p>
              </w:tc>
              <w:tc>
                <w:tcPr>
                  <w:tcW w:w="7639" w:type="dxa"/>
                </w:tcPr>
                <w:p w:rsidR="004E70F7" w:rsidRPr="00EA6C65" w:rsidRDefault="001F7BFE" w:rsidP="00A266D0">
                  <w:pPr>
                    <w:tabs>
                      <w:tab w:val="left" w:pos="1134"/>
                      <w:tab w:val="left" w:pos="1701"/>
                      <w:tab w:val="left" w:pos="2268"/>
                    </w:tabs>
                    <w:snapToGrid/>
                    <w:ind w:right="113"/>
                    <w:rPr>
                      <w:rFonts w:eastAsia="Times New Roman"/>
                      <w:lang w:eastAsia="fr-FR"/>
                    </w:rPr>
                  </w:pPr>
                  <w:r w:rsidRPr="00EA6C65">
                    <w:rPr>
                      <w:szCs w:val="22"/>
                      <w:lang w:eastAsia="fr-FR"/>
                    </w:rPr>
                    <w:fldChar w:fldCharType="begin">
                      <w:ffData>
                        <w:name w:val="Text5"/>
                        <w:enabled/>
                        <w:calcOnExit w:val="0"/>
                        <w:textInput/>
                      </w:ffData>
                    </w:fldChar>
                  </w:r>
                  <w:r w:rsidR="004E70F7" w:rsidRPr="00EA6C65">
                    <w:rPr>
                      <w:szCs w:val="22"/>
                      <w:lang w:eastAsia="fr-FR"/>
                    </w:rPr>
                    <w:instrText xml:space="preserve"> FORMTEXT </w:instrText>
                  </w:r>
                  <w:r w:rsidRPr="00EA6C65">
                    <w:rPr>
                      <w:szCs w:val="22"/>
                      <w:lang w:eastAsia="fr-FR"/>
                    </w:rPr>
                  </w:r>
                  <w:r w:rsidRPr="00EA6C65">
                    <w:rPr>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szCs w:val="22"/>
                      <w:lang w:eastAsia="fr-FR"/>
                    </w:rPr>
                    <w:fldChar w:fldCharType="end"/>
                  </w:r>
                </w:p>
              </w:tc>
            </w:tr>
            <w:tr w:rsidR="004E70F7" w:rsidRPr="00EA6C65" w:rsidTr="00A266D0">
              <w:trPr>
                <w:trHeight w:val="1035"/>
              </w:trPr>
              <w:tc>
                <w:tcPr>
                  <w:tcW w:w="1872" w:type="dxa"/>
                </w:tcPr>
                <w:p w:rsidR="004E70F7" w:rsidRPr="00EA6C65" w:rsidRDefault="004E70F7" w:rsidP="00A266D0">
                  <w:pPr>
                    <w:tabs>
                      <w:tab w:val="left" w:pos="1134"/>
                      <w:tab w:val="left" w:pos="1701"/>
                      <w:tab w:val="left" w:pos="2268"/>
                    </w:tabs>
                    <w:snapToGrid/>
                    <w:ind w:right="113"/>
                    <w:jc w:val="right"/>
                    <w:rPr>
                      <w:rFonts w:eastAsia="Times New Roman"/>
                      <w:iCs/>
                      <w:sz w:val="20"/>
                      <w:lang w:eastAsia="fr-FR"/>
                    </w:rPr>
                  </w:pPr>
                  <w:r w:rsidRPr="00EA6C65">
                    <w:rPr>
                      <w:rFonts w:eastAsia="Times New Roman"/>
                      <w:sz w:val="20"/>
                      <w:szCs w:val="22"/>
                      <w:lang w:eastAsia="fr-FR"/>
                    </w:rPr>
                    <w:t>Firma:</w:t>
                  </w:r>
                </w:p>
              </w:tc>
              <w:tc>
                <w:tcPr>
                  <w:tcW w:w="7639" w:type="dxa"/>
                </w:tcPr>
                <w:p w:rsidR="004E70F7" w:rsidRPr="00EA6C65" w:rsidRDefault="001F7BFE" w:rsidP="00A266D0">
                  <w:pPr>
                    <w:tabs>
                      <w:tab w:val="left" w:pos="1134"/>
                      <w:tab w:val="left" w:pos="1701"/>
                      <w:tab w:val="left" w:pos="2268"/>
                    </w:tabs>
                    <w:snapToGrid/>
                    <w:ind w:right="113"/>
                    <w:rPr>
                      <w:rFonts w:eastAsia="Times New Roman"/>
                      <w:lang w:eastAsia="fr-FR"/>
                    </w:rPr>
                  </w:pPr>
                  <w:r w:rsidRPr="00EA6C65">
                    <w:rPr>
                      <w:szCs w:val="22"/>
                      <w:lang w:eastAsia="fr-FR"/>
                    </w:rPr>
                    <w:fldChar w:fldCharType="begin">
                      <w:ffData>
                        <w:name w:val="Text5"/>
                        <w:enabled/>
                        <w:calcOnExit w:val="0"/>
                        <w:textInput/>
                      </w:ffData>
                    </w:fldChar>
                  </w:r>
                  <w:r w:rsidR="004E70F7" w:rsidRPr="00EA6C65">
                    <w:rPr>
                      <w:szCs w:val="22"/>
                      <w:lang w:eastAsia="fr-FR"/>
                    </w:rPr>
                    <w:instrText xml:space="preserve"> FORMTEXT </w:instrText>
                  </w:r>
                  <w:r w:rsidRPr="00EA6C65">
                    <w:rPr>
                      <w:szCs w:val="22"/>
                      <w:lang w:eastAsia="fr-FR"/>
                    </w:rPr>
                  </w:r>
                  <w:r w:rsidRPr="00EA6C65">
                    <w:rPr>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szCs w:val="22"/>
                      <w:lang w:eastAsia="fr-FR"/>
                    </w:rPr>
                    <w:fldChar w:fldCharType="end"/>
                  </w:r>
                </w:p>
              </w:tc>
            </w:tr>
          </w:tbl>
          <w:p w:rsidR="004E70F7" w:rsidRPr="00EA6C65" w:rsidRDefault="004E70F7" w:rsidP="00A266D0">
            <w:pPr>
              <w:tabs>
                <w:tab w:val="left" w:pos="1134"/>
                <w:tab w:val="left" w:pos="1701"/>
                <w:tab w:val="left" w:pos="2268"/>
              </w:tabs>
              <w:snapToGrid/>
              <w:ind w:left="113" w:right="113"/>
              <w:rPr>
                <w:rFonts w:eastAsia="Times New Roman"/>
                <w:i/>
                <w:iCs/>
                <w:sz w:val="20"/>
                <w:lang w:eastAsia="fr-FR"/>
              </w:rPr>
            </w:pPr>
          </w:p>
        </w:tc>
      </w:tr>
    </w:tbl>
    <w:p w:rsidR="004E70F7" w:rsidRPr="00EA6C65" w:rsidRDefault="004E70F7" w:rsidP="00732435">
      <w:pPr>
        <w:pStyle w:val="Heading1"/>
        <w:sectPr w:rsidR="004E70F7" w:rsidRPr="00EA6C65" w:rsidSect="00E73496">
          <w:type w:val="oddPage"/>
          <w:pgSz w:w="11906" w:h="16838"/>
          <w:pgMar w:top="1418" w:right="1418" w:bottom="1418" w:left="1843" w:header="737" w:footer="737" w:gutter="0"/>
          <w:cols w:space="720"/>
          <w:docGrid w:linePitch="360"/>
        </w:sectPr>
      </w:pPr>
      <w:bookmarkStart w:id="112" w:name="_Toc278288197"/>
      <w:bookmarkStart w:id="113" w:name="_Toc280780654"/>
    </w:p>
    <w:p w:rsidR="004E70F7" w:rsidRPr="00EA6C65" w:rsidRDefault="004E70F7" w:rsidP="00732435">
      <w:pPr>
        <w:pStyle w:val="Heading1"/>
      </w:pPr>
      <w:bookmarkStart w:id="114" w:name="_Toc287981448"/>
      <w:r w:rsidRPr="00EA6C65">
        <w:t>5.7.3 Notas de los facilitadores sobre la candidatura de Hana</w:t>
      </w:r>
      <w:bookmarkEnd w:id="114"/>
      <w:r w:rsidRPr="00EA6C65">
        <w:t xml:space="preserve"> </w:t>
      </w:r>
      <w:bookmarkEnd w:id="112"/>
      <w:bookmarkEnd w:id="113"/>
    </w:p>
    <w:p w:rsidR="004E70F7" w:rsidRPr="00EA6C65" w:rsidRDefault="004E70F7" w:rsidP="00814171">
      <w:r w:rsidRPr="00EA6C65">
        <w:t>Esta candidatura se centra en aspectos tales como la reactivación, la autenticidad y las relaciones entre los especialistas y las comunidades.</w:t>
      </w:r>
    </w:p>
    <w:p w:rsidR="004E70F7" w:rsidRPr="00EA6C65" w:rsidRDefault="004E70F7" w:rsidP="00EA5C4B">
      <w:pPr>
        <w:pStyle w:val="Heading3"/>
      </w:pPr>
      <w:r w:rsidRPr="00EA6C65">
        <w:t xml:space="preserve">A. estado parte o estados partes </w:t>
      </w:r>
    </w:p>
    <w:p w:rsidR="004E70F7" w:rsidRPr="00EA6C65" w:rsidRDefault="004E70F7" w:rsidP="00814171">
      <w:r w:rsidRPr="00EA6C65">
        <w:t xml:space="preserve">En la propuesta de inscripción inicial, un solo país presentó la candidatura, aunque fue evidente que tanto en las aldeas como en los pueblos del área se celebran procesiones similares, así como en un país vecino.  En estos momentos resulta imposible pensar en una candidatura multinacional porque el país C aún no es signatario de </w:t>
      </w:r>
      <w:smartTag w:uri="urn:schemas-microsoft-com:office:smarttags" w:element="PersonName">
        <w:smartTagPr>
          <w:attr w:name="ProductID" w:val="la Convenci￳n."/>
        </w:smartTagPr>
        <w:r w:rsidRPr="00EA6C65">
          <w:t>la Convención.</w:t>
        </w:r>
      </w:smartTag>
    </w:p>
    <w:p w:rsidR="004E70F7" w:rsidRPr="00EA6C65" w:rsidRDefault="004E70F7" w:rsidP="00814171">
      <w:r w:rsidRPr="00EA6C65">
        <w:t xml:space="preserve">Para más información sobre el patrimonio compartido, véase la hoja de Recursos adicionales (Material 5.1.2) </w:t>
      </w:r>
    </w:p>
    <w:p w:rsidR="004E70F7" w:rsidRPr="00EA6C65" w:rsidRDefault="004E70F7" w:rsidP="00EA5C4B">
      <w:pPr>
        <w:pStyle w:val="Heading3"/>
      </w:pPr>
      <w:r w:rsidRPr="00EA6C65">
        <w:t xml:space="preserve">B. nombre del elemento </w:t>
      </w:r>
    </w:p>
    <w:p w:rsidR="004E70F7" w:rsidRPr="00EA6C65" w:rsidRDefault="00814171" w:rsidP="00814171">
      <w:r>
        <w:t xml:space="preserve">B.1 </w:t>
      </w:r>
      <w:r w:rsidR="004E70F7" w:rsidRPr="00EA6C65">
        <w:t>– El nombre ‘Procesión de primavera en Zabra’ podría crear problemas si existiesen otros casos del mismo elemento en otros pueblos de la región que deban incluirse en esta candidatura (sin embargo, en la propuesta de inscripción final se decidió no incluirlos, por lo que el cambio de nombre no es esencial).  Además, en las Directrices Operativas (</w:t>
      </w:r>
      <w:r w:rsidR="004A7D54">
        <w:t>DO</w:t>
      </w:r>
      <w:r w:rsidR="004E70F7" w:rsidRPr="00EA6C65">
        <w:t xml:space="preserve"> 41) se establece un procedimiento que permite cambiar el nombre del elemento después de su inscripción.  </w:t>
      </w:r>
    </w:p>
    <w:p w:rsidR="004E70F7" w:rsidRPr="00EA6C65" w:rsidRDefault="004E70F7" w:rsidP="00814171">
      <w:r w:rsidRPr="00EA6C65">
        <w:t>B.3 – Otros nombres: En el resto de la candidatura se utiliza el nombre de Hana para describir la procesión y a sus participantes, por lo que podría incluirse aquí como un nombre alterno.</w:t>
      </w:r>
    </w:p>
    <w:p w:rsidR="004E70F7" w:rsidRPr="00EA6C65" w:rsidRDefault="004E70F7" w:rsidP="00EA5C4B">
      <w:pPr>
        <w:pStyle w:val="Heading3"/>
      </w:pPr>
      <w:r w:rsidRPr="00EA6C65">
        <w:t>C. Comunidades, grupos e individuos interesados</w:t>
      </w:r>
    </w:p>
    <w:p w:rsidR="004E70F7" w:rsidRPr="00EA6C65" w:rsidRDefault="004E70F7" w:rsidP="00814171">
      <w:r w:rsidRPr="00EA6C65">
        <w:t>Las comunidades, los grupos y los individuos interesados tienen que ser aquellas personas que consideran el elemento como parte integrante de su patrimonio cultural, pues contribuye a fortalecer su sentimiento de identidad y su continuidad.  Podrían incluirse organizaciones locales (pero no individuos ajenos a la situación), grupos u organizaciones int</w:t>
      </w:r>
      <w:r w:rsidR="00814171">
        <w:t xml:space="preserve">eresados en el elemento.  En la </w:t>
      </w:r>
      <w:r w:rsidRPr="00EA6C65">
        <w:t xml:space="preserve">propuesta de inscripción inicial, sólo se menciona al Municipio como la comunidad interesada.  Es evidente que los miembros del Municipio son personas del pueblo, desempeñan un papel en el proceso y pueden incluso participar en él, pero como Municipio no constituyen la comunidad interesada.  Los habitantes del pueblo, cuyas familias participan en la procesión, sí conforman la comunidad interesada. </w:t>
      </w:r>
    </w:p>
    <w:p w:rsidR="004E70F7" w:rsidRPr="00EA6C65" w:rsidRDefault="004E70F7" w:rsidP="00EA5C4B">
      <w:pPr>
        <w:pStyle w:val="Heading3"/>
      </w:pPr>
      <w:r w:rsidRPr="00EA6C65">
        <w:t xml:space="preserve">D. ubicaciÓn y alcance geogrÁficos </w:t>
      </w:r>
    </w:p>
    <w:p w:rsidR="004E70F7" w:rsidRPr="00EA6C65" w:rsidRDefault="004E70F7" w:rsidP="00814171">
      <w:r w:rsidRPr="00EA6C65">
        <w:t xml:space="preserve">La inclusión  de otros casos en la candidatura del elemento podría ser objeto de debate durante la evaluación técnica de la versión inicial y la evaluación de la versión final por parte del Órgano Consultivo.  El Estado Parte está investigando procesiones similares que se celebran en su territorio, pero hasta el presente no existe ningún proceso oficial mediante el cual estos otros casos pudiesen añadirse  al elemento una vez  inscrito.  Por ende, a menos que exista una razón para diferenciar la procesión de Zabra de las demás y presentar su candidatura por separado, podría alentarse al Estado Parte a que volviese a presentar el expediente de candidatura, incluyendo los otros casos en los que se celebra la procesión.  El Estado Parte no está obligado a hacerlo y, de hecho, en la propuesta de inscripción final no se hace.  Ello no es razón para rechazar el expediente de candidatura.  Sin embargo, al analizarse la salvaguardia se observa que proponer la inscripción de un solo caso podría establecer jerarquías no buscadas entre los diferentes casos de un elemento, a menos que se maneje con mucho cuidado para no violar el espíritu de </w:t>
      </w:r>
      <w:smartTag w:uri="urn:schemas-microsoft-com:office:smarttags" w:element="PersonName">
        <w:smartTagPr>
          <w:attr w:name="ProductID" w:val="la Convenci￳n."/>
        </w:smartTagPr>
        <w:r w:rsidRPr="00EA6C65">
          <w:t>la Convención.</w:t>
        </w:r>
      </w:smartTag>
    </w:p>
    <w:p w:rsidR="004E70F7" w:rsidRPr="00EA6C65" w:rsidRDefault="004E70F7" w:rsidP="00EA5C4B">
      <w:pPr>
        <w:pStyle w:val="Heading3"/>
      </w:pPr>
      <w:r w:rsidRPr="00EA6C65">
        <w:t>E. Ámbitos</w:t>
      </w:r>
    </w:p>
    <w:p w:rsidR="004E70F7" w:rsidRPr="00EA6C65" w:rsidRDefault="004E70F7" w:rsidP="00EA5C4B">
      <w:pPr>
        <w:pStyle w:val="Heading3"/>
      </w:pPr>
      <w:r w:rsidRPr="00EA6C65">
        <w:t>F. persona contacto</w:t>
      </w:r>
    </w:p>
    <w:p w:rsidR="004E70F7" w:rsidRPr="00EA6C65" w:rsidRDefault="004E70F7" w:rsidP="00814171">
      <w:r w:rsidRPr="00EA6C65">
        <w:t>Debe tomarse nota de que la persona contacto no debe ser el mismo funcionario que firma el formulario en nombre del Estado Parte solicitante en la sección 7.</w:t>
      </w:r>
    </w:p>
    <w:p w:rsidR="004E70F7" w:rsidRPr="00EA6C65" w:rsidRDefault="004E70F7" w:rsidP="00EA5C4B">
      <w:pPr>
        <w:pStyle w:val="Heading3"/>
      </w:pPr>
      <w:r w:rsidRPr="00EA6C65">
        <w:t xml:space="preserve">1. </w:t>
      </w:r>
      <w:r w:rsidRPr="00EA6C65">
        <w:rPr>
          <w:rFonts w:eastAsia="SimSun"/>
        </w:rPr>
        <w:t>IdentificaciÓn y definiciÓn del elemento</w:t>
      </w:r>
    </w:p>
    <w:p w:rsidR="004E70F7" w:rsidRPr="00EA6C65" w:rsidRDefault="004E70F7" w:rsidP="00814171">
      <w:r w:rsidRPr="00EA6C65">
        <w:t xml:space="preserve">La descripción debe proporcionar más detalles y pruebas. </w:t>
      </w:r>
    </w:p>
    <w:p w:rsidR="004E70F7" w:rsidRPr="00EA6C65" w:rsidRDefault="004E70F7" w:rsidP="00814171">
      <w:r w:rsidRPr="00EA6C65">
        <w:t>Obsérvese que no es la antigüedad de la procesión lo que es importante para la candidatura, sino su significado y uso actuales.  Resulta perfectamente aceptable que, con el paso del tiempo,  el uso haya sufrido cambios, que son bien recibidos por la comunidad local pues los considera parte integrante de su patrimonio y, de hecho, es poco probable que el elemento no haya sufrido cambios en el decurso de los años.</w:t>
      </w:r>
    </w:p>
    <w:p w:rsidR="004E70F7" w:rsidRPr="00EA6C65" w:rsidRDefault="004E70F7" w:rsidP="00814171">
      <w:r w:rsidRPr="00EA6C65">
        <w:t xml:space="preserve">Los términos específicos como ‘Pentecostés’ deben explicarse a quienes leerán el expediente de candidatura. </w:t>
      </w:r>
    </w:p>
    <w:p w:rsidR="004E70F7" w:rsidRPr="00EA6C65" w:rsidRDefault="004E70F7" w:rsidP="00814171">
      <w:r w:rsidRPr="00EA6C65">
        <w:t>La Convención no utiliza la ‘autenticidad’ como parámetro que permite medir  el valor de un elemento para las comunidades interesadas.  Resulta irrelevante e inadecuado decir que los habitantes del pueblo ‘desconocen su auténtico significado histórico‘, pues los significados de un elemento pueden variar dentro de la comunidad y cambian con el paso del tiempo.  Es la definición de la comunidad sobre el significado actual de la procesión lo que debe tener peso en el expediente de candidatura.  Utilizar un especialista ajeno a la situación para determinar el significado ‘auténtico’ de un elemento para la comunidad, mediante la investigación histórica, contradice el espíritu de la Convención.</w:t>
      </w:r>
    </w:p>
    <w:p w:rsidR="004E70F7" w:rsidRPr="00EA6C65" w:rsidRDefault="004E70F7" w:rsidP="00814171">
      <w:r w:rsidRPr="00EA6C65">
        <w:t>Ningún elemento que haya desaparecido por completo de la memoria viva y haya sido revitalizado recientemente en un nuevo contexto (que no es el caso de la candidatura Hana que se examina), cumple con la definición de PCI establecida por la Convención y no podría ser inscrito en sus Listas.  Una vez que determinado uso se haya revitalizado e integrado plenamente a las costumbres de la comunidad interesada y se haya transmitido durante varias generaciones, podría reconocerse de nuevo como parte del PCI.  No existen reglas fijas para determinar por cuánto tiempo ha de usarse un elemento para que cumpla con la definición de PCI establecida en la Convención, pero el elemento, además de muchas otras cosas, probablemente deba haber sido utilizado y transmitido durante varias generaciones.  Reactivar la transmisión dentro de las comunidades, mediante el conocimiento que sobre la procesión poseen las mujeres mayores, es preferible a consultar un libro del siglo XIX y recrear una versión ‘auténtica’.</w:t>
      </w:r>
    </w:p>
    <w:p w:rsidR="004E70F7" w:rsidRPr="00EA6C65" w:rsidRDefault="004E70F7" w:rsidP="00814171">
      <w:r w:rsidRPr="00EA6C65">
        <w:t xml:space="preserve">Según la evidencia proporcionada en el expediente de candidatura, aún existían mujeres que habían participado en la </w:t>
      </w:r>
      <w:r w:rsidR="00646A3F">
        <w:t>procesión Hana</w:t>
      </w:r>
      <w:r w:rsidRPr="00EA6C65">
        <w:t xml:space="preserve"> durante el decenio de 1960.  Por tanto, la procesión nunca desapareció totalmente y fue a través de la memoria viva que se reactivó a finales del decenio de 1990, pese a que no se había celebrado anualmente durante ese tiempo. </w:t>
      </w:r>
    </w:p>
    <w:p w:rsidR="004E70F7" w:rsidRPr="00EA6C65" w:rsidRDefault="004E70F7" w:rsidP="00814171">
      <w:r w:rsidRPr="00EA6C65">
        <w:t xml:space="preserve">En los casos de reactivación, deben preguntarse si el uso había desaparecido por </w:t>
      </w:r>
      <w:r w:rsidR="007A6402">
        <w:t>completo</w:t>
      </w:r>
      <w:r w:rsidRPr="00EA6C65">
        <w:t xml:space="preserve"> o si se mantenía – aunque esporádicamente -- en la memoria viva y si fue revitalizado de manera correcta utilizando el conocimiento y la experiencia de personas que lo habían usado y que aún están vivas; o hasta qué punto se revitalizó en un nuevo contexto (como los conciertos folclóricos) sólo mediante la investigación de especialistas.</w:t>
      </w:r>
    </w:p>
    <w:p w:rsidR="004E70F7" w:rsidRPr="00EA6C65" w:rsidRDefault="004E70F7" w:rsidP="00814171">
      <w:r w:rsidRPr="00EA6C65">
        <w:t>Con todo, el elemento en cuestión parece cumplir los criterios del PCI transmitido de generación en generación y recreado constantemente.</w:t>
      </w:r>
    </w:p>
    <w:p w:rsidR="004E70F7" w:rsidRPr="00EA6C65" w:rsidRDefault="004E70F7" w:rsidP="00EA5C4B">
      <w:pPr>
        <w:pStyle w:val="Heading3"/>
      </w:pPr>
      <w:r w:rsidRPr="00EA6C65">
        <w:t>2. Necesidad de medidas urgentes de salvaguardia (Criterio U.2)</w:t>
      </w:r>
    </w:p>
    <w:p w:rsidR="004E70F7" w:rsidRPr="00EA6C65" w:rsidRDefault="004E70F7" w:rsidP="00814171">
      <w:r w:rsidRPr="00EA6C65">
        <w:t>En esta sección de la candidatura se aborda la viabilidad del elemento, es decir, las condiciones que reúne para su uso y transmisión como procesión.  En el análisis de la viabilidad de la procesión podría analizarse si las comunidades interesadas aún valoran el elemento, si aún están interesadas en promulgarlo y en transmitir el conocimiento y las técnicas para que sus hijos continúen su promulgación en el futuro.  Esta información no aparece en  la propuesta de inscripción inicial.</w:t>
      </w:r>
    </w:p>
    <w:p w:rsidR="004E70F7" w:rsidRPr="00EA6C65" w:rsidRDefault="004E70F7" w:rsidP="00814171">
      <w:r w:rsidRPr="00EA6C65">
        <w:t xml:space="preserve">Resulta importante hacer una distinción entre el elemento (la </w:t>
      </w:r>
      <w:r w:rsidR="00646A3F">
        <w:t>procesión Hana</w:t>
      </w:r>
      <w:r w:rsidRPr="00EA6C65">
        <w:t xml:space="preserve"> en Zabra) y los festivales folclóricos en los que se presentan las canciones</w:t>
      </w:r>
      <w:r w:rsidR="00814171">
        <w:t xml:space="preserve"> y los bailes de la procesión. Los f</w:t>
      </w:r>
      <w:r w:rsidRPr="00EA6C65">
        <w:t>estivales pueden desempeñar una importante función de sensibilización en torno al elemento en la comunidad local, especialmente alentando a los más jóvenes a participar en la procesión tradi</w:t>
      </w:r>
      <w:r w:rsidR="00814171">
        <w:t xml:space="preserve">cional celebrada en el pueblo. </w:t>
      </w:r>
      <w:r w:rsidRPr="00EA6C65">
        <w:t>Si bien el aporte económico de estos festivales puede ser mejorar la situación financiera del pueblo, sus beneficios económicos no necesariamente implican una mayor viabilidad de la procesión como tal.  La visita a las casas de los habitantes del pueblo, la interacción con las familias y la adaptación de las canciones a la situación de cada familia visitada son aspectos importantes de la procesión que recorre el pueblo en un día específico y que irremediablemente se pierden cuando se interpretan las canciones en un festival.</w:t>
      </w:r>
    </w:p>
    <w:p w:rsidR="004E70F7" w:rsidRPr="00EA6C65" w:rsidRDefault="004E70F7" w:rsidP="00814171">
      <w:r w:rsidRPr="00EA6C65">
        <w:t>Las amenazas son los problemas cotidianos que hoy afectan la viabilidad del elemento, y los riesgos son los problemas que pueden surgir en el futuro.  El hecho de que haya menos jóvenes disponibles para celebrar la procesión es una amenaza real y seria, pues afecta la transmisión del elemento.</w:t>
      </w:r>
    </w:p>
    <w:p w:rsidR="004E70F7" w:rsidRPr="00EA6C65" w:rsidRDefault="004E70F7" w:rsidP="00814171">
      <w:r w:rsidRPr="00EA6C65">
        <w:t>Hacer mucho hincapié en las representaciones durante los festivales o en los teatros es otra amenaza que puede distorsionar</w:t>
      </w:r>
      <w:r w:rsidR="00814171">
        <w:t xml:space="preserve"> la tradición en la comunidad. </w:t>
      </w:r>
      <w:r w:rsidRPr="00EA6C65">
        <w:t>El riesgo que representa la disminución del número de turistas que visitan el pueblo para asistir a los festivales folclóricos no debe constituir una amenaza real que afecte la práctica y tra</w:t>
      </w:r>
      <w:r w:rsidR="00814171">
        <w:t xml:space="preserve">nsmisión del elemento en sí (la </w:t>
      </w:r>
      <w:r w:rsidRPr="00EA6C65">
        <w:t>procesión), pues la procesión se realiza con los habitantes del</w:t>
      </w:r>
      <w:r w:rsidR="00814171">
        <w:t xml:space="preserve"> pueblo y no con los turistas. Si lo </w:t>
      </w:r>
      <w:r w:rsidRPr="00EA6C65">
        <w:t>fuera, podría significar que la procesión ha dejado de cumplir una función para la comunidad y que estamos ante un elem</w:t>
      </w:r>
      <w:r w:rsidR="00814171">
        <w:t xml:space="preserve">ento altamente comercializado. </w:t>
      </w:r>
      <w:r w:rsidRPr="00EA6C65">
        <w:t>El hecho de que los turistas acompañen a las jóvenes en su recorrido por las casas de familia o la eliminación de esa parte de la procesión constituiría un cambio significat</w:t>
      </w:r>
      <w:r w:rsidR="00814171">
        <w:t xml:space="preserve">ivo en el uso y sus funciones. </w:t>
      </w:r>
      <w:r w:rsidRPr="00EA6C65">
        <w:t>Véase la sección 2.a ya mencionada, que aborda la distinción entre la procesión y los festivales.</w:t>
      </w:r>
    </w:p>
    <w:p w:rsidR="004E70F7" w:rsidRPr="00EA6C65" w:rsidRDefault="004E70F7" w:rsidP="00EA5C4B">
      <w:pPr>
        <w:pStyle w:val="Heading3"/>
      </w:pPr>
      <w:r w:rsidRPr="00EA6C65">
        <w:t>3. medidas de salvaguardia (Criterio U.3)</w:t>
      </w:r>
    </w:p>
    <w:p w:rsidR="004E70F7" w:rsidRPr="00A24B01" w:rsidRDefault="004E70F7" w:rsidP="004E70F7">
      <w:pPr>
        <w:pStyle w:val="Heading4"/>
      </w:pPr>
      <w:r w:rsidRPr="00A24B01">
        <w:t xml:space="preserve">3.a. </w:t>
      </w:r>
      <w:r w:rsidRPr="00A24B01">
        <w:rPr>
          <w:bCs w:val="0"/>
          <w:szCs w:val="22"/>
          <w:lang w:eastAsia="fr-FR"/>
        </w:rPr>
        <w:t>Esfuerzos pasados y presentes para salvaguardar el elemento</w:t>
      </w:r>
    </w:p>
    <w:p w:rsidR="004E70F7" w:rsidRPr="00EA6C65" w:rsidRDefault="004E70F7" w:rsidP="00814171">
      <w:r w:rsidRPr="00EA6C65">
        <w:t xml:space="preserve">Como ya hemos mencionado, la reactivación – especialmente por </w:t>
      </w:r>
      <w:r w:rsidR="00814171">
        <w:t>iniciativa de personas ajenas –</w:t>
      </w:r>
      <w:r w:rsidRPr="00EA6C65">
        <w:t xml:space="preserve"> de un elemento que se ha dejado de usar durante un largo período lo inhabilita para su inclusión e</w:t>
      </w:r>
      <w:r w:rsidR="00814171">
        <w:t xml:space="preserve">n las listas de la Convención. </w:t>
      </w:r>
      <w:r w:rsidRPr="00EA6C65">
        <w:t xml:space="preserve">Por tanto, el expediente de candidatura deberá mostrar pruebas (si existen y reflejan la situación real) de que el elemento sólo fue </w:t>
      </w:r>
      <w:r w:rsidR="00814171">
        <w:t xml:space="preserve">revitalizado y no reinventado. </w:t>
      </w:r>
      <w:r w:rsidRPr="00EA6C65">
        <w:t>Por ejemplo, la candidatura podría demostrar que la tradición se continuó celebrando, aunque esporádicamente, entre el decenio de 1960 y el de 1990 y que las mujeres del pueblo poseían una memoria viva de cómo habían participado de jóvenes en la procesión.</w:t>
      </w:r>
    </w:p>
    <w:p w:rsidR="004E70F7" w:rsidRPr="00EA6C65" w:rsidRDefault="004E70F7" w:rsidP="00814171">
      <w:r w:rsidRPr="00EA6C65">
        <w:t>La celebración de un festival no necesariamente salvaguarda la procesión.  La candidatura debería explicar, por ejemplo, cómo el festival ha contribuido (pero sólo si realmente contribuyó) a la sensibilización respecto de la procesión y ha alentado o ha tenido la intención de alentar la participación de las jóvenes en el futuro.  La sustitución de las jóvenes por intérpretes profesionales contradice el espíritu de la Convención.  La publicación de los “mejores textos” seleccionados por investigadores para ser utilizados en las canciones también viola el principio establecido en la Convención de que las comunidades interesadas deben por sí mismas seleccionar las formas más apropiadas de usar sus elementos del patrimonio cultural inmateria</w:t>
      </w:r>
      <w:r w:rsidR="00814171">
        <w:t xml:space="preserve">l y adaptarlos a circunstancias </w:t>
      </w:r>
      <w:r w:rsidRPr="00EA6C65">
        <w:t>cambiantes.</w:t>
      </w:r>
    </w:p>
    <w:p w:rsidR="004E70F7" w:rsidRPr="00EA6C65" w:rsidRDefault="004E70F7" w:rsidP="00814171">
      <w:r w:rsidRPr="00EA6C65">
        <w:t>La propuesta hecha por un instituto de investigación de utilizar muchachos en lugar de muchachas para representar el papel de los “reyes” y el hecho de que se haya reducido el número de “reyes” debido a la donación de sables a un museo no solucionan el problema. Son ejemplos de intervención de personas ajenas que pueden amenazar el significado y la función del elemento en la comunidad en vez de resolver la dificultad de contar con muy pocas jóvenes.</w:t>
      </w:r>
    </w:p>
    <w:p w:rsidR="004E70F7" w:rsidRPr="00EA6C65" w:rsidRDefault="004E70F7" w:rsidP="004E70F7">
      <w:pPr>
        <w:pStyle w:val="Heading4"/>
      </w:pPr>
      <w:r w:rsidRPr="00EA6C65">
        <w:t>3.b. Medidas de salvaguardia propuestas</w:t>
      </w:r>
    </w:p>
    <w:p w:rsidR="004E70F7" w:rsidRPr="00EA6C65" w:rsidRDefault="004E70F7" w:rsidP="00814171">
      <w:r w:rsidRPr="00EA6C65">
        <w:t>Las medidas propuestas deben estar dirigidas a enfrentar las amenazas analizadas en la sección 2.  Las medidas de salvaguardia propuestas en la candidatura inicial no solucionan la amenaza principal de que no hay suficientes jóvenes que participen en la procesión.</w:t>
      </w:r>
    </w:p>
    <w:p w:rsidR="004E70F7" w:rsidRPr="00EA6C65" w:rsidRDefault="004E70F7" w:rsidP="00814171">
      <w:r w:rsidRPr="00EA6C65">
        <w:t>La investigación es pertinente, pero debe involucrar a la comunidad local o lograr que ésta conozca los resultados de dicha investigación y debe contribuir, de una u otra forma, a la salvaguardia para que se considere una medida de salvaguardia.</w:t>
      </w:r>
    </w:p>
    <w:p w:rsidR="004E70F7" w:rsidRPr="00EA6C65" w:rsidRDefault="004E70F7" w:rsidP="00814171">
      <w:r w:rsidRPr="00EA6C65">
        <w:t>La celebración de festivales el día en que se celebra la procesión impedirá que ésta tenga lugar de manera satisfactoria y, por ende, no constituye una medida de salvaguardia.  Resultaría contraproducente desde el punto de vista de la Convención. Los festivales no pueden confundirse con la promulgación de la procesión en el contexto de la comunidad y deberá diferenciarse tanto como sea posible de esos eventos (escogiéndose otra fecha</w:t>
      </w:r>
      <w:r w:rsidR="00814171">
        <w:t xml:space="preserve"> o lugar para su celebración). </w:t>
      </w:r>
      <w:r w:rsidRPr="00EA6C65">
        <w:t>Los festivales deben  considerarse sólo como un ejercicio de sensibilización y no deben tener la finalidad de sustituir a la procesión como tal  en el pueblo, pues ello amenazaría la viabilidad del elemento.  La participación de las jóvenes de la comunidad local parece ser un aspecto importante de la procesión.  La selección de cantantes profesionales de otra ciudad o incluso de otra región hará que la procesión pierda su significado para la comunidad local.</w:t>
      </w:r>
    </w:p>
    <w:p w:rsidR="004E70F7" w:rsidRPr="00EA6C65" w:rsidRDefault="004E70F7" w:rsidP="00814171">
      <w:r w:rsidRPr="00EA6C65">
        <w:t xml:space="preserve">En el presupuesto se incluyen cantidades pero no se especifica la moneda. </w:t>
      </w:r>
    </w:p>
    <w:p w:rsidR="004E70F7" w:rsidRPr="00A24B01" w:rsidRDefault="004E70F7" w:rsidP="004E70F7">
      <w:pPr>
        <w:pStyle w:val="Heading4"/>
      </w:pPr>
      <w:r w:rsidRPr="00A24B01">
        <w:t xml:space="preserve">3.c. </w:t>
      </w:r>
      <w:r w:rsidRPr="00A24B01">
        <w:rPr>
          <w:bCs w:val="0"/>
          <w:szCs w:val="22"/>
          <w:lang w:eastAsia="fr-FR"/>
        </w:rPr>
        <w:t>Órgano competente u órganos competentes que participan en la salvaguardia</w:t>
      </w:r>
    </w:p>
    <w:p w:rsidR="004E70F7" w:rsidRPr="00EA6C65" w:rsidRDefault="004E70F7" w:rsidP="00814171">
      <w:r w:rsidRPr="00EA6C65">
        <w:t xml:space="preserve">El Ministerio de Cultura puede participar en la salvaguardia, pero sería más apropiado contar con una organización local.  </w:t>
      </w:r>
    </w:p>
    <w:p w:rsidR="004E70F7" w:rsidRPr="00EA6C65" w:rsidRDefault="004E70F7" w:rsidP="00EA5C4B">
      <w:pPr>
        <w:pStyle w:val="Heading3"/>
      </w:pPr>
      <w:r w:rsidRPr="00EA6C65">
        <w:t xml:space="preserve">4. participaciÓn y consentimiento de </w:t>
      </w:r>
      <w:smartTag w:uri="urn:schemas-microsoft-com:office:smarttags" w:element="PersonName">
        <w:smartTagPr>
          <w:attr w:name="ProductID" w:val="LA COMUNIDAD"/>
        </w:smartTagPr>
        <w:r w:rsidRPr="00EA6C65">
          <w:t>la comunidad</w:t>
        </w:r>
      </w:smartTag>
      <w:r w:rsidRPr="00EA6C65">
        <w:t xml:space="preserve"> (Criterio U.4)</w:t>
      </w:r>
    </w:p>
    <w:p w:rsidR="004E70F7" w:rsidRPr="00EA6C65" w:rsidRDefault="004E70F7" w:rsidP="004E70F7">
      <w:pPr>
        <w:pStyle w:val="Heading4"/>
      </w:pPr>
      <w:r w:rsidRPr="00EA6C65">
        <w:t>4.a. Participación de las comunidades, los grupos y los individuos</w:t>
      </w:r>
    </w:p>
    <w:p w:rsidR="004E70F7" w:rsidRPr="00EA6C65" w:rsidRDefault="004E70F7" w:rsidP="00814171">
      <w:r w:rsidRPr="00EA6C65">
        <w:t>En el expediente de candidatura no se muestra cómo los habitantes de Zabra y, en particular, los depositarios de la tradición participaron en la confección de la candidatura.  De hecho, por la afirmación que se hace en la propuesta de inscripción inicial parecería que no fueron consultados, aún cuando se hayan sentido complacidos con el anuncio.</w:t>
      </w:r>
    </w:p>
    <w:p w:rsidR="004E70F7" w:rsidRPr="00EA6C65" w:rsidRDefault="004E70F7" w:rsidP="004E70F7">
      <w:pPr>
        <w:pStyle w:val="Heading4"/>
      </w:pPr>
      <w:r w:rsidRPr="00EA6C65">
        <w:t>4.b. Consentimiento libre, previo e informado</w:t>
      </w:r>
    </w:p>
    <w:p w:rsidR="004E70F7" w:rsidRPr="00EA6C65" w:rsidRDefault="004E70F7" w:rsidP="00814171">
      <w:r w:rsidRPr="00EA6C65">
        <w:t>El consentimiento de las comunidades respecto del contenido y la presentación de la candidatura deben darlo sus representantes, es decir, los habitantes de pueblo de Zabra o de sus legítimos representantes.</w:t>
      </w:r>
    </w:p>
    <w:p w:rsidR="004E70F7" w:rsidRPr="00EA6C65" w:rsidRDefault="004E70F7" w:rsidP="004E70F7">
      <w:pPr>
        <w:pStyle w:val="Heading4"/>
        <w:rPr>
          <w:szCs w:val="22"/>
        </w:rPr>
      </w:pPr>
      <w:r w:rsidRPr="00EA6C65">
        <w:t>4.c. Respeto de los usos consuetudinarios que rigen el acceso al elemento</w:t>
      </w:r>
    </w:p>
    <w:p w:rsidR="004E70F7" w:rsidRPr="00EA6C65" w:rsidRDefault="004E70F7" w:rsidP="00814171">
      <w:r w:rsidRPr="00EA6C65">
        <w:t>El respeto de los usos consuetudinarios que rigen el acceso al conocimiento sobre la procesión no es lo mismo que el respeto del elemento en sí.  No parece que existan usos consuetudinarios que limiten el acceso del público al conocimiento sobre el elemento, por lo que así deberá expresarse en el expediente de candidatura.  En la propuesta de inscripción final se menciona la participación de las jóvenes y familias del pueblo.  Cabría preguntarse cómo se realiza la selección, sobre la base de qué criterios y si el proceso es público o secreto.</w:t>
      </w:r>
    </w:p>
    <w:p w:rsidR="004E70F7" w:rsidRPr="00EA6C65" w:rsidRDefault="004E70F7" w:rsidP="004E70F7">
      <w:pPr>
        <w:pStyle w:val="Heading4"/>
      </w:pPr>
      <w:r w:rsidRPr="00EA6C65">
        <w:t>4.d.</w:t>
      </w:r>
      <w:r w:rsidRPr="00EA6C65">
        <w:tab/>
      </w:r>
      <w:r w:rsidRPr="00EA6C65">
        <w:rPr>
          <w:bCs w:val="0"/>
          <w:szCs w:val="22"/>
          <w:lang w:eastAsia="fr-FR"/>
        </w:rPr>
        <w:t>Organizaciones o representantes de la comunidad interesada</w:t>
      </w:r>
    </w:p>
    <w:p w:rsidR="004E70F7" w:rsidRPr="00EA6C65" w:rsidRDefault="004E70F7" w:rsidP="00814171">
      <w:r w:rsidRPr="00EA6C65">
        <w:t xml:space="preserve">EL Ministerio de Cultura no puede ser el contacto para los representantes de la comunidad.  Sin la participación de la comunidad no podrá aceptarse el expediente.  Los representantes de una comunidad deben ser aceptados por todos los ejecutantes, de modo que hay que hallar una solución para la selección de los representantes antes de presentar el expediente. </w:t>
      </w:r>
    </w:p>
    <w:p w:rsidR="004E70F7" w:rsidRPr="00EA6C65" w:rsidRDefault="004E70F7" w:rsidP="00EA5C4B">
      <w:pPr>
        <w:pStyle w:val="Heading3"/>
      </w:pPr>
      <w:r w:rsidRPr="00EA6C65">
        <w:t xml:space="preserve">5. InclusiÓn DEL ELEMENTO EN UN INVENTARIO (Criterio U.5) </w:t>
      </w:r>
    </w:p>
    <w:p w:rsidR="004E70F7" w:rsidRPr="00EA6C65" w:rsidRDefault="004E70F7" w:rsidP="00814171">
      <w:r w:rsidRPr="00EA6C65">
        <w:t>Se requiere más información sobre la naturaleza de este inventario, su nombre, el nombre del elemento, el número de referencia del registro, la fecha del registro, etc.</w:t>
      </w:r>
    </w:p>
    <w:p w:rsidR="004E70F7" w:rsidRPr="00EA6C65" w:rsidRDefault="004E70F7" w:rsidP="00EA5C4B">
      <w:pPr>
        <w:pStyle w:val="Heading3"/>
      </w:pPr>
      <w:r w:rsidRPr="00EA6C65">
        <w:t xml:space="preserve">6. DocumentaciÓn </w:t>
      </w:r>
    </w:p>
    <w:p w:rsidR="004E70F7" w:rsidRPr="00EA6C65" w:rsidRDefault="004E70F7" w:rsidP="00814171">
      <w:r w:rsidRPr="00EA6C65">
        <w:t xml:space="preserve">Hay demasiadas fotos y todas se centran en temas que no son relevantes para el uso actual del elemento.  No se presenta ningún video. </w:t>
      </w:r>
    </w:p>
    <w:p w:rsidR="004E70F7" w:rsidRPr="00EA6C65" w:rsidRDefault="004E70F7" w:rsidP="00814171">
      <w:r w:rsidRPr="00EA6C65">
        <w:t>Cesión de los derechos: Toda la documentación requerida debe acompañar al expediente. Durante las dos primeras rondas de presentación de candidaturas, la Secretaría de la Convención pidió a los Estados Partes solicitantes que enviaran la información pendiente.  Los expedientes de candidaturas que no estén completos antes del plazo fijado serán eliminados de la ronda d</w:t>
      </w:r>
      <w:r w:rsidR="00814171">
        <w:t>e procedimientos en cuestión.</w:t>
      </w:r>
    </w:p>
    <w:p w:rsidR="004E70F7" w:rsidRPr="00EA6C65" w:rsidRDefault="004E70F7" w:rsidP="00814171">
      <w:r w:rsidRPr="00EA6C65">
        <w:t>La lista de documentos que se presenta en 6.b debe ser más ilustrativa y completa.</w:t>
      </w:r>
    </w:p>
    <w:p w:rsidR="004E70F7" w:rsidRPr="00EA6C65" w:rsidRDefault="004E70F7" w:rsidP="00EA5C4B">
      <w:pPr>
        <w:pStyle w:val="Heading3"/>
      </w:pPr>
      <w:r w:rsidRPr="00EA6C65">
        <w:t>7. firma</w:t>
      </w:r>
    </w:p>
    <w:p w:rsidR="004E70F7" w:rsidRPr="00EA6C65" w:rsidRDefault="004E70F7" w:rsidP="00814171">
      <w:r w:rsidRPr="00EA6C65">
        <w:t>El documento debe ser firmado y presentado como original.</w:t>
      </w:r>
    </w:p>
    <w:p w:rsidR="004E70F7" w:rsidRPr="00EA6C65" w:rsidRDefault="004E70F7" w:rsidP="004E70F7">
      <w:pPr>
        <w:pStyle w:val="ListContinue"/>
        <w:sectPr w:rsidR="004E70F7" w:rsidRPr="00EA6C65" w:rsidSect="00E73496">
          <w:type w:val="oddPage"/>
          <w:pgSz w:w="11906" w:h="16838"/>
          <w:pgMar w:top="1418" w:right="1418" w:bottom="1418" w:left="1843" w:header="737" w:footer="737" w:gutter="0"/>
          <w:cols w:space="720"/>
          <w:docGrid w:linePitch="360"/>
        </w:sectPr>
      </w:pPr>
    </w:p>
    <w:p w:rsidR="004E70F7" w:rsidRPr="00EA6C65" w:rsidRDefault="004E70F7" w:rsidP="00732435">
      <w:pPr>
        <w:pStyle w:val="Heading1"/>
        <w:rPr>
          <w:lang w:eastAsia="fr-FR"/>
        </w:rPr>
      </w:pPr>
      <w:bookmarkStart w:id="115" w:name="_Toc278288198"/>
      <w:bookmarkStart w:id="116" w:name="_Toc280780655"/>
      <w:bookmarkStart w:id="117" w:name="_Toc287981449"/>
      <w:r w:rsidRPr="00EA6C65">
        <w:rPr>
          <w:lang w:eastAsia="fr-FR"/>
        </w:rPr>
        <w:t>5.7.3 Material: Las tradiciones kijimanas: Formulario de inscripción inicial</w:t>
      </w:r>
      <w:bookmarkEnd w:id="115"/>
      <w:bookmarkEnd w:id="116"/>
      <w:bookmarkEnd w:id="117"/>
    </w:p>
    <w:p w:rsidR="004E70F7" w:rsidRPr="00A24B01" w:rsidRDefault="00A24B01" w:rsidP="00A24B01">
      <w:pPr>
        <w:pStyle w:val="BodyText"/>
        <w:rPr>
          <w:rFonts w:cs="Times New Roman"/>
          <w:b/>
          <w:snapToGrid/>
          <w:szCs w:val="32"/>
          <w:lang w:val="es-ES" w:eastAsia="fr-FR"/>
        </w:rPr>
      </w:pPr>
      <w:r w:rsidRPr="00A24B01">
        <w:rPr>
          <w:b/>
          <w:snapToGrid/>
          <w:lang w:val="es-ES" w:eastAsia="fr-FR"/>
        </w:rPr>
        <w:t xml:space="preserve">LISTA DEL PATRIMONIO CULTURAL </w:t>
      </w:r>
      <w:r w:rsidR="002B5050">
        <w:rPr>
          <w:b/>
          <w:snapToGrid/>
          <w:lang w:val="es-ES" w:eastAsia="fr-FR"/>
        </w:rPr>
        <w:t>INMATERIAL</w:t>
      </w:r>
      <w:r w:rsidRPr="00A24B01">
        <w:rPr>
          <w:b/>
          <w:snapToGrid/>
          <w:lang w:val="es-ES" w:eastAsia="fr-FR"/>
        </w:rPr>
        <w:t xml:space="preserve"> QUE REQUIERE MEDIDAS URGENTES DE SALVAGUARDIA</w:t>
      </w:r>
    </w:p>
    <w:p w:rsidR="004E70F7" w:rsidRPr="00EA6C65" w:rsidRDefault="00A24B01" w:rsidP="004E70F7">
      <w:pPr>
        <w:pStyle w:val="BodyText"/>
        <w:jc w:val="center"/>
        <w:rPr>
          <w:snapToGrid/>
          <w:lang w:val="es-ES" w:eastAsia="fr-FR"/>
        </w:rPr>
      </w:pPr>
      <w:r>
        <w:rPr>
          <w:snapToGrid/>
          <w:lang w:val="es-ES" w:eastAsia="fr-FR"/>
        </w:rPr>
        <w:t>Plazo de entrega</w:t>
      </w:r>
      <w:r w:rsidR="004E70F7" w:rsidRPr="00EA6C65">
        <w:rPr>
          <w:snapToGrid/>
          <w:lang w:val="es-ES" w:eastAsia="fr-FR"/>
        </w:rPr>
        <w:t>: 31 de marzo de 2011</w:t>
      </w:r>
    </w:p>
    <w:p w:rsidR="004E70F7" w:rsidRPr="00EA6C65" w:rsidRDefault="004E70F7" w:rsidP="004E70F7">
      <w:pPr>
        <w:pStyle w:val="BodyText"/>
        <w:jc w:val="center"/>
        <w:rPr>
          <w:i/>
          <w:snapToGrid/>
          <w:lang w:val="es-ES" w:eastAsia="fr-FR"/>
        </w:rPr>
      </w:pPr>
      <w:r w:rsidRPr="00EA6C65">
        <w:rPr>
          <w:i/>
          <w:snapToGrid/>
          <w:lang w:val="es-ES" w:eastAsia="fr-FR"/>
        </w:rPr>
        <w:t>Las instrucciones para completar los formularios de inscripción se encuentran disponibles en :</w:t>
      </w:r>
      <w:r w:rsidRPr="00EA6C65">
        <w:rPr>
          <w:i/>
          <w:snapToGrid/>
          <w:u w:val="single"/>
          <w:lang w:val="es-ES" w:eastAsia="fr-FR"/>
        </w:rPr>
        <w:t>http://www.unesco.org/culture/ich/en/forms</w:t>
      </w: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8647"/>
      </w:tblGrid>
      <w:tr w:rsidR="004E70F7" w:rsidRPr="00EA6C65" w:rsidTr="00E25266">
        <w:trPr>
          <w:cantSplit/>
        </w:trPr>
        <w:tc>
          <w:tcPr>
            <w:tcW w:w="8647" w:type="dxa"/>
            <w:tcBorders>
              <w:top w:val="nil"/>
              <w:left w:val="nil"/>
              <w:bottom w:val="single" w:sz="4" w:space="0" w:color="auto"/>
              <w:right w:val="nil"/>
            </w:tcBorders>
            <w:shd w:val="clear" w:color="auto" w:fill="auto"/>
          </w:tcPr>
          <w:p w:rsidR="004E70F7" w:rsidRPr="00EA6C65" w:rsidRDefault="004E70F7" w:rsidP="00A266D0">
            <w:pPr>
              <w:keepNext/>
              <w:tabs>
                <w:tab w:val="left" w:pos="1134"/>
                <w:tab w:val="left" w:pos="1701"/>
              </w:tabs>
              <w:snapToGrid/>
              <w:ind w:left="567" w:hanging="425"/>
              <w:jc w:val="left"/>
              <w:rPr>
                <w:rFonts w:eastAsia="Times New Roman"/>
                <w:b/>
                <w:sz w:val="24"/>
                <w:szCs w:val="22"/>
                <w:shd w:val="pct15" w:color="auto" w:fill="FFFFFF"/>
                <w:lang w:eastAsia="fr-FR"/>
              </w:rPr>
            </w:pPr>
            <w:r w:rsidRPr="00EA6C65">
              <w:rPr>
                <w:b/>
                <w:bCs/>
                <w:sz w:val="24"/>
                <w:szCs w:val="22"/>
                <w:lang w:eastAsia="fr-FR"/>
              </w:rPr>
              <w:t>A.</w:t>
            </w:r>
            <w:r w:rsidRPr="00EA6C65">
              <w:rPr>
                <w:b/>
                <w:bCs/>
                <w:sz w:val="24"/>
                <w:szCs w:val="22"/>
                <w:lang w:eastAsia="fr-FR"/>
              </w:rPr>
              <w:tab/>
              <w:t>Estado Parte o Estados Partes</w:t>
            </w:r>
          </w:p>
          <w:p w:rsidR="004E70F7" w:rsidRPr="00EA6C65" w:rsidRDefault="004E70F7" w:rsidP="00A266D0">
            <w:pPr>
              <w:keepNext/>
              <w:tabs>
                <w:tab w:val="left" w:pos="1134"/>
                <w:tab w:val="left" w:pos="1701"/>
              </w:tabs>
              <w:snapToGrid/>
              <w:ind w:left="113" w:right="113"/>
              <w:rPr>
                <w:rFonts w:eastAsia="Times New Roman"/>
                <w:iCs/>
                <w:sz w:val="18"/>
                <w:szCs w:val="18"/>
                <w:lang w:eastAsia="fr-FR"/>
              </w:rPr>
            </w:pPr>
            <w:r w:rsidRPr="00EA6C65">
              <w:rPr>
                <w:bCs/>
                <w:iCs/>
                <w:sz w:val="18"/>
                <w:szCs w:val="18"/>
                <w:lang w:eastAsia="fr-FR"/>
              </w:rPr>
              <w:t xml:space="preserve">Para las candidaturas  multinacionales, los Estados Partes deberán enumerarse en el orden que hayan </w:t>
            </w:r>
            <w:r w:rsidR="00646A3F">
              <w:rPr>
                <w:bCs/>
                <w:iCs/>
                <w:sz w:val="18"/>
                <w:szCs w:val="18"/>
                <w:lang w:eastAsia="fr-FR"/>
              </w:rPr>
              <w:t>convenido</w:t>
            </w:r>
            <w:r w:rsidRPr="00EA6C65">
              <w:rPr>
                <w:bCs/>
                <w:iCs/>
                <w:sz w:val="18"/>
                <w:szCs w:val="18"/>
                <w:lang w:eastAsia="fr-FR"/>
              </w:rPr>
              <w:t xml:space="preserve"> mutuamente.</w:t>
            </w:r>
          </w:p>
        </w:tc>
      </w:tr>
      <w:tr w:rsidR="004E70F7" w:rsidRPr="00EA6C65" w:rsidTr="00E25266">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4E70F7" w:rsidP="00A266D0">
            <w:pPr>
              <w:tabs>
                <w:tab w:val="left" w:pos="1134"/>
                <w:tab w:val="left" w:pos="1701"/>
              </w:tabs>
              <w:snapToGrid/>
              <w:rPr>
                <w:rFonts w:cs="Times New Roman"/>
                <w:szCs w:val="22"/>
                <w:lang w:eastAsia="fr-FR"/>
              </w:rPr>
            </w:pPr>
            <w:r w:rsidRPr="00EA6C65">
              <w:rPr>
                <w:szCs w:val="22"/>
              </w:rPr>
              <w:t>País de África oriental</w:t>
            </w:r>
          </w:p>
        </w:tc>
      </w:tr>
      <w:tr w:rsidR="004E70F7" w:rsidRPr="00EA6C65" w:rsidTr="00E25266">
        <w:trPr>
          <w:cantSplit/>
        </w:trPr>
        <w:tc>
          <w:tcPr>
            <w:tcW w:w="8647" w:type="dxa"/>
            <w:tcBorders>
              <w:top w:val="nil"/>
              <w:left w:val="nil"/>
              <w:bottom w:val="nil"/>
              <w:right w:val="nil"/>
            </w:tcBorders>
            <w:shd w:val="clear" w:color="auto" w:fill="auto"/>
          </w:tcPr>
          <w:p w:rsidR="004E70F7" w:rsidRPr="00EA6C65" w:rsidRDefault="004E70F7" w:rsidP="00A266D0">
            <w:pPr>
              <w:keepNext/>
              <w:tabs>
                <w:tab w:val="left" w:pos="1134"/>
                <w:tab w:val="left" w:pos="1701"/>
              </w:tabs>
              <w:snapToGrid/>
              <w:spacing w:before="240" w:after="0"/>
              <w:ind w:left="113" w:right="113"/>
              <w:rPr>
                <w:b/>
                <w:bCs/>
                <w:sz w:val="24"/>
                <w:szCs w:val="22"/>
                <w:shd w:val="pct15" w:color="auto" w:fill="FFFFFF"/>
                <w:lang w:eastAsia="fr-FR"/>
              </w:rPr>
            </w:pPr>
            <w:r w:rsidRPr="00EA6C65">
              <w:rPr>
                <w:b/>
                <w:bCs/>
                <w:sz w:val="24"/>
                <w:szCs w:val="22"/>
                <w:lang w:eastAsia="fr-FR"/>
              </w:rPr>
              <w:t>B.</w:t>
            </w:r>
            <w:r w:rsidRPr="00EA6C65">
              <w:rPr>
                <w:b/>
                <w:bCs/>
                <w:sz w:val="24"/>
                <w:szCs w:val="22"/>
                <w:lang w:eastAsia="fr-FR"/>
              </w:rPr>
              <w:tab/>
              <w:t>Nombre del elemento</w:t>
            </w:r>
          </w:p>
        </w:tc>
      </w:tr>
      <w:tr w:rsidR="004E70F7" w:rsidRPr="00EA6C65" w:rsidTr="00E25266">
        <w:trPr>
          <w:cantSplit/>
        </w:trPr>
        <w:tc>
          <w:tcPr>
            <w:tcW w:w="8647" w:type="dxa"/>
            <w:tcBorders>
              <w:top w:val="nil"/>
              <w:left w:val="nil"/>
              <w:right w:val="nil"/>
            </w:tcBorders>
            <w:shd w:val="clear" w:color="auto" w:fill="auto"/>
          </w:tcPr>
          <w:p w:rsidR="004E70F7" w:rsidRPr="00EA6C65" w:rsidRDefault="004E70F7" w:rsidP="00A266D0">
            <w:pPr>
              <w:keepNext/>
              <w:tabs>
                <w:tab w:val="left" w:pos="1134"/>
                <w:tab w:val="left" w:pos="1701"/>
              </w:tabs>
              <w:snapToGrid/>
              <w:ind w:left="113" w:right="113"/>
              <w:rPr>
                <w:b/>
                <w:bCs/>
                <w:szCs w:val="22"/>
                <w:lang w:eastAsia="fr-FR"/>
              </w:rPr>
            </w:pPr>
            <w:r w:rsidRPr="00EA6C65">
              <w:rPr>
                <w:b/>
                <w:bCs/>
                <w:szCs w:val="22"/>
                <w:lang w:eastAsia="fr-FR"/>
              </w:rPr>
              <w:t>B.1.</w:t>
            </w:r>
            <w:r w:rsidRPr="00EA6C65">
              <w:rPr>
                <w:b/>
                <w:bCs/>
                <w:szCs w:val="22"/>
                <w:lang w:eastAsia="fr-FR"/>
              </w:rPr>
              <w:tab/>
            </w:r>
            <w:r w:rsidRPr="00EA6C65">
              <w:rPr>
                <w:b/>
                <w:szCs w:val="22"/>
                <w:lang w:eastAsia="fr-FR"/>
              </w:rPr>
              <w:t>Nombre del elemento en inglés o francés</w:t>
            </w:r>
          </w:p>
          <w:p w:rsidR="004E70F7" w:rsidRPr="00EA6C65" w:rsidRDefault="004E70F7" w:rsidP="00A266D0">
            <w:pPr>
              <w:keepNext/>
              <w:tabs>
                <w:tab w:val="left" w:pos="1134"/>
                <w:tab w:val="left" w:pos="1701"/>
              </w:tabs>
              <w:snapToGrid/>
              <w:ind w:left="113" w:right="113"/>
              <w:rPr>
                <w:bCs/>
                <w:iCs/>
                <w:strike/>
                <w:sz w:val="18"/>
                <w:szCs w:val="18"/>
                <w:lang w:eastAsia="fr-FR"/>
              </w:rPr>
            </w:pPr>
            <w:r w:rsidRPr="00EA6C65">
              <w:rPr>
                <w:bCs/>
                <w:iCs/>
                <w:sz w:val="18"/>
                <w:szCs w:val="18"/>
                <w:lang w:eastAsia="fr-FR"/>
              </w:rPr>
              <w:t>Este es el nombre oficial del elemento que aparecerá en el material publicado.</w:t>
            </w:r>
            <w:r w:rsidRPr="00EA6C65">
              <w:rPr>
                <w:bCs/>
                <w:iCs/>
                <w:strike/>
                <w:sz w:val="18"/>
                <w:szCs w:val="18"/>
                <w:lang w:eastAsia="fr-FR"/>
              </w:rPr>
              <w:t xml:space="preserve"> </w:t>
            </w:r>
          </w:p>
          <w:p w:rsidR="004E70F7" w:rsidRPr="00EA6C65" w:rsidRDefault="004E70F7" w:rsidP="00A266D0">
            <w:pPr>
              <w:keepNext/>
              <w:tabs>
                <w:tab w:val="left" w:pos="1134"/>
                <w:tab w:val="left" w:pos="1701"/>
              </w:tabs>
              <w:snapToGrid/>
              <w:ind w:left="113" w:right="113"/>
              <w:jc w:val="right"/>
              <w:rPr>
                <w:rFonts w:eastAsia="Times New Roman"/>
                <w:iCs/>
                <w:sz w:val="18"/>
                <w:szCs w:val="18"/>
                <w:lang w:eastAsia="fr-FR"/>
              </w:rPr>
            </w:pPr>
            <w:r w:rsidRPr="00EA6C65">
              <w:rPr>
                <w:bCs/>
                <w:iCs/>
                <w:sz w:val="18"/>
                <w:szCs w:val="18"/>
                <w:lang w:eastAsia="fr-FR"/>
              </w:rPr>
              <w:t>No debe exceder los 200 caracteres</w:t>
            </w:r>
          </w:p>
        </w:tc>
      </w:tr>
      <w:tr w:rsidR="004E70F7" w:rsidRPr="00EA6C65" w:rsidTr="00E25266">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4E70F7" w:rsidP="00A266D0">
            <w:pPr>
              <w:tabs>
                <w:tab w:val="left" w:pos="1134"/>
                <w:tab w:val="left" w:pos="1701"/>
              </w:tabs>
              <w:snapToGrid/>
              <w:rPr>
                <w:rFonts w:cs="Times New Roman"/>
                <w:szCs w:val="22"/>
                <w:lang w:eastAsia="fr-FR"/>
              </w:rPr>
            </w:pPr>
            <w:r w:rsidRPr="00EA6C65">
              <w:rPr>
                <w:szCs w:val="22"/>
              </w:rPr>
              <w:t>Los Madaras de los bosques sagrados de los kijimanas</w:t>
            </w:r>
          </w:p>
        </w:tc>
      </w:tr>
      <w:tr w:rsidR="004E70F7" w:rsidRPr="00EA6C65" w:rsidTr="00E25266">
        <w:trPr>
          <w:cantSplit/>
        </w:trPr>
        <w:tc>
          <w:tcPr>
            <w:tcW w:w="8647" w:type="dxa"/>
            <w:tcBorders>
              <w:top w:val="nil"/>
              <w:left w:val="nil"/>
              <w:bottom w:val="single" w:sz="4" w:space="0" w:color="auto"/>
              <w:right w:val="nil"/>
            </w:tcBorders>
            <w:shd w:val="clear" w:color="auto" w:fill="auto"/>
          </w:tcPr>
          <w:p w:rsidR="004E70F7" w:rsidRPr="00EA6C65" w:rsidRDefault="004E70F7" w:rsidP="00A266D0">
            <w:pPr>
              <w:keepNext/>
              <w:tabs>
                <w:tab w:val="clear" w:pos="567"/>
                <w:tab w:val="left" w:pos="1134"/>
                <w:tab w:val="left" w:pos="1701"/>
              </w:tabs>
              <w:snapToGrid/>
              <w:ind w:left="567" w:right="113" w:hanging="425"/>
              <w:rPr>
                <w:b/>
                <w:bCs/>
                <w:szCs w:val="22"/>
                <w:lang w:eastAsia="fr-FR"/>
              </w:rPr>
            </w:pPr>
            <w:r w:rsidRPr="00EA6C65">
              <w:rPr>
                <w:b/>
                <w:bCs/>
                <w:szCs w:val="22"/>
                <w:lang w:eastAsia="fr-FR"/>
              </w:rPr>
              <w:t>B.2.</w:t>
            </w:r>
            <w:r w:rsidRPr="00EA6C65">
              <w:rPr>
                <w:b/>
                <w:bCs/>
                <w:szCs w:val="22"/>
                <w:lang w:eastAsia="fr-FR"/>
              </w:rPr>
              <w:tab/>
            </w:r>
            <w:r w:rsidRPr="00EA6C65">
              <w:rPr>
                <w:b/>
                <w:szCs w:val="22"/>
                <w:lang w:eastAsia="fr-FR"/>
              </w:rPr>
              <w:t>Nombre del elemento en el idioma y la escritura de la comunidad correspondiente</w:t>
            </w:r>
            <w:r w:rsidRPr="00EA6C65">
              <w:rPr>
                <w:b/>
                <w:bCs/>
                <w:szCs w:val="22"/>
                <w:lang w:eastAsia="fr-FR"/>
              </w:rPr>
              <w:t>, si procede</w:t>
            </w:r>
          </w:p>
          <w:p w:rsidR="004E70F7" w:rsidRPr="00EA6C65" w:rsidRDefault="004E70F7" w:rsidP="00A266D0">
            <w:pPr>
              <w:keepNext/>
              <w:tabs>
                <w:tab w:val="left" w:pos="1134"/>
                <w:tab w:val="left" w:pos="1701"/>
              </w:tabs>
              <w:snapToGrid/>
              <w:ind w:left="113" w:right="113"/>
              <w:rPr>
                <w:bCs/>
                <w:iCs/>
                <w:sz w:val="18"/>
                <w:szCs w:val="18"/>
                <w:lang w:eastAsia="fr-FR"/>
              </w:rPr>
            </w:pPr>
            <w:r w:rsidRPr="00EA6C65">
              <w:rPr>
                <w:bCs/>
                <w:iCs/>
                <w:sz w:val="18"/>
                <w:szCs w:val="18"/>
                <w:lang w:eastAsia="fr-FR"/>
              </w:rPr>
              <w:t xml:space="preserve">Este es el nombre oficial del elemento en la lengua vernácula, que se corresponde son su nombre oficial en inglés o francés (B1). </w:t>
            </w:r>
          </w:p>
          <w:p w:rsidR="004E70F7" w:rsidRPr="00EA6C65" w:rsidRDefault="004E70F7" w:rsidP="00A266D0">
            <w:pPr>
              <w:keepNext/>
              <w:tabs>
                <w:tab w:val="left" w:pos="1134"/>
                <w:tab w:val="left" w:pos="1701"/>
              </w:tabs>
              <w:snapToGrid/>
              <w:ind w:left="113" w:right="113"/>
              <w:jc w:val="right"/>
              <w:rPr>
                <w:rFonts w:eastAsia="Times New Roman"/>
                <w:iCs/>
                <w:sz w:val="18"/>
                <w:szCs w:val="18"/>
                <w:lang w:eastAsia="fr-FR"/>
              </w:rPr>
            </w:pPr>
            <w:r w:rsidRPr="00EA6C65">
              <w:rPr>
                <w:bCs/>
                <w:iCs/>
                <w:sz w:val="18"/>
                <w:szCs w:val="18"/>
                <w:lang w:eastAsia="fr-FR"/>
              </w:rPr>
              <w:t>No debe exceder los 200 caracteres</w:t>
            </w:r>
          </w:p>
        </w:tc>
      </w:tr>
      <w:tr w:rsidR="004E70F7" w:rsidRPr="00A266D0" w:rsidTr="00E25266">
        <w:tc>
          <w:tcPr>
            <w:tcW w:w="8647" w:type="dxa"/>
            <w:tcBorders>
              <w:bottom w:val="single" w:sz="4" w:space="0" w:color="auto"/>
            </w:tcBorders>
            <w:shd w:val="clear" w:color="auto" w:fill="auto"/>
            <w:tcMar>
              <w:top w:w="113" w:type="dxa"/>
              <w:left w:w="113" w:type="dxa"/>
              <w:bottom w:w="113" w:type="dxa"/>
              <w:right w:w="113" w:type="dxa"/>
            </w:tcMar>
          </w:tcPr>
          <w:p w:rsidR="004E70F7" w:rsidRPr="00A266D0" w:rsidRDefault="004E70F7" w:rsidP="00A266D0">
            <w:pPr>
              <w:tabs>
                <w:tab w:val="left" w:pos="1134"/>
                <w:tab w:val="left" w:pos="1701"/>
              </w:tabs>
              <w:snapToGrid/>
              <w:rPr>
                <w:rFonts w:cs="Times New Roman"/>
                <w:szCs w:val="22"/>
                <w:lang w:val="en-US" w:eastAsia="fr-FR"/>
              </w:rPr>
            </w:pPr>
            <w:r w:rsidRPr="00A266D0">
              <w:rPr>
                <w:szCs w:val="22"/>
                <w:lang w:val="en-US"/>
              </w:rPr>
              <w:t>The Madaras in the sacred forests of the Kijimana</w:t>
            </w:r>
          </w:p>
        </w:tc>
      </w:tr>
      <w:tr w:rsidR="004E70F7" w:rsidRPr="00EA6C65" w:rsidTr="00E25266">
        <w:trPr>
          <w:cantSplit/>
        </w:trPr>
        <w:tc>
          <w:tcPr>
            <w:tcW w:w="8647" w:type="dxa"/>
            <w:tcBorders>
              <w:top w:val="nil"/>
              <w:left w:val="nil"/>
              <w:bottom w:val="single" w:sz="4" w:space="0" w:color="auto"/>
              <w:right w:val="nil"/>
            </w:tcBorders>
            <w:shd w:val="clear" w:color="auto" w:fill="auto"/>
          </w:tcPr>
          <w:p w:rsidR="004E70F7" w:rsidRPr="00EA6C65" w:rsidRDefault="004E70F7" w:rsidP="00A266D0">
            <w:pPr>
              <w:keepNext/>
              <w:tabs>
                <w:tab w:val="left" w:pos="1134"/>
                <w:tab w:val="left" w:pos="1701"/>
              </w:tabs>
              <w:snapToGrid/>
              <w:ind w:left="113"/>
              <w:jc w:val="left"/>
              <w:rPr>
                <w:b/>
                <w:szCs w:val="22"/>
                <w:lang w:eastAsia="fr-FR"/>
              </w:rPr>
            </w:pPr>
            <w:r w:rsidRPr="00EA6C65">
              <w:rPr>
                <w:b/>
                <w:bCs/>
                <w:szCs w:val="22"/>
                <w:lang w:eastAsia="fr-FR"/>
              </w:rPr>
              <w:t>B.3.</w:t>
            </w:r>
            <w:r w:rsidRPr="00EA6C65">
              <w:rPr>
                <w:b/>
                <w:bCs/>
                <w:szCs w:val="22"/>
                <w:lang w:eastAsia="fr-FR"/>
              </w:rPr>
              <w:tab/>
            </w:r>
            <w:r w:rsidRPr="00EA6C65">
              <w:rPr>
                <w:b/>
                <w:szCs w:val="22"/>
                <w:lang w:eastAsia="fr-FR"/>
              </w:rPr>
              <w:t>Otros nombres del elemento, si los hubiere</w:t>
            </w:r>
          </w:p>
          <w:p w:rsidR="004E70F7" w:rsidRPr="00EA6C65" w:rsidRDefault="004E70F7" w:rsidP="00A266D0">
            <w:pPr>
              <w:keepNext/>
              <w:tabs>
                <w:tab w:val="left" w:pos="1134"/>
                <w:tab w:val="left" w:pos="1701"/>
              </w:tabs>
              <w:snapToGrid/>
              <w:ind w:left="113" w:right="113"/>
              <w:rPr>
                <w:rFonts w:eastAsia="Times New Roman"/>
                <w:iCs/>
                <w:sz w:val="18"/>
                <w:szCs w:val="18"/>
                <w:lang w:eastAsia="fr-FR"/>
              </w:rPr>
            </w:pPr>
            <w:r w:rsidRPr="00EA6C65">
              <w:rPr>
                <w:bCs/>
                <w:iCs/>
                <w:sz w:val="18"/>
                <w:szCs w:val="18"/>
                <w:lang w:eastAsia="fr-FR"/>
              </w:rPr>
              <w:t>Además del nombre o los nombres oficiales del elemento (B.1), mencione otro nombre u otros nombres, si los hubiere, por los que se conozca al elemento.</w:t>
            </w:r>
          </w:p>
        </w:tc>
      </w:tr>
      <w:tr w:rsidR="004E70F7" w:rsidRPr="00EA6C65" w:rsidTr="00E25266">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1F7BFE" w:rsidP="00A266D0">
            <w:pPr>
              <w:tabs>
                <w:tab w:val="left" w:pos="1134"/>
                <w:tab w:val="left" w:pos="1701"/>
              </w:tabs>
              <w:snapToGrid/>
              <w:rPr>
                <w:rFonts w:cs="Times New Roman"/>
                <w:szCs w:val="22"/>
                <w:lang w:eastAsia="fr-FR"/>
              </w:rPr>
            </w:pPr>
            <w:r w:rsidRPr="00EA6C65">
              <w:rPr>
                <w:szCs w:val="22"/>
                <w:lang w:eastAsia="fr-FR"/>
              </w:rPr>
              <w:fldChar w:fldCharType="begin">
                <w:ffData>
                  <w:name w:val="Text5"/>
                  <w:enabled/>
                  <w:calcOnExit w:val="0"/>
                  <w:textInput/>
                </w:ffData>
              </w:fldChar>
            </w:r>
            <w:r w:rsidR="004E70F7" w:rsidRPr="00EA6C65">
              <w:rPr>
                <w:szCs w:val="22"/>
                <w:lang w:eastAsia="fr-FR"/>
              </w:rPr>
              <w:instrText xml:space="preserve"> FORMTEXT </w:instrText>
            </w:r>
            <w:r w:rsidRPr="00EA6C65">
              <w:rPr>
                <w:szCs w:val="22"/>
                <w:lang w:eastAsia="fr-FR"/>
              </w:rPr>
            </w:r>
            <w:r w:rsidRPr="00EA6C65">
              <w:rPr>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szCs w:val="22"/>
                <w:lang w:eastAsia="fr-FR"/>
              </w:rPr>
              <w:fldChar w:fldCharType="end"/>
            </w:r>
          </w:p>
        </w:tc>
      </w:tr>
      <w:tr w:rsidR="004E70F7" w:rsidRPr="00EA6C65" w:rsidTr="00E25266">
        <w:tc>
          <w:tcPr>
            <w:tcW w:w="8647" w:type="dxa"/>
            <w:tcBorders>
              <w:top w:val="nil"/>
              <w:left w:val="nil"/>
              <w:bottom w:val="single" w:sz="4" w:space="0" w:color="auto"/>
              <w:right w:val="nil"/>
            </w:tcBorders>
            <w:shd w:val="clear" w:color="auto" w:fill="auto"/>
          </w:tcPr>
          <w:p w:rsidR="004E70F7" w:rsidRPr="00EA6C65" w:rsidRDefault="004E70F7" w:rsidP="00A266D0">
            <w:pPr>
              <w:keepNext/>
              <w:tabs>
                <w:tab w:val="clear" w:pos="567"/>
              </w:tabs>
              <w:snapToGrid/>
              <w:spacing w:before="240"/>
              <w:ind w:left="680" w:hanging="567"/>
              <w:jc w:val="left"/>
              <w:rPr>
                <w:b/>
                <w:sz w:val="24"/>
                <w:szCs w:val="22"/>
                <w:shd w:val="pct15" w:color="auto" w:fill="FFFFFF"/>
                <w:lang w:eastAsia="fr-FR"/>
              </w:rPr>
            </w:pPr>
            <w:r w:rsidRPr="00EA6C65">
              <w:rPr>
                <w:b/>
                <w:bCs/>
                <w:sz w:val="24"/>
                <w:szCs w:val="22"/>
                <w:lang w:eastAsia="fr-FR"/>
              </w:rPr>
              <w:t>C.</w:t>
            </w:r>
            <w:r w:rsidRPr="00EA6C65">
              <w:rPr>
                <w:b/>
                <w:bCs/>
                <w:sz w:val="24"/>
                <w:szCs w:val="22"/>
                <w:lang w:eastAsia="fr-FR"/>
              </w:rPr>
              <w:tab/>
              <w:t>Nombre de las comunidades, los grupos o, si procede, los individuos interesados</w:t>
            </w:r>
          </w:p>
          <w:p w:rsidR="004E70F7" w:rsidRPr="00EA6C65" w:rsidRDefault="004E70F7" w:rsidP="00A266D0">
            <w:pPr>
              <w:keepNext/>
              <w:tabs>
                <w:tab w:val="left" w:pos="1134"/>
                <w:tab w:val="left" w:pos="1701"/>
                <w:tab w:val="left" w:pos="2268"/>
              </w:tabs>
              <w:snapToGrid/>
              <w:ind w:left="113" w:right="113"/>
              <w:rPr>
                <w:iCs/>
                <w:sz w:val="18"/>
                <w:szCs w:val="18"/>
                <w:lang w:eastAsia="fr-FR"/>
              </w:rPr>
            </w:pPr>
            <w:r w:rsidRPr="00EA6C65">
              <w:rPr>
                <w:iCs/>
                <w:sz w:val="18"/>
                <w:szCs w:val="18"/>
                <w:lang w:eastAsia="fr-FR"/>
              </w:rPr>
              <w:t xml:space="preserve">Identifique claramente una o varias comunidades, grupos o, si procede, individuos interesados en el elemento propuesto. </w:t>
            </w:r>
          </w:p>
          <w:p w:rsidR="004E70F7" w:rsidRPr="00EA6C65" w:rsidRDefault="004E70F7" w:rsidP="00A266D0">
            <w:pPr>
              <w:keepNext/>
              <w:tabs>
                <w:tab w:val="left" w:pos="1134"/>
                <w:tab w:val="left" w:pos="1701"/>
                <w:tab w:val="left" w:pos="2268"/>
              </w:tabs>
              <w:snapToGrid/>
              <w:ind w:left="113" w:right="113"/>
              <w:jc w:val="right"/>
              <w:rPr>
                <w:iCs/>
                <w:sz w:val="18"/>
                <w:szCs w:val="18"/>
                <w:lang w:eastAsia="fr-FR"/>
              </w:rPr>
            </w:pPr>
            <w:r w:rsidRPr="00EA6C65">
              <w:rPr>
                <w:bCs/>
                <w:iCs/>
                <w:sz w:val="18"/>
                <w:szCs w:val="18"/>
                <w:lang w:eastAsia="fr-FR"/>
              </w:rPr>
              <w:t>No debe exceder las 150 palabras</w:t>
            </w:r>
          </w:p>
        </w:tc>
      </w:tr>
      <w:tr w:rsidR="004E70F7" w:rsidRPr="00EA6C65" w:rsidTr="00E25266">
        <w:tc>
          <w:tcPr>
            <w:tcW w:w="8647" w:type="dxa"/>
            <w:tcBorders>
              <w:top w:val="single" w:sz="4" w:space="0" w:color="auto"/>
              <w:left w:val="single" w:sz="4" w:space="0" w:color="auto"/>
              <w:right w:val="single" w:sz="4" w:space="0" w:color="auto"/>
            </w:tcBorders>
            <w:shd w:val="clear" w:color="auto" w:fill="auto"/>
            <w:tcMar>
              <w:top w:w="113" w:type="dxa"/>
              <w:left w:w="113" w:type="dxa"/>
              <w:bottom w:w="113" w:type="dxa"/>
              <w:right w:w="113" w:type="dxa"/>
            </w:tcMar>
          </w:tcPr>
          <w:p w:rsidR="004E70F7" w:rsidRPr="00EA6C65" w:rsidRDefault="004E70F7" w:rsidP="00A266D0">
            <w:pPr>
              <w:rPr>
                <w:szCs w:val="22"/>
              </w:rPr>
            </w:pPr>
            <w:r w:rsidRPr="00EA6C65">
              <w:rPr>
                <w:szCs w:val="22"/>
              </w:rPr>
              <w:t xml:space="preserve">Las comunidades interesadas son los grupos étnicos kijimana de la región costera, de toda la nación y de la comunidad internacional preocupada por los desastres ecológicos ocurridos en esta zona.  Los kijimanas han mantenido su relación con los asentamientos madaras ubicados en los bosques.  Están integrados por nueve subgrupos que hablan dialectos muy parecidos para transmitir sus tradiciones y usos culturales propios.  Entre los miembros de la comunidad internacional interesada en los madaras de los kijimanas figuran ONG como World Wide Nature (WWW) y Save the Colobus, organización </w:t>
            </w:r>
            <w:r w:rsidRPr="00EA6C65">
              <w:rPr>
                <w:szCs w:val="22"/>
                <w:lang w:bidi="en-US"/>
              </w:rPr>
              <w:t>que se ocupa de la conservación, preservación y protección de los primates, incluido el mono Colobus (</w:t>
            </w:r>
            <w:r w:rsidRPr="00EA6C65">
              <w:rPr>
                <w:i/>
                <w:szCs w:val="22"/>
                <w:lang w:bidi="en-US"/>
              </w:rPr>
              <w:t>Colobus angolensis palliatus</w:t>
            </w:r>
            <w:r w:rsidRPr="00EA6C65">
              <w:rPr>
                <w:szCs w:val="22"/>
                <w:lang w:bidi="en-US"/>
              </w:rPr>
              <w:t>) y su hábitat en los bosques costeros del sur del país.</w:t>
            </w:r>
          </w:p>
        </w:tc>
      </w:tr>
      <w:tr w:rsidR="004E70F7" w:rsidRPr="00EA6C65" w:rsidTr="00E25266">
        <w:tc>
          <w:tcPr>
            <w:tcW w:w="8647" w:type="dxa"/>
            <w:tcBorders>
              <w:top w:val="nil"/>
              <w:left w:val="nil"/>
              <w:right w:val="nil"/>
            </w:tcBorders>
            <w:shd w:val="clear" w:color="auto" w:fill="auto"/>
          </w:tcPr>
          <w:p w:rsidR="004E70F7" w:rsidRPr="00EA6C65" w:rsidRDefault="004E70F7" w:rsidP="00A266D0">
            <w:pPr>
              <w:keepNext/>
              <w:tabs>
                <w:tab w:val="clear" w:pos="567"/>
              </w:tabs>
              <w:snapToGrid/>
              <w:spacing w:before="240"/>
              <w:ind w:left="113"/>
              <w:jc w:val="left"/>
              <w:rPr>
                <w:b/>
                <w:sz w:val="24"/>
                <w:szCs w:val="22"/>
                <w:shd w:val="pct15" w:color="auto" w:fill="FFFFFF"/>
                <w:lang w:eastAsia="fr-FR"/>
              </w:rPr>
            </w:pPr>
            <w:r w:rsidRPr="00EA6C65">
              <w:rPr>
                <w:b/>
                <w:bCs/>
                <w:szCs w:val="22"/>
                <w:lang w:eastAsia="fr-FR"/>
              </w:rPr>
              <w:t>D.</w:t>
            </w:r>
            <w:r w:rsidRPr="00EA6C65">
              <w:rPr>
                <w:b/>
                <w:sz w:val="24"/>
                <w:szCs w:val="22"/>
                <w:lang w:eastAsia="fr-FR"/>
              </w:rPr>
              <w:tab/>
              <w:t>Ubicación geográfica y alcance del elemento</w:t>
            </w:r>
          </w:p>
          <w:p w:rsidR="004E70F7" w:rsidRPr="00EA6C65" w:rsidRDefault="004E70F7" w:rsidP="00A266D0">
            <w:pPr>
              <w:keepNext/>
              <w:tabs>
                <w:tab w:val="left" w:pos="1134"/>
                <w:tab w:val="left" w:pos="1701"/>
                <w:tab w:val="left" w:pos="2268"/>
              </w:tabs>
              <w:snapToGrid/>
              <w:ind w:left="113" w:right="113"/>
              <w:rPr>
                <w:iCs/>
                <w:strike/>
                <w:sz w:val="18"/>
                <w:szCs w:val="18"/>
                <w:lang w:eastAsia="fr-FR"/>
              </w:rPr>
            </w:pPr>
            <w:r w:rsidRPr="00EA6C65">
              <w:rPr>
                <w:iCs/>
                <w:sz w:val="18"/>
                <w:szCs w:val="18"/>
                <w:lang w:eastAsia="fr-FR"/>
              </w:rPr>
              <w:t>Brinde información sobre la distribución del elemento, indicando, de ser posible, la ubicación o las ubicaciones en las que tiene su centro.  En caso de que se usen elementos conexos en las zonas vecinas, sírvase indicarlo.</w:t>
            </w:r>
          </w:p>
          <w:p w:rsidR="004E70F7" w:rsidRPr="00EA6C65" w:rsidRDefault="004E70F7" w:rsidP="00A266D0">
            <w:pPr>
              <w:keepNext/>
              <w:tabs>
                <w:tab w:val="left" w:pos="1134"/>
                <w:tab w:val="left" w:pos="1701"/>
                <w:tab w:val="left" w:pos="2268"/>
              </w:tabs>
              <w:snapToGrid/>
              <w:ind w:left="113" w:right="113"/>
              <w:jc w:val="right"/>
              <w:rPr>
                <w:rFonts w:eastAsia="Times New Roman"/>
                <w:b/>
                <w:i/>
                <w:iCs/>
                <w:sz w:val="24"/>
                <w:szCs w:val="22"/>
                <w:lang w:eastAsia="fr-FR"/>
              </w:rPr>
            </w:pPr>
            <w:r w:rsidRPr="00EA6C65">
              <w:rPr>
                <w:bCs/>
                <w:iCs/>
                <w:sz w:val="18"/>
                <w:szCs w:val="18"/>
                <w:lang w:eastAsia="fr-FR"/>
              </w:rPr>
              <w:t>No debe exceder las 150 palabras</w:t>
            </w:r>
          </w:p>
        </w:tc>
      </w:tr>
      <w:tr w:rsidR="004E70F7" w:rsidRPr="00EA6C65" w:rsidTr="00E25266">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4E70F7" w:rsidP="00A266D0">
            <w:pPr>
              <w:rPr>
                <w:szCs w:val="22"/>
              </w:rPr>
            </w:pPr>
            <w:r w:rsidRPr="00EA6C65">
              <w:rPr>
                <w:szCs w:val="22"/>
              </w:rPr>
              <w:t>El pueblo kijimana vive en la franja costera del país.  Los habitantes del país X viven en África oriental y tienen diáspora</w:t>
            </w:r>
            <w:r>
              <w:rPr>
                <w:szCs w:val="22"/>
              </w:rPr>
              <w:t>s</w:t>
            </w:r>
            <w:r w:rsidRPr="00EA6C65">
              <w:rPr>
                <w:szCs w:val="22"/>
              </w:rPr>
              <w:t xml:space="preserve"> en todo el mundo.  La comunidad internacional preocupada por los madaras de los kijimana incluye a ONG como World Wide Nature (WWN) y Save the Colobus, cuyas sedes están en Europa. </w:t>
            </w:r>
          </w:p>
          <w:p w:rsidR="004E70F7" w:rsidRPr="00EA6C65" w:rsidRDefault="004E70F7" w:rsidP="00A266D0">
            <w:pPr>
              <w:tabs>
                <w:tab w:val="clear" w:pos="567"/>
              </w:tabs>
              <w:snapToGrid/>
              <w:rPr>
                <w:rFonts w:eastAsia="Times New Roman"/>
                <w:szCs w:val="22"/>
                <w:lang w:eastAsia="fr-FR"/>
              </w:rPr>
            </w:pPr>
            <w:r w:rsidRPr="00EA6C65">
              <w:rPr>
                <w:szCs w:val="22"/>
              </w:rPr>
              <w:t>[Conteo de palabras = 54]</w:t>
            </w:r>
          </w:p>
        </w:tc>
      </w:tr>
      <w:tr w:rsidR="004E70F7" w:rsidRPr="00EA6C65" w:rsidTr="00E25266">
        <w:tc>
          <w:tcPr>
            <w:tcW w:w="8647" w:type="dxa"/>
            <w:tcBorders>
              <w:top w:val="single" w:sz="4" w:space="0" w:color="auto"/>
              <w:left w:val="nil"/>
              <w:bottom w:val="single" w:sz="4" w:space="0" w:color="auto"/>
              <w:right w:val="nil"/>
            </w:tcBorders>
            <w:shd w:val="clear" w:color="auto" w:fill="auto"/>
          </w:tcPr>
          <w:p w:rsidR="004E70F7" w:rsidRPr="00EA6C65" w:rsidRDefault="004E70F7" w:rsidP="00A266D0">
            <w:pPr>
              <w:keepNext/>
              <w:tabs>
                <w:tab w:val="left" w:pos="1134"/>
                <w:tab w:val="left" w:pos="1701"/>
              </w:tabs>
              <w:snapToGrid/>
              <w:spacing w:before="240"/>
              <w:ind w:left="113"/>
              <w:jc w:val="left"/>
              <w:rPr>
                <w:b/>
                <w:bCs/>
                <w:sz w:val="24"/>
                <w:szCs w:val="22"/>
                <w:shd w:val="pct15" w:color="auto" w:fill="FFFFFF"/>
                <w:lang w:eastAsia="fr-FR"/>
              </w:rPr>
            </w:pPr>
            <w:r w:rsidRPr="00EA6C65">
              <w:rPr>
                <w:b/>
                <w:bCs/>
                <w:sz w:val="24"/>
                <w:szCs w:val="22"/>
                <w:lang w:eastAsia="fr-FR"/>
              </w:rPr>
              <w:t>E.</w:t>
            </w:r>
            <w:r w:rsidRPr="00EA6C65">
              <w:rPr>
                <w:b/>
                <w:bCs/>
                <w:sz w:val="24"/>
                <w:szCs w:val="22"/>
                <w:lang w:eastAsia="fr-FR"/>
              </w:rPr>
              <w:tab/>
              <w:t>Ámbito o ámbitos que representa el elemento</w:t>
            </w:r>
          </w:p>
          <w:p w:rsidR="004E70F7" w:rsidRPr="00EA6C65" w:rsidRDefault="004E70F7" w:rsidP="00A266D0">
            <w:pPr>
              <w:tabs>
                <w:tab w:val="left" w:pos="1134"/>
                <w:tab w:val="left" w:pos="1701"/>
              </w:tabs>
              <w:snapToGrid/>
              <w:ind w:left="113" w:right="113"/>
              <w:rPr>
                <w:bCs/>
                <w:iCs/>
                <w:szCs w:val="22"/>
                <w:lang w:eastAsia="fr-FR"/>
              </w:rPr>
            </w:pPr>
            <w:r w:rsidRPr="00EA6C65">
              <w:rPr>
                <w:rFonts w:cs="Times New Roman"/>
                <w:bCs/>
                <w:iCs/>
                <w:sz w:val="18"/>
                <w:szCs w:val="18"/>
                <w:lang w:eastAsia="fr-FR"/>
              </w:rPr>
              <w:t xml:space="preserve">Marque una o varias casillas para identificar el ámbito o los ámbitos del patrimonio cultural inmaterial que manifiesta el elemento, que puede incluir uno o varios de los ámbitos identificados en el Artículo 2.2 de </w:t>
            </w:r>
            <w:smartTag w:uri="urn:schemas-microsoft-com:office:smarttags" w:element="PersonName">
              <w:smartTagPr>
                <w:attr w:name="ProductID" w:val="la Convenci￳n.  En"/>
              </w:smartTagPr>
              <w:r w:rsidRPr="00EA6C65">
                <w:rPr>
                  <w:rFonts w:cs="Times New Roman"/>
                  <w:bCs/>
                  <w:iCs/>
                  <w:sz w:val="18"/>
                  <w:szCs w:val="18"/>
                  <w:lang w:eastAsia="fr-FR"/>
                </w:rPr>
                <w:t>la Convención.  En</w:t>
              </w:r>
            </w:smartTag>
            <w:r w:rsidRPr="00EA6C65">
              <w:rPr>
                <w:rFonts w:cs="Times New Roman"/>
                <w:bCs/>
                <w:iCs/>
                <w:sz w:val="18"/>
                <w:szCs w:val="18"/>
                <w:lang w:eastAsia="fr-FR"/>
              </w:rPr>
              <w:t xml:space="preserve"> caso de marcar la casilla ‘Otros’, especifique entre paréntesis el ámbito o los ámbitos.</w:t>
            </w:r>
          </w:p>
        </w:tc>
      </w:tr>
      <w:tr w:rsidR="004E70F7" w:rsidRPr="00EA6C65" w:rsidTr="00E25266">
        <w:tc>
          <w:tcPr>
            <w:tcW w:w="8647" w:type="dxa"/>
            <w:tcBorders>
              <w:top w:val="single" w:sz="4" w:space="0" w:color="auto"/>
              <w:left w:val="single" w:sz="4" w:space="0" w:color="auto"/>
              <w:bottom w:val="single" w:sz="4" w:space="0" w:color="auto"/>
              <w:right w:val="single" w:sz="4" w:space="0" w:color="auto"/>
            </w:tcBorders>
            <w:shd w:val="clear" w:color="auto" w:fill="auto"/>
          </w:tcPr>
          <w:p w:rsidR="004E70F7" w:rsidRPr="00EA6C65" w:rsidRDefault="001F7BFE" w:rsidP="001E3E59">
            <w:pPr>
              <w:tabs>
                <w:tab w:val="clear" w:pos="567"/>
              </w:tabs>
              <w:snapToGrid/>
              <w:ind w:left="1134" w:right="425" w:hanging="567"/>
              <w:jc w:val="left"/>
              <w:rPr>
                <w:rFonts w:eastAsia="Times New Roman"/>
                <w:sz w:val="20"/>
                <w:szCs w:val="20"/>
                <w:lang w:eastAsia="en-US"/>
              </w:rPr>
            </w:pPr>
            <w:r w:rsidRPr="00EA6C65">
              <w:rPr>
                <w:rFonts w:eastAsia="Times New Roman"/>
                <w:sz w:val="20"/>
                <w:szCs w:val="20"/>
                <w:lang w:eastAsia="en-US"/>
              </w:rPr>
              <w:fldChar w:fldCharType="begin">
                <w:ffData>
                  <w:name w:val="CaseACocher6"/>
                  <w:enabled/>
                  <w:calcOnExit w:val="0"/>
                  <w:checkBox>
                    <w:sizeAuto/>
                    <w:default w:val="0"/>
                  </w:checkBox>
                </w:ffData>
              </w:fldChar>
            </w:r>
            <w:r w:rsidR="004E70F7" w:rsidRPr="00EA6C65">
              <w:rPr>
                <w:rFonts w:eastAsia="Times New Roman"/>
                <w:sz w:val="20"/>
                <w:szCs w:val="20"/>
                <w:lang w:eastAsia="en-US"/>
              </w:rPr>
              <w:instrText xml:space="preserve"> FORMCHECKBOX </w:instrText>
            </w:r>
            <w:r w:rsidRPr="00EA6C65">
              <w:rPr>
                <w:rFonts w:eastAsia="Times New Roman"/>
                <w:sz w:val="20"/>
                <w:szCs w:val="20"/>
                <w:lang w:eastAsia="en-US"/>
              </w:rPr>
            </w:r>
            <w:r w:rsidRPr="00EA6C65">
              <w:rPr>
                <w:rFonts w:eastAsia="Times New Roman"/>
                <w:sz w:val="20"/>
                <w:szCs w:val="20"/>
                <w:lang w:eastAsia="en-US"/>
              </w:rPr>
              <w:fldChar w:fldCharType="end"/>
            </w:r>
            <w:r w:rsidR="004E70F7" w:rsidRPr="00EA6C65">
              <w:rPr>
                <w:rFonts w:eastAsia="Times New Roman"/>
                <w:sz w:val="20"/>
                <w:szCs w:val="20"/>
                <w:lang w:eastAsia="en-US"/>
              </w:rPr>
              <w:t xml:space="preserve"> Tradiciones y expresiones orales, incluido el idioma como vehículo del patrimonio cultural inmaterial, </w:t>
            </w:r>
          </w:p>
          <w:p w:rsidR="004E70F7" w:rsidRPr="00EA6C65" w:rsidRDefault="001F7BFE" w:rsidP="001E3E59">
            <w:pPr>
              <w:tabs>
                <w:tab w:val="clear" w:pos="567"/>
              </w:tabs>
              <w:snapToGrid/>
              <w:ind w:left="1134" w:right="425" w:hanging="567"/>
              <w:jc w:val="left"/>
              <w:rPr>
                <w:rFonts w:eastAsia="Times New Roman"/>
                <w:sz w:val="20"/>
                <w:szCs w:val="20"/>
                <w:lang w:eastAsia="en-US"/>
              </w:rPr>
            </w:pPr>
            <w:r w:rsidRPr="00EA6C65">
              <w:rPr>
                <w:rFonts w:eastAsia="Times New Roman"/>
                <w:sz w:val="20"/>
                <w:szCs w:val="20"/>
                <w:lang w:eastAsia="en-US"/>
              </w:rPr>
              <w:fldChar w:fldCharType="begin">
                <w:ffData>
                  <w:name w:val="CaseACocher7"/>
                  <w:enabled/>
                  <w:calcOnExit w:val="0"/>
                  <w:checkBox>
                    <w:sizeAuto/>
                    <w:default w:val="0"/>
                  </w:checkBox>
                </w:ffData>
              </w:fldChar>
            </w:r>
            <w:r w:rsidR="004E70F7" w:rsidRPr="00EA6C65">
              <w:rPr>
                <w:rFonts w:eastAsia="Times New Roman"/>
                <w:sz w:val="20"/>
                <w:szCs w:val="20"/>
                <w:lang w:eastAsia="en-US"/>
              </w:rPr>
              <w:instrText xml:space="preserve"> FORMCHECKBOX </w:instrText>
            </w:r>
            <w:r w:rsidRPr="00EA6C65">
              <w:rPr>
                <w:rFonts w:eastAsia="Times New Roman"/>
                <w:sz w:val="20"/>
                <w:szCs w:val="20"/>
                <w:lang w:eastAsia="en-US"/>
              </w:rPr>
            </w:r>
            <w:r w:rsidRPr="00EA6C65">
              <w:rPr>
                <w:rFonts w:eastAsia="Times New Roman"/>
                <w:sz w:val="20"/>
                <w:szCs w:val="20"/>
                <w:lang w:eastAsia="en-US"/>
              </w:rPr>
              <w:fldChar w:fldCharType="end"/>
            </w:r>
            <w:r w:rsidR="004E70F7" w:rsidRPr="00EA6C65">
              <w:rPr>
                <w:rFonts w:eastAsia="Times New Roman"/>
                <w:sz w:val="20"/>
                <w:szCs w:val="20"/>
                <w:lang w:eastAsia="en-US"/>
              </w:rPr>
              <w:t xml:space="preserve"> Artes del espectáculo</w:t>
            </w:r>
          </w:p>
          <w:p w:rsidR="004E70F7" w:rsidRPr="00EA6C65" w:rsidRDefault="001F7BFE" w:rsidP="001E3E59">
            <w:pPr>
              <w:tabs>
                <w:tab w:val="clear" w:pos="567"/>
              </w:tabs>
              <w:snapToGrid/>
              <w:ind w:left="1134" w:right="425" w:hanging="567"/>
              <w:jc w:val="left"/>
              <w:rPr>
                <w:rFonts w:eastAsia="Times New Roman"/>
                <w:sz w:val="20"/>
                <w:szCs w:val="20"/>
                <w:lang w:eastAsia="en-US"/>
              </w:rPr>
            </w:pPr>
            <w:r w:rsidRPr="00EA6C65">
              <w:rPr>
                <w:rFonts w:eastAsia="Times New Roman"/>
                <w:sz w:val="20"/>
                <w:szCs w:val="20"/>
                <w:lang w:eastAsia="en-US"/>
              </w:rPr>
              <w:fldChar w:fldCharType="begin">
                <w:ffData>
                  <w:name w:val="CaseACocher8"/>
                  <w:enabled/>
                  <w:calcOnExit w:val="0"/>
                  <w:checkBox>
                    <w:sizeAuto/>
                    <w:default w:val="0"/>
                  </w:checkBox>
                </w:ffData>
              </w:fldChar>
            </w:r>
            <w:r w:rsidR="004E70F7" w:rsidRPr="00EA6C65">
              <w:rPr>
                <w:rFonts w:eastAsia="Times New Roman"/>
                <w:sz w:val="20"/>
                <w:szCs w:val="20"/>
                <w:lang w:eastAsia="en-US"/>
              </w:rPr>
              <w:instrText xml:space="preserve"> FORMCHECKBOX </w:instrText>
            </w:r>
            <w:r w:rsidRPr="00EA6C65">
              <w:rPr>
                <w:rFonts w:eastAsia="Times New Roman"/>
                <w:sz w:val="20"/>
                <w:szCs w:val="20"/>
                <w:lang w:eastAsia="en-US"/>
              </w:rPr>
            </w:r>
            <w:r w:rsidRPr="00EA6C65">
              <w:rPr>
                <w:rFonts w:eastAsia="Times New Roman"/>
                <w:sz w:val="20"/>
                <w:szCs w:val="20"/>
                <w:lang w:eastAsia="en-US"/>
              </w:rPr>
              <w:fldChar w:fldCharType="end"/>
            </w:r>
            <w:r w:rsidR="004E70F7" w:rsidRPr="00EA6C65">
              <w:rPr>
                <w:rFonts w:eastAsia="Times New Roman"/>
                <w:sz w:val="20"/>
                <w:szCs w:val="20"/>
                <w:lang w:eastAsia="en-US"/>
              </w:rPr>
              <w:t xml:space="preserve"> Usos sociales, rituales y actos festivos </w:t>
            </w:r>
          </w:p>
          <w:p w:rsidR="004E70F7" w:rsidRPr="00EA6C65" w:rsidRDefault="001F7BFE" w:rsidP="001E3E59">
            <w:pPr>
              <w:tabs>
                <w:tab w:val="clear" w:pos="567"/>
              </w:tabs>
              <w:snapToGrid/>
              <w:ind w:left="1134" w:right="425" w:hanging="567"/>
              <w:jc w:val="left"/>
              <w:rPr>
                <w:rFonts w:eastAsia="Times New Roman"/>
                <w:sz w:val="20"/>
                <w:szCs w:val="20"/>
                <w:lang w:eastAsia="en-US"/>
              </w:rPr>
            </w:pPr>
            <w:r w:rsidRPr="00EA6C65">
              <w:rPr>
                <w:rFonts w:eastAsia="Times New Roman"/>
                <w:sz w:val="20"/>
                <w:szCs w:val="20"/>
                <w:lang w:eastAsia="en-US"/>
              </w:rPr>
              <w:fldChar w:fldCharType="begin">
                <w:ffData>
                  <w:name w:val="CaseACocher9"/>
                  <w:enabled/>
                  <w:calcOnExit w:val="0"/>
                  <w:checkBox>
                    <w:sizeAuto/>
                    <w:default w:val="0"/>
                  </w:checkBox>
                </w:ffData>
              </w:fldChar>
            </w:r>
            <w:r w:rsidR="004E70F7" w:rsidRPr="00EA6C65">
              <w:rPr>
                <w:rFonts w:eastAsia="Times New Roman"/>
                <w:sz w:val="20"/>
                <w:szCs w:val="20"/>
                <w:lang w:eastAsia="en-US"/>
              </w:rPr>
              <w:instrText xml:space="preserve"> FORMCHECKBOX </w:instrText>
            </w:r>
            <w:r w:rsidRPr="00EA6C65">
              <w:rPr>
                <w:rFonts w:eastAsia="Times New Roman"/>
                <w:sz w:val="20"/>
                <w:szCs w:val="20"/>
                <w:lang w:eastAsia="en-US"/>
              </w:rPr>
            </w:r>
            <w:r w:rsidRPr="00EA6C65">
              <w:rPr>
                <w:rFonts w:eastAsia="Times New Roman"/>
                <w:sz w:val="20"/>
                <w:szCs w:val="20"/>
                <w:lang w:eastAsia="en-US"/>
              </w:rPr>
              <w:fldChar w:fldCharType="end"/>
            </w:r>
            <w:r w:rsidR="004E70F7" w:rsidRPr="00EA6C65">
              <w:rPr>
                <w:rFonts w:eastAsia="Times New Roman"/>
                <w:sz w:val="20"/>
                <w:szCs w:val="20"/>
                <w:lang w:eastAsia="en-US"/>
              </w:rPr>
              <w:t xml:space="preserve"> Conocimientos y usos relacionados con la naturaleza y el universo</w:t>
            </w:r>
          </w:p>
          <w:p w:rsidR="004E70F7" w:rsidRPr="00EA6C65" w:rsidRDefault="001F7BFE" w:rsidP="001E3E59">
            <w:pPr>
              <w:tabs>
                <w:tab w:val="clear" w:pos="567"/>
              </w:tabs>
              <w:ind w:left="567" w:right="425"/>
              <w:rPr>
                <w:rFonts w:eastAsia="Times New Roman"/>
                <w:sz w:val="20"/>
                <w:szCs w:val="20"/>
                <w:lang w:eastAsia="en-US"/>
              </w:rPr>
            </w:pPr>
            <w:r w:rsidRPr="00EA6C65">
              <w:rPr>
                <w:rFonts w:eastAsia="Times New Roman"/>
                <w:sz w:val="20"/>
                <w:szCs w:val="20"/>
                <w:lang w:eastAsia="en-US"/>
              </w:rPr>
              <w:fldChar w:fldCharType="begin">
                <w:ffData>
                  <w:name w:val="CaseACocher8"/>
                  <w:enabled/>
                  <w:calcOnExit w:val="0"/>
                  <w:checkBox>
                    <w:sizeAuto/>
                    <w:default w:val="0"/>
                  </w:checkBox>
                </w:ffData>
              </w:fldChar>
            </w:r>
            <w:r w:rsidR="004E70F7" w:rsidRPr="00EA6C65">
              <w:rPr>
                <w:rFonts w:eastAsia="Times New Roman"/>
                <w:sz w:val="20"/>
                <w:szCs w:val="20"/>
                <w:lang w:eastAsia="en-US"/>
              </w:rPr>
              <w:instrText xml:space="preserve"> FORMCHECKBOX </w:instrText>
            </w:r>
            <w:r w:rsidRPr="00EA6C65">
              <w:rPr>
                <w:rFonts w:eastAsia="Times New Roman"/>
                <w:sz w:val="20"/>
                <w:szCs w:val="20"/>
                <w:lang w:eastAsia="en-US"/>
              </w:rPr>
            </w:r>
            <w:r w:rsidRPr="00EA6C65">
              <w:rPr>
                <w:rFonts w:eastAsia="Times New Roman"/>
                <w:sz w:val="20"/>
                <w:szCs w:val="20"/>
                <w:lang w:eastAsia="en-US"/>
              </w:rPr>
              <w:fldChar w:fldCharType="end"/>
            </w:r>
            <w:r w:rsidR="004E70F7" w:rsidRPr="00EA6C65">
              <w:rPr>
                <w:rFonts w:eastAsia="Times New Roman"/>
                <w:sz w:val="20"/>
                <w:szCs w:val="20"/>
                <w:lang w:eastAsia="en-US"/>
              </w:rPr>
              <w:t xml:space="preserve"> Técnicas artesanales tradicionales </w:t>
            </w:r>
          </w:p>
          <w:p w:rsidR="004E70F7" w:rsidRPr="00EA6C65" w:rsidRDefault="004E70F7" w:rsidP="001E3E59">
            <w:pPr>
              <w:ind w:left="142" w:right="142"/>
              <w:rPr>
                <w:szCs w:val="22"/>
              </w:rPr>
            </w:pPr>
            <w:r w:rsidRPr="001E3E59">
              <w:rPr>
                <w:szCs w:val="22"/>
              </w:rPr>
              <w:t>× Otros (</w:t>
            </w:r>
            <w:r w:rsidRPr="00EA6C65">
              <w:rPr>
                <w:szCs w:val="22"/>
              </w:rPr>
              <w:t xml:space="preserve">Los madaras son los ámbitos propios de los kijimana. Están integrados por unos cincuenta asentamientos históricos fortificados ubicados en bosques sagrados de la región costera.  Estos madaras, incluidos sus camposantos y templos, se asocian con las tradiciones y usos culturales de los kijimana y tienen por objeto garantizar una coexistencia social pacífica y cohesionada.  </w:t>
            </w:r>
          </w:p>
          <w:p w:rsidR="004E70F7" w:rsidRPr="00EA6C65" w:rsidRDefault="004E70F7" w:rsidP="001E3E59">
            <w:pPr>
              <w:keepNext/>
              <w:tabs>
                <w:tab w:val="clear" w:pos="567"/>
              </w:tabs>
              <w:ind w:left="142" w:right="142"/>
              <w:rPr>
                <w:szCs w:val="22"/>
              </w:rPr>
            </w:pPr>
            <w:r w:rsidRPr="00EA6C65">
              <w:rPr>
                <w:szCs w:val="22"/>
              </w:rPr>
              <w:t xml:space="preserve">Los Consejos de </w:t>
            </w:r>
            <w:r>
              <w:rPr>
                <w:szCs w:val="22"/>
              </w:rPr>
              <w:t>Notables</w:t>
            </w:r>
            <w:r w:rsidRPr="00EA6C65">
              <w:rPr>
                <w:szCs w:val="22"/>
              </w:rPr>
              <w:t xml:space="preserve"> son los custodios de estos madaras y de las expresiones </w:t>
            </w:r>
            <w:r w:rsidR="00814171">
              <w:rPr>
                <w:szCs w:val="22"/>
              </w:rPr>
              <w:t xml:space="preserve">culturales inherentes a ellos. </w:t>
            </w:r>
            <w:r w:rsidRPr="00EA6C65">
              <w:rPr>
                <w:szCs w:val="22"/>
              </w:rPr>
              <w:t>El Consejo se ocupa de administrar justicia, representa el tribunal de apelación definitiva y supervisa las actividades cotidianas de la comunidad. El Consejo  es el máximo órgano político y social de la comunidad y sus facultades se derivan de los juramentos prestados por sus miembros y de los rituales que se celebran para elegirlos.  Para ser miembro del Consejo</w:t>
            </w:r>
            <w:r w:rsidR="001E3E59">
              <w:rPr>
                <w:szCs w:val="22"/>
              </w:rPr>
              <w:t xml:space="preserve"> se requiere prestar juramento </w:t>
            </w:r>
            <w:r w:rsidRPr="00EA6C65">
              <w:rPr>
                <w:szCs w:val="22"/>
              </w:rPr>
              <w:t xml:space="preserve">y celebrar un ritual tradicional.  A veces pasan muchos años para que un hombre pueda convertirse en miembro pleno del Consejo de </w:t>
            </w:r>
            <w:r>
              <w:rPr>
                <w:szCs w:val="22"/>
              </w:rPr>
              <w:t>Notables</w:t>
            </w:r>
            <w:r w:rsidRPr="00EA6C65">
              <w:rPr>
                <w:szCs w:val="22"/>
              </w:rPr>
              <w:t xml:space="preserve">, pues debe haber mostrado una conducta intachable durante toda su vida. </w:t>
            </w:r>
          </w:p>
          <w:p w:rsidR="004E70F7" w:rsidRPr="00EA6C65" w:rsidRDefault="004E70F7" w:rsidP="001E3E59">
            <w:pPr>
              <w:tabs>
                <w:tab w:val="clear" w:pos="567"/>
              </w:tabs>
              <w:ind w:left="142" w:right="142"/>
              <w:rPr>
                <w:szCs w:val="22"/>
              </w:rPr>
            </w:pPr>
            <w:r w:rsidRPr="00EA6C65">
              <w:rPr>
                <w:szCs w:val="22"/>
              </w:rPr>
              <w:t>El Consejo de</w:t>
            </w:r>
            <w:r>
              <w:rPr>
                <w:szCs w:val="22"/>
              </w:rPr>
              <w:t xml:space="preserve"> Notables</w:t>
            </w:r>
            <w:r w:rsidRPr="00EA6C65">
              <w:rPr>
                <w:szCs w:val="22"/>
              </w:rPr>
              <w:t xml:space="preserve"> preside las ceremonias religiosas de la comunidad y es el custodio del patrimonio cultura</w:t>
            </w:r>
            <w:r w:rsidR="00814171">
              <w:rPr>
                <w:szCs w:val="22"/>
              </w:rPr>
              <w:t>l inmaterial de los kijimanas. Formula</w:t>
            </w:r>
            <w:r w:rsidRPr="00EA6C65">
              <w:rPr>
                <w:szCs w:val="22"/>
              </w:rPr>
              <w:t xml:space="preserve"> y reg</w:t>
            </w:r>
            <w:r>
              <w:rPr>
                <w:szCs w:val="22"/>
              </w:rPr>
              <w:t>ula</w:t>
            </w:r>
            <w:r w:rsidRPr="00EA6C65">
              <w:rPr>
                <w:szCs w:val="22"/>
              </w:rPr>
              <w:t xml:space="preserve"> las normas y reglas que se aprueban por consenso y vela por su cumplimiento, mayormente con la finalidad de mantener una relación armoniosa entre la naturaleza y las persona</w:t>
            </w:r>
            <w:r w:rsidR="00814171">
              <w:rPr>
                <w:szCs w:val="22"/>
              </w:rPr>
              <w:t xml:space="preserve">s. </w:t>
            </w:r>
            <w:r w:rsidRPr="00EA6C65">
              <w:rPr>
                <w:szCs w:val="22"/>
              </w:rPr>
              <w:t xml:space="preserve">Los miembros de la comunidad que dañen las plantas medicinales tienen que comparecer ante el tribunal tradicional y son duramente sancionados por el Consejo de </w:t>
            </w:r>
            <w:r>
              <w:rPr>
                <w:szCs w:val="22"/>
              </w:rPr>
              <w:t>Notables</w:t>
            </w:r>
            <w:r w:rsidR="00814171">
              <w:rPr>
                <w:szCs w:val="22"/>
              </w:rPr>
              <w:t xml:space="preserve">. </w:t>
            </w:r>
            <w:r w:rsidRPr="00EA6C65">
              <w:rPr>
                <w:szCs w:val="22"/>
              </w:rPr>
              <w:t xml:space="preserve">El Consejo es quien decide las medidas disciplinarias que se proponen para los infractores y se ocupa de administrar la justicia política, social y judicial. El Consejo de </w:t>
            </w:r>
            <w:r>
              <w:rPr>
                <w:szCs w:val="22"/>
              </w:rPr>
              <w:t>Notables</w:t>
            </w:r>
            <w:r w:rsidRPr="00EA6C65">
              <w:rPr>
                <w:szCs w:val="22"/>
              </w:rPr>
              <w:t xml:space="preserve"> promueve y potencia las buenas relaciones con otras comunidades a fin de </w:t>
            </w:r>
            <w:r>
              <w:rPr>
                <w:szCs w:val="22"/>
              </w:rPr>
              <w:t>preservar</w:t>
            </w:r>
            <w:r w:rsidR="00814171">
              <w:rPr>
                <w:szCs w:val="22"/>
              </w:rPr>
              <w:t xml:space="preserve"> la coexistencia pacífica. </w:t>
            </w:r>
            <w:r w:rsidRPr="00EA6C65">
              <w:rPr>
                <w:szCs w:val="22"/>
              </w:rPr>
              <w:t xml:space="preserve">También se encarga de transmitir el conocimiento autóctono a los jóvenes de la comunidad.  </w:t>
            </w:r>
          </w:p>
        </w:tc>
      </w:tr>
      <w:tr w:rsidR="004E70F7" w:rsidRPr="00EA6C65" w:rsidTr="00E25266">
        <w:trPr>
          <w:cantSplit/>
        </w:trPr>
        <w:tc>
          <w:tcPr>
            <w:tcW w:w="8647" w:type="dxa"/>
            <w:tcBorders>
              <w:top w:val="single" w:sz="4" w:space="0" w:color="auto"/>
              <w:left w:val="nil"/>
              <w:bottom w:val="single" w:sz="4" w:space="0" w:color="auto"/>
              <w:right w:val="nil"/>
            </w:tcBorders>
            <w:shd w:val="clear" w:color="auto" w:fill="auto"/>
          </w:tcPr>
          <w:p w:rsidR="004E70F7" w:rsidRPr="00EA6C65" w:rsidRDefault="004E70F7" w:rsidP="00A266D0">
            <w:pPr>
              <w:keepNext/>
              <w:tabs>
                <w:tab w:val="left" w:pos="1134"/>
                <w:tab w:val="left" w:pos="1701"/>
              </w:tabs>
              <w:snapToGrid/>
              <w:spacing w:before="240"/>
              <w:ind w:left="567" w:right="113" w:hanging="454"/>
              <w:rPr>
                <w:b/>
                <w:bCs/>
                <w:sz w:val="24"/>
                <w:szCs w:val="22"/>
                <w:shd w:val="pct15" w:color="auto" w:fill="FFFFFF"/>
                <w:lang w:eastAsia="fr-FR"/>
              </w:rPr>
            </w:pPr>
            <w:r w:rsidRPr="00EA6C65">
              <w:rPr>
                <w:b/>
                <w:bCs/>
                <w:sz w:val="24"/>
                <w:szCs w:val="22"/>
                <w:lang w:eastAsia="fr-FR"/>
              </w:rPr>
              <w:t>F.</w:t>
            </w:r>
            <w:r w:rsidRPr="00EA6C65">
              <w:rPr>
                <w:b/>
                <w:bCs/>
                <w:sz w:val="24"/>
                <w:szCs w:val="22"/>
                <w:lang w:eastAsia="fr-FR"/>
              </w:rPr>
              <w:tab/>
              <w:t>Persona contacto para la correspondencia</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Brinde el nombre, dirección y cualquier información adicional para el contacto con la persona encargada de la correspondencia relativa a la candidatura.  En caso de no poder brindarse una dirección de correo electrónico, indique un número de fax. </w:t>
            </w:r>
          </w:p>
          <w:p w:rsidR="004E70F7" w:rsidRPr="00EA6C65" w:rsidRDefault="004E70F7" w:rsidP="00A266D0">
            <w:pPr>
              <w:keepNext/>
              <w:tabs>
                <w:tab w:val="left" w:pos="1134"/>
                <w:tab w:val="left" w:pos="1701"/>
              </w:tabs>
              <w:snapToGrid/>
              <w:ind w:left="113" w:right="113"/>
              <w:rPr>
                <w:rFonts w:eastAsia="Times New Roman"/>
                <w:iCs/>
                <w:sz w:val="18"/>
                <w:szCs w:val="18"/>
                <w:lang w:eastAsia="fr-FR"/>
              </w:rPr>
            </w:pPr>
            <w:r w:rsidRPr="00EA6C65">
              <w:rPr>
                <w:iCs/>
                <w:sz w:val="18"/>
                <w:szCs w:val="18"/>
                <w:lang w:eastAsia="fr-FR"/>
              </w:rPr>
              <w:t>Para las candidaturas multinacionales, brinde la información completa de la persona designada por los Estados Partes como la encargada de toda la correspondencia relacionada con la candidatura y de una persona en cada uno de los Estados Partes solicitantes.</w:t>
            </w:r>
          </w:p>
        </w:tc>
      </w:tr>
      <w:tr w:rsidR="004E70F7" w:rsidRPr="00EA6C65" w:rsidTr="00E25266">
        <w:tc>
          <w:tcPr>
            <w:tcW w:w="8647" w:type="dxa"/>
            <w:tcBorders>
              <w:top w:val="single" w:sz="4" w:space="0" w:color="auto"/>
              <w:left w:val="single" w:sz="4" w:space="0" w:color="auto"/>
              <w:bottom w:val="single" w:sz="4" w:space="0" w:color="auto"/>
              <w:right w:val="single" w:sz="4" w:space="0" w:color="auto"/>
            </w:tcBorders>
            <w:shd w:val="clear" w:color="auto" w:fill="auto"/>
          </w:tcPr>
          <w:tbl>
            <w:tblPr>
              <w:tblW w:w="0" w:type="auto"/>
              <w:tblLayout w:type="fixed"/>
              <w:tblCellMar>
                <w:left w:w="57" w:type="dxa"/>
                <w:right w:w="57" w:type="dxa"/>
              </w:tblCellMar>
              <w:tblLook w:val="04A0"/>
            </w:tblPr>
            <w:tblGrid>
              <w:gridCol w:w="1980"/>
              <w:gridCol w:w="7629"/>
            </w:tblGrid>
            <w:tr w:rsidR="004E70F7" w:rsidRPr="00EA6C65" w:rsidTr="00A266D0">
              <w:tc>
                <w:tcPr>
                  <w:tcW w:w="1980" w:type="dxa"/>
                </w:tcPr>
                <w:p w:rsidR="004E70F7" w:rsidRPr="00EA6C65" w:rsidRDefault="004E70F7" w:rsidP="00A266D0">
                  <w:pPr>
                    <w:tabs>
                      <w:tab w:val="left" w:pos="1134"/>
                      <w:tab w:val="left" w:pos="1701"/>
                    </w:tabs>
                    <w:snapToGrid/>
                    <w:ind w:right="113"/>
                    <w:jc w:val="right"/>
                    <w:rPr>
                      <w:rFonts w:cs="Times New Roman"/>
                      <w:sz w:val="20"/>
                      <w:szCs w:val="20"/>
                      <w:lang w:eastAsia="fr-FR"/>
                    </w:rPr>
                  </w:pPr>
                  <w:r w:rsidRPr="00EA6C65">
                    <w:rPr>
                      <w:rFonts w:cs="Times New Roman"/>
                      <w:sz w:val="20"/>
                      <w:szCs w:val="20"/>
                      <w:lang w:eastAsia="fr-FR"/>
                    </w:rPr>
                    <w:t>Tratamiento (Sra. / Sr. etc.):</w:t>
                  </w:r>
                </w:p>
              </w:tc>
              <w:tc>
                <w:tcPr>
                  <w:tcW w:w="7629" w:type="dxa"/>
                </w:tcPr>
                <w:p w:rsidR="004E70F7" w:rsidRPr="00EA6C65" w:rsidRDefault="001F7BFE" w:rsidP="00A266D0">
                  <w:pPr>
                    <w:tabs>
                      <w:tab w:val="left" w:pos="1134"/>
                      <w:tab w:val="left" w:pos="1701"/>
                    </w:tabs>
                    <w:snapToGrid/>
                    <w:ind w:right="113"/>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980" w:type="dxa"/>
                </w:tcPr>
                <w:p w:rsidR="004E70F7" w:rsidRPr="00EA6C65" w:rsidRDefault="004E70F7" w:rsidP="00A266D0">
                  <w:pPr>
                    <w:tabs>
                      <w:tab w:val="left" w:pos="1134"/>
                      <w:tab w:val="left" w:pos="1701"/>
                    </w:tabs>
                    <w:snapToGrid/>
                    <w:ind w:right="113"/>
                    <w:jc w:val="right"/>
                    <w:rPr>
                      <w:rFonts w:cs="Times New Roman"/>
                      <w:sz w:val="20"/>
                      <w:szCs w:val="20"/>
                      <w:lang w:eastAsia="fr-FR"/>
                    </w:rPr>
                  </w:pPr>
                  <w:r w:rsidRPr="00EA6C65">
                    <w:rPr>
                      <w:rFonts w:cs="Times New Roman"/>
                      <w:sz w:val="20"/>
                      <w:szCs w:val="20"/>
                      <w:lang w:eastAsia="fr-FR"/>
                    </w:rPr>
                    <w:t>Apellido:</w:t>
                  </w:r>
                </w:p>
              </w:tc>
              <w:tc>
                <w:tcPr>
                  <w:tcW w:w="7629" w:type="dxa"/>
                </w:tcPr>
                <w:p w:rsidR="004E70F7" w:rsidRPr="00EA6C65" w:rsidRDefault="001F7BFE" w:rsidP="00A266D0">
                  <w:pPr>
                    <w:tabs>
                      <w:tab w:val="left" w:pos="1134"/>
                      <w:tab w:val="left" w:pos="1701"/>
                    </w:tabs>
                    <w:snapToGrid/>
                    <w:ind w:right="113"/>
                    <w:jc w:val="left"/>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980" w:type="dxa"/>
                </w:tcPr>
                <w:p w:rsidR="004E70F7" w:rsidRPr="00EA6C65" w:rsidRDefault="004E70F7" w:rsidP="00A266D0">
                  <w:pPr>
                    <w:tabs>
                      <w:tab w:val="left" w:pos="1134"/>
                      <w:tab w:val="left" w:pos="1701"/>
                    </w:tabs>
                    <w:snapToGrid/>
                    <w:ind w:right="113"/>
                    <w:jc w:val="right"/>
                    <w:rPr>
                      <w:rFonts w:cs="Times New Roman"/>
                      <w:sz w:val="20"/>
                      <w:szCs w:val="20"/>
                      <w:lang w:eastAsia="fr-FR"/>
                    </w:rPr>
                  </w:pPr>
                  <w:r w:rsidRPr="00EA6C65">
                    <w:rPr>
                      <w:rFonts w:cs="Times New Roman"/>
                      <w:sz w:val="20"/>
                      <w:szCs w:val="20"/>
                      <w:lang w:eastAsia="fr-FR"/>
                    </w:rPr>
                    <w:t>Nombre:</w:t>
                  </w:r>
                </w:p>
              </w:tc>
              <w:tc>
                <w:tcPr>
                  <w:tcW w:w="7629" w:type="dxa"/>
                </w:tcPr>
                <w:p w:rsidR="004E70F7" w:rsidRPr="00EA6C65" w:rsidRDefault="001F7BFE" w:rsidP="00A266D0">
                  <w:pPr>
                    <w:tabs>
                      <w:tab w:val="left" w:pos="1134"/>
                      <w:tab w:val="left" w:pos="1701"/>
                    </w:tabs>
                    <w:snapToGrid/>
                    <w:ind w:right="113"/>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980" w:type="dxa"/>
                </w:tcPr>
                <w:p w:rsidR="004E70F7" w:rsidRPr="00EA6C65" w:rsidRDefault="004E70F7" w:rsidP="00A266D0">
                  <w:pPr>
                    <w:tabs>
                      <w:tab w:val="left" w:pos="1134"/>
                      <w:tab w:val="left" w:pos="1701"/>
                    </w:tabs>
                    <w:snapToGrid/>
                    <w:ind w:right="113"/>
                    <w:jc w:val="right"/>
                    <w:rPr>
                      <w:rFonts w:cs="Times New Roman"/>
                      <w:sz w:val="20"/>
                      <w:szCs w:val="20"/>
                      <w:lang w:eastAsia="fr-FR"/>
                    </w:rPr>
                  </w:pPr>
                  <w:r w:rsidRPr="00EA6C65">
                    <w:rPr>
                      <w:rFonts w:cs="Times New Roman"/>
                      <w:sz w:val="20"/>
                      <w:szCs w:val="20"/>
                      <w:lang w:eastAsia="fr-FR"/>
                    </w:rPr>
                    <w:t>Institución/cargo:</w:t>
                  </w:r>
                </w:p>
              </w:tc>
              <w:tc>
                <w:tcPr>
                  <w:tcW w:w="7629" w:type="dxa"/>
                </w:tcPr>
                <w:p w:rsidR="004E70F7" w:rsidRPr="00EA6C65" w:rsidRDefault="004E70F7" w:rsidP="00A266D0">
                  <w:pPr>
                    <w:tabs>
                      <w:tab w:val="left" w:pos="1134"/>
                      <w:tab w:val="left" w:pos="1701"/>
                    </w:tabs>
                    <w:snapToGrid/>
                    <w:ind w:right="113"/>
                    <w:rPr>
                      <w:rFonts w:cs="Times New Roman"/>
                      <w:sz w:val="20"/>
                      <w:szCs w:val="20"/>
                      <w:lang w:eastAsia="fr-FR"/>
                    </w:rPr>
                  </w:pPr>
                  <w:r w:rsidRPr="00EA6C65">
                    <w:rPr>
                      <w:rFonts w:cs="Times New Roman"/>
                      <w:szCs w:val="22"/>
                      <w:lang w:eastAsia="fr-FR"/>
                    </w:rPr>
                    <w:t>Ministerio de Cultura</w:t>
                  </w:r>
                </w:p>
              </w:tc>
            </w:tr>
            <w:tr w:rsidR="004E70F7" w:rsidRPr="00EA6C65" w:rsidTr="00A266D0">
              <w:tc>
                <w:tcPr>
                  <w:tcW w:w="1980" w:type="dxa"/>
                </w:tcPr>
                <w:p w:rsidR="004E70F7" w:rsidRPr="00EA6C65" w:rsidRDefault="004E70F7" w:rsidP="00A266D0">
                  <w:pPr>
                    <w:tabs>
                      <w:tab w:val="left" w:pos="1134"/>
                      <w:tab w:val="left" w:pos="1701"/>
                    </w:tabs>
                    <w:snapToGrid/>
                    <w:ind w:right="113"/>
                    <w:jc w:val="right"/>
                    <w:rPr>
                      <w:rFonts w:cs="Times New Roman"/>
                      <w:sz w:val="20"/>
                      <w:szCs w:val="20"/>
                      <w:lang w:eastAsia="fr-FR"/>
                    </w:rPr>
                  </w:pPr>
                  <w:r w:rsidRPr="00EA6C65">
                    <w:rPr>
                      <w:rFonts w:cs="Times New Roman"/>
                      <w:sz w:val="20"/>
                      <w:szCs w:val="20"/>
                      <w:lang w:eastAsia="fr-FR"/>
                    </w:rPr>
                    <w:t>Dirección:</w:t>
                  </w:r>
                </w:p>
              </w:tc>
              <w:tc>
                <w:tcPr>
                  <w:tcW w:w="7629" w:type="dxa"/>
                </w:tcPr>
                <w:p w:rsidR="004E70F7" w:rsidRPr="00EA6C65" w:rsidRDefault="001F7BFE" w:rsidP="00A266D0">
                  <w:pPr>
                    <w:tabs>
                      <w:tab w:val="left" w:pos="1134"/>
                      <w:tab w:val="left" w:pos="1701"/>
                    </w:tabs>
                    <w:snapToGrid/>
                    <w:ind w:right="113"/>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980" w:type="dxa"/>
                </w:tcPr>
                <w:p w:rsidR="004E70F7" w:rsidRPr="00EA6C65" w:rsidRDefault="004E70F7" w:rsidP="00A266D0">
                  <w:pPr>
                    <w:tabs>
                      <w:tab w:val="left" w:pos="1134"/>
                      <w:tab w:val="left" w:pos="1701"/>
                    </w:tabs>
                    <w:snapToGrid/>
                    <w:ind w:right="113"/>
                    <w:jc w:val="right"/>
                    <w:rPr>
                      <w:rFonts w:cs="Times New Roman"/>
                      <w:sz w:val="20"/>
                      <w:szCs w:val="20"/>
                      <w:lang w:eastAsia="fr-FR"/>
                    </w:rPr>
                  </w:pPr>
                  <w:r w:rsidRPr="00EA6C65">
                    <w:rPr>
                      <w:rFonts w:cs="Times New Roman"/>
                      <w:sz w:val="20"/>
                      <w:szCs w:val="20"/>
                      <w:lang w:eastAsia="fr-FR"/>
                    </w:rPr>
                    <w:t>Número de teléfono:</w:t>
                  </w:r>
                </w:p>
              </w:tc>
              <w:tc>
                <w:tcPr>
                  <w:tcW w:w="7629" w:type="dxa"/>
                </w:tcPr>
                <w:p w:rsidR="004E70F7" w:rsidRPr="00EA6C65" w:rsidRDefault="001F7BFE" w:rsidP="00A266D0">
                  <w:pPr>
                    <w:tabs>
                      <w:tab w:val="left" w:pos="1134"/>
                      <w:tab w:val="left" w:pos="1701"/>
                    </w:tabs>
                    <w:snapToGrid/>
                    <w:ind w:right="113"/>
                    <w:jc w:val="left"/>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980" w:type="dxa"/>
                </w:tcPr>
                <w:p w:rsidR="004E70F7" w:rsidRPr="00EA6C65" w:rsidRDefault="004E70F7" w:rsidP="00A266D0">
                  <w:pPr>
                    <w:tabs>
                      <w:tab w:val="left" w:pos="1134"/>
                      <w:tab w:val="left" w:pos="1701"/>
                    </w:tabs>
                    <w:snapToGrid/>
                    <w:ind w:right="113"/>
                    <w:jc w:val="right"/>
                    <w:rPr>
                      <w:rFonts w:cs="Times New Roman"/>
                      <w:sz w:val="20"/>
                      <w:szCs w:val="20"/>
                      <w:lang w:eastAsia="fr-FR"/>
                    </w:rPr>
                  </w:pPr>
                  <w:r w:rsidRPr="00EA6C65">
                    <w:rPr>
                      <w:rFonts w:cs="Times New Roman"/>
                      <w:sz w:val="20"/>
                      <w:szCs w:val="20"/>
                      <w:lang w:eastAsia="fr-FR"/>
                    </w:rPr>
                    <w:t>Número de fax:</w:t>
                  </w:r>
                </w:p>
              </w:tc>
              <w:tc>
                <w:tcPr>
                  <w:tcW w:w="7629" w:type="dxa"/>
                </w:tcPr>
                <w:p w:rsidR="004E70F7" w:rsidRPr="00EA6C65" w:rsidRDefault="001F7BFE" w:rsidP="00A266D0">
                  <w:pPr>
                    <w:tabs>
                      <w:tab w:val="left" w:pos="1134"/>
                      <w:tab w:val="left" w:pos="1701"/>
                    </w:tabs>
                    <w:snapToGrid/>
                    <w:ind w:right="113"/>
                    <w:jc w:val="left"/>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980" w:type="dxa"/>
                </w:tcPr>
                <w:p w:rsidR="004E70F7" w:rsidRPr="00EA6C65" w:rsidRDefault="004E70F7" w:rsidP="00A266D0">
                  <w:pPr>
                    <w:tabs>
                      <w:tab w:val="left" w:pos="1134"/>
                      <w:tab w:val="left" w:pos="1701"/>
                    </w:tabs>
                    <w:snapToGrid/>
                    <w:ind w:right="113"/>
                    <w:jc w:val="right"/>
                    <w:rPr>
                      <w:rFonts w:cs="Times New Roman"/>
                      <w:sz w:val="20"/>
                      <w:szCs w:val="20"/>
                      <w:lang w:eastAsia="fr-FR"/>
                    </w:rPr>
                  </w:pPr>
                  <w:r w:rsidRPr="00EA6C65">
                    <w:rPr>
                      <w:rFonts w:cs="Times New Roman"/>
                      <w:sz w:val="20"/>
                      <w:szCs w:val="20"/>
                      <w:lang w:eastAsia="fr-FR"/>
                    </w:rPr>
                    <w:t>Dirección de correo electrónico</w:t>
                  </w:r>
                </w:p>
              </w:tc>
              <w:tc>
                <w:tcPr>
                  <w:tcW w:w="7629" w:type="dxa"/>
                </w:tcPr>
                <w:p w:rsidR="004E70F7" w:rsidRPr="00EA6C65" w:rsidRDefault="001F7BFE" w:rsidP="00A266D0">
                  <w:pPr>
                    <w:tabs>
                      <w:tab w:val="left" w:pos="1134"/>
                      <w:tab w:val="left" w:pos="1701"/>
                    </w:tabs>
                    <w:snapToGrid/>
                    <w:ind w:right="113"/>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980" w:type="dxa"/>
                </w:tcPr>
                <w:p w:rsidR="004E70F7" w:rsidRPr="00EA6C65" w:rsidRDefault="004E70F7" w:rsidP="00A266D0">
                  <w:pPr>
                    <w:tabs>
                      <w:tab w:val="left" w:pos="1134"/>
                      <w:tab w:val="left" w:pos="1701"/>
                    </w:tabs>
                    <w:snapToGrid/>
                    <w:ind w:right="113"/>
                    <w:jc w:val="right"/>
                    <w:rPr>
                      <w:rFonts w:cs="Times New Roman"/>
                      <w:sz w:val="20"/>
                      <w:szCs w:val="20"/>
                      <w:lang w:eastAsia="fr-FR"/>
                    </w:rPr>
                  </w:pPr>
                  <w:r w:rsidRPr="00EA6C65">
                    <w:rPr>
                      <w:rFonts w:cs="Times New Roman"/>
                      <w:sz w:val="20"/>
                      <w:szCs w:val="20"/>
                      <w:lang w:eastAsia="fr-FR"/>
                    </w:rPr>
                    <w:t>Otra información pertinente:</w:t>
                  </w:r>
                </w:p>
              </w:tc>
              <w:tc>
                <w:tcPr>
                  <w:tcW w:w="7629" w:type="dxa"/>
                </w:tcPr>
                <w:p w:rsidR="004E70F7" w:rsidRPr="00EA6C65" w:rsidRDefault="001F7BFE" w:rsidP="00A266D0">
                  <w:pPr>
                    <w:tabs>
                      <w:tab w:val="left" w:pos="1134"/>
                      <w:tab w:val="left" w:pos="1701"/>
                    </w:tabs>
                    <w:snapToGrid/>
                    <w:ind w:right="113"/>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bl>
          <w:p w:rsidR="004E70F7" w:rsidRPr="00EA6C65" w:rsidRDefault="004E70F7" w:rsidP="00A266D0">
            <w:pPr>
              <w:tabs>
                <w:tab w:val="left" w:pos="1134"/>
                <w:tab w:val="left" w:pos="1701"/>
              </w:tabs>
              <w:snapToGrid/>
              <w:ind w:right="113" w:firstLine="567"/>
              <w:rPr>
                <w:rFonts w:cs="Times New Roman"/>
                <w:szCs w:val="22"/>
                <w:lang w:eastAsia="fr-FR"/>
              </w:rPr>
            </w:pPr>
          </w:p>
        </w:tc>
      </w:tr>
      <w:tr w:rsidR="004E70F7" w:rsidRPr="00EA6C65" w:rsidTr="00E25266">
        <w:tc>
          <w:tcPr>
            <w:tcW w:w="8647" w:type="dxa"/>
            <w:tcBorders>
              <w:top w:val="nil"/>
              <w:left w:val="nil"/>
              <w:bottom w:val="single" w:sz="4" w:space="0" w:color="auto"/>
              <w:right w:val="nil"/>
            </w:tcBorders>
            <w:shd w:val="clear" w:color="auto" w:fill="auto"/>
          </w:tcPr>
          <w:p w:rsidR="004E70F7" w:rsidRPr="00EA6C65" w:rsidRDefault="004E70F7" w:rsidP="00A266D0">
            <w:pPr>
              <w:keepNext/>
              <w:tabs>
                <w:tab w:val="left" w:pos="1134"/>
                <w:tab w:val="left" w:pos="1701"/>
              </w:tabs>
              <w:snapToGrid/>
              <w:ind w:left="113" w:right="113"/>
              <w:rPr>
                <w:b/>
                <w:bCs/>
                <w:sz w:val="24"/>
                <w:szCs w:val="22"/>
                <w:lang w:eastAsia="fr-FR"/>
              </w:rPr>
            </w:pPr>
            <w:r w:rsidRPr="00EA6C65">
              <w:rPr>
                <w:b/>
                <w:bCs/>
                <w:sz w:val="24"/>
                <w:szCs w:val="22"/>
                <w:lang w:eastAsia="fr-FR"/>
              </w:rPr>
              <w:t>1.</w:t>
            </w:r>
            <w:r w:rsidRPr="00EA6C65">
              <w:rPr>
                <w:b/>
                <w:bCs/>
                <w:sz w:val="24"/>
                <w:szCs w:val="22"/>
                <w:lang w:eastAsia="fr-FR"/>
              </w:rPr>
              <w:tab/>
              <w:t>Identificación y definición del elemento</w:t>
            </w:r>
          </w:p>
          <w:p w:rsidR="004E70F7" w:rsidRPr="00EA6C65" w:rsidRDefault="004E70F7" w:rsidP="001E3E59">
            <w:pPr>
              <w:keepNext/>
              <w:tabs>
                <w:tab w:val="left" w:pos="1134"/>
                <w:tab w:val="left" w:pos="1701"/>
              </w:tabs>
              <w:autoSpaceDE w:val="0"/>
              <w:autoSpaceDN w:val="0"/>
              <w:adjustRightInd w:val="0"/>
              <w:snapToGrid/>
              <w:ind w:left="113" w:right="113"/>
              <w:rPr>
                <w:color w:val="000000"/>
                <w:sz w:val="18"/>
                <w:szCs w:val="18"/>
                <w:lang w:eastAsia="en-US"/>
              </w:rPr>
            </w:pPr>
            <w:r w:rsidRPr="00EA6C65">
              <w:rPr>
                <w:color w:val="000000"/>
                <w:sz w:val="18"/>
                <w:szCs w:val="18"/>
                <w:lang w:eastAsia="en-US"/>
              </w:rPr>
              <w:t xml:space="preserve">Para el criterio U.1, los Estados demostrarán que el elemento es patrimonio cultural inmaterial conforme a lo dispuesto en el Artículo 2 de </w:t>
            </w:r>
            <w:smartTag w:uri="urn:schemas-microsoft-com:office:smarttags" w:element="PersonName">
              <w:smartTagPr>
                <w:attr w:name="ProductID" w:val="la Convenci￳n."/>
              </w:smartTagPr>
              <w:r w:rsidRPr="00EA6C65">
                <w:rPr>
                  <w:color w:val="000000"/>
                  <w:sz w:val="18"/>
                  <w:szCs w:val="18"/>
                  <w:lang w:eastAsia="en-US"/>
                </w:rPr>
                <w:t>la Convención.</w:t>
              </w:r>
            </w:smartTag>
            <w:r w:rsidRPr="00EA6C65">
              <w:rPr>
                <w:color w:val="000000"/>
                <w:sz w:val="18"/>
                <w:szCs w:val="18"/>
                <w:lang w:eastAsia="en-US"/>
              </w:rPr>
              <w:t xml:space="preserve"> </w:t>
            </w:r>
          </w:p>
          <w:p w:rsidR="004E70F7" w:rsidRPr="00EA6C65" w:rsidRDefault="004E70F7" w:rsidP="001E3E59">
            <w:pPr>
              <w:keepNext/>
              <w:tabs>
                <w:tab w:val="left" w:pos="1134"/>
                <w:tab w:val="left" w:pos="1701"/>
              </w:tabs>
              <w:autoSpaceDE w:val="0"/>
              <w:autoSpaceDN w:val="0"/>
              <w:adjustRightInd w:val="0"/>
              <w:snapToGrid/>
              <w:ind w:left="113" w:right="113"/>
              <w:rPr>
                <w:color w:val="000000"/>
                <w:sz w:val="18"/>
                <w:szCs w:val="18"/>
                <w:lang w:eastAsia="en-US"/>
              </w:rPr>
            </w:pPr>
            <w:r w:rsidRPr="00EA6C65">
              <w:rPr>
                <w:color w:val="000000"/>
                <w:sz w:val="18"/>
                <w:szCs w:val="18"/>
                <w:lang w:eastAsia="en-US"/>
              </w:rPr>
              <w:t>En la presente sección deben abordarse todas las características significativas del elemento como existe actualmente y deberá incluirse:</w:t>
            </w:r>
          </w:p>
          <w:p w:rsidR="004E70F7" w:rsidRPr="00EA6C65" w:rsidRDefault="004E70F7" w:rsidP="001E3E59">
            <w:pPr>
              <w:keepNext/>
              <w:numPr>
                <w:ilvl w:val="0"/>
                <w:numId w:val="107"/>
              </w:numPr>
              <w:tabs>
                <w:tab w:val="clear" w:pos="567"/>
                <w:tab w:val="left" w:pos="1134"/>
                <w:tab w:val="left" w:pos="1701"/>
              </w:tabs>
              <w:autoSpaceDE w:val="0"/>
              <w:autoSpaceDN w:val="0"/>
              <w:adjustRightInd w:val="0"/>
              <w:snapToGrid/>
              <w:spacing w:before="0" w:after="0"/>
              <w:ind w:right="113"/>
              <w:rPr>
                <w:color w:val="000000"/>
                <w:sz w:val="18"/>
                <w:szCs w:val="18"/>
                <w:lang w:eastAsia="en-US"/>
              </w:rPr>
            </w:pPr>
            <w:r w:rsidRPr="00EA6C65">
              <w:rPr>
                <w:color w:val="000000"/>
                <w:sz w:val="18"/>
                <w:szCs w:val="18"/>
                <w:lang w:eastAsia="en-US"/>
              </w:rPr>
              <w:t>una explicación de sus funciones y significado actuales para su comunidad y dentro de la misma,</w:t>
            </w:r>
          </w:p>
          <w:p w:rsidR="004E70F7" w:rsidRPr="00EA6C65" w:rsidRDefault="004E70F7" w:rsidP="001E3E59">
            <w:pPr>
              <w:keepNext/>
              <w:numPr>
                <w:ilvl w:val="0"/>
                <w:numId w:val="107"/>
              </w:numPr>
              <w:tabs>
                <w:tab w:val="clear" w:pos="567"/>
                <w:tab w:val="left" w:pos="1134"/>
                <w:tab w:val="left" w:pos="1701"/>
              </w:tabs>
              <w:autoSpaceDE w:val="0"/>
              <w:autoSpaceDN w:val="0"/>
              <w:adjustRightInd w:val="0"/>
              <w:snapToGrid/>
              <w:spacing w:before="0" w:after="0"/>
              <w:ind w:right="113"/>
              <w:rPr>
                <w:color w:val="000000"/>
                <w:sz w:val="18"/>
                <w:szCs w:val="18"/>
                <w:lang w:eastAsia="en-US"/>
              </w:rPr>
            </w:pPr>
            <w:r w:rsidRPr="00EA6C65">
              <w:rPr>
                <w:color w:val="000000"/>
                <w:sz w:val="18"/>
                <w:szCs w:val="18"/>
                <w:lang w:eastAsia="en-US"/>
              </w:rPr>
              <w:t xml:space="preserve">las características de los depositarios y ejecutantes del elemento, </w:t>
            </w:r>
          </w:p>
          <w:p w:rsidR="004E70F7" w:rsidRPr="00EA6C65" w:rsidRDefault="004E70F7" w:rsidP="001E3E59">
            <w:pPr>
              <w:keepNext/>
              <w:numPr>
                <w:ilvl w:val="0"/>
                <w:numId w:val="107"/>
              </w:numPr>
              <w:tabs>
                <w:tab w:val="clear" w:pos="567"/>
                <w:tab w:val="left" w:pos="1134"/>
                <w:tab w:val="left" w:pos="1701"/>
              </w:tabs>
              <w:autoSpaceDE w:val="0"/>
              <w:autoSpaceDN w:val="0"/>
              <w:adjustRightInd w:val="0"/>
              <w:snapToGrid/>
              <w:spacing w:before="0" w:after="0"/>
              <w:ind w:right="113"/>
              <w:rPr>
                <w:color w:val="000000"/>
                <w:sz w:val="18"/>
                <w:szCs w:val="18"/>
                <w:lang w:eastAsia="en-US"/>
              </w:rPr>
            </w:pPr>
            <w:r w:rsidRPr="00EA6C65">
              <w:rPr>
                <w:color w:val="000000"/>
                <w:sz w:val="18"/>
                <w:szCs w:val="18"/>
                <w:lang w:eastAsia="en-US"/>
              </w:rPr>
              <w:t>las categorías y funciones específicas que desempeñan las personas con responsabilidades especiales respecto del elemento,</w:t>
            </w:r>
          </w:p>
          <w:p w:rsidR="004E70F7" w:rsidRPr="00EA6C65" w:rsidRDefault="004E70F7" w:rsidP="001E3E59">
            <w:pPr>
              <w:keepNext/>
              <w:numPr>
                <w:ilvl w:val="0"/>
                <w:numId w:val="107"/>
              </w:numPr>
              <w:tabs>
                <w:tab w:val="clear" w:pos="567"/>
                <w:tab w:val="left" w:pos="1134"/>
                <w:tab w:val="left" w:pos="1701"/>
              </w:tabs>
              <w:autoSpaceDE w:val="0"/>
              <w:autoSpaceDN w:val="0"/>
              <w:adjustRightInd w:val="0"/>
              <w:snapToGrid/>
              <w:spacing w:before="0" w:after="0"/>
              <w:ind w:right="113"/>
              <w:rPr>
                <w:color w:val="000000"/>
                <w:sz w:val="18"/>
                <w:szCs w:val="18"/>
                <w:lang w:eastAsia="en-US"/>
              </w:rPr>
            </w:pPr>
            <w:r w:rsidRPr="00EA6C65">
              <w:rPr>
                <w:color w:val="000000"/>
                <w:sz w:val="18"/>
                <w:szCs w:val="18"/>
                <w:lang w:eastAsia="en-US"/>
              </w:rPr>
              <w:t>los modos actuales de transmisión de los conocimientos y las técnicas inherentes al  elemento.</w:t>
            </w:r>
          </w:p>
          <w:p w:rsidR="004E70F7" w:rsidRPr="00EA6C65" w:rsidRDefault="004E70F7" w:rsidP="001E3E59">
            <w:pPr>
              <w:keepNext/>
              <w:tabs>
                <w:tab w:val="left" w:pos="1134"/>
                <w:tab w:val="left" w:pos="1701"/>
              </w:tabs>
              <w:autoSpaceDE w:val="0"/>
              <w:autoSpaceDN w:val="0"/>
              <w:adjustRightInd w:val="0"/>
              <w:snapToGrid/>
              <w:ind w:left="113" w:right="113"/>
              <w:rPr>
                <w:color w:val="000000"/>
                <w:sz w:val="18"/>
                <w:szCs w:val="18"/>
                <w:lang w:eastAsia="en-US"/>
              </w:rPr>
            </w:pPr>
            <w:r w:rsidRPr="00EA6C65">
              <w:rPr>
                <w:color w:val="000000"/>
                <w:sz w:val="18"/>
                <w:szCs w:val="18"/>
                <w:lang w:eastAsia="en-US"/>
              </w:rPr>
              <w:t>El Comité debe recibir información suficiente para determinar:</w:t>
            </w:r>
            <w:r w:rsidRPr="00EA6C65" w:rsidDel="009A3293">
              <w:rPr>
                <w:color w:val="000000"/>
                <w:sz w:val="18"/>
                <w:szCs w:val="18"/>
                <w:lang w:eastAsia="en-US"/>
              </w:rPr>
              <w:t xml:space="preserve"> </w:t>
            </w:r>
          </w:p>
          <w:p w:rsidR="004E70F7" w:rsidRPr="00EA6C65" w:rsidRDefault="004E70F7" w:rsidP="001E3E59">
            <w:pPr>
              <w:keepNext/>
              <w:numPr>
                <w:ilvl w:val="0"/>
                <w:numId w:val="108"/>
              </w:numPr>
              <w:tabs>
                <w:tab w:val="clear" w:pos="567"/>
                <w:tab w:val="left" w:pos="1134"/>
                <w:tab w:val="left" w:pos="1701"/>
              </w:tabs>
              <w:autoSpaceDE w:val="0"/>
              <w:autoSpaceDN w:val="0"/>
              <w:adjustRightInd w:val="0"/>
              <w:snapToGrid/>
              <w:spacing w:before="0" w:after="0"/>
              <w:ind w:right="113"/>
              <w:rPr>
                <w:color w:val="000000"/>
                <w:sz w:val="18"/>
                <w:szCs w:val="18"/>
                <w:lang w:eastAsia="en-US"/>
              </w:rPr>
            </w:pPr>
            <w:r w:rsidRPr="00EA6C65">
              <w:rPr>
                <w:color w:val="000000"/>
                <w:sz w:val="18"/>
                <w:szCs w:val="18"/>
                <w:lang w:eastAsia="en-US"/>
              </w:rPr>
              <w:t>que el elemento se encuentra entre los usos, representaciones, expresiones, conocimientos y técnicas – junto con los instrumentos, objetos, artefactos y espacios culturales que les son inherentes —’;</w:t>
            </w:r>
          </w:p>
          <w:p w:rsidR="004E70F7" w:rsidRPr="00EA6C65" w:rsidRDefault="004E70F7" w:rsidP="001E3E59">
            <w:pPr>
              <w:keepNext/>
              <w:numPr>
                <w:ilvl w:val="0"/>
                <w:numId w:val="108"/>
              </w:numPr>
              <w:tabs>
                <w:tab w:val="clear" w:pos="567"/>
                <w:tab w:val="left" w:pos="1134"/>
                <w:tab w:val="left" w:pos="1701"/>
              </w:tabs>
              <w:autoSpaceDE w:val="0"/>
              <w:autoSpaceDN w:val="0"/>
              <w:adjustRightInd w:val="0"/>
              <w:snapToGrid/>
              <w:spacing w:before="0" w:after="0"/>
              <w:ind w:right="113"/>
              <w:rPr>
                <w:color w:val="000000"/>
                <w:sz w:val="18"/>
                <w:szCs w:val="18"/>
                <w:lang w:eastAsia="en-US"/>
              </w:rPr>
            </w:pPr>
            <w:r w:rsidRPr="00EA6C65">
              <w:rPr>
                <w:color w:val="000000"/>
                <w:sz w:val="18"/>
                <w:szCs w:val="18"/>
                <w:lang w:eastAsia="en-US"/>
              </w:rPr>
              <w:t xml:space="preserve">‘que las comunidades, los grupos y en algunos casos los individuos  [lo] reconocen como parte integrante  de su patrimonio cultural’; </w:t>
            </w:r>
          </w:p>
          <w:p w:rsidR="004E70F7" w:rsidRPr="00EA6C65" w:rsidRDefault="004E70F7" w:rsidP="001E3E59">
            <w:pPr>
              <w:keepNext/>
              <w:numPr>
                <w:ilvl w:val="0"/>
                <w:numId w:val="108"/>
              </w:numPr>
              <w:tabs>
                <w:tab w:val="clear" w:pos="567"/>
                <w:tab w:val="left" w:pos="1134"/>
                <w:tab w:val="left" w:pos="1701"/>
              </w:tabs>
              <w:autoSpaceDE w:val="0"/>
              <w:autoSpaceDN w:val="0"/>
              <w:adjustRightInd w:val="0"/>
              <w:snapToGrid/>
              <w:spacing w:before="0" w:after="0"/>
              <w:ind w:right="113"/>
              <w:rPr>
                <w:color w:val="000000"/>
                <w:sz w:val="18"/>
                <w:szCs w:val="18"/>
                <w:lang w:eastAsia="en-US"/>
              </w:rPr>
            </w:pPr>
            <w:r w:rsidRPr="00EA6C65">
              <w:rPr>
                <w:color w:val="000000"/>
                <w:sz w:val="18"/>
                <w:szCs w:val="18"/>
                <w:lang w:eastAsia="en-US"/>
              </w:rPr>
              <w:t xml:space="preserve">que se ‘transmite de generación en generación, [y] es recreado  constantemente por las comunidades y grupos en función de su entorno, su interacción con la naturaleza y su historia’; </w:t>
            </w:r>
          </w:p>
          <w:p w:rsidR="004E70F7" w:rsidRPr="00EA6C65" w:rsidRDefault="004E70F7" w:rsidP="001E3E59">
            <w:pPr>
              <w:keepNext/>
              <w:numPr>
                <w:ilvl w:val="0"/>
                <w:numId w:val="108"/>
              </w:numPr>
              <w:tabs>
                <w:tab w:val="clear" w:pos="567"/>
                <w:tab w:val="left" w:pos="1134"/>
                <w:tab w:val="left" w:pos="1701"/>
              </w:tabs>
              <w:autoSpaceDE w:val="0"/>
              <w:autoSpaceDN w:val="0"/>
              <w:adjustRightInd w:val="0"/>
              <w:snapToGrid/>
              <w:spacing w:before="0" w:after="0"/>
              <w:ind w:right="113"/>
              <w:rPr>
                <w:color w:val="000000"/>
                <w:sz w:val="18"/>
                <w:szCs w:val="18"/>
                <w:lang w:eastAsia="en-US"/>
              </w:rPr>
            </w:pPr>
            <w:r w:rsidRPr="00EA6C65">
              <w:rPr>
                <w:color w:val="000000"/>
                <w:sz w:val="18"/>
                <w:szCs w:val="18"/>
                <w:lang w:eastAsia="en-US"/>
              </w:rPr>
              <w:t xml:space="preserve">que infunde a las comunidades y los grupos interesados un ‘sentimiento de identidad y continuidad’; y </w:t>
            </w:r>
          </w:p>
          <w:p w:rsidR="004E70F7" w:rsidRPr="00EA6C65" w:rsidRDefault="004E70F7" w:rsidP="001E3E59">
            <w:pPr>
              <w:keepNext/>
              <w:numPr>
                <w:ilvl w:val="0"/>
                <w:numId w:val="108"/>
              </w:numPr>
              <w:tabs>
                <w:tab w:val="clear" w:pos="567"/>
                <w:tab w:val="left" w:pos="1134"/>
                <w:tab w:val="left" w:pos="1701"/>
              </w:tabs>
              <w:autoSpaceDE w:val="0"/>
              <w:autoSpaceDN w:val="0"/>
              <w:adjustRightInd w:val="0"/>
              <w:snapToGrid/>
              <w:spacing w:before="0" w:after="0"/>
              <w:ind w:right="113"/>
              <w:rPr>
                <w:color w:val="000000"/>
                <w:sz w:val="18"/>
                <w:szCs w:val="18"/>
                <w:lang w:eastAsia="en-US"/>
              </w:rPr>
            </w:pPr>
            <w:r w:rsidRPr="00EA6C65">
              <w:rPr>
                <w:color w:val="000000"/>
                <w:sz w:val="18"/>
                <w:szCs w:val="18"/>
                <w:lang w:eastAsia="en-US"/>
              </w:rPr>
              <w:t>que es compatible con ‘los instrumentos internacionales de derechos humanos existentes y con los imperativos de respeto mutuo entre comunidades, grupos e individuos y de desarrollo sostenible’.</w:t>
            </w:r>
          </w:p>
          <w:p w:rsidR="004E70F7" w:rsidRPr="00EA6C65" w:rsidRDefault="004E70F7" w:rsidP="001E3E59">
            <w:pPr>
              <w:keepNext/>
              <w:tabs>
                <w:tab w:val="left" w:pos="1134"/>
                <w:tab w:val="left" w:pos="1701"/>
              </w:tabs>
              <w:snapToGrid/>
              <w:ind w:left="113" w:right="113"/>
              <w:rPr>
                <w:iCs/>
                <w:sz w:val="18"/>
                <w:szCs w:val="18"/>
                <w:lang w:eastAsia="fr-FR"/>
              </w:rPr>
            </w:pPr>
            <w:r w:rsidRPr="00EA6C65">
              <w:rPr>
                <w:iCs/>
                <w:sz w:val="18"/>
                <w:szCs w:val="18"/>
                <w:lang w:eastAsia="fr-FR"/>
              </w:rPr>
              <w:t xml:space="preserve">Deberán evitarse las descripciones demasiado técnicas, y los Estados solicitantes deberán tener en cuenta que en la presente sección debe explicarse el elemento a personas que no poseen un conocimiento previo ni una experiencia directa respecto de él.  Los expedientes de candidaturas no tienen que incluir la historia detallada del elemento ni de su origen o antigüedad. </w:t>
            </w:r>
          </w:p>
          <w:p w:rsidR="004E70F7" w:rsidRPr="00EA6C65" w:rsidRDefault="004E70F7" w:rsidP="00A266D0">
            <w:pPr>
              <w:keepNext/>
              <w:tabs>
                <w:tab w:val="left" w:pos="1134"/>
                <w:tab w:val="left" w:pos="1701"/>
              </w:tabs>
              <w:snapToGrid/>
              <w:ind w:left="113" w:right="113"/>
              <w:jc w:val="right"/>
              <w:rPr>
                <w:rFonts w:eastAsia="Times New Roman"/>
                <w:i/>
                <w:iCs/>
                <w:sz w:val="20"/>
                <w:szCs w:val="22"/>
                <w:lang w:eastAsia="fr-FR"/>
              </w:rPr>
            </w:pPr>
            <w:r w:rsidRPr="00EA6C65">
              <w:rPr>
                <w:iCs/>
                <w:sz w:val="18"/>
                <w:szCs w:val="18"/>
                <w:lang w:eastAsia="fr-FR"/>
              </w:rPr>
              <w:t>No debe exceder de 1,000 palabras</w:t>
            </w:r>
          </w:p>
        </w:tc>
      </w:tr>
      <w:tr w:rsidR="004E70F7" w:rsidRPr="00EA6C65" w:rsidTr="00E25266">
        <w:tc>
          <w:tcPr>
            <w:tcW w:w="8647"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4E70F7" w:rsidRPr="00EA6C65" w:rsidRDefault="004E70F7" w:rsidP="00A266D0">
            <w:pPr>
              <w:rPr>
                <w:szCs w:val="22"/>
              </w:rPr>
            </w:pPr>
            <w:r w:rsidRPr="00EA6C65">
              <w:rPr>
                <w:szCs w:val="22"/>
              </w:rPr>
              <w:t xml:space="preserve">En 2008 se inscribieron once madaras en </w:t>
            </w:r>
            <w:smartTag w:uri="urn:schemas-microsoft-com:office:smarttags" w:element="PersonName">
              <w:smartTagPr>
                <w:attr w:name="ProductID" w:val="la Lista"/>
              </w:smartTagPr>
              <w:r w:rsidRPr="00EA6C65">
                <w:rPr>
                  <w:szCs w:val="22"/>
                </w:rPr>
                <w:t>la Lista</w:t>
              </w:r>
            </w:smartTag>
            <w:r w:rsidRPr="00EA6C65">
              <w:rPr>
                <w:szCs w:val="22"/>
              </w:rPr>
              <w:t xml:space="preserve"> del Patrimonio Mundial.  Ello ha contribuido a aumentar el turismo internacional en la zona.  La inscripción de los madaras en </w:t>
            </w:r>
            <w:smartTag w:uri="urn:schemas-microsoft-com:office:smarttags" w:element="PersonName">
              <w:smartTagPr>
                <w:attr w:name="ProductID" w:val="la Lista"/>
              </w:smartTagPr>
              <w:r w:rsidRPr="00EA6C65">
                <w:rPr>
                  <w:szCs w:val="22"/>
                </w:rPr>
                <w:t>la Lista</w:t>
              </w:r>
            </w:smartTag>
            <w:r w:rsidRPr="00EA6C65">
              <w:rPr>
                <w:szCs w:val="22"/>
              </w:rPr>
              <w:t xml:space="preserve"> del Patrimonio Cultural Inmaterial alentará a más personas a visitar estos importantes sitios, tanto para presenciar los rituales como para ver a los Colobus.  Las inscripciones en las listas de </w:t>
            </w:r>
            <w:smartTag w:uri="urn:schemas-microsoft-com:office:smarttags" w:element="PersonName">
              <w:smartTagPr>
                <w:attr w:name="ProductID" w:val="la UNESCO"/>
              </w:smartTagPr>
              <w:r w:rsidRPr="00EA6C65">
                <w:rPr>
                  <w:szCs w:val="22"/>
                </w:rPr>
                <w:t>la UNESCO</w:t>
              </w:r>
            </w:smartTag>
            <w:r w:rsidRPr="00EA6C65">
              <w:rPr>
                <w:szCs w:val="22"/>
              </w:rPr>
              <w:t xml:space="preserve"> contribuirían a destacar y difundir las tradiciones y el valor ecológico de los madaras en todo el mundo. </w:t>
            </w:r>
          </w:p>
          <w:p w:rsidR="004E70F7" w:rsidRPr="00EA6C65" w:rsidRDefault="004E70F7" w:rsidP="00A266D0">
            <w:pPr>
              <w:rPr>
                <w:szCs w:val="22"/>
              </w:rPr>
            </w:pPr>
            <w:r w:rsidRPr="00EA6C65">
              <w:rPr>
                <w:szCs w:val="22"/>
              </w:rPr>
              <w:t>Los ancestros de los kijimanas vivían en Talana.  Debido a la escasez de tierras, emigraron hacia el sur y hacia la zona costera actual del país X, donde se asentaron en zonas boscosas exclusivas conocidas comúnmente como los bosques madaras de principios del siglo XVI.</w:t>
            </w:r>
          </w:p>
          <w:p w:rsidR="004E70F7" w:rsidRPr="00EA6C65" w:rsidRDefault="004E70F7" w:rsidP="00A266D0">
            <w:pPr>
              <w:rPr>
                <w:szCs w:val="22"/>
              </w:rPr>
            </w:pPr>
            <w:r w:rsidRPr="00EA6C65">
              <w:rPr>
                <w:szCs w:val="22"/>
              </w:rPr>
              <w:t xml:space="preserve">Si bien la emigración de Talana se convirtió en el símbolo principal de la identidad kijimana, el símbolo no es exclusivo de este grupo y no sabemos si la tradición oral es correcta.  Jones afirma que muchas personas que cuentan la leyenda de Talana no provienen de ese lugar (E. A. Jones, </w:t>
            </w:r>
            <w:r w:rsidRPr="00EA6C65">
              <w:rPr>
                <w:i/>
                <w:szCs w:val="22"/>
              </w:rPr>
              <w:t>A history of African Societies</w:t>
            </w:r>
            <w:r w:rsidRPr="00EA6C65">
              <w:rPr>
                <w:szCs w:val="22"/>
              </w:rPr>
              <w:t>, 1997). Es muy probable que los nueve grupos de kijimanas originales asimilaran a personas de otros grupos etnolingüísticos.  Por tanto, la referencia objetiva de los madaras Kijimanas a las tradiciones de Talana será más o menos exacta en dependencia de sus trayectorias históricas.  Las investigaciones arqueológicas realizadas en los emplazamientos madaras quizás ayuden a responder algunas de estas interrogantes.</w:t>
            </w:r>
          </w:p>
          <w:p w:rsidR="004E70F7" w:rsidRPr="00EA6C65" w:rsidRDefault="004E70F7" w:rsidP="00A266D0">
            <w:pPr>
              <w:rPr>
                <w:szCs w:val="22"/>
              </w:rPr>
            </w:pPr>
            <w:r w:rsidRPr="00EA6C65">
              <w:rPr>
                <w:szCs w:val="22"/>
              </w:rPr>
              <w:t xml:space="preserve">El análisis de Brown sobre la leyenda del origen de los kijimanas de Talana (T. Brown, </w:t>
            </w:r>
            <w:r w:rsidRPr="00EA6C65">
              <w:rPr>
                <w:i/>
                <w:szCs w:val="22"/>
              </w:rPr>
              <w:t>The Madara Complex</w:t>
            </w:r>
            <w:r w:rsidRPr="00EA6C65">
              <w:rPr>
                <w:szCs w:val="22"/>
              </w:rPr>
              <w:t xml:space="preserve">, 1978) – la leyenda de Talana – sugiere que es tanto una narración histórica coherente sobre la emigración del siglo XVI como un fuero para las instituciones sociales de los kijimanas.  </w:t>
            </w:r>
            <w:r>
              <w:rPr>
                <w:szCs w:val="22"/>
              </w:rPr>
              <w:t>La</w:t>
            </w:r>
            <w:r w:rsidRPr="00EA6C65">
              <w:rPr>
                <w:szCs w:val="22"/>
              </w:rPr>
              <w:t xml:space="preserve"> interacción comercial entre los kijimanas y sus vecinos antes del siglo XIX consolidó la unidad de la estructura de los asentamientos k</w:t>
            </w:r>
            <w:r>
              <w:rPr>
                <w:szCs w:val="22"/>
              </w:rPr>
              <w:t>ijimanas en los m</w:t>
            </w:r>
            <w:r w:rsidRPr="00EA6C65">
              <w:rPr>
                <w:szCs w:val="22"/>
              </w:rPr>
              <w:t>adaras y el sistema de categorización por edad que concentraba la autoridad en manos de los ancianos. Con el surgimiento de nuevas relaciones comerciales en el siglo XIX, hubo una  enorme expansión que enriqueció a los más jóvenes y cuestionó el poder de los ancianos.  Durante el periodo colonial, la construcción del ferrocarril aisló económicamente a los kijimanas e hizo que se volvieran más dependientes de sus vecinos.</w:t>
            </w:r>
          </w:p>
          <w:p w:rsidR="004E70F7" w:rsidRPr="00EA6C65" w:rsidRDefault="004E70F7" w:rsidP="00A266D0">
            <w:pPr>
              <w:rPr>
                <w:szCs w:val="22"/>
              </w:rPr>
            </w:pPr>
            <w:r w:rsidRPr="00EA6C65">
              <w:rPr>
                <w:szCs w:val="22"/>
              </w:rPr>
              <w:t xml:space="preserve">Estos cambios registrados en la situación económica y social de los kijimanas dieron lugar a un patrón de emigración de los madaras que se inició en el siglo XIX y aumentó en el siglo XX.  En la actualidad, los kijimanas abandonan cada vez </w:t>
            </w:r>
            <w:r>
              <w:rPr>
                <w:szCs w:val="22"/>
              </w:rPr>
              <w:t>las</w:t>
            </w:r>
            <w:r w:rsidRPr="00EA6C65">
              <w:rPr>
                <w:szCs w:val="22"/>
              </w:rPr>
              <w:t xml:space="preserve"> aldeas cercanas a los madaras para buscar trabajo en las plantaciones de henequén que administran las multinacionales, donde viven como indocumentados y olvidan las tradiciones, costumbres y expresiones culturales de los kijimanas.  El traslado hacia asentamientos espontáneos ha amenazado el tejido social que los une.  A los que se han ido de los madaras y se han establecido en los asentamientos espontáneos se les conoce como indocumentados y se ven enfrentados a conflictos debido a las diferencias sociales y a la distribución desigual de los recursos, lo que se evidenció en los actos de violencia que tuvieron lugar poco antes de las elecciones de 2007.  </w:t>
            </w:r>
          </w:p>
          <w:p w:rsidR="004E70F7" w:rsidRPr="00EA6C65" w:rsidRDefault="004E70F7" w:rsidP="00A266D0">
            <w:pPr>
              <w:rPr>
                <w:szCs w:val="22"/>
              </w:rPr>
            </w:pPr>
            <w:r w:rsidRPr="00EA6C65">
              <w:rPr>
                <w:szCs w:val="22"/>
              </w:rPr>
              <w:t>Dado su estilo de vida rural (en los bosques), existían códigos éticos, sistemas de gobierno, tradiciones, rituales  y usos que mantenían la coexistencia pacífica entre las comunidades kijimanas.  Son estas tradiciones y usos culturales (que ridiculizan el comportamiento antisocial) los que protegían a las comunidades kijimanas y garantizaban una coexistencia armoniosa con el entorno natural.  Entre las tradiciones y usos de los madaras figuran el ritual del rezo, el entierro de los muertos, los juramentos y el uso de talismanes.</w:t>
            </w:r>
          </w:p>
          <w:p w:rsidR="004E70F7" w:rsidRPr="00EA6C65" w:rsidRDefault="004E70F7" w:rsidP="00A266D0">
            <w:pPr>
              <w:rPr>
                <w:szCs w:val="22"/>
              </w:rPr>
            </w:pPr>
            <w:r w:rsidRPr="00EA6C65">
              <w:rPr>
                <w:szCs w:val="22"/>
              </w:rPr>
              <w:t xml:space="preserve">Debido a la presión ejercida sobre los recursos del suelo, la urbanización y la transformación social, las tradiciones y usos culturales de los asentamientos madaras están desapareciendo, lo que representa una seria amenaza para la cohesión y el tejido social de las comunidades kijimanas que rinden culto y celebran las tradiciones y usos culturales como parte de su identidad y sus símbolos de continuidad.  El uso de los recursos naturales en los madaras se reglamenta mediante </w:t>
            </w:r>
            <w:r>
              <w:rPr>
                <w:szCs w:val="22"/>
              </w:rPr>
              <w:t>normas</w:t>
            </w:r>
            <w:r w:rsidRPr="00EA6C65">
              <w:rPr>
                <w:szCs w:val="22"/>
              </w:rPr>
              <w:t xml:space="preserve"> y conocimientos tradicionales, cuya desaparición amenaza la conservación de la diversidad biológica de los bosques.</w:t>
            </w:r>
          </w:p>
          <w:p w:rsidR="004E70F7" w:rsidRPr="00EA6C65" w:rsidRDefault="004E70F7" w:rsidP="00A266D0">
            <w:pPr>
              <w:tabs>
                <w:tab w:val="left" w:pos="1134"/>
                <w:tab w:val="left" w:pos="1701"/>
              </w:tabs>
              <w:snapToGrid/>
              <w:rPr>
                <w:rFonts w:cs="Times New Roman"/>
                <w:szCs w:val="22"/>
                <w:lang w:eastAsia="fr-FR"/>
              </w:rPr>
            </w:pPr>
            <w:r w:rsidRPr="00EA6C65">
              <w:rPr>
                <w:szCs w:val="22"/>
              </w:rPr>
              <w:t>[Conteo de palabras = 678]</w:t>
            </w:r>
          </w:p>
        </w:tc>
      </w:tr>
      <w:tr w:rsidR="004E70F7" w:rsidRPr="00EA6C65" w:rsidTr="00E25266">
        <w:trPr>
          <w:cantSplit/>
        </w:trPr>
        <w:tc>
          <w:tcPr>
            <w:tcW w:w="8647" w:type="dxa"/>
            <w:tcBorders>
              <w:top w:val="nil"/>
              <w:left w:val="nil"/>
              <w:bottom w:val="single" w:sz="4" w:space="0" w:color="auto"/>
              <w:right w:val="nil"/>
            </w:tcBorders>
            <w:shd w:val="clear" w:color="auto" w:fill="auto"/>
          </w:tcPr>
          <w:p w:rsidR="004E70F7" w:rsidRPr="00EA6C65" w:rsidRDefault="004E70F7" w:rsidP="00A266D0">
            <w:pPr>
              <w:keepNext/>
              <w:tabs>
                <w:tab w:val="left" w:pos="1134"/>
                <w:tab w:val="left" w:pos="1701"/>
              </w:tabs>
              <w:snapToGrid/>
              <w:spacing w:before="240"/>
              <w:ind w:left="113"/>
              <w:jc w:val="left"/>
              <w:rPr>
                <w:b/>
                <w:sz w:val="24"/>
                <w:szCs w:val="22"/>
                <w:shd w:val="pct15" w:color="auto" w:fill="FFFFFF"/>
                <w:lang w:eastAsia="fr-FR"/>
              </w:rPr>
            </w:pPr>
            <w:r w:rsidRPr="00EA6C65">
              <w:rPr>
                <w:b/>
                <w:bCs/>
                <w:sz w:val="24"/>
                <w:szCs w:val="22"/>
                <w:lang w:eastAsia="fr-FR"/>
              </w:rPr>
              <w:t>2.</w:t>
            </w:r>
            <w:r w:rsidRPr="00EA6C65">
              <w:rPr>
                <w:b/>
                <w:bCs/>
                <w:sz w:val="24"/>
                <w:szCs w:val="22"/>
                <w:lang w:eastAsia="fr-FR"/>
              </w:rPr>
              <w:tab/>
              <w:t>Necesidad de medidas urgentes de salvaguardia</w:t>
            </w:r>
          </w:p>
          <w:p w:rsidR="004E70F7" w:rsidRPr="00EA6C65" w:rsidRDefault="004E70F7" w:rsidP="00A266D0">
            <w:pPr>
              <w:keepNext/>
              <w:tabs>
                <w:tab w:val="left" w:pos="1134"/>
                <w:tab w:val="left" w:pos="1701"/>
              </w:tabs>
              <w:snapToGrid/>
              <w:ind w:left="113" w:right="113"/>
              <w:rPr>
                <w:rFonts w:eastAsia="Times New Roman"/>
                <w:sz w:val="18"/>
                <w:szCs w:val="18"/>
                <w:lang w:eastAsia="fr-FR"/>
              </w:rPr>
            </w:pPr>
            <w:r w:rsidRPr="00EA6C65">
              <w:rPr>
                <w:rFonts w:eastAsia="Times New Roman"/>
                <w:iCs/>
                <w:sz w:val="18"/>
                <w:szCs w:val="18"/>
                <w:lang w:eastAsia="fr-FR"/>
              </w:rPr>
              <w:t xml:space="preserve">Para el criterio U.2, los Estados deberán demostrar que ‘el elemento requiere medidas urgentes de salvaguardia  porque su viabilidad corre peligro a pesar de los esfuerzos de la comunidad, el grupo o, si procede, los individuos y Estado Parte o Estados Partes interesados’. </w:t>
            </w:r>
          </w:p>
          <w:p w:rsidR="004E70F7" w:rsidRPr="00EA6C65" w:rsidRDefault="004E70F7" w:rsidP="00A266D0">
            <w:pPr>
              <w:keepNext/>
              <w:tabs>
                <w:tab w:val="left" w:pos="1134"/>
                <w:tab w:val="left" w:pos="1701"/>
              </w:tabs>
              <w:snapToGrid/>
              <w:ind w:left="113" w:right="113"/>
              <w:rPr>
                <w:rFonts w:eastAsia="Times New Roman"/>
                <w:sz w:val="18"/>
                <w:szCs w:val="18"/>
                <w:lang w:eastAsia="fr-FR"/>
              </w:rPr>
            </w:pPr>
            <w:r w:rsidRPr="00EA6C65">
              <w:rPr>
                <w:rFonts w:eastAsia="Times New Roman"/>
                <w:sz w:val="18"/>
                <w:szCs w:val="18"/>
                <w:lang w:eastAsia="fr-FR"/>
              </w:rPr>
              <w:t xml:space="preserve">Describa el nivel actual de viabilidad del elemento, en particular la frecuencia y extensión de su uso, el poder de los modos tradicionales de transmisión, la demografía de los ejecutantes y el público y su sostenibilidad. </w:t>
            </w:r>
          </w:p>
          <w:p w:rsidR="004E70F7" w:rsidRPr="00EA6C65" w:rsidRDefault="004E70F7" w:rsidP="00A266D0">
            <w:pPr>
              <w:keepNext/>
              <w:tabs>
                <w:tab w:val="left" w:pos="1134"/>
                <w:tab w:val="left" w:pos="1701"/>
              </w:tabs>
              <w:snapToGrid/>
              <w:ind w:left="113" w:right="113"/>
              <w:rPr>
                <w:rFonts w:eastAsia="Times New Roman"/>
                <w:sz w:val="18"/>
                <w:szCs w:val="18"/>
                <w:lang w:eastAsia="fr-FR"/>
              </w:rPr>
            </w:pPr>
            <w:r w:rsidRPr="00EA6C65">
              <w:rPr>
                <w:rFonts w:eastAsia="Times New Roman"/>
                <w:sz w:val="18"/>
                <w:szCs w:val="18"/>
                <w:lang w:eastAsia="fr-FR"/>
              </w:rPr>
              <w:t xml:space="preserve">Identifique y describa las amenazas para la transmisión y promulgación continuada del elemento y describa la severidad e inmediatez de dichas amenazas.  Las amenazas que se describan deben estar relacionadas específicamente con el elemento en cuestión y no deben ser una causa genérica válida para cualquier patrimonio inmaterial. </w:t>
            </w:r>
          </w:p>
          <w:p w:rsidR="004E70F7" w:rsidRPr="00EA6C65" w:rsidRDefault="004E70F7" w:rsidP="00A266D0">
            <w:pPr>
              <w:keepNext/>
              <w:tabs>
                <w:tab w:val="left" w:pos="1134"/>
                <w:tab w:val="left" w:pos="1701"/>
              </w:tabs>
              <w:snapToGrid/>
              <w:ind w:left="113" w:right="113"/>
              <w:jc w:val="right"/>
              <w:rPr>
                <w:rFonts w:eastAsia="Times New Roman"/>
                <w:iCs/>
                <w:sz w:val="20"/>
                <w:szCs w:val="22"/>
                <w:lang w:eastAsia="fr-FR"/>
              </w:rPr>
            </w:pPr>
            <w:r w:rsidRPr="00EA6C65">
              <w:rPr>
                <w:rFonts w:eastAsia="Times New Roman"/>
                <w:iCs/>
                <w:sz w:val="18"/>
                <w:szCs w:val="18"/>
                <w:lang w:eastAsia="fr-FR"/>
              </w:rPr>
              <w:t>No debe exceder las 1,000 palabras</w:t>
            </w:r>
          </w:p>
        </w:tc>
      </w:tr>
      <w:tr w:rsidR="004E70F7" w:rsidRPr="00EA6C65" w:rsidTr="00E25266">
        <w:tc>
          <w:tcPr>
            <w:tcW w:w="8647"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4E70F7" w:rsidRPr="00EA6C65" w:rsidRDefault="004E70F7" w:rsidP="00A266D0">
            <w:pPr>
              <w:rPr>
                <w:szCs w:val="22"/>
              </w:rPr>
            </w:pPr>
            <w:r w:rsidRPr="00EA6C65">
              <w:rPr>
                <w:szCs w:val="22"/>
              </w:rPr>
              <w:t xml:space="preserve">Las tradiciones y usos relacionados con el espacio cultural de los bosques madaras continúan siendo viables, en tanto se siguen utilizando y mantienen la paz e incluso la armonía en la sociedad kijimana. La mayoría de los usos relacionados con los madaras se mantiene, aunque con una frecuencia cada vez menor, pues algunas personas se han marchado de las aldeas cercanas a los madaras. </w:t>
            </w:r>
          </w:p>
          <w:p w:rsidR="004E70F7" w:rsidRPr="00EA6C65" w:rsidRDefault="004E70F7" w:rsidP="00A266D0">
            <w:pPr>
              <w:rPr>
                <w:szCs w:val="22"/>
              </w:rPr>
            </w:pPr>
            <w:r w:rsidRPr="00EA6C65">
              <w:rPr>
                <w:szCs w:val="22"/>
              </w:rPr>
              <w:t>Si estos usos desaparecen, el turismo podrá brindar la posibilidad de difundir el conocimiento de los usos relacionados con los madaras en otras zonas interesadas, de modo que las tradiciones madaras puedan ser viables al introducirse en otras partes del mundo.  Podrían convertirse en modelos de gestión forestal ecológica en esos sitios.</w:t>
            </w:r>
          </w:p>
          <w:p w:rsidR="004E70F7" w:rsidRPr="00EA6C65" w:rsidRDefault="004E70F7" w:rsidP="00A266D0">
            <w:pPr>
              <w:rPr>
                <w:szCs w:val="22"/>
              </w:rPr>
            </w:pPr>
            <w:r w:rsidRPr="00EA6C65">
              <w:rPr>
                <w:szCs w:val="22"/>
              </w:rPr>
              <w:t xml:space="preserve">La comunidad internacional interesada en los madaras y kijimanas incluye a ONG como </w:t>
            </w:r>
            <w:smartTag w:uri="urn:schemas-microsoft-com:office:smarttags" w:element="PersonName">
              <w:smartTagPr>
                <w:attr w:name="ProductID" w:val="la World Wide"/>
              </w:smartTagPr>
              <w:r w:rsidRPr="00EA6C65">
                <w:rPr>
                  <w:szCs w:val="22"/>
                </w:rPr>
                <w:t>la World Wide</w:t>
              </w:r>
            </w:smartTag>
            <w:r w:rsidRPr="00EA6C65">
              <w:rPr>
                <w:szCs w:val="22"/>
              </w:rPr>
              <w:t xml:space="preserve"> Nature (WWN) y Save the Colobus.  La supervivencia de estas ONG está garantizada, pues tienen una amplia gama de fuentes de financiación y, a su vez, sus acciones convierten a los madaras en ecosistemas viables que reducen la explotación excesiva de los recursos naturales.</w:t>
            </w:r>
          </w:p>
          <w:p w:rsidR="004E70F7" w:rsidRPr="00EA6C65" w:rsidRDefault="004E70F7" w:rsidP="00A266D0">
            <w:pPr>
              <w:rPr>
                <w:szCs w:val="22"/>
              </w:rPr>
            </w:pPr>
            <w:r w:rsidRPr="00EA6C65">
              <w:rPr>
                <w:szCs w:val="22"/>
              </w:rPr>
              <w:t xml:space="preserve">Aún cuando existe un gran deseo del pueblo kijimana de salvaguardar sus usos tradicionales y los espacios culturales que le son inherentes, las comunidades son vulnerables a los conflictos sociales, y el entorno de los madaras se ve sometido a la degradación ecológica a causa de la mundialización, la modernización, la socialización, la enseñanza institucionalizada, la conversión religiosa, el turismo, las reformas agrarias y la migración.  El elemento propuesto se ve amenazado seriamente por la avanzada edad de la mayoría de sus </w:t>
            </w:r>
            <w:r>
              <w:rPr>
                <w:szCs w:val="22"/>
              </w:rPr>
              <w:t>integrantes</w:t>
            </w:r>
            <w:r w:rsidRPr="00EA6C65">
              <w:rPr>
                <w:szCs w:val="22"/>
              </w:rPr>
              <w:t>.</w:t>
            </w:r>
          </w:p>
          <w:p w:rsidR="004E70F7" w:rsidRPr="00EA6C65" w:rsidRDefault="004E70F7" w:rsidP="00A266D0">
            <w:pPr>
              <w:rPr>
                <w:szCs w:val="22"/>
              </w:rPr>
            </w:pPr>
            <w:r w:rsidRPr="00EA6C65">
              <w:rPr>
                <w:szCs w:val="22"/>
              </w:rPr>
              <w:t>Los espacios culturales inherentes al elemento son indispensables para su promulgación.  En los últimos decenios, varios madaras han pasado a formar parte de fincas privadas.  Ello puede deberse, por ejemplo, a la aplicación de políticas inadecuadas sobre el uso de la tierra, que han propiciado la asignación de tierras madaras a programa</w:t>
            </w:r>
            <w:r>
              <w:rPr>
                <w:szCs w:val="22"/>
              </w:rPr>
              <w:t>s</w:t>
            </w:r>
            <w:r w:rsidRPr="00EA6C65">
              <w:rPr>
                <w:szCs w:val="22"/>
              </w:rPr>
              <w:t xml:space="preserve"> de asentamientos.  La protección jurídica de los madaras </w:t>
            </w:r>
            <w:r>
              <w:rPr>
                <w:szCs w:val="22"/>
              </w:rPr>
              <w:t>entraña</w:t>
            </w:r>
            <w:r w:rsidRPr="00EA6C65">
              <w:rPr>
                <w:szCs w:val="22"/>
              </w:rPr>
              <w:t xml:space="preserve"> limitaciones para el desarrollo local.  En algunos casos, se impone resistencia, pero en otros se realiza la venta o transferencia de las tierras sin grandes contratiempos.</w:t>
            </w:r>
          </w:p>
        </w:tc>
      </w:tr>
      <w:tr w:rsidR="004E70F7" w:rsidRPr="00EA6C65" w:rsidTr="00E25266">
        <w:trPr>
          <w:cantSplit/>
        </w:trPr>
        <w:tc>
          <w:tcPr>
            <w:tcW w:w="8647" w:type="dxa"/>
            <w:tcBorders>
              <w:top w:val="nil"/>
              <w:left w:val="nil"/>
              <w:bottom w:val="nil"/>
              <w:right w:val="nil"/>
            </w:tcBorders>
            <w:shd w:val="clear" w:color="auto" w:fill="auto"/>
          </w:tcPr>
          <w:p w:rsidR="004E70F7" w:rsidRPr="00EA6C65" w:rsidRDefault="004E70F7" w:rsidP="00A266D0">
            <w:pPr>
              <w:keepNext/>
              <w:tabs>
                <w:tab w:val="left" w:pos="1134"/>
                <w:tab w:val="left" w:pos="1701"/>
              </w:tabs>
              <w:snapToGrid/>
              <w:ind w:left="113"/>
              <w:jc w:val="left"/>
              <w:rPr>
                <w:b/>
                <w:sz w:val="24"/>
                <w:szCs w:val="22"/>
                <w:shd w:val="pct15" w:color="auto" w:fill="FFFFFF"/>
                <w:lang w:eastAsia="fr-FR"/>
              </w:rPr>
            </w:pPr>
            <w:r w:rsidRPr="00EA6C65">
              <w:rPr>
                <w:rFonts w:eastAsia="Times New Roman"/>
                <w:b/>
                <w:smallCaps/>
                <w:sz w:val="24"/>
                <w:szCs w:val="22"/>
                <w:lang w:eastAsia="fr-FR"/>
              </w:rPr>
              <w:t>3.</w:t>
            </w:r>
            <w:r w:rsidRPr="00EA6C65">
              <w:rPr>
                <w:rFonts w:eastAsia="Times New Roman"/>
                <w:b/>
                <w:smallCaps/>
                <w:sz w:val="24"/>
                <w:szCs w:val="22"/>
                <w:lang w:eastAsia="fr-FR"/>
              </w:rPr>
              <w:tab/>
            </w:r>
            <w:r w:rsidRPr="00EA6C65">
              <w:rPr>
                <w:b/>
                <w:bCs/>
                <w:sz w:val="24"/>
                <w:szCs w:val="22"/>
                <w:lang w:eastAsia="fr-FR"/>
              </w:rPr>
              <w:t>Medidas de salvaguardia</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Para el criterio U.3, los Estados deberán demostrar que  ‘se elaboran medidas de salvaguardia que podrían permitir a la comunidad, el grupo o, si procede, los individuos interesados seguir usando y transmitiendo el elemento’. </w:t>
            </w:r>
          </w:p>
        </w:tc>
      </w:tr>
      <w:tr w:rsidR="004E70F7" w:rsidRPr="00EA6C65" w:rsidTr="00E25266">
        <w:trPr>
          <w:cantSplit/>
        </w:trPr>
        <w:tc>
          <w:tcPr>
            <w:tcW w:w="8647" w:type="dxa"/>
            <w:tcBorders>
              <w:top w:val="nil"/>
              <w:left w:val="nil"/>
              <w:bottom w:val="single" w:sz="4" w:space="0" w:color="auto"/>
              <w:right w:val="nil"/>
            </w:tcBorders>
            <w:shd w:val="clear" w:color="auto" w:fill="auto"/>
          </w:tcPr>
          <w:p w:rsidR="004E70F7" w:rsidRPr="00EA6C65" w:rsidRDefault="004E70F7" w:rsidP="00A266D0">
            <w:pPr>
              <w:keepNext/>
              <w:tabs>
                <w:tab w:val="left" w:pos="1134"/>
                <w:tab w:val="left" w:pos="1701"/>
              </w:tabs>
              <w:snapToGrid/>
              <w:ind w:left="113"/>
              <w:jc w:val="left"/>
              <w:rPr>
                <w:b/>
                <w:bCs/>
                <w:szCs w:val="22"/>
                <w:lang w:eastAsia="fr-FR"/>
              </w:rPr>
            </w:pPr>
            <w:r w:rsidRPr="00EA6C65">
              <w:rPr>
                <w:b/>
                <w:bCs/>
                <w:szCs w:val="22"/>
                <w:lang w:eastAsia="fr-FR"/>
              </w:rPr>
              <w:t>3.a.</w:t>
            </w:r>
            <w:r w:rsidRPr="00EA6C65">
              <w:rPr>
                <w:b/>
                <w:bCs/>
                <w:szCs w:val="22"/>
                <w:lang w:eastAsia="fr-FR"/>
              </w:rPr>
              <w:tab/>
              <w:t>Esfuerzos pasados y presentes para salvaguardar el elemento</w:t>
            </w:r>
          </w:p>
          <w:p w:rsidR="004E70F7" w:rsidRPr="00EA6C65" w:rsidRDefault="004E70F7" w:rsidP="00A266D0">
            <w:pPr>
              <w:keepNext/>
              <w:tabs>
                <w:tab w:val="left" w:pos="1134"/>
                <w:tab w:val="left" w:pos="1701"/>
              </w:tabs>
              <w:snapToGrid/>
              <w:ind w:left="113" w:right="113"/>
              <w:rPr>
                <w:rFonts w:eastAsia="Times New Roman"/>
                <w:iCs/>
                <w:sz w:val="18"/>
                <w:szCs w:val="18"/>
                <w:lang w:eastAsia="fr-FR"/>
              </w:rPr>
            </w:pPr>
            <w:r w:rsidRPr="00EA6C65">
              <w:rPr>
                <w:rFonts w:eastAsia="Times New Roman"/>
                <w:iCs/>
                <w:sz w:val="18"/>
                <w:szCs w:val="18"/>
                <w:lang w:eastAsia="fr-FR"/>
              </w:rPr>
              <w:t xml:space="preserve">La viabilidad de la salvaguardia depende en gran medida de las aspiraciones y compromiso de la comunidad, el grupo o, si procede, los individuos interesados.  Describa los esfuerzos pasados y presentes de las comunidades, los grupos o, si procede, los individuos, encaminados a garantizar la viabilidad del elemento. </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Describa asimismo los esfuerzos pasados y presentes del Estado Parte o los Estados Partes interesados, encaminados a salvaguardar el elemento, teniendo en cuenta las limitaciones de carácter interno y externo, como la disponibilidad de recursos limitados. </w:t>
            </w:r>
          </w:p>
          <w:p w:rsidR="004E70F7" w:rsidRPr="00EA6C65" w:rsidRDefault="004E70F7" w:rsidP="00A266D0">
            <w:pPr>
              <w:keepNext/>
              <w:tabs>
                <w:tab w:val="left" w:pos="1134"/>
                <w:tab w:val="left" w:pos="1701"/>
              </w:tabs>
              <w:snapToGrid/>
              <w:ind w:left="113" w:right="113"/>
              <w:jc w:val="right"/>
              <w:rPr>
                <w:rFonts w:eastAsia="Times New Roman"/>
                <w:i/>
                <w:iCs/>
                <w:sz w:val="20"/>
                <w:szCs w:val="22"/>
                <w:lang w:eastAsia="fr-FR"/>
              </w:rPr>
            </w:pPr>
            <w:r w:rsidRPr="00EA6C65">
              <w:rPr>
                <w:bCs/>
                <w:iCs/>
                <w:sz w:val="18"/>
                <w:szCs w:val="18"/>
                <w:lang w:eastAsia="fr-FR"/>
              </w:rPr>
              <w:t>No debe exceder las 500 palabras</w:t>
            </w:r>
          </w:p>
        </w:tc>
      </w:tr>
      <w:tr w:rsidR="004E70F7" w:rsidRPr="00EA6C65" w:rsidTr="00E25266">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4E70F7" w:rsidP="00A266D0">
            <w:pPr>
              <w:rPr>
                <w:szCs w:val="22"/>
              </w:rPr>
            </w:pPr>
            <w:r w:rsidRPr="00EA6C65">
              <w:rPr>
                <w:szCs w:val="22"/>
              </w:rPr>
              <w:t xml:space="preserve">La salvaguardia física de los bosques sagrados madaras se garantiza en cierta medida con su inscripción en </w:t>
            </w:r>
            <w:smartTag w:uri="urn:schemas-microsoft-com:office:smarttags" w:element="PersonName">
              <w:smartTagPr>
                <w:attr w:name="ProductID" w:val="la Lista"/>
              </w:smartTagPr>
              <w:r w:rsidRPr="00EA6C65">
                <w:rPr>
                  <w:szCs w:val="22"/>
                </w:rPr>
                <w:t>la Lista</w:t>
              </w:r>
            </w:smartTag>
            <w:r w:rsidRPr="00EA6C65">
              <w:rPr>
                <w:szCs w:val="22"/>
              </w:rPr>
              <w:t xml:space="preserve"> del Patrimonio Mundial.  Ello ha contribuido a aumentar el turismo internacional en la zona, y la inscripción de los madaras en </w:t>
            </w:r>
            <w:smartTag w:uri="urn:schemas-microsoft-com:office:smarttags" w:element="PersonName">
              <w:smartTagPr>
                <w:attr w:name="ProductID" w:val="la Lista"/>
              </w:smartTagPr>
              <w:r w:rsidRPr="00EA6C65">
                <w:rPr>
                  <w:szCs w:val="22"/>
                </w:rPr>
                <w:t>la Lista</w:t>
              </w:r>
            </w:smartTag>
            <w:r w:rsidRPr="00EA6C65">
              <w:rPr>
                <w:szCs w:val="22"/>
              </w:rPr>
              <w:t xml:space="preserve"> del Patrimonio Inmaterial promoverá la visita de un mayor número de personas a estos importantes asentamientos, tanto para presenciar los rituales como para ver a los Colobus.  Si logra promoverse el turismo en los madaras, desaparecerá el riesgo de que se destruya el hábitat de estos </w:t>
            </w:r>
            <w:r>
              <w:rPr>
                <w:szCs w:val="22"/>
              </w:rPr>
              <w:t>animales</w:t>
            </w:r>
            <w:r w:rsidRPr="00EA6C65">
              <w:rPr>
                <w:szCs w:val="22"/>
              </w:rPr>
              <w:t xml:space="preserve">. </w:t>
            </w:r>
          </w:p>
          <w:p w:rsidR="004E70F7" w:rsidRPr="00EA6C65" w:rsidRDefault="004E70F7" w:rsidP="00A266D0">
            <w:pPr>
              <w:rPr>
                <w:szCs w:val="22"/>
              </w:rPr>
            </w:pPr>
            <w:r w:rsidRPr="00EA6C65">
              <w:rPr>
                <w:szCs w:val="22"/>
              </w:rPr>
              <w:t xml:space="preserve">La protección de las tradiciones y usos culturales relacionados con los bosques sagrados madaras es el resultado de un esfuerzo coordinado entre de los Servicios Forestales, las autoridades provinciales y el gobierno nacional. Las ONG también han ayudado a restablecer el equilibrio ecológico de los bosques.  </w:t>
            </w:r>
            <w:r>
              <w:rPr>
                <w:szCs w:val="22"/>
              </w:rPr>
              <w:t>Para</w:t>
            </w:r>
            <w:r w:rsidRPr="00EA6C65">
              <w:rPr>
                <w:szCs w:val="22"/>
              </w:rPr>
              <w:t xml:space="preserve"> 2001, 42 madaras habían sido proclamados monumentos nacionales y reservas forestales, en virtud de </w:t>
            </w:r>
            <w:smartTag w:uri="urn:schemas-microsoft-com:office:smarttags" w:element="PersonName">
              <w:smartTagPr>
                <w:attr w:name="ProductID" w:val="la Ley"/>
              </w:smartTagPr>
              <w:r w:rsidRPr="00EA6C65">
                <w:rPr>
                  <w:szCs w:val="22"/>
                </w:rPr>
                <w:t>la Ley</w:t>
              </w:r>
            </w:smartTag>
            <w:r w:rsidRPr="00EA6C65">
              <w:rPr>
                <w:szCs w:val="22"/>
              </w:rPr>
              <w:t xml:space="preserve"> de Patrimonio. Con esta legislación se ha logrado proteger y promover las tradiciones y usos relacionados con estos espacios culturales.</w:t>
            </w:r>
          </w:p>
          <w:p w:rsidR="004E70F7" w:rsidRPr="00EA6C65" w:rsidRDefault="004E70F7" w:rsidP="00A266D0">
            <w:pPr>
              <w:rPr>
                <w:szCs w:val="22"/>
              </w:rPr>
            </w:pPr>
            <w:r w:rsidRPr="00EA6C65">
              <w:rPr>
                <w:szCs w:val="22"/>
              </w:rPr>
              <w:t xml:space="preserve">En 2008, se inscribieron 11 paisajes culturales madaras en </w:t>
            </w:r>
            <w:smartTag w:uri="urn:schemas-microsoft-com:office:smarttags" w:element="PersonName">
              <w:smartTagPr>
                <w:attr w:name="ProductID" w:val="la Lista"/>
              </w:smartTagPr>
              <w:r w:rsidRPr="00EA6C65">
                <w:rPr>
                  <w:szCs w:val="22"/>
                </w:rPr>
                <w:t>la Lista</w:t>
              </w:r>
            </w:smartTag>
            <w:r w:rsidRPr="00EA6C65">
              <w:rPr>
                <w:szCs w:val="22"/>
              </w:rPr>
              <w:t xml:space="preserve"> del Patrimonio Mundial.  Ello ha contribuido a aumentar el turismo internacional en la zona, y la inscripción de los madaras en </w:t>
            </w:r>
            <w:smartTag w:uri="urn:schemas-microsoft-com:office:smarttags" w:element="PersonName">
              <w:smartTagPr>
                <w:attr w:name="ProductID" w:val="la Lista"/>
              </w:smartTagPr>
              <w:r w:rsidRPr="00EA6C65">
                <w:rPr>
                  <w:szCs w:val="22"/>
                </w:rPr>
                <w:t>la Lista</w:t>
              </w:r>
            </w:smartTag>
            <w:r w:rsidRPr="00EA6C65">
              <w:rPr>
                <w:szCs w:val="22"/>
              </w:rPr>
              <w:t xml:space="preserve"> del Patrimonio Cultural Inmaterial alentará a más personas a visitar estos importantes sitios, tanto para presenciar los rituales como para ver a los monos Colobus.  Las inscripciones en las listas de </w:t>
            </w:r>
            <w:smartTag w:uri="urn:schemas-microsoft-com:office:smarttags" w:element="PersonName">
              <w:smartTagPr>
                <w:attr w:name="ProductID" w:val="la UNESCO"/>
              </w:smartTagPr>
              <w:r w:rsidRPr="00EA6C65">
                <w:rPr>
                  <w:szCs w:val="22"/>
                </w:rPr>
                <w:t>la UNESCO</w:t>
              </w:r>
            </w:smartTag>
            <w:r w:rsidRPr="00EA6C65">
              <w:rPr>
                <w:szCs w:val="22"/>
              </w:rPr>
              <w:t xml:space="preserve"> contribuirían a resaltar y difundir las tradiciones y el valor ecológico de los madaras en todo el mundo. </w:t>
            </w:r>
          </w:p>
          <w:p w:rsidR="004E70F7" w:rsidRPr="00EA6C65" w:rsidRDefault="004E70F7" w:rsidP="00A266D0">
            <w:pPr>
              <w:rPr>
                <w:szCs w:val="22"/>
              </w:rPr>
            </w:pPr>
            <w:r w:rsidRPr="00EA6C65">
              <w:rPr>
                <w:szCs w:val="22"/>
              </w:rPr>
              <w:t>El festival musical y cultural nacional ha incorporado una categoría especial para promover canciones, cuentos y ba</w:t>
            </w:r>
            <w:r w:rsidR="001E3E59">
              <w:rPr>
                <w:szCs w:val="22"/>
              </w:rPr>
              <w:t xml:space="preserve">iles de la comunidad kijimana. </w:t>
            </w:r>
            <w:r w:rsidRPr="00EA6C65">
              <w:rPr>
                <w:szCs w:val="22"/>
              </w:rPr>
              <w:t>Los centros culturales comunitarios servirán de centros de coordinación para el desarrollo, la promoción y la protección de las tradiciones y los usos de los kijamanas.</w:t>
            </w:r>
          </w:p>
          <w:p w:rsidR="004E70F7" w:rsidRPr="00EA6C65" w:rsidRDefault="004E70F7" w:rsidP="00A266D0">
            <w:pPr>
              <w:rPr>
                <w:szCs w:val="22"/>
              </w:rPr>
            </w:pPr>
            <w:r w:rsidRPr="00EA6C65">
              <w:rPr>
                <w:szCs w:val="22"/>
              </w:rPr>
              <w:t xml:space="preserve">El Departamento de Cultura ha recogido todos los artefactos inherentes a los usos y tradiciones kijimanas para protegerlos y exhibirlos en museos.  Estos serán prestados a instituciones de diferentes partes del mundo para que puedan utilizarse </w:t>
            </w:r>
            <w:r>
              <w:rPr>
                <w:szCs w:val="22"/>
              </w:rPr>
              <w:t>estos</w:t>
            </w:r>
            <w:r w:rsidRPr="00EA6C65">
              <w:rPr>
                <w:szCs w:val="22"/>
              </w:rPr>
              <w:t xml:space="preserve"> artefactos de los rituales en otros contextos, como parte del proceso de sensibilización.</w:t>
            </w:r>
          </w:p>
        </w:tc>
      </w:tr>
      <w:tr w:rsidR="004E70F7" w:rsidRPr="00EA6C65" w:rsidTr="00E25266">
        <w:tc>
          <w:tcPr>
            <w:tcW w:w="8647" w:type="dxa"/>
            <w:tcBorders>
              <w:top w:val="nil"/>
              <w:left w:val="nil"/>
              <w:bottom w:val="single" w:sz="4" w:space="0" w:color="auto"/>
              <w:right w:val="nil"/>
            </w:tcBorders>
            <w:shd w:val="clear" w:color="auto" w:fill="auto"/>
          </w:tcPr>
          <w:p w:rsidR="004E70F7" w:rsidRPr="00EA6C65" w:rsidRDefault="004E70F7" w:rsidP="00A266D0">
            <w:pPr>
              <w:keepNext/>
              <w:tabs>
                <w:tab w:val="left" w:pos="1134"/>
                <w:tab w:val="left" w:pos="1701"/>
              </w:tabs>
              <w:snapToGrid/>
              <w:ind w:left="113"/>
              <w:jc w:val="left"/>
              <w:rPr>
                <w:b/>
                <w:bCs/>
                <w:szCs w:val="22"/>
                <w:lang w:eastAsia="fr-FR"/>
              </w:rPr>
            </w:pPr>
            <w:r w:rsidRPr="00EA6C65">
              <w:rPr>
                <w:b/>
                <w:bCs/>
                <w:szCs w:val="22"/>
                <w:lang w:eastAsia="fr-FR"/>
              </w:rPr>
              <w:t>3.b.</w:t>
            </w:r>
            <w:r w:rsidRPr="00EA6C65">
              <w:rPr>
                <w:b/>
                <w:bCs/>
                <w:szCs w:val="22"/>
                <w:lang w:eastAsia="fr-FR"/>
              </w:rPr>
              <w:tab/>
            </w:r>
            <w:r w:rsidRPr="00EA6C65">
              <w:rPr>
                <w:b/>
                <w:szCs w:val="22"/>
                <w:lang w:eastAsia="fr-FR"/>
              </w:rPr>
              <w:t>Medidas de salvaguardia propuestas</w:t>
            </w:r>
          </w:p>
          <w:p w:rsidR="004E70F7" w:rsidRPr="00EA6C65" w:rsidRDefault="004E70F7" w:rsidP="00814171">
            <w:pPr>
              <w:keepNext/>
              <w:tabs>
                <w:tab w:val="left" w:pos="1134"/>
                <w:tab w:val="left" w:pos="1701"/>
              </w:tabs>
              <w:snapToGrid/>
              <w:ind w:left="113" w:right="113"/>
              <w:rPr>
                <w:rFonts w:eastAsia="Times New Roman"/>
                <w:sz w:val="18"/>
                <w:szCs w:val="18"/>
                <w:lang w:eastAsia="fr-FR"/>
              </w:rPr>
            </w:pPr>
            <w:r w:rsidRPr="00EA6C65">
              <w:rPr>
                <w:rFonts w:eastAsia="Times New Roman"/>
                <w:sz w:val="18"/>
                <w:szCs w:val="18"/>
                <w:lang w:eastAsia="fr-FR"/>
              </w:rPr>
              <w:t>En la presente sección se identificará y describirá un grupo de medidas de salvaguardia coherentes que en un plazo aproximado de cuatro años pueda satisfacer la necesidad de medidas urgentes de salvaguardia y, de aplicarse,  mejorar sustancialmente la viabilidad del elemento.  Brinde información detallada sobre:</w:t>
            </w:r>
          </w:p>
          <w:p w:rsidR="004E70F7" w:rsidRPr="00EA6C65" w:rsidRDefault="004E70F7" w:rsidP="00814171">
            <w:pPr>
              <w:keepNext/>
              <w:numPr>
                <w:ilvl w:val="0"/>
                <w:numId w:val="106"/>
              </w:numPr>
              <w:tabs>
                <w:tab w:val="clear" w:pos="567"/>
                <w:tab w:val="left" w:pos="1134"/>
                <w:tab w:val="left" w:pos="1701"/>
              </w:tabs>
              <w:snapToGrid/>
              <w:spacing w:before="0" w:after="0"/>
              <w:ind w:right="113"/>
              <w:rPr>
                <w:iCs/>
                <w:sz w:val="18"/>
                <w:szCs w:val="18"/>
                <w:lang w:eastAsia="fr-FR"/>
              </w:rPr>
            </w:pPr>
            <w:r w:rsidRPr="00EA6C65">
              <w:rPr>
                <w:iCs/>
                <w:sz w:val="18"/>
                <w:szCs w:val="18"/>
                <w:lang w:eastAsia="fr-FR"/>
              </w:rPr>
              <w:t xml:space="preserve">¿Cuáles serán los </w:t>
            </w:r>
            <w:r w:rsidRPr="00EA6C65">
              <w:rPr>
                <w:b/>
                <w:iCs/>
                <w:sz w:val="18"/>
                <w:szCs w:val="18"/>
                <w:lang w:eastAsia="fr-FR"/>
              </w:rPr>
              <w:t>objetivos</w:t>
            </w:r>
            <w:r w:rsidRPr="00EA6C65">
              <w:rPr>
                <w:iCs/>
                <w:sz w:val="18"/>
                <w:szCs w:val="18"/>
                <w:lang w:eastAsia="fr-FR"/>
              </w:rPr>
              <w:t xml:space="preserve"> principales propuestos y qué </w:t>
            </w:r>
            <w:r w:rsidRPr="00EA6C65">
              <w:rPr>
                <w:b/>
                <w:iCs/>
                <w:sz w:val="18"/>
                <w:szCs w:val="18"/>
                <w:lang w:eastAsia="fr-FR"/>
              </w:rPr>
              <w:t>resultados</w:t>
            </w:r>
            <w:r w:rsidRPr="00EA6C65">
              <w:rPr>
                <w:iCs/>
                <w:sz w:val="18"/>
                <w:szCs w:val="18"/>
                <w:lang w:eastAsia="fr-FR"/>
              </w:rPr>
              <w:t xml:space="preserve"> concretos se esperan lograr? </w:t>
            </w:r>
          </w:p>
          <w:p w:rsidR="004E70F7" w:rsidRPr="00EA6C65" w:rsidRDefault="004E70F7" w:rsidP="00814171">
            <w:pPr>
              <w:keepNext/>
              <w:numPr>
                <w:ilvl w:val="0"/>
                <w:numId w:val="106"/>
              </w:numPr>
              <w:tabs>
                <w:tab w:val="clear" w:pos="567"/>
                <w:tab w:val="left" w:pos="1134"/>
                <w:tab w:val="left" w:pos="1701"/>
              </w:tabs>
              <w:snapToGrid/>
              <w:spacing w:before="0" w:after="0"/>
              <w:ind w:right="113"/>
              <w:rPr>
                <w:iCs/>
                <w:sz w:val="18"/>
                <w:szCs w:val="18"/>
                <w:lang w:eastAsia="fr-FR"/>
              </w:rPr>
            </w:pPr>
            <w:r w:rsidRPr="00EA6C65">
              <w:rPr>
                <w:iCs/>
                <w:sz w:val="18"/>
                <w:szCs w:val="18"/>
                <w:lang w:eastAsia="fr-FR"/>
              </w:rPr>
              <w:t xml:space="preserve">¿Cuáles son las actividades principales que se realizarán para lograr los resultados esperados? Describa detalladamente las </w:t>
            </w:r>
            <w:r w:rsidRPr="00EA6C65">
              <w:rPr>
                <w:b/>
                <w:iCs/>
                <w:sz w:val="18"/>
                <w:szCs w:val="18"/>
                <w:lang w:eastAsia="fr-FR"/>
              </w:rPr>
              <w:t xml:space="preserve">actividades </w:t>
            </w:r>
            <w:r w:rsidRPr="00EA6C65">
              <w:rPr>
                <w:iCs/>
                <w:sz w:val="18"/>
                <w:szCs w:val="18"/>
                <w:lang w:eastAsia="fr-FR"/>
              </w:rPr>
              <w:t>en su secuencia lógica y tenga en cuenta su viabilidad.</w:t>
            </w:r>
          </w:p>
          <w:p w:rsidR="004E70F7" w:rsidRPr="00EA6C65" w:rsidRDefault="004E70F7" w:rsidP="00814171">
            <w:pPr>
              <w:keepNext/>
              <w:numPr>
                <w:ilvl w:val="0"/>
                <w:numId w:val="106"/>
              </w:numPr>
              <w:tabs>
                <w:tab w:val="clear" w:pos="567"/>
                <w:tab w:val="left" w:pos="1134"/>
                <w:tab w:val="left" w:pos="1701"/>
              </w:tabs>
              <w:snapToGrid/>
              <w:spacing w:before="0" w:after="0"/>
              <w:ind w:right="113"/>
              <w:rPr>
                <w:iCs/>
                <w:sz w:val="18"/>
                <w:szCs w:val="18"/>
                <w:lang w:eastAsia="fr-FR"/>
              </w:rPr>
            </w:pPr>
            <w:r w:rsidRPr="00EA6C65">
              <w:rPr>
                <w:iCs/>
                <w:sz w:val="18"/>
                <w:szCs w:val="18"/>
                <w:lang w:eastAsia="fr-FR"/>
              </w:rPr>
              <w:t xml:space="preserve">Describa los mecanismos para la participación plena de las comunidades, los grupos o, si procede, los individuos en las medidas de salvaguardia propuestas.  Brinde la información más detallada posible sobre las comunidades, en particular, los ejecutantes y el papel que desempeñan en la ejecución de las medidas de salvaguardia.  La descripción no sólo abordará la participación de las comunidades como beneficiarias del apoyo técnico y financiero, sino también su participación activa en la planificación y ejecución de todas las actividades. </w:t>
            </w:r>
          </w:p>
          <w:p w:rsidR="004E70F7" w:rsidRPr="00EA6C65" w:rsidRDefault="004E70F7" w:rsidP="00814171">
            <w:pPr>
              <w:keepNext/>
              <w:numPr>
                <w:ilvl w:val="0"/>
                <w:numId w:val="106"/>
              </w:numPr>
              <w:tabs>
                <w:tab w:val="clear" w:pos="567"/>
                <w:tab w:val="left" w:pos="1134"/>
                <w:tab w:val="left" w:pos="1701"/>
              </w:tabs>
              <w:snapToGrid/>
              <w:spacing w:before="0" w:after="0"/>
              <w:ind w:right="113"/>
              <w:rPr>
                <w:iCs/>
                <w:sz w:val="18"/>
                <w:szCs w:val="18"/>
                <w:lang w:eastAsia="fr-FR"/>
              </w:rPr>
            </w:pPr>
            <w:r w:rsidRPr="00EA6C65">
              <w:rPr>
                <w:iCs/>
                <w:sz w:val="18"/>
                <w:szCs w:val="18"/>
                <w:lang w:eastAsia="fr-FR"/>
              </w:rPr>
              <w:t xml:space="preserve">Describa el órgano competente encargado de la administración y salvaguardia locales del elemento, así como los recursos humanos con que cuenta para poner en práctica el proyecto. (La información sobre el contacto se brindará en 3c, </w:t>
            </w:r>
            <w:r w:rsidRPr="00EA6C65">
              <w:rPr>
                <w:i/>
                <w:iCs/>
                <w:sz w:val="18"/>
                <w:szCs w:val="18"/>
                <w:lang w:eastAsia="fr-FR"/>
              </w:rPr>
              <w:t>más adelante</w:t>
            </w:r>
            <w:r w:rsidRPr="00EA6C65">
              <w:rPr>
                <w:iCs/>
                <w:sz w:val="18"/>
                <w:szCs w:val="18"/>
                <w:lang w:eastAsia="fr-FR"/>
              </w:rPr>
              <w:t>)</w:t>
            </w:r>
          </w:p>
          <w:p w:rsidR="004E70F7" w:rsidRPr="00EA6C65" w:rsidRDefault="004E70F7" w:rsidP="00814171">
            <w:pPr>
              <w:keepNext/>
              <w:numPr>
                <w:ilvl w:val="0"/>
                <w:numId w:val="106"/>
              </w:numPr>
              <w:tabs>
                <w:tab w:val="clear" w:pos="567"/>
                <w:tab w:val="left" w:pos="1134"/>
                <w:tab w:val="left" w:pos="1701"/>
              </w:tabs>
              <w:snapToGrid/>
              <w:spacing w:before="0" w:after="0"/>
              <w:ind w:right="113"/>
              <w:rPr>
                <w:rFonts w:eastAsia="Times New Roman"/>
                <w:iCs/>
                <w:sz w:val="20"/>
                <w:szCs w:val="22"/>
                <w:lang w:eastAsia="fr-FR"/>
              </w:rPr>
            </w:pPr>
            <w:r w:rsidRPr="00EA6C65">
              <w:rPr>
                <w:iCs/>
                <w:sz w:val="18"/>
                <w:szCs w:val="18"/>
                <w:lang w:eastAsia="fr-FR"/>
              </w:rPr>
              <w:t xml:space="preserve">Presente pruebas de que el Estado Parte o los Estados Partes interesados tienen la voluntad de apoyar el esfuerzo de salvaguardia, creando las condiciones favorables para ello. </w:t>
            </w:r>
          </w:p>
          <w:p w:rsidR="004E70F7" w:rsidRPr="00EA6C65" w:rsidRDefault="004E70F7" w:rsidP="00814171">
            <w:pPr>
              <w:keepNext/>
              <w:numPr>
                <w:ilvl w:val="0"/>
                <w:numId w:val="106"/>
              </w:numPr>
              <w:tabs>
                <w:tab w:val="clear" w:pos="567"/>
                <w:tab w:val="left" w:pos="1134"/>
                <w:tab w:val="left" w:pos="1701"/>
              </w:tabs>
              <w:snapToGrid/>
              <w:spacing w:before="0" w:after="0"/>
              <w:ind w:right="113"/>
              <w:rPr>
                <w:rFonts w:eastAsia="Times New Roman"/>
                <w:sz w:val="18"/>
                <w:szCs w:val="18"/>
                <w:lang w:eastAsia="fr-FR"/>
              </w:rPr>
            </w:pPr>
            <w:r w:rsidRPr="00EA6C65">
              <w:rPr>
                <w:iCs/>
                <w:sz w:val="18"/>
                <w:szCs w:val="18"/>
                <w:lang w:eastAsia="fr-FR"/>
              </w:rPr>
              <w:t xml:space="preserve">Presente un calendario para las actividades propuestas y calcule los fondos que se requieren para su ejecución (en dólares de los Estados Unidos, de ser  posible), identificando todos los recursos disponibles (de fuentes oficiales, contribuciones en especie por parte de la comunidad, etc.) </w:t>
            </w:r>
          </w:p>
          <w:p w:rsidR="004E70F7" w:rsidRPr="00EA6C65" w:rsidRDefault="004E70F7" w:rsidP="00A266D0">
            <w:pPr>
              <w:keepNext/>
              <w:tabs>
                <w:tab w:val="left" w:pos="1134"/>
                <w:tab w:val="left" w:pos="1701"/>
              </w:tabs>
              <w:snapToGrid/>
              <w:ind w:left="794" w:right="113"/>
              <w:jc w:val="right"/>
              <w:rPr>
                <w:rFonts w:eastAsia="Times New Roman"/>
                <w:i/>
                <w:iCs/>
                <w:sz w:val="20"/>
                <w:szCs w:val="22"/>
                <w:lang w:eastAsia="fr-FR"/>
              </w:rPr>
            </w:pPr>
            <w:r w:rsidRPr="00EA6C65">
              <w:rPr>
                <w:bCs/>
                <w:iCs/>
                <w:sz w:val="18"/>
                <w:szCs w:val="18"/>
                <w:lang w:eastAsia="fr-FR"/>
              </w:rPr>
              <w:t>No debe exceder las 2,000 palabras</w:t>
            </w:r>
          </w:p>
        </w:tc>
      </w:tr>
      <w:tr w:rsidR="004E70F7" w:rsidRPr="00EA6C65" w:rsidTr="00814171">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4E70F7" w:rsidP="00A266D0">
            <w:pPr>
              <w:rPr>
                <w:szCs w:val="22"/>
              </w:rPr>
            </w:pPr>
            <w:r w:rsidRPr="00EA6C65">
              <w:rPr>
                <w:szCs w:val="22"/>
              </w:rPr>
              <w:t xml:space="preserve">En el plano nacional, las autoridades del Estado se han comprometido a crear las condiciones necesarias para fomentar el desarrollo del turismo en los madaras.  Además, se fortalecerá  la asociación con actores nacionales, regionales e internacionales (tales como las empresas farmacéuticas), a fin de realizar nuevos esfuerzos para salvaguardar las tradiciones vivas relacionadas con los bosques madaras.  </w:t>
            </w:r>
          </w:p>
          <w:p w:rsidR="004E70F7" w:rsidRPr="00EA6C65" w:rsidRDefault="004E70F7" w:rsidP="00A266D0">
            <w:pPr>
              <w:rPr>
                <w:szCs w:val="22"/>
              </w:rPr>
            </w:pPr>
            <w:r w:rsidRPr="00EA6C65">
              <w:rPr>
                <w:szCs w:val="22"/>
              </w:rPr>
              <w:t xml:space="preserve">Las comunidades kijimanas, representadas por el Consejo de </w:t>
            </w:r>
            <w:r>
              <w:rPr>
                <w:szCs w:val="22"/>
              </w:rPr>
              <w:t>Notables</w:t>
            </w:r>
            <w:r w:rsidRPr="00EA6C65">
              <w:rPr>
                <w:szCs w:val="22"/>
              </w:rPr>
              <w:t xml:space="preserve"> y las autoridades nacionales, proponen las siguientes medidas de salvaguardia:</w:t>
            </w:r>
          </w:p>
          <w:p w:rsidR="004E70F7" w:rsidRPr="00EA6C65" w:rsidRDefault="004E70F7" w:rsidP="00A266D0">
            <w:pPr>
              <w:rPr>
                <w:szCs w:val="22"/>
              </w:rPr>
            </w:pPr>
            <w:r w:rsidRPr="00EA6C65">
              <w:rPr>
                <w:b/>
                <w:szCs w:val="22"/>
              </w:rPr>
              <w:t>Viabilidad y transmisión</w:t>
            </w:r>
            <w:r w:rsidRPr="00EA6C65">
              <w:rPr>
                <w:szCs w:val="22"/>
              </w:rPr>
              <w:t>: Como la viabilidad de las tradiciones está estrechamente vinculada con el bienestar económico y el uso amplio del elemento por otras personas, deberá promoverse el turismo en los madaras y algunos de estos asentamientos deberán declararse reservas ecológicas para el Colobus y, en general, para preservar la integridad ecológica de estos lugares.</w:t>
            </w:r>
          </w:p>
          <w:p w:rsidR="004E70F7" w:rsidRPr="00EA6C65" w:rsidRDefault="004E70F7" w:rsidP="00A266D0">
            <w:pPr>
              <w:rPr>
                <w:szCs w:val="22"/>
              </w:rPr>
            </w:pPr>
            <w:r w:rsidRPr="00EA6C65">
              <w:rPr>
                <w:b/>
                <w:szCs w:val="22"/>
              </w:rPr>
              <w:t>Sensibilización</w:t>
            </w:r>
            <w:r w:rsidRPr="00EA6C65">
              <w:rPr>
                <w:szCs w:val="22"/>
              </w:rPr>
              <w:t xml:space="preserve">: Se han realizado muchas investigaciones, particularmente por parte del Departamento de Cultura, y sus resultados se acopiarán y pondrán a disposición del público para que pueda ser </w:t>
            </w:r>
            <w:r>
              <w:rPr>
                <w:szCs w:val="22"/>
              </w:rPr>
              <w:t xml:space="preserve">debidamente </w:t>
            </w:r>
            <w:r w:rsidRPr="00EA6C65">
              <w:rPr>
                <w:szCs w:val="22"/>
              </w:rPr>
              <w:t>consultado durante el proceso de formulación de políticas.</w:t>
            </w:r>
          </w:p>
          <w:p w:rsidR="004E70F7" w:rsidRPr="00814171" w:rsidRDefault="004E70F7" w:rsidP="00814171">
            <w:pPr>
              <w:rPr>
                <w:szCs w:val="22"/>
              </w:rPr>
            </w:pPr>
            <w:r w:rsidRPr="00EA6C65">
              <w:rPr>
                <w:b/>
                <w:szCs w:val="22"/>
              </w:rPr>
              <w:t>Documentación</w:t>
            </w:r>
            <w:r w:rsidRPr="00EA6C65">
              <w:rPr>
                <w:szCs w:val="22"/>
              </w:rPr>
              <w:t>: Los usos y tradiciones relacionados con los madaras de los kijimanas deben ser documentados y conservados por los especialistas que conocen la historia de estas tradiciones.  Ello garantizará que la mayoría de estos usos y tradiciones no se extinga ni desaparezca y que pueda ser objeto de consulta por personas interesadas en diferentes partes del mundo.</w:t>
            </w:r>
          </w:p>
        </w:tc>
      </w:tr>
      <w:tr w:rsidR="00814171" w:rsidRPr="00EA6C65" w:rsidTr="00814171">
        <w:tc>
          <w:tcPr>
            <w:tcW w:w="8647" w:type="dxa"/>
            <w:tcBorders>
              <w:left w:val="nil"/>
              <w:bottom w:val="nil"/>
              <w:right w:val="nil"/>
            </w:tcBorders>
            <w:shd w:val="clear" w:color="auto" w:fill="auto"/>
            <w:tcMar>
              <w:top w:w="113" w:type="dxa"/>
              <w:left w:w="113" w:type="dxa"/>
              <w:bottom w:w="113" w:type="dxa"/>
              <w:right w:w="113" w:type="dxa"/>
            </w:tcMar>
          </w:tcPr>
          <w:p w:rsidR="00814171" w:rsidRPr="00EA6C65" w:rsidRDefault="00814171" w:rsidP="00A266D0">
            <w:pPr>
              <w:rPr>
                <w:szCs w:val="22"/>
              </w:rPr>
            </w:pPr>
          </w:p>
        </w:tc>
      </w:tr>
      <w:tr w:rsidR="004E70F7" w:rsidRPr="00EA6C65" w:rsidTr="00814171">
        <w:tc>
          <w:tcPr>
            <w:tcW w:w="8647" w:type="dxa"/>
            <w:tcBorders>
              <w:top w:val="nil"/>
              <w:left w:val="nil"/>
              <w:bottom w:val="single" w:sz="4" w:space="0" w:color="auto"/>
              <w:right w:val="nil"/>
            </w:tcBorders>
            <w:shd w:val="clear" w:color="auto" w:fill="auto"/>
          </w:tcPr>
          <w:p w:rsidR="004E70F7" w:rsidRPr="00EA6C65" w:rsidRDefault="004E70F7" w:rsidP="00A266D0">
            <w:pPr>
              <w:keepNext/>
              <w:tabs>
                <w:tab w:val="left" w:pos="1134"/>
                <w:tab w:val="left" w:pos="1701"/>
              </w:tabs>
              <w:snapToGrid/>
              <w:ind w:left="567" w:right="113" w:hanging="454"/>
              <w:rPr>
                <w:b/>
                <w:i/>
                <w:iCs/>
                <w:szCs w:val="22"/>
                <w:lang w:eastAsia="fr-FR"/>
              </w:rPr>
            </w:pPr>
            <w:r w:rsidRPr="00EA6C65">
              <w:rPr>
                <w:b/>
                <w:bCs/>
                <w:szCs w:val="22"/>
                <w:lang w:eastAsia="fr-FR"/>
              </w:rPr>
              <w:t>3.c.</w:t>
            </w:r>
            <w:r w:rsidRPr="00EA6C65">
              <w:rPr>
                <w:b/>
                <w:bCs/>
                <w:szCs w:val="22"/>
                <w:lang w:eastAsia="fr-FR"/>
              </w:rPr>
              <w:tab/>
              <w:t>Órgano competente u órganos competentes que participan en la salvaguardia</w:t>
            </w:r>
            <w:r w:rsidRPr="00EA6C65">
              <w:rPr>
                <w:b/>
                <w:szCs w:val="22"/>
                <w:lang w:eastAsia="fr-FR"/>
              </w:rPr>
              <w:t xml:space="preserve"> </w:t>
            </w:r>
          </w:p>
          <w:p w:rsidR="004E70F7" w:rsidRPr="00EA6C65" w:rsidRDefault="004E70F7" w:rsidP="00A266D0">
            <w:pPr>
              <w:tabs>
                <w:tab w:val="left" w:pos="1134"/>
                <w:tab w:val="left" w:pos="1701"/>
              </w:tabs>
              <w:snapToGrid/>
              <w:ind w:left="113"/>
              <w:jc w:val="left"/>
              <w:rPr>
                <w:iCs/>
                <w:szCs w:val="22"/>
                <w:lang w:eastAsia="fr-FR"/>
              </w:rPr>
            </w:pPr>
            <w:r w:rsidRPr="00EA6C65">
              <w:rPr>
                <w:iCs/>
                <w:sz w:val="18"/>
                <w:szCs w:val="18"/>
                <w:lang w:eastAsia="fr-FR"/>
              </w:rPr>
              <w:t xml:space="preserve">Proporcione el nombre, la dirección y cualquier otra información sobre el contacto con el órgano o los órganos competentes y, si procede, el nombre y cargo de la persona o personas contacto, encargadas de la administración y salvaguardia locales del elemento.  </w:t>
            </w:r>
          </w:p>
        </w:tc>
      </w:tr>
      <w:tr w:rsidR="004E70F7" w:rsidRPr="00EA6C65" w:rsidTr="00E25266">
        <w:tc>
          <w:tcPr>
            <w:tcW w:w="8647" w:type="dxa"/>
            <w:tcBorders>
              <w:top w:val="single" w:sz="4" w:space="0" w:color="auto"/>
              <w:left w:val="single" w:sz="4" w:space="0" w:color="auto"/>
              <w:bottom w:val="single" w:sz="4" w:space="0" w:color="auto"/>
              <w:right w:val="single" w:sz="4" w:space="0" w:color="auto"/>
            </w:tcBorders>
            <w:shd w:val="clear" w:color="auto" w:fill="auto"/>
          </w:tcPr>
          <w:tbl>
            <w:tblPr>
              <w:tblW w:w="0" w:type="auto"/>
              <w:tblLayout w:type="fixed"/>
              <w:tblCellMar>
                <w:left w:w="57" w:type="dxa"/>
                <w:right w:w="57" w:type="dxa"/>
              </w:tblCellMar>
              <w:tblLook w:val="04A0"/>
            </w:tblPr>
            <w:tblGrid>
              <w:gridCol w:w="1872"/>
              <w:gridCol w:w="7536"/>
            </w:tblGrid>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 w:val="20"/>
                      <w:szCs w:val="20"/>
                      <w:lang w:eastAsia="fr-FR"/>
                    </w:rPr>
                  </w:pPr>
                  <w:r w:rsidRPr="00EA6C65">
                    <w:rPr>
                      <w:rFonts w:cs="Times New Roman"/>
                      <w:sz w:val="20"/>
                      <w:szCs w:val="20"/>
                      <w:lang w:eastAsia="fr-FR"/>
                    </w:rPr>
                    <w:t>Nombre del órgano:</w:t>
                  </w:r>
                </w:p>
              </w:tc>
              <w:tc>
                <w:tcPr>
                  <w:tcW w:w="7536" w:type="dxa"/>
                </w:tcPr>
                <w:p w:rsidR="004E70F7" w:rsidRPr="00EA6C65" w:rsidRDefault="004E70F7" w:rsidP="00A266D0">
                  <w:pPr>
                    <w:tabs>
                      <w:tab w:val="left" w:pos="1134"/>
                      <w:tab w:val="left" w:pos="1701"/>
                    </w:tabs>
                    <w:snapToGrid/>
                    <w:rPr>
                      <w:rFonts w:cs="Times New Roman"/>
                      <w:sz w:val="20"/>
                      <w:szCs w:val="20"/>
                      <w:lang w:eastAsia="fr-FR"/>
                    </w:rPr>
                  </w:pPr>
                  <w:r w:rsidRPr="00EA6C65">
                    <w:rPr>
                      <w:rFonts w:cs="Times New Roman"/>
                      <w:szCs w:val="22"/>
                      <w:lang w:eastAsia="fr-FR"/>
                    </w:rPr>
                    <w:t>MINISTERIO DE CULTURA</w:t>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 w:val="20"/>
                      <w:szCs w:val="20"/>
                      <w:lang w:eastAsia="fr-FR"/>
                    </w:rPr>
                  </w:pPr>
                  <w:r w:rsidRPr="00EA6C65">
                    <w:rPr>
                      <w:rFonts w:cs="Times New Roman"/>
                      <w:sz w:val="20"/>
                      <w:szCs w:val="20"/>
                      <w:lang w:eastAsia="fr-FR"/>
                    </w:rPr>
                    <w:t>Nombre y cargo de la persona contacto:</w:t>
                  </w:r>
                </w:p>
              </w:tc>
              <w:tc>
                <w:tcPr>
                  <w:tcW w:w="7536" w:type="dxa"/>
                </w:tcPr>
                <w:p w:rsidR="004E70F7" w:rsidRPr="00EA6C65" w:rsidRDefault="001F7BFE" w:rsidP="00A266D0">
                  <w:pPr>
                    <w:tabs>
                      <w:tab w:val="left" w:pos="1134"/>
                      <w:tab w:val="left" w:pos="1701"/>
                    </w:tabs>
                    <w:snapToGrid/>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 w:val="20"/>
                      <w:szCs w:val="20"/>
                      <w:lang w:eastAsia="fr-FR"/>
                    </w:rPr>
                  </w:pPr>
                  <w:r w:rsidRPr="00EA6C65">
                    <w:rPr>
                      <w:rFonts w:cs="Times New Roman"/>
                      <w:sz w:val="20"/>
                      <w:szCs w:val="20"/>
                      <w:lang w:eastAsia="fr-FR"/>
                    </w:rPr>
                    <w:t>Dirección:</w:t>
                  </w:r>
                </w:p>
              </w:tc>
              <w:tc>
                <w:tcPr>
                  <w:tcW w:w="7536" w:type="dxa"/>
                </w:tcPr>
                <w:p w:rsidR="004E70F7" w:rsidRPr="00EA6C65" w:rsidRDefault="001F7BFE" w:rsidP="00A266D0">
                  <w:pPr>
                    <w:tabs>
                      <w:tab w:val="left" w:pos="1134"/>
                      <w:tab w:val="left" w:pos="1701"/>
                    </w:tabs>
                    <w:snapToGrid/>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 w:val="20"/>
                      <w:szCs w:val="20"/>
                      <w:lang w:eastAsia="fr-FR"/>
                    </w:rPr>
                  </w:pPr>
                  <w:r w:rsidRPr="00EA6C65">
                    <w:rPr>
                      <w:rFonts w:cs="Times New Roman"/>
                      <w:sz w:val="20"/>
                      <w:szCs w:val="20"/>
                      <w:lang w:eastAsia="fr-FR"/>
                    </w:rPr>
                    <w:t>Número de tel</w:t>
                  </w:r>
                  <w:r w:rsidRPr="00EA6C65">
                    <w:rPr>
                      <w:rFonts w:cs="Times New Roman"/>
                      <w:sz w:val="20"/>
                      <w:szCs w:val="20"/>
                      <w:lang w:eastAsia="fr-FR"/>
                    </w:rPr>
                    <w:cr/>
                    <w:t>f</w:t>
                  </w:r>
                  <w:r w:rsidRPr="00EA6C65">
                    <w:rPr>
                      <w:rFonts w:cs="Times New Roman"/>
                      <w:sz w:val="20"/>
                      <w:szCs w:val="20"/>
                      <w:lang w:eastAsia="fr-FR"/>
                    </w:rPr>
                    <w:cr/>
                    <w:t>no:</w:t>
                  </w:r>
                </w:p>
              </w:tc>
              <w:tc>
                <w:tcPr>
                  <w:tcW w:w="7536" w:type="dxa"/>
                </w:tcPr>
                <w:p w:rsidR="004E70F7" w:rsidRPr="00EA6C65" w:rsidRDefault="001F7BFE" w:rsidP="00A266D0">
                  <w:pPr>
                    <w:tabs>
                      <w:tab w:val="left" w:pos="1134"/>
                      <w:tab w:val="left" w:pos="1701"/>
                    </w:tabs>
                    <w:snapToGrid/>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 w:val="20"/>
                      <w:szCs w:val="20"/>
                      <w:lang w:eastAsia="fr-FR"/>
                    </w:rPr>
                  </w:pPr>
                  <w:r w:rsidRPr="00EA6C65">
                    <w:rPr>
                      <w:rFonts w:cs="Times New Roman"/>
                      <w:sz w:val="20"/>
                      <w:szCs w:val="20"/>
                      <w:lang w:eastAsia="fr-FR"/>
                    </w:rPr>
                    <w:t>Número de fax:</w:t>
                  </w:r>
                </w:p>
              </w:tc>
              <w:tc>
                <w:tcPr>
                  <w:tcW w:w="7536" w:type="dxa"/>
                </w:tcPr>
                <w:p w:rsidR="004E70F7" w:rsidRPr="00EA6C65" w:rsidRDefault="001F7BFE" w:rsidP="00A266D0">
                  <w:pPr>
                    <w:tabs>
                      <w:tab w:val="left" w:pos="1134"/>
                      <w:tab w:val="left" w:pos="1701"/>
                    </w:tabs>
                    <w:snapToGrid/>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 w:val="20"/>
                      <w:szCs w:val="20"/>
                      <w:lang w:eastAsia="fr-FR"/>
                    </w:rPr>
                  </w:pPr>
                  <w:r w:rsidRPr="00EA6C65">
                    <w:rPr>
                      <w:rFonts w:cs="Times New Roman"/>
                      <w:sz w:val="20"/>
                      <w:szCs w:val="20"/>
                      <w:lang w:eastAsia="fr-FR"/>
                    </w:rPr>
                    <w:t>Dirección de correo electrónico:</w:t>
                  </w:r>
                </w:p>
              </w:tc>
              <w:tc>
                <w:tcPr>
                  <w:tcW w:w="7536" w:type="dxa"/>
                </w:tcPr>
                <w:p w:rsidR="004E70F7" w:rsidRPr="00EA6C65" w:rsidRDefault="001F7BFE" w:rsidP="00A266D0">
                  <w:pPr>
                    <w:tabs>
                      <w:tab w:val="left" w:pos="1134"/>
                      <w:tab w:val="left" w:pos="1701"/>
                    </w:tabs>
                    <w:snapToGrid/>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 w:val="20"/>
                      <w:szCs w:val="20"/>
                      <w:lang w:eastAsia="fr-FR"/>
                    </w:rPr>
                  </w:pPr>
                  <w:r w:rsidRPr="00EA6C65">
                    <w:rPr>
                      <w:rFonts w:cs="Times New Roman"/>
                      <w:sz w:val="20"/>
                      <w:szCs w:val="20"/>
                      <w:lang w:eastAsia="fr-FR"/>
                    </w:rPr>
                    <w:t>Cualquier otra información pertinente:</w:t>
                  </w:r>
                </w:p>
              </w:tc>
              <w:tc>
                <w:tcPr>
                  <w:tcW w:w="7536" w:type="dxa"/>
                </w:tcPr>
                <w:p w:rsidR="004E70F7" w:rsidRPr="00EA6C65" w:rsidRDefault="001F7BFE" w:rsidP="00A266D0">
                  <w:pPr>
                    <w:tabs>
                      <w:tab w:val="left" w:pos="1134"/>
                      <w:tab w:val="left" w:pos="1701"/>
                    </w:tabs>
                    <w:snapToGrid/>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bl>
          <w:p w:rsidR="004E70F7" w:rsidRPr="00EA6C65" w:rsidRDefault="004E70F7" w:rsidP="00A266D0">
            <w:pPr>
              <w:tabs>
                <w:tab w:val="left" w:pos="1134"/>
                <w:tab w:val="left" w:pos="1701"/>
              </w:tabs>
              <w:snapToGrid/>
              <w:ind w:left="113"/>
              <w:jc w:val="left"/>
              <w:rPr>
                <w:b/>
                <w:bCs/>
                <w:szCs w:val="22"/>
                <w:lang w:eastAsia="fr-FR"/>
              </w:rPr>
            </w:pPr>
          </w:p>
        </w:tc>
      </w:tr>
      <w:tr w:rsidR="004E70F7" w:rsidRPr="00EA6C65" w:rsidTr="00E25266">
        <w:trPr>
          <w:cantSplit/>
        </w:trPr>
        <w:tc>
          <w:tcPr>
            <w:tcW w:w="8647" w:type="dxa"/>
            <w:tcBorders>
              <w:top w:val="nil"/>
              <w:left w:val="nil"/>
              <w:bottom w:val="nil"/>
              <w:right w:val="nil"/>
            </w:tcBorders>
            <w:shd w:val="clear" w:color="auto" w:fill="auto"/>
          </w:tcPr>
          <w:p w:rsidR="004E70F7" w:rsidRPr="00EA6C65" w:rsidRDefault="004E70F7" w:rsidP="00814171">
            <w:pPr>
              <w:keepNext/>
              <w:tabs>
                <w:tab w:val="left" w:pos="1134"/>
                <w:tab w:val="left" w:pos="1701"/>
              </w:tabs>
              <w:snapToGrid/>
              <w:ind w:left="113"/>
              <w:rPr>
                <w:b/>
                <w:bCs/>
                <w:sz w:val="24"/>
                <w:szCs w:val="22"/>
                <w:lang w:eastAsia="fr-FR"/>
              </w:rPr>
            </w:pPr>
            <w:r w:rsidRPr="00EA6C65">
              <w:rPr>
                <w:b/>
                <w:bCs/>
                <w:sz w:val="24"/>
                <w:szCs w:val="22"/>
                <w:lang w:eastAsia="fr-FR"/>
              </w:rPr>
              <w:t>4.</w:t>
            </w:r>
            <w:r w:rsidRPr="00EA6C65">
              <w:rPr>
                <w:b/>
                <w:bCs/>
                <w:sz w:val="24"/>
                <w:szCs w:val="22"/>
                <w:lang w:eastAsia="fr-FR"/>
              </w:rPr>
              <w:tab/>
              <w:t>Participación y consentimiento de la comunida</w:t>
            </w:r>
            <w:r w:rsidR="00814171">
              <w:rPr>
                <w:b/>
                <w:bCs/>
                <w:sz w:val="24"/>
                <w:szCs w:val="22"/>
                <w:lang w:eastAsia="fr-FR"/>
              </w:rPr>
              <w:t>d en el proceso de inscripción</w:t>
            </w:r>
          </w:p>
          <w:p w:rsidR="004E70F7" w:rsidRPr="00EA6C65" w:rsidRDefault="004E70F7" w:rsidP="00A266D0">
            <w:pPr>
              <w:keepNext/>
              <w:tabs>
                <w:tab w:val="left" w:pos="1134"/>
                <w:tab w:val="left" w:pos="1701"/>
              </w:tabs>
              <w:snapToGrid/>
              <w:ind w:left="113" w:right="113"/>
              <w:rPr>
                <w:rFonts w:eastAsia="Times New Roman"/>
                <w:iCs/>
                <w:sz w:val="18"/>
                <w:szCs w:val="18"/>
                <w:lang w:eastAsia="fr-FR"/>
              </w:rPr>
            </w:pPr>
            <w:r w:rsidRPr="00EA6C65">
              <w:rPr>
                <w:rFonts w:eastAsia="Times New Roman"/>
                <w:iCs/>
                <w:sz w:val="18"/>
                <w:szCs w:val="18"/>
                <w:lang w:eastAsia="fr-FR"/>
              </w:rPr>
              <w:t>Para el criterio U4, los Estados deberán demostrar que ‘la propuesta de inscripción del elemento se ha presentado con la participación más amplia posible de la comunidad, el grupo o, si procede, los individuos interesados y con su consentimiento libre, previo e informado’.</w:t>
            </w:r>
          </w:p>
        </w:tc>
      </w:tr>
      <w:tr w:rsidR="004E70F7" w:rsidRPr="00EA6C65" w:rsidTr="00E25266">
        <w:trPr>
          <w:cantSplit/>
        </w:trPr>
        <w:tc>
          <w:tcPr>
            <w:tcW w:w="8647" w:type="dxa"/>
            <w:tcBorders>
              <w:top w:val="nil"/>
              <w:left w:val="nil"/>
              <w:right w:val="nil"/>
            </w:tcBorders>
            <w:shd w:val="clear" w:color="auto" w:fill="auto"/>
          </w:tcPr>
          <w:p w:rsidR="004E70F7" w:rsidRPr="00EA6C65" w:rsidRDefault="004E70F7" w:rsidP="00814171">
            <w:pPr>
              <w:keepNext/>
              <w:tabs>
                <w:tab w:val="left" w:pos="1134"/>
                <w:tab w:val="left" w:pos="1701"/>
              </w:tabs>
              <w:snapToGrid/>
              <w:ind w:left="113"/>
              <w:rPr>
                <w:b/>
                <w:bCs/>
                <w:szCs w:val="22"/>
                <w:lang w:eastAsia="fr-FR"/>
              </w:rPr>
            </w:pPr>
            <w:r w:rsidRPr="00EA6C65">
              <w:rPr>
                <w:b/>
                <w:bCs/>
                <w:szCs w:val="22"/>
                <w:lang w:eastAsia="fr-FR"/>
              </w:rPr>
              <w:t>4.a.</w:t>
            </w:r>
            <w:r w:rsidRPr="00EA6C65">
              <w:rPr>
                <w:b/>
                <w:bCs/>
                <w:szCs w:val="22"/>
                <w:lang w:eastAsia="fr-FR"/>
              </w:rPr>
              <w:tab/>
              <w:t>Participación de las comunidades, los grupos y los individuos interesados en el proceso de inscripción</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Describa cómo la comunidad, el grupo o, si procede, los individuos han participado activamente en  todos los pasos de la preparación y elaboración de la propuesta de inscripción.   </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Se alienta a los Estados Partes a preparar las propuestas de inscripción con la participación de una amplia representación de todas las partes interesadas, incluidos, cuando proceda, los gobiernos locales y regionales, las comunidades, las ONG, los institutos de investigación, los centros de competencia y otros. </w:t>
            </w:r>
          </w:p>
          <w:p w:rsidR="004E70F7" w:rsidRPr="00EA6C65" w:rsidRDefault="004E70F7" w:rsidP="00A266D0">
            <w:pPr>
              <w:keepNext/>
              <w:tabs>
                <w:tab w:val="left" w:pos="1134"/>
                <w:tab w:val="left" w:pos="1701"/>
              </w:tabs>
              <w:snapToGrid/>
              <w:ind w:left="113" w:right="113"/>
              <w:jc w:val="right"/>
              <w:rPr>
                <w:rFonts w:eastAsia="Times New Roman"/>
                <w:iCs/>
                <w:sz w:val="18"/>
                <w:szCs w:val="18"/>
                <w:lang w:eastAsia="fr-FR"/>
              </w:rPr>
            </w:pPr>
            <w:r w:rsidRPr="00EA6C65">
              <w:rPr>
                <w:iCs/>
                <w:sz w:val="18"/>
                <w:szCs w:val="18"/>
                <w:lang w:eastAsia="fr-FR"/>
              </w:rPr>
              <w:t>No debe exceder las 500 palabras</w:t>
            </w:r>
          </w:p>
        </w:tc>
      </w:tr>
      <w:tr w:rsidR="004E70F7" w:rsidRPr="00EA6C65" w:rsidTr="00E25266">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4E70F7" w:rsidP="00A266D0">
            <w:pPr>
              <w:tabs>
                <w:tab w:val="left" w:pos="1134"/>
                <w:tab w:val="left" w:pos="1701"/>
              </w:tabs>
              <w:snapToGrid/>
              <w:rPr>
                <w:szCs w:val="22"/>
              </w:rPr>
            </w:pPr>
            <w:r w:rsidRPr="00EA6C65">
              <w:rPr>
                <w:szCs w:val="22"/>
              </w:rPr>
              <w:t xml:space="preserve">La organización World Wide Nature (WWN) y </w:t>
            </w:r>
            <w:smartTag w:uri="urn:schemas-microsoft-com:office:smarttags" w:element="PersonName">
              <w:smartTagPr>
                <w:attr w:name="ProductID" w:val="la ONG Save"/>
              </w:smartTagPr>
              <w:r w:rsidRPr="00EA6C65">
                <w:rPr>
                  <w:szCs w:val="22"/>
                </w:rPr>
                <w:t xml:space="preserve">la ONG </w:t>
              </w:r>
              <w:r w:rsidRPr="00EA6C65">
                <w:rPr>
                  <w:szCs w:val="22"/>
                  <w:lang w:bidi="en-US"/>
                </w:rPr>
                <w:t>Save</w:t>
              </w:r>
            </w:smartTag>
            <w:r w:rsidRPr="00EA6C65">
              <w:rPr>
                <w:szCs w:val="22"/>
                <w:lang w:bidi="en-US"/>
              </w:rPr>
              <w:t xml:space="preserve"> the Colobus se han comprometido a ayudar a que partes de los bosques madaras vuelvan a ser como eran antes de la intervención de los seres humanos.  Arqueólogos e historiadores se han comprometido a realizar estudios sobre los madaras. </w:t>
            </w:r>
          </w:p>
          <w:p w:rsidR="004E70F7" w:rsidRPr="00EA6C65" w:rsidRDefault="004E70F7" w:rsidP="00A266D0">
            <w:pPr>
              <w:tabs>
                <w:tab w:val="left" w:pos="1134"/>
                <w:tab w:val="left" w:pos="1701"/>
              </w:tabs>
              <w:snapToGrid/>
              <w:rPr>
                <w:szCs w:val="22"/>
              </w:rPr>
            </w:pPr>
            <w:r w:rsidRPr="00EA6C65">
              <w:rPr>
                <w:szCs w:val="22"/>
              </w:rPr>
              <w:t>Con el fin de analizar posibles medidas de salvaguardia para las tradiciones y usos de los kijimanas y la conservación de los bosques madaras, el Museo Nacional y el Departamento de Cultura han celebrado varias reuniones de consulta con las ONG interesadas.</w:t>
            </w:r>
          </w:p>
        </w:tc>
      </w:tr>
      <w:tr w:rsidR="004E70F7" w:rsidRPr="00EA6C65" w:rsidTr="00E25266">
        <w:trPr>
          <w:cantSplit/>
        </w:trPr>
        <w:tc>
          <w:tcPr>
            <w:tcW w:w="8647" w:type="dxa"/>
            <w:tcBorders>
              <w:top w:val="nil"/>
              <w:left w:val="nil"/>
              <w:right w:val="nil"/>
            </w:tcBorders>
            <w:shd w:val="clear" w:color="auto" w:fill="auto"/>
          </w:tcPr>
          <w:p w:rsidR="004E70F7" w:rsidRPr="00EA6C65" w:rsidRDefault="004E70F7" w:rsidP="00A266D0">
            <w:pPr>
              <w:keepNext/>
              <w:tabs>
                <w:tab w:val="left" w:pos="1134"/>
                <w:tab w:val="left" w:pos="1701"/>
              </w:tabs>
              <w:snapToGrid/>
              <w:ind w:left="113"/>
              <w:jc w:val="left"/>
              <w:rPr>
                <w:b/>
                <w:bCs/>
                <w:szCs w:val="22"/>
                <w:lang w:eastAsia="fr-FR"/>
              </w:rPr>
            </w:pPr>
            <w:r w:rsidRPr="00EA6C65">
              <w:rPr>
                <w:b/>
                <w:bCs/>
                <w:szCs w:val="22"/>
                <w:lang w:eastAsia="fr-FR"/>
              </w:rPr>
              <w:t>4.b.</w:t>
            </w:r>
            <w:r w:rsidRPr="00EA6C65">
              <w:rPr>
                <w:b/>
                <w:bCs/>
                <w:szCs w:val="22"/>
                <w:lang w:eastAsia="fr-FR"/>
              </w:rPr>
              <w:tab/>
              <w:t>Consentimiento libre, previo e informado para presentar la propuesta de inscripción</w:t>
            </w:r>
          </w:p>
          <w:p w:rsidR="004E70F7" w:rsidRPr="00EA6C65" w:rsidRDefault="004E70F7" w:rsidP="00A266D0">
            <w:pPr>
              <w:keepNext/>
              <w:tabs>
                <w:tab w:val="left" w:pos="1134"/>
                <w:tab w:val="left" w:pos="1701"/>
              </w:tabs>
              <w:snapToGrid/>
              <w:ind w:left="113"/>
              <w:jc w:val="left"/>
              <w:rPr>
                <w:iCs/>
                <w:sz w:val="18"/>
                <w:szCs w:val="18"/>
                <w:lang w:eastAsia="fr-FR"/>
              </w:rPr>
            </w:pPr>
            <w:r w:rsidRPr="00EA6C65">
              <w:rPr>
                <w:iCs/>
                <w:sz w:val="18"/>
                <w:szCs w:val="18"/>
                <w:lang w:eastAsia="fr-FR"/>
              </w:rPr>
              <w:t>El consentimiento libre, previo e informado de la comunidad, el grupo o, si procede, los individuos para presentar la propuesta de inscripción podrá demostrarse mediante concurrencia escrita o grabada, o a través de otros medios, conforme al régimen jurídico del Estado Parte y la variedad infinita de comunidades y grupos interesados.  El Comité aceptará una amplia gama de pruebas o testimonios del consentimiento de la comunidad, y los preferirá a las declaraciones tipo o modelo.  Deberán presentarse en el idioma de origen, así como en inglés o francés, en caso necesario.</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Adjunte al formulario de inscripción la información que demuestre dicho consentimiento e indique qué documentos presenta y el formato de dichos documentos. </w:t>
            </w:r>
          </w:p>
          <w:p w:rsidR="004E70F7" w:rsidRPr="00EA6C65" w:rsidRDefault="004E70F7" w:rsidP="00A266D0">
            <w:pPr>
              <w:keepNext/>
              <w:tabs>
                <w:tab w:val="left" w:pos="1134"/>
                <w:tab w:val="left" w:pos="1701"/>
              </w:tabs>
              <w:snapToGrid/>
              <w:ind w:left="113" w:right="113"/>
              <w:jc w:val="right"/>
              <w:rPr>
                <w:rFonts w:eastAsia="Times New Roman"/>
                <w:i/>
                <w:iCs/>
                <w:sz w:val="20"/>
                <w:szCs w:val="22"/>
                <w:lang w:eastAsia="fr-FR"/>
              </w:rPr>
            </w:pPr>
            <w:r w:rsidRPr="00EA6C65">
              <w:rPr>
                <w:iCs/>
                <w:sz w:val="18"/>
                <w:szCs w:val="18"/>
                <w:lang w:eastAsia="fr-FR"/>
              </w:rPr>
              <w:t>No debe exceder las 250 palabras</w:t>
            </w:r>
          </w:p>
        </w:tc>
      </w:tr>
      <w:tr w:rsidR="004E70F7" w:rsidRPr="00EA6C65" w:rsidTr="00E25266">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4E70F7" w:rsidP="00A266D0">
            <w:pPr>
              <w:rPr>
                <w:szCs w:val="22"/>
              </w:rPr>
            </w:pPr>
            <w:r w:rsidRPr="00EA6C65">
              <w:rPr>
                <w:szCs w:val="22"/>
              </w:rPr>
              <w:t xml:space="preserve">Las ONG interesadas dieron su consentimiento a fin de que puedan proponerse elementos de sus usos tradicionales para </w:t>
            </w:r>
            <w:smartTag w:uri="urn:schemas-microsoft-com:office:smarttags" w:element="PersonName">
              <w:smartTagPr>
                <w:attr w:name="ProductID" w:val="la Convenci￳n"/>
              </w:smartTagPr>
              <w:r w:rsidRPr="00EA6C65">
                <w:rPr>
                  <w:szCs w:val="22"/>
                </w:rPr>
                <w:t>la Convención</w:t>
              </w:r>
            </w:smartTag>
            <w:r w:rsidRPr="00EA6C65">
              <w:rPr>
                <w:szCs w:val="22"/>
              </w:rPr>
              <w:t xml:space="preserve"> de 2003 y, en particular, para </w:t>
            </w:r>
            <w:smartTag w:uri="urn:schemas-microsoft-com:office:smarttags" w:element="PersonName">
              <w:smartTagPr>
                <w:attr w:name="ProductID" w:val="la Lista"/>
              </w:smartTagPr>
              <w:r w:rsidRPr="00EA6C65">
                <w:rPr>
                  <w:szCs w:val="22"/>
                </w:rPr>
                <w:t>la Lista</w:t>
              </w:r>
            </w:smartTag>
            <w:r w:rsidRPr="00EA6C65">
              <w:rPr>
                <w:szCs w:val="22"/>
              </w:rPr>
              <w:t xml:space="preserve"> de medidas de salvaguardia urgentes, debido al estado crítico de su viabilidad.  Su consentimiento – libre, previo e informado — se registró en el video (filmado el 11 de marzo de 2009).</w:t>
            </w:r>
          </w:p>
          <w:p w:rsidR="004E70F7" w:rsidRPr="00EA6C65" w:rsidRDefault="004E70F7" w:rsidP="00A266D0">
            <w:pPr>
              <w:tabs>
                <w:tab w:val="left" w:pos="1134"/>
                <w:tab w:val="left" w:pos="1701"/>
              </w:tabs>
              <w:snapToGrid/>
              <w:rPr>
                <w:rFonts w:eastAsia="Times New Roman"/>
                <w:szCs w:val="22"/>
                <w:lang w:eastAsia="fr-FR"/>
              </w:rPr>
            </w:pPr>
            <w:r w:rsidRPr="00EA6C65">
              <w:rPr>
                <w:szCs w:val="22"/>
              </w:rPr>
              <w:t>Anexo: Véase también el video que muestra su aprobación.</w:t>
            </w:r>
          </w:p>
        </w:tc>
      </w:tr>
      <w:tr w:rsidR="004E70F7" w:rsidRPr="00EA6C65" w:rsidTr="00E25266">
        <w:trPr>
          <w:cantSplit/>
        </w:trPr>
        <w:tc>
          <w:tcPr>
            <w:tcW w:w="8647" w:type="dxa"/>
            <w:tcBorders>
              <w:top w:val="nil"/>
              <w:left w:val="nil"/>
              <w:right w:val="nil"/>
            </w:tcBorders>
            <w:shd w:val="clear" w:color="auto" w:fill="auto"/>
          </w:tcPr>
          <w:p w:rsidR="004E70F7" w:rsidRPr="00EA6C65" w:rsidRDefault="004E70F7" w:rsidP="00A266D0">
            <w:pPr>
              <w:keepNext/>
              <w:tabs>
                <w:tab w:val="left" w:pos="1134"/>
                <w:tab w:val="left" w:pos="1701"/>
              </w:tabs>
              <w:snapToGrid/>
              <w:ind w:left="113"/>
              <w:jc w:val="left"/>
              <w:rPr>
                <w:b/>
                <w:bCs/>
                <w:szCs w:val="22"/>
                <w:lang w:eastAsia="fr-FR"/>
              </w:rPr>
            </w:pPr>
            <w:r w:rsidRPr="00EA6C65">
              <w:rPr>
                <w:b/>
                <w:bCs/>
                <w:szCs w:val="22"/>
                <w:lang w:eastAsia="fr-FR"/>
              </w:rPr>
              <w:t>4.c.</w:t>
            </w:r>
            <w:r w:rsidRPr="00EA6C65">
              <w:rPr>
                <w:b/>
                <w:bCs/>
                <w:szCs w:val="22"/>
                <w:lang w:eastAsia="fr-FR"/>
              </w:rPr>
              <w:tab/>
              <w:t>Respeto de los usos consuetudinarios que rigen el acceso al elemento</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El acceso a ciertos aspectos específicos del patrimonio cultural inmaterial o a la información sobre el mismo a veces resulta restringido por usos consuetudinarios promulgados y aplicados por las comunidades a fin de mantener, por ejemplo, el carácter secreto de cierto conocimiento.  Indique si existen o no tales usos y, en caso afirmativo, demuestre que la inscripción del elemento y la aplicación de medidas de salvaguardia  respetarán plenamente  los usos consuetudinarios que rigen el acceso a aspectos específicos de dicho patrimonio (Artículo 13 de </w:t>
            </w:r>
            <w:smartTag w:uri="urn:schemas-microsoft-com:office:smarttags" w:element="PersonName">
              <w:smartTagPr>
                <w:attr w:name="ProductID" w:val="la Convenci￳n"/>
              </w:smartTagPr>
              <w:r w:rsidRPr="00EA6C65">
                <w:rPr>
                  <w:iCs/>
                  <w:sz w:val="18"/>
                  <w:szCs w:val="18"/>
                  <w:lang w:eastAsia="fr-FR"/>
                </w:rPr>
                <w:t>la Convención</w:t>
              </w:r>
            </w:smartTag>
            <w:r w:rsidRPr="00EA6C65">
              <w:rPr>
                <w:iCs/>
                <w:sz w:val="18"/>
                <w:szCs w:val="18"/>
                <w:lang w:eastAsia="fr-FR"/>
              </w:rPr>
              <w:t xml:space="preserve">).  Describa cualquier medida específica que deba tomarse para garantizar tal respeto. De no existir esos usos, sírvase ofrecer una declaración clara en este sentido.  </w:t>
            </w:r>
          </w:p>
          <w:p w:rsidR="004E70F7" w:rsidRPr="00EA6C65" w:rsidRDefault="004E70F7" w:rsidP="00A266D0">
            <w:pPr>
              <w:keepNext/>
              <w:tabs>
                <w:tab w:val="left" w:pos="1134"/>
                <w:tab w:val="left" w:pos="1701"/>
              </w:tabs>
              <w:snapToGrid/>
              <w:ind w:left="113" w:right="113"/>
              <w:jc w:val="right"/>
              <w:rPr>
                <w:rFonts w:eastAsia="Times New Roman"/>
                <w:iCs/>
                <w:sz w:val="18"/>
                <w:szCs w:val="18"/>
                <w:lang w:eastAsia="fr-FR"/>
              </w:rPr>
            </w:pPr>
            <w:r w:rsidRPr="00EA6C65">
              <w:rPr>
                <w:iCs/>
                <w:sz w:val="18"/>
                <w:szCs w:val="18"/>
                <w:lang w:eastAsia="fr-FR"/>
              </w:rPr>
              <w:t>No debe exceder las 250 palabras</w:t>
            </w:r>
          </w:p>
        </w:tc>
      </w:tr>
      <w:tr w:rsidR="004E70F7" w:rsidRPr="00EA6C65" w:rsidTr="00E25266">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4E70F7" w:rsidP="00A266D0">
            <w:pPr>
              <w:tabs>
                <w:tab w:val="left" w:pos="1134"/>
                <w:tab w:val="left" w:pos="1701"/>
              </w:tabs>
              <w:snapToGrid/>
              <w:rPr>
                <w:rFonts w:cs="Times New Roman"/>
                <w:szCs w:val="22"/>
                <w:lang w:eastAsia="fr-FR"/>
              </w:rPr>
            </w:pPr>
            <w:r w:rsidRPr="00EA6C65">
              <w:rPr>
                <w:szCs w:val="22"/>
              </w:rPr>
              <w:t xml:space="preserve">El Estado solicitante es plenamente consciente de la necesidad de respetar los usos consuetudinarios que rigen el acceso al elemento.  Sin embargo, algunos tabúes dificultan el acceso a los madaras, como entrar descalzo, no cantar canciones cuando se pide hacerlo y dañar la vegetación, y no estimulan el turismo; por ello, deberán ser modificados.  Además, para promover la sensibilización, se compartirá cierta información secreta con las partes interesadas.  Puede haber interés, por ejemplo, en producir medicamentos utilizando los conocimientos tradicionales de la comunidad sobre las plantas locales y las compañías farmacéuticas tal vez deseen tener acceso a esa información.  </w:t>
            </w:r>
          </w:p>
        </w:tc>
      </w:tr>
      <w:tr w:rsidR="004E70F7" w:rsidRPr="00EA6C65" w:rsidTr="00E25266">
        <w:trPr>
          <w:trHeight w:val="1144"/>
        </w:trPr>
        <w:tc>
          <w:tcPr>
            <w:tcW w:w="8647" w:type="dxa"/>
            <w:tcBorders>
              <w:top w:val="nil"/>
              <w:left w:val="nil"/>
              <w:bottom w:val="single" w:sz="4" w:space="0" w:color="auto"/>
              <w:right w:val="nil"/>
            </w:tcBorders>
            <w:shd w:val="clear" w:color="auto" w:fill="auto"/>
            <w:tcMar>
              <w:left w:w="0" w:type="dxa"/>
            </w:tcMar>
          </w:tcPr>
          <w:p w:rsidR="004E70F7" w:rsidRPr="00EA6C65" w:rsidRDefault="004E70F7" w:rsidP="00A266D0">
            <w:pPr>
              <w:keepNext/>
              <w:tabs>
                <w:tab w:val="left" w:pos="1134"/>
                <w:tab w:val="left" w:pos="1701"/>
              </w:tabs>
              <w:snapToGrid/>
              <w:ind w:left="567" w:right="113" w:hanging="454"/>
              <w:rPr>
                <w:b/>
                <w:bCs/>
                <w:szCs w:val="22"/>
                <w:lang w:eastAsia="fr-FR"/>
              </w:rPr>
            </w:pPr>
            <w:r w:rsidRPr="00EA6C65">
              <w:rPr>
                <w:rFonts w:eastAsia="Times New Roman" w:cs="Times New Roman"/>
                <w:sz w:val="24"/>
                <w:szCs w:val="22"/>
                <w:lang w:eastAsia="fr-FR"/>
              </w:rPr>
              <w:br w:type="page"/>
            </w:r>
            <w:r w:rsidRPr="00EA6C65">
              <w:rPr>
                <w:b/>
                <w:bCs/>
                <w:szCs w:val="22"/>
                <w:lang w:eastAsia="fr-FR"/>
              </w:rPr>
              <w:t>4.d.</w:t>
            </w:r>
            <w:r w:rsidRPr="00EA6C65">
              <w:rPr>
                <w:b/>
                <w:bCs/>
                <w:szCs w:val="22"/>
                <w:lang w:eastAsia="fr-FR"/>
              </w:rPr>
              <w:tab/>
              <w:t>Organizaciones o representantes de la comunidad interesada</w:t>
            </w:r>
          </w:p>
          <w:p w:rsidR="004E70F7" w:rsidRPr="00EA6C65" w:rsidRDefault="004E70F7" w:rsidP="00A266D0">
            <w:pPr>
              <w:tabs>
                <w:tab w:val="left" w:pos="1134"/>
                <w:tab w:val="left" w:pos="1701"/>
              </w:tabs>
              <w:snapToGrid/>
              <w:ind w:left="113" w:right="113"/>
              <w:rPr>
                <w:rFonts w:eastAsia="Times New Roman"/>
                <w:b/>
                <w:szCs w:val="22"/>
                <w:lang w:eastAsia="fr-FR"/>
              </w:rPr>
            </w:pPr>
            <w:r w:rsidRPr="00EA6C65">
              <w:rPr>
                <w:rFonts w:cs="Times New Roman"/>
                <w:bCs/>
                <w:iCs/>
                <w:sz w:val="18"/>
                <w:szCs w:val="18"/>
                <w:lang w:eastAsia="fr-FR"/>
              </w:rPr>
              <w:t xml:space="preserve">Proporcione el nombre, dirección y cualquier otra información sobre el contacto con las organizaciones o representantes o cualquier organización no gubernamental  de la comunidad, relacionados con el elemento, tales como asociaciones, organizaciones, clubes, gremios, comités directivos, etc.  </w:t>
            </w:r>
          </w:p>
        </w:tc>
      </w:tr>
      <w:tr w:rsidR="004E70F7" w:rsidRPr="00EA6C65" w:rsidTr="00E25266">
        <w:tc>
          <w:tcPr>
            <w:tcW w:w="8647" w:type="dxa"/>
            <w:tcBorders>
              <w:top w:val="single" w:sz="4" w:space="0" w:color="auto"/>
              <w:left w:val="single" w:sz="4" w:space="0" w:color="auto"/>
              <w:bottom w:val="nil"/>
              <w:right w:val="single" w:sz="4" w:space="0" w:color="auto"/>
            </w:tcBorders>
            <w:shd w:val="clear" w:color="auto" w:fill="auto"/>
          </w:tcPr>
          <w:tbl>
            <w:tblPr>
              <w:tblpPr w:leftFromText="141" w:rightFromText="141" w:vertAnchor="page" w:horzAnchor="margin" w:tblpY="46"/>
              <w:tblOverlap w:val="never"/>
              <w:tblW w:w="9634" w:type="dxa"/>
              <w:tblBorders>
                <w:bottom w:val="single" w:sz="4" w:space="0" w:color="auto"/>
              </w:tblBorders>
              <w:tblLayout w:type="fixed"/>
              <w:tblCellMar>
                <w:left w:w="57" w:type="dxa"/>
                <w:right w:w="57" w:type="dxa"/>
              </w:tblCellMar>
              <w:tblLook w:val="04A0"/>
            </w:tblPr>
            <w:tblGrid>
              <w:gridCol w:w="1872"/>
              <w:gridCol w:w="7762"/>
            </w:tblGrid>
            <w:tr w:rsidR="004E70F7" w:rsidRPr="00A266D0" w:rsidTr="00A266D0">
              <w:tc>
                <w:tcPr>
                  <w:tcW w:w="1872" w:type="dxa"/>
                </w:tcPr>
                <w:p w:rsidR="004E70F7" w:rsidRPr="00EA6C65" w:rsidRDefault="004E70F7" w:rsidP="00A266D0">
                  <w:pPr>
                    <w:tabs>
                      <w:tab w:val="left" w:pos="1134"/>
                      <w:tab w:val="left" w:pos="1701"/>
                    </w:tabs>
                    <w:snapToGrid/>
                    <w:jc w:val="right"/>
                    <w:rPr>
                      <w:rFonts w:cs="Times New Roman"/>
                      <w:szCs w:val="22"/>
                      <w:lang w:eastAsia="fr-FR"/>
                    </w:rPr>
                  </w:pPr>
                  <w:r w:rsidRPr="00EA6C65">
                    <w:rPr>
                      <w:rFonts w:cs="Times New Roman"/>
                      <w:sz w:val="20"/>
                      <w:szCs w:val="20"/>
                      <w:lang w:eastAsia="fr-FR"/>
                    </w:rPr>
                    <w:t>Organización/ Comunidad:</w:t>
                  </w:r>
                </w:p>
              </w:tc>
              <w:tc>
                <w:tcPr>
                  <w:tcW w:w="7762" w:type="dxa"/>
                </w:tcPr>
                <w:p w:rsidR="004E70F7" w:rsidRPr="00A266D0" w:rsidRDefault="004E70F7" w:rsidP="00A266D0">
                  <w:pPr>
                    <w:tabs>
                      <w:tab w:val="left" w:pos="1134"/>
                      <w:tab w:val="left" w:pos="1701"/>
                    </w:tabs>
                    <w:snapToGrid/>
                    <w:jc w:val="left"/>
                    <w:rPr>
                      <w:rFonts w:cs="Times New Roman"/>
                      <w:szCs w:val="22"/>
                      <w:lang w:val="en-US" w:eastAsia="fr-FR"/>
                    </w:rPr>
                  </w:pPr>
                  <w:r w:rsidRPr="00A266D0">
                    <w:rPr>
                      <w:rFonts w:cs="Times New Roman"/>
                      <w:szCs w:val="22"/>
                      <w:lang w:val="en-US" w:eastAsia="fr-FR"/>
                    </w:rPr>
                    <w:t>Save the Colubus</w:t>
                  </w:r>
                </w:p>
                <w:p w:rsidR="004E70F7" w:rsidRPr="00A266D0" w:rsidRDefault="004E70F7" w:rsidP="00A266D0">
                  <w:pPr>
                    <w:tabs>
                      <w:tab w:val="left" w:pos="1134"/>
                      <w:tab w:val="left" w:pos="1701"/>
                    </w:tabs>
                    <w:snapToGrid/>
                    <w:jc w:val="left"/>
                    <w:rPr>
                      <w:rFonts w:cs="Times New Roman"/>
                      <w:szCs w:val="22"/>
                      <w:lang w:val="en-US" w:eastAsia="fr-FR"/>
                    </w:rPr>
                  </w:pPr>
                  <w:r w:rsidRPr="00A266D0">
                    <w:rPr>
                      <w:rFonts w:cs="Times New Roman"/>
                      <w:szCs w:val="22"/>
                      <w:lang w:val="en-US" w:eastAsia="fr-FR"/>
                    </w:rPr>
                    <w:t>World Wide Nature (WWN)</w:t>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Cs w:val="22"/>
                      <w:lang w:eastAsia="fr-FR"/>
                    </w:rPr>
                  </w:pPr>
                  <w:r w:rsidRPr="00EA6C65">
                    <w:rPr>
                      <w:rFonts w:cs="Times New Roman"/>
                      <w:sz w:val="20"/>
                      <w:szCs w:val="20"/>
                      <w:lang w:eastAsia="fr-FR"/>
                    </w:rPr>
                    <w:t>Nombre y cargo de la persona contacto:</w:t>
                  </w:r>
                </w:p>
              </w:tc>
              <w:tc>
                <w:tcPr>
                  <w:tcW w:w="7762" w:type="dxa"/>
                </w:tcPr>
                <w:p w:rsidR="004E70F7" w:rsidRPr="00EA6C65" w:rsidRDefault="001F7BFE" w:rsidP="00A266D0">
                  <w:pPr>
                    <w:tabs>
                      <w:tab w:val="left" w:pos="1134"/>
                      <w:tab w:val="left" w:pos="1701"/>
                    </w:tabs>
                    <w:snapToGrid/>
                    <w:jc w:val="left"/>
                    <w:rPr>
                      <w:rFonts w:cs="Times New Roman"/>
                      <w:szCs w:val="22"/>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Cs w:val="22"/>
                      <w:lang w:eastAsia="fr-FR"/>
                    </w:rPr>
                  </w:pPr>
                  <w:r w:rsidRPr="00EA6C65">
                    <w:rPr>
                      <w:rFonts w:cs="Times New Roman"/>
                      <w:sz w:val="20"/>
                      <w:szCs w:val="20"/>
                      <w:lang w:eastAsia="fr-FR"/>
                    </w:rPr>
                    <w:t>Dirección:</w:t>
                  </w:r>
                </w:p>
              </w:tc>
              <w:tc>
                <w:tcPr>
                  <w:tcW w:w="7762" w:type="dxa"/>
                </w:tcPr>
                <w:p w:rsidR="004E70F7" w:rsidRPr="00EA6C65" w:rsidRDefault="001F7BFE" w:rsidP="00A266D0">
                  <w:pPr>
                    <w:tabs>
                      <w:tab w:val="left" w:pos="1134"/>
                      <w:tab w:val="left" w:pos="1701"/>
                    </w:tabs>
                    <w:snapToGrid/>
                    <w:jc w:val="left"/>
                    <w:rPr>
                      <w:rFonts w:cs="Times New Roman"/>
                      <w:szCs w:val="22"/>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Cs w:val="22"/>
                      <w:lang w:eastAsia="fr-FR"/>
                    </w:rPr>
                  </w:pPr>
                  <w:r w:rsidRPr="00EA6C65">
                    <w:rPr>
                      <w:rFonts w:cs="Times New Roman"/>
                      <w:sz w:val="20"/>
                      <w:szCs w:val="20"/>
                      <w:lang w:eastAsia="fr-FR"/>
                    </w:rPr>
                    <w:t>Número de teléfono:</w:t>
                  </w:r>
                </w:p>
              </w:tc>
              <w:tc>
                <w:tcPr>
                  <w:tcW w:w="7762" w:type="dxa"/>
                </w:tcPr>
                <w:p w:rsidR="004E70F7" w:rsidRPr="00EA6C65" w:rsidRDefault="001F7BFE" w:rsidP="00A266D0">
                  <w:pPr>
                    <w:tabs>
                      <w:tab w:val="left" w:pos="1134"/>
                      <w:tab w:val="left" w:pos="1701"/>
                    </w:tabs>
                    <w:snapToGrid/>
                    <w:jc w:val="left"/>
                    <w:rPr>
                      <w:rFonts w:cs="Times New Roman"/>
                      <w:szCs w:val="22"/>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Cs w:val="22"/>
                      <w:lang w:eastAsia="fr-FR"/>
                    </w:rPr>
                  </w:pPr>
                  <w:r w:rsidRPr="00EA6C65">
                    <w:rPr>
                      <w:rFonts w:cs="Times New Roman"/>
                      <w:sz w:val="20"/>
                      <w:szCs w:val="20"/>
                      <w:lang w:eastAsia="fr-FR"/>
                    </w:rPr>
                    <w:t>Número de fax:</w:t>
                  </w:r>
                </w:p>
              </w:tc>
              <w:tc>
                <w:tcPr>
                  <w:tcW w:w="7762" w:type="dxa"/>
                </w:tcPr>
                <w:p w:rsidR="004E70F7" w:rsidRPr="00EA6C65" w:rsidRDefault="001F7BFE" w:rsidP="00A266D0">
                  <w:pPr>
                    <w:tabs>
                      <w:tab w:val="left" w:pos="1134"/>
                      <w:tab w:val="left" w:pos="1701"/>
                    </w:tabs>
                    <w:snapToGrid/>
                    <w:jc w:val="left"/>
                    <w:rPr>
                      <w:rFonts w:cs="Times New Roman"/>
                      <w:szCs w:val="22"/>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Cs w:val="22"/>
                      <w:lang w:eastAsia="fr-FR"/>
                    </w:rPr>
                  </w:pPr>
                  <w:r w:rsidRPr="00EA6C65">
                    <w:rPr>
                      <w:rFonts w:cs="Times New Roman"/>
                      <w:sz w:val="20"/>
                      <w:szCs w:val="20"/>
                      <w:lang w:eastAsia="fr-FR"/>
                    </w:rPr>
                    <w:t>Dirección de correo electrónico:</w:t>
                  </w:r>
                </w:p>
              </w:tc>
              <w:tc>
                <w:tcPr>
                  <w:tcW w:w="7762" w:type="dxa"/>
                </w:tcPr>
                <w:p w:rsidR="004E70F7" w:rsidRPr="00EA6C65" w:rsidRDefault="001F7BFE" w:rsidP="00A266D0">
                  <w:pPr>
                    <w:tabs>
                      <w:tab w:val="left" w:pos="1134"/>
                      <w:tab w:val="left" w:pos="1701"/>
                    </w:tabs>
                    <w:snapToGrid/>
                    <w:jc w:val="left"/>
                    <w:rPr>
                      <w:rFonts w:cs="Times New Roman"/>
                      <w:szCs w:val="22"/>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Cs w:val="22"/>
                      <w:lang w:eastAsia="fr-FR"/>
                    </w:rPr>
                  </w:pPr>
                  <w:r w:rsidRPr="00EA6C65">
                    <w:rPr>
                      <w:rFonts w:cs="Times New Roman"/>
                      <w:sz w:val="20"/>
                      <w:szCs w:val="20"/>
                      <w:lang w:eastAsia="fr-FR"/>
                    </w:rPr>
                    <w:t>Cualquier otra información pertinente:</w:t>
                  </w:r>
                </w:p>
              </w:tc>
              <w:tc>
                <w:tcPr>
                  <w:tcW w:w="7762" w:type="dxa"/>
                </w:tcPr>
                <w:p w:rsidR="004E70F7" w:rsidRPr="00EA6C65" w:rsidRDefault="001F7BFE" w:rsidP="00A266D0">
                  <w:pPr>
                    <w:tabs>
                      <w:tab w:val="left" w:pos="1134"/>
                      <w:tab w:val="left" w:pos="1701"/>
                    </w:tabs>
                    <w:snapToGrid/>
                    <w:jc w:val="left"/>
                    <w:rPr>
                      <w:rFonts w:cs="Times New Roman"/>
                      <w:szCs w:val="22"/>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bl>
          <w:p w:rsidR="004E70F7" w:rsidRPr="00EA6C65" w:rsidRDefault="004E70F7" w:rsidP="00A266D0">
            <w:pPr>
              <w:tabs>
                <w:tab w:val="left" w:pos="1134"/>
                <w:tab w:val="left" w:pos="1701"/>
              </w:tabs>
              <w:snapToGrid/>
              <w:ind w:left="113"/>
              <w:jc w:val="left"/>
              <w:rPr>
                <w:rFonts w:eastAsia="Times New Roman"/>
                <w:b/>
                <w:smallCaps/>
                <w:szCs w:val="22"/>
                <w:lang w:eastAsia="fr-FR"/>
              </w:rPr>
            </w:pPr>
          </w:p>
        </w:tc>
      </w:tr>
      <w:tr w:rsidR="004E70F7" w:rsidRPr="00EA6C65" w:rsidTr="00E25266">
        <w:trPr>
          <w:cantSplit/>
        </w:trPr>
        <w:tc>
          <w:tcPr>
            <w:tcW w:w="8647" w:type="dxa"/>
            <w:tcBorders>
              <w:top w:val="nil"/>
              <w:left w:val="nil"/>
              <w:right w:val="nil"/>
            </w:tcBorders>
            <w:shd w:val="clear" w:color="auto" w:fill="auto"/>
          </w:tcPr>
          <w:p w:rsidR="004E70F7" w:rsidRPr="00EA6C65" w:rsidRDefault="004E70F7" w:rsidP="00A266D0">
            <w:pPr>
              <w:keepNext/>
              <w:tabs>
                <w:tab w:val="left" w:pos="1134"/>
                <w:tab w:val="left" w:pos="1701"/>
              </w:tabs>
              <w:snapToGrid/>
              <w:spacing w:before="240"/>
              <w:ind w:left="113"/>
              <w:jc w:val="left"/>
              <w:rPr>
                <w:b/>
                <w:bCs/>
                <w:sz w:val="24"/>
                <w:szCs w:val="22"/>
                <w:shd w:val="pct15" w:color="auto" w:fill="FFFFFF"/>
                <w:lang w:eastAsia="fr-FR"/>
              </w:rPr>
            </w:pPr>
            <w:r w:rsidRPr="00EA6C65">
              <w:rPr>
                <w:b/>
                <w:bCs/>
                <w:sz w:val="24"/>
                <w:szCs w:val="22"/>
                <w:lang w:eastAsia="fr-FR"/>
              </w:rPr>
              <w:t>5.</w:t>
            </w:r>
            <w:r w:rsidRPr="00EA6C65">
              <w:rPr>
                <w:b/>
                <w:bCs/>
                <w:sz w:val="24"/>
                <w:szCs w:val="22"/>
                <w:lang w:eastAsia="fr-FR"/>
              </w:rPr>
              <w:tab/>
            </w:r>
            <w:r w:rsidRPr="00EA6C65">
              <w:rPr>
                <w:rFonts w:eastAsia="Times New Roman"/>
                <w:b/>
                <w:smallCaps/>
                <w:sz w:val="24"/>
                <w:szCs w:val="22"/>
                <w:lang w:eastAsia="fr-FR"/>
              </w:rPr>
              <w:t xml:space="preserve"> </w:t>
            </w:r>
            <w:r w:rsidRPr="00EA6C65">
              <w:rPr>
                <w:b/>
                <w:bCs/>
                <w:sz w:val="24"/>
                <w:szCs w:val="22"/>
                <w:lang w:eastAsia="fr-FR"/>
              </w:rPr>
              <w:t xml:space="preserve">Inclusión del elemento en un inventario </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Para el criterio U.5, los Estados deberán demostrar que el elemento figura en un inventario del patrimonio cultural inmaterial presente en el territorio o los territorios del Estado Parte o los Estados Partes solicitantes,</w:t>
            </w:r>
            <w:r w:rsidR="00814171">
              <w:rPr>
                <w:iCs/>
                <w:sz w:val="18"/>
                <w:szCs w:val="18"/>
                <w:lang w:eastAsia="fr-FR"/>
              </w:rPr>
              <w:t xml:space="preserve"> conforme a lo estipulado en lo</w:t>
            </w:r>
            <w:r w:rsidRPr="00EA6C65">
              <w:rPr>
                <w:iCs/>
                <w:sz w:val="18"/>
                <w:szCs w:val="18"/>
                <w:lang w:eastAsia="fr-FR"/>
              </w:rPr>
              <w:t xml:space="preserve">s Artículos 11 y 12 de la Convención.   </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Identifique el inventario en el que figura el elemento y la oficina, organismo, organización u órgano responsable de mantener dicho inventario.  Demuestre que el inventario se ha confeccionado de conformidad con lo dispuesto en </w:t>
            </w:r>
            <w:smartTag w:uri="urn:schemas-microsoft-com:office:smarttags" w:element="PersonName">
              <w:smartTagPr>
                <w:attr w:name="ProductID" w:val="la Convenci￳n"/>
              </w:smartTagPr>
              <w:r w:rsidRPr="00EA6C65">
                <w:rPr>
                  <w:iCs/>
                  <w:sz w:val="18"/>
                  <w:szCs w:val="18"/>
                  <w:lang w:eastAsia="fr-FR"/>
                </w:rPr>
                <w:t>la Convención</w:t>
              </w:r>
            </w:smartTag>
            <w:r w:rsidRPr="00EA6C65">
              <w:rPr>
                <w:iCs/>
                <w:sz w:val="18"/>
                <w:szCs w:val="18"/>
                <w:lang w:eastAsia="fr-FR"/>
              </w:rPr>
              <w:t>, particularmente en el apartado b) del Artículo 11, en el que se estipula que el patrimonio cultural inmaterial se identificará y definirá con la participación de las comunidades, los grupos y las organizaciones no gubernamentales pertinentes y en el Artículo 12 en el que se exige que los inventarios sean actualizados regularmente.</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La inclusión del elemento propuesto en un inventario no implicará en modo alguno que el inventario o los inventarios se hayan terminado antes de la presentación de la candidatura.  Puede ser que un Estado Parte solicitante se encuentre en el proceso de concluir o actualizar uno o varios inventarios, pero que ya haya incluido debidamente el elemento propuesto para inscripción en un inventario que no se ha concluido.  </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Adjunte al formulario de inscripción los documentos que demuestren la inclusión del elemento en un inventario o haga referencia a un sitio </w:t>
            </w:r>
            <w:r w:rsidR="00646A3F">
              <w:rPr>
                <w:iCs/>
                <w:sz w:val="18"/>
                <w:szCs w:val="18"/>
                <w:lang w:eastAsia="fr-FR"/>
              </w:rPr>
              <w:t>Web</w:t>
            </w:r>
            <w:r w:rsidRPr="00EA6C65">
              <w:rPr>
                <w:iCs/>
                <w:sz w:val="18"/>
                <w:szCs w:val="18"/>
                <w:lang w:eastAsia="fr-FR"/>
              </w:rPr>
              <w:t xml:space="preserve"> en el que aparezca dicho inventario.  </w:t>
            </w:r>
          </w:p>
          <w:p w:rsidR="004E70F7" w:rsidRPr="00EA6C65" w:rsidRDefault="004E70F7" w:rsidP="00A266D0">
            <w:pPr>
              <w:keepNext/>
              <w:tabs>
                <w:tab w:val="left" w:pos="1134"/>
                <w:tab w:val="left" w:pos="1701"/>
              </w:tabs>
              <w:snapToGrid/>
              <w:ind w:left="113" w:right="113"/>
              <w:jc w:val="right"/>
              <w:rPr>
                <w:rFonts w:eastAsia="Times New Roman"/>
                <w:i/>
                <w:iCs/>
                <w:sz w:val="20"/>
                <w:szCs w:val="22"/>
                <w:lang w:eastAsia="fr-FR"/>
              </w:rPr>
            </w:pPr>
            <w:r w:rsidRPr="00EA6C65">
              <w:rPr>
                <w:iCs/>
                <w:sz w:val="18"/>
                <w:szCs w:val="18"/>
                <w:lang w:eastAsia="fr-FR"/>
              </w:rPr>
              <w:t>No debe exceder las 200 palabras</w:t>
            </w:r>
          </w:p>
        </w:tc>
      </w:tr>
      <w:tr w:rsidR="004E70F7" w:rsidRPr="00EA6C65" w:rsidTr="00E25266">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4E70F7" w:rsidP="00A266D0">
            <w:pPr>
              <w:tabs>
                <w:tab w:val="left" w:pos="1134"/>
                <w:tab w:val="left" w:pos="1701"/>
              </w:tabs>
              <w:snapToGrid/>
              <w:rPr>
                <w:rFonts w:cs="Times New Roman"/>
                <w:szCs w:val="22"/>
                <w:lang w:eastAsia="fr-FR"/>
              </w:rPr>
            </w:pPr>
            <w:r w:rsidRPr="00EA6C65">
              <w:rPr>
                <w:szCs w:val="22"/>
              </w:rPr>
              <w:t>Este elemento no figura aún en ningún inventario, pero pronto se incluirá.</w:t>
            </w:r>
          </w:p>
        </w:tc>
      </w:tr>
      <w:tr w:rsidR="004E70F7" w:rsidRPr="00EA6C65" w:rsidTr="00E25266">
        <w:tblPrEx>
          <w:tblBorders>
            <w:insideV w:val="none" w:sz="0" w:space="0" w:color="auto"/>
          </w:tblBorders>
        </w:tblPrEx>
        <w:trPr>
          <w:cantSplit/>
        </w:trPr>
        <w:tc>
          <w:tcPr>
            <w:tcW w:w="8647" w:type="dxa"/>
            <w:tcBorders>
              <w:top w:val="nil"/>
              <w:left w:val="nil"/>
              <w:bottom w:val="single" w:sz="4" w:space="0" w:color="auto"/>
              <w:right w:val="nil"/>
            </w:tcBorders>
            <w:shd w:val="clear" w:color="auto" w:fill="auto"/>
          </w:tcPr>
          <w:p w:rsidR="004E70F7" w:rsidRPr="00EA6C65" w:rsidRDefault="004E70F7" w:rsidP="00A266D0">
            <w:pPr>
              <w:keepNext/>
              <w:tabs>
                <w:tab w:val="left" w:pos="1134"/>
                <w:tab w:val="left" w:pos="1701"/>
              </w:tabs>
              <w:snapToGrid/>
              <w:spacing w:before="240"/>
              <w:ind w:left="113" w:right="113"/>
              <w:rPr>
                <w:b/>
                <w:bCs/>
                <w:sz w:val="24"/>
                <w:szCs w:val="22"/>
                <w:shd w:val="pct15" w:color="auto" w:fill="FFFFFF"/>
                <w:lang w:eastAsia="fr-FR"/>
              </w:rPr>
            </w:pPr>
            <w:r w:rsidRPr="00EA6C65">
              <w:rPr>
                <w:b/>
                <w:bCs/>
                <w:sz w:val="24"/>
                <w:szCs w:val="22"/>
                <w:lang w:eastAsia="fr-FR"/>
              </w:rPr>
              <w:t>6.</w:t>
            </w:r>
            <w:r w:rsidRPr="00EA6C65">
              <w:rPr>
                <w:b/>
                <w:bCs/>
                <w:sz w:val="24"/>
                <w:szCs w:val="22"/>
                <w:lang w:eastAsia="fr-FR"/>
              </w:rPr>
              <w:tab/>
              <w:t>Documentación</w:t>
            </w:r>
          </w:p>
          <w:p w:rsidR="004E70F7" w:rsidRPr="00EA6C65" w:rsidRDefault="004E70F7" w:rsidP="00A266D0">
            <w:pPr>
              <w:keepNext/>
              <w:tabs>
                <w:tab w:val="left" w:pos="1134"/>
                <w:tab w:val="left" w:pos="1701"/>
              </w:tabs>
              <w:snapToGrid/>
              <w:ind w:left="113" w:right="113"/>
              <w:jc w:val="left"/>
              <w:rPr>
                <w:b/>
                <w:bCs/>
                <w:szCs w:val="22"/>
                <w:lang w:eastAsia="fr-FR"/>
              </w:rPr>
            </w:pPr>
            <w:r w:rsidRPr="00EA6C65">
              <w:rPr>
                <w:b/>
                <w:bCs/>
                <w:szCs w:val="22"/>
                <w:lang w:eastAsia="fr-FR"/>
              </w:rPr>
              <w:t>6.a.</w:t>
            </w:r>
            <w:r w:rsidRPr="00EA6C65">
              <w:rPr>
                <w:b/>
                <w:bCs/>
                <w:szCs w:val="22"/>
                <w:lang w:eastAsia="fr-FR"/>
              </w:rPr>
              <w:tab/>
              <w:t>Documentos anexados</w:t>
            </w:r>
          </w:p>
          <w:p w:rsidR="004E70F7" w:rsidRPr="00EA6C65" w:rsidRDefault="004E70F7" w:rsidP="00A266D0">
            <w:pPr>
              <w:keepNext/>
              <w:tabs>
                <w:tab w:val="left" w:pos="1134"/>
                <w:tab w:val="left" w:pos="1701"/>
                <w:tab w:val="left" w:pos="2268"/>
              </w:tabs>
              <w:snapToGrid/>
              <w:ind w:left="113" w:right="113"/>
              <w:rPr>
                <w:iCs/>
                <w:sz w:val="18"/>
                <w:szCs w:val="18"/>
                <w:lang w:eastAsia="fr-FR"/>
              </w:rPr>
            </w:pPr>
            <w:r w:rsidRPr="00EA6C65">
              <w:rPr>
                <w:iCs/>
                <w:sz w:val="18"/>
                <w:szCs w:val="18"/>
                <w:lang w:eastAsia="fr-FR"/>
              </w:rPr>
              <w:t xml:space="preserve">Los documentos que se relacionan más adelante son obligatorios y se utilizarán en el análisis y la evaluación de la candidatura propuesta.  También serán útiles para la difusión de actividades si el elemento llegara a ser inscrito. Marque las siguientes casillas para confirmar que se han incluido en el expediente de candidatura los elementos que a continuación se relacionan y que cumplen con las instrucciones dadas.  No podrá aceptarse ningún material adicional a los que se especifican a continuación, que no serán devueltos.   </w:t>
            </w:r>
          </w:p>
        </w:tc>
      </w:tr>
      <w:tr w:rsidR="004E70F7" w:rsidRPr="00EA6C65" w:rsidTr="00E25266">
        <w:tblPrEx>
          <w:tblBorders>
            <w:insideV w:val="none" w:sz="0" w:space="0" w:color="auto"/>
          </w:tblBorders>
        </w:tblPrEx>
        <w:trPr>
          <w:cantSplit/>
        </w:trPr>
        <w:tc>
          <w:tcPr>
            <w:tcW w:w="8647" w:type="dxa"/>
            <w:tcBorders>
              <w:top w:val="single" w:sz="4" w:space="0" w:color="auto"/>
              <w:bottom w:val="single" w:sz="4" w:space="0" w:color="auto"/>
            </w:tcBorders>
            <w:shd w:val="clear" w:color="auto" w:fill="auto"/>
            <w:tcMar>
              <w:top w:w="113" w:type="dxa"/>
              <w:left w:w="113" w:type="dxa"/>
              <w:bottom w:w="113" w:type="dxa"/>
              <w:right w:w="113" w:type="dxa"/>
            </w:tcMar>
          </w:tcPr>
          <w:p w:rsidR="004E70F7" w:rsidRPr="00EA6C65" w:rsidRDefault="001F7BFE" w:rsidP="00A266D0">
            <w:pPr>
              <w:tabs>
                <w:tab w:val="left" w:pos="1134"/>
                <w:tab w:val="left" w:pos="1701"/>
              </w:tabs>
              <w:snapToGrid/>
              <w:ind w:left="680"/>
              <w:jc w:val="left"/>
              <w:rPr>
                <w:rFonts w:eastAsia="Times New Roman"/>
                <w:sz w:val="20"/>
                <w:szCs w:val="20"/>
                <w:lang w:eastAsia="en-US"/>
              </w:rPr>
            </w:pPr>
            <w:r w:rsidRPr="00EA6C65">
              <w:rPr>
                <w:rFonts w:eastAsia="Times New Roman"/>
                <w:sz w:val="20"/>
                <w:szCs w:val="20"/>
                <w:lang w:eastAsia="en-US"/>
              </w:rPr>
              <w:fldChar w:fldCharType="begin">
                <w:ffData>
                  <w:name w:val="CaseACocher6"/>
                  <w:enabled/>
                  <w:calcOnExit w:val="0"/>
                  <w:checkBox>
                    <w:sizeAuto/>
                    <w:default w:val="0"/>
                  </w:checkBox>
                </w:ffData>
              </w:fldChar>
            </w:r>
            <w:r w:rsidR="004E70F7" w:rsidRPr="00EA6C65">
              <w:rPr>
                <w:rFonts w:eastAsia="Times New Roman"/>
                <w:sz w:val="20"/>
                <w:szCs w:val="20"/>
                <w:lang w:eastAsia="en-US"/>
              </w:rPr>
              <w:instrText xml:space="preserve"> FORMCHECKBOX </w:instrText>
            </w:r>
            <w:r w:rsidRPr="00EA6C65">
              <w:rPr>
                <w:rFonts w:eastAsia="Times New Roman"/>
                <w:sz w:val="20"/>
                <w:szCs w:val="20"/>
                <w:lang w:eastAsia="en-US"/>
              </w:rPr>
            </w:r>
            <w:r w:rsidRPr="00EA6C65">
              <w:rPr>
                <w:rFonts w:eastAsia="Times New Roman"/>
                <w:sz w:val="20"/>
                <w:szCs w:val="20"/>
                <w:lang w:eastAsia="en-US"/>
              </w:rPr>
              <w:fldChar w:fldCharType="end"/>
            </w:r>
            <w:r w:rsidR="004E70F7" w:rsidRPr="00EA6C65">
              <w:rPr>
                <w:rFonts w:eastAsia="Times New Roman"/>
                <w:sz w:val="20"/>
                <w:szCs w:val="20"/>
                <w:lang w:eastAsia="en-US"/>
              </w:rPr>
              <w:t xml:space="preserve"> 10 fotografías recientes de alta definición</w:t>
            </w:r>
          </w:p>
          <w:p w:rsidR="004E70F7" w:rsidRPr="00EA6C65" w:rsidRDefault="001F7BFE" w:rsidP="00A266D0">
            <w:pPr>
              <w:tabs>
                <w:tab w:val="left" w:pos="1134"/>
                <w:tab w:val="left" w:pos="1701"/>
              </w:tabs>
              <w:snapToGrid/>
              <w:ind w:left="680"/>
              <w:jc w:val="left"/>
              <w:rPr>
                <w:rFonts w:eastAsia="Times New Roman"/>
                <w:sz w:val="20"/>
                <w:szCs w:val="20"/>
                <w:lang w:eastAsia="en-US"/>
              </w:rPr>
            </w:pPr>
            <w:r w:rsidRPr="00EA6C65">
              <w:rPr>
                <w:rFonts w:eastAsia="Times New Roman"/>
                <w:sz w:val="20"/>
                <w:szCs w:val="20"/>
                <w:lang w:eastAsia="en-US"/>
              </w:rPr>
              <w:fldChar w:fldCharType="begin">
                <w:ffData>
                  <w:name w:val="CaseACocher6"/>
                  <w:enabled/>
                  <w:calcOnExit w:val="0"/>
                  <w:checkBox>
                    <w:sizeAuto/>
                    <w:default w:val="0"/>
                  </w:checkBox>
                </w:ffData>
              </w:fldChar>
            </w:r>
            <w:r w:rsidR="004E70F7" w:rsidRPr="00EA6C65">
              <w:rPr>
                <w:rFonts w:eastAsia="Times New Roman"/>
                <w:sz w:val="20"/>
                <w:szCs w:val="20"/>
                <w:lang w:eastAsia="en-US"/>
              </w:rPr>
              <w:instrText xml:space="preserve"> FORMCHECKBOX </w:instrText>
            </w:r>
            <w:r w:rsidRPr="00EA6C65">
              <w:rPr>
                <w:rFonts w:eastAsia="Times New Roman"/>
                <w:sz w:val="20"/>
                <w:szCs w:val="20"/>
                <w:lang w:eastAsia="en-US"/>
              </w:rPr>
            </w:r>
            <w:r w:rsidRPr="00EA6C65">
              <w:rPr>
                <w:rFonts w:eastAsia="Times New Roman"/>
                <w:sz w:val="20"/>
                <w:szCs w:val="20"/>
                <w:lang w:eastAsia="en-US"/>
              </w:rPr>
              <w:fldChar w:fldCharType="end"/>
            </w:r>
            <w:r w:rsidR="004E70F7" w:rsidRPr="00EA6C65">
              <w:rPr>
                <w:rFonts w:eastAsia="Times New Roman"/>
                <w:sz w:val="20"/>
                <w:szCs w:val="20"/>
                <w:lang w:eastAsia="en-US"/>
              </w:rPr>
              <w:t xml:space="preserve"> cesión o cesiones de derechos respecto de las fotografías (Formulario ICH-07- foto)</w:t>
            </w:r>
          </w:p>
          <w:p w:rsidR="004E70F7" w:rsidRPr="00EA6C65" w:rsidRDefault="001F7BFE" w:rsidP="00A266D0">
            <w:pPr>
              <w:tabs>
                <w:tab w:val="left" w:pos="1134"/>
                <w:tab w:val="left" w:pos="1701"/>
              </w:tabs>
              <w:snapToGrid/>
              <w:ind w:left="680"/>
              <w:jc w:val="left"/>
              <w:rPr>
                <w:rFonts w:eastAsia="Times New Roman"/>
                <w:sz w:val="20"/>
                <w:szCs w:val="20"/>
                <w:lang w:eastAsia="en-US"/>
              </w:rPr>
            </w:pPr>
            <w:r w:rsidRPr="00EA6C65">
              <w:rPr>
                <w:rFonts w:eastAsia="Times New Roman"/>
                <w:sz w:val="20"/>
                <w:szCs w:val="20"/>
                <w:lang w:eastAsia="en-US"/>
              </w:rPr>
              <w:fldChar w:fldCharType="begin">
                <w:ffData>
                  <w:name w:val="CaseACocher7"/>
                  <w:enabled/>
                  <w:calcOnExit w:val="0"/>
                  <w:checkBox>
                    <w:sizeAuto/>
                    <w:default w:val="0"/>
                  </w:checkBox>
                </w:ffData>
              </w:fldChar>
            </w:r>
            <w:r w:rsidR="004E70F7" w:rsidRPr="00EA6C65">
              <w:rPr>
                <w:rFonts w:eastAsia="Times New Roman"/>
                <w:sz w:val="20"/>
                <w:szCs w:val="20"/>
                <w:lang w:eastAsia="en-US"/>
              </w:rPr>
              <w:instrText xml:space="preserve"> FORMCHECKBOX </w:instrText>
            </w:r>
            <w:r w:rsidRPr="00EA6C65">
              <w:rPr>
                <w:rFonts w:eastAsia="Times New Roman"/>
                <w:sz w:val="20"/>
                <w:szCs w:val="20"/>
                <w:lang w:eastAsia="en-US"/>
              </w:rPr>
            </w:r>
            <w:r w:rsidRPr="00EA6C65">
              <w:rPr>
                <w:rFonts w:eastAsia="Times New Roman"/>
                <w:sz w:val="20"/>
                <w:szCs w:val="20"/>
                <w:lang w:eastAsia="en-US"/>
              </w:rPr>
              <w:fldChar w:fldCharType="end"/>
            </w:r>
            <w:r w:rsidR="004E70F7" w:rsidRPr="00EA6C65">
              <w:rPr>
                <w:rFonts w:eastAsia="Times New Roman"/>
                <w:sz w:val="20"/>
                <w:szCs w:val="20"/>
                <w:lang w:eastAsia="en-US"/>
              </w:rPr>
              <w:t xml:space="preserve"> video editado (hasta 10 minutos de duración) </w:t>
            </w:r>
          </w:p>
          <w:p w:rsidR="004E70F7" w:rsidRPr="00EA6C65" w:rsidRDefault="001F7BFE" w:rsidP="00A266D0">
            <w:pPr>
              <w:tabs>
                <w:tab w:val="left" w:pos="1134"/>
                <w:tab w:val="left" w:pos="1701"/>
              </w:tabs>
              <w:snapToGrid/>
              <w:ind w:left="680"/>
              <w:jc w:val="left"/>
              <w:rPr>
                <w:rFonts w:eastAsia="Times New Roman"/>
                <w:sz w:val="20"/>
                <w:szCs w:val="20"/>
                <w:lang w:eastAsia="en-US"/>
              </w:rPr>
            </w:pPr>
            <w:r w:rsidRPr="00EA6C65">
              <w:rPr>
                <w:rFonts w:eastAsia="Times New Roman"/>
                <w:sz w:val="20"/>
                <w:szCs w:val="20"/>
                <w:lang w:eastAsia="en-US"/>
              </w:rPr>
              <w:fldChar w:fldCharType="begin">
                <w:ffData>
                  <w:name w:val="CaseACocher7"/>
                  <w:enabled/>
                  <w:calcOnExit w:val="0"/>
                  <w:checkBox>
                    <w:sizeAuto/>
                    <w:default w:val="0"/>
                  </w:checkBox>
                </w:ffData>
              </w:fldChar>
            </w:r>
            <w:r w:rsidR="004E70F7" w:rsidRPr="00EA6C65">
              <w:rPr>
                <w:rFonts w:eastAsia="Times New Roman"/>
                <w:sz w:val="20"/>
                <w:szCs w:val="20"/>
                <w:lang w:eastAsia="en-US"/>
              </w:rPr>
              <w:instrText xml:space="preserve"> FORMCHECKBOX </w:instrText>
            </w:r>
            <w:r w:rsidRPr="00EA6C65">
              <w:rPr>
                <w:rFonts w:eastAsia="Times New Roman"/>
                <w:sz w:val="20"/>
                <w:szCs w:val="20"/>
                <w:lang w:eastAsia="en-US"/>
              </w:rPr>
            </w:r>
            <w:r w:rsidRPr="00EA6C65">
              <w:rPr>
                <w:rFonts w:eastAsia="Times New Roman"/>
                <w:sz w:val="20"/>
                <w:szCs w:val="20"/>
                <w:lang w:eastAsia="en-US"/>
              </w:rPr>
              <w:fldChar w:fldCharType="end"/>
            </w:r>
            <w:r w:rsidR="004E70F7" w:rsidRPr="00EA6C65">
              <w:rPr>
                <w:rFonts w:eastAsia="Times New Roman"/>
                <w:sz w:val="20"/>
                <w:szCs w:val="20"/>
                <w:lang w:eastAsia="en-US"/>
              </w:rPr>
              <w:t xml:space="preserve"> cesión o cesiones de derechos respecto de la grabación de video (Formulario ICH-07-video)</w:t>
            </w:r>
          </w:p>
          <w:p w:rsidR="004E70F7" w:rsidRPr="00EA6C65" w:rsidRDefault="004E70F7" w:rsidP="00A266D0">
            <w:pPr>
              <w:widowControl w:val="0"/>
              <w:tabs>
                <w:tab w:val="clear" w:pos="567"/>
              </w:tabs>
              <w:snapToGrid/>
              <w:spacing w:before="0" w:after="0"/>
              <w:jc w:val="left"/>
              <w:rPr>
                <w:rFonts w:eastAsia="Calibri"/>
                <w:szCs w:val="22"/>
                <w:lang w:eastAsia="en-US"/>
              </w:rPr>
            </w:pPr>
            <w:r w:rsidRPr="00EA6C65">
              <w:rPr>
                <w:rFonts w:eastAsia="Calibri"/>
                <w:szCs w:val="22"/>
                <w:lang w:eastAsia="en-US"/>
              </w:rPr>
              <w:t>10 fotos de los madaras, tomadas recientemente, durante la primavera</w:t>
            </w:r>
          </w:p>
          <w:p w:rsidR="004E70F7" w:rsidRPr="00EA6C65" w:rsidRDefault="004E70F7" w:rsidP="00A266D0">
            <w:pPr>
              <w:widowControl w:val="0"/>
              <w:tabs>
                <w:tab w:val="clear" w:pos="567"/>
              </w:tabs>
              <w:snapToGrid/>
              <w:spacing w:before="0" w:after="0"/>
              <w:jc w:val="left"/>
              <w:rPr>
                <w:rFonts w:eastAsia="Calibri"/>
                <w:szCs w:val="22"/>
                <w:lang w:eastAsia="en-US"/>
              </w:rPr>
            </w:pPr>
            <w:r w:rsidRPr="00EA6C65">
              <w:rPr>
                <w:rFonts w:eastAsia="Calibri"/>
                <w:szCs w:val="22"/>
                <w:lang w:eastAsia="en-US"/>
              </w:rPr>
              <w:t>Video editado: video turístico promocional de dos horas de duración</w:t>
            </w:r>
          </w:p>
          <w:p w:rsidR="004E70F7" w:rsidRPr="00EA6C65" w:rsidRDefault="004E70F7" w:rsidP="00A266D0">
            <w:pPr>
              <w:tabs>
                <w:tab w:val="left" w:pos="1134"/>
                <w:tab w:val="left" w:pos="1701"/>
              </w:tabs>
              <w:snapToGrid/>
              <w:jc w:val="left"/>
              <w:rPr>
                <w:szCs w:val="22"/>
                <w:lang w:eastAsia="en-US"/>
              </w:rPr>
            </w:pPr>
            <w:r w:rsidRPr="00EA6C65">
              <w:rPr>
                <w:szCs w:val="22"/>
              </w:rPr>
              <w:t>Se adjunta el formulario de cesión de derechos.</w:t>
            </w:r>
          </w:p>
        </w:tc>
      </w:tr>
      <w:tr w:rsidR="004E70F7" w:rsidRPr="00EA6C65" w:rsidTr="00E25266">
        <w:tblPrEx>
          <w:tblBorders>
            <w:insideV w:val="none" w:sz="0" w:space="0" w:color="auto"/>
          </w:tblBorders>
        </w:tblPrEx>
        <w:trPr>
          <w:cantSplit/>
        </w:trPr>
        <w:tc>
          <w:tcPr>
            <w:tcW w:w="8647" w:type="dxa"/>
            <w:tcBorders>
              <w:top w:val="nil"/>
              <w:left w:val="nil"/>
              <w:bottom w:val="single" w:sz="4" w:space="0" w:color="auto"/>
              <w:right w:val="nil"/>
            </w:tcBorders>
            <w:shd w:val="clear" w:color="auto" w:fill="auto"/>
          </w:tcPr>
          <w:p w:rsidR="004E70F7" w:rsidRPr="00EA6C65" w:rsidRDefault="004E70F7" w:rsidP="00A266D0">
            <w:pPr>
              <w:keepNext/>
              <w:tabs>
                <w:tab w:val="left" w:pos="1134"/>
                <w:tab w:val="left" w:pos="1701"/>
              </w:tabs>
              <w:snapToGrid/>
              <w:ind w:left="113" w:right="113"/>
              <w:jc w:val="left"/>
              <w:rPr>
                <w:b/>
                <w:bCs/>
                <w:szCs w:val="22"/>
                <w:lang w:eastAsia="fr-FR"/>
              </w:rPr>
            </w:pPr>
            <w:r w:rsidRPr="00EA6C65">
              <w:rPr>
                <w:b/>
                <w:bCs/>
                <w:szCs w:val="22"/>
                <w:lang w:eastAsia="fr-FR"/>
              </w:rPr>
              <w:t>6.b.</w:t>
            </w:r>
            <w:r w:rsidRPr="00EA6C65">
              <w:rPr>
                <w:b/>
                <w:bCs/>
                <w:szCs w:val="22"/>
                <w:lang w:eastAsia="fr-FR"/>
              </w:rPr>
              <w:tab/>
              <w:t>Principales referencias publicadas</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Los Estados solicitantes tal vez deseen relacionar, utilizando un formato bibliográfico estándar, las principales referencias publicadas que brinden información adicional sobre el elemento, tales como libros, artículos, materiales audiovisuales o sitios </w:t>
            </w:r>
            <w:r w:rsidR="00646A3F">
              <w:rPr>
                <w:iCs/>
                <w:sz w:val="18"/>
                <w:szCs w:val="18"/>
                <w:lang w:eastAsia="fr-FR"/>
              </w:rPr>
              <w:t>Web</w:t>
            </w:r>
            <w:r w:rsidRPr="00EA6C65">
              <w:rPr>
                <w:iCs/>
                <w:sz w:val="18"/>
                <w:szCs w:val="18"/>
                <w:lang w:eastAsia="fr-FR"/>
              </w:rPr>
              <w:t xml:space="preserve">.  Dichos trabajos publicados no deben enviarse con la presentación de la candidatura. </w:t>
            </w:r>
          </w:p>
          <w:p w:rsidR="004E70F7" w:rsidRPr="00EA6C65" w:rsidRDefault="004E70F7" w:rsidP="00A266D0">
            <w:pPr>
              <w:keepNext/>
              <w:tabs>
                <w:tab w:val="left" w:pos="1134"/>
                <w:tab w:val="left" w:pos="1701"/>
                <w:tab w:val="left" w:pos="2268"/>
              </w:tabs>
              <w:snapToGrid/>
              <w:ind w:left="113" w:right="113"/>
              <w:jc w:val="right"/>
              <w:rPr>
                <w:rFonts w:eastAsia="Times New Roman"/>
                <w:i/>
                <w:iCs/>
                <w:sz w:val="20"/>
                <w:szCs w:val="22"/>
                <w:lang w:eastAsia="fr-FR"/>
              </w:rPr>
            </w:pPr>
            <w:r w:rsidRPr="00EA6C65">
              <w:rPr>
                <w:rFonts w:eastAsia="Times New Roman"/>
                <w:iCs/>
                <w:sz w:val="18"/>
                <w:szCs w:val="18"/>
                <w:lang w:eastAsia="fr-FR"/>
              </w:rPr>
              <w:t>No debe exceder una página normal.</w:t>
            </w:r>
          </w:p>
        </w:tc>
      </w:tr>
      <w:tr w:rsidR="004E70F7" w:rsidRPr="00EA6C65" w:rsidTr="00E25266">
        <w:tblPrEx>
          <w:tblBorders>
            <w:insideV w:val="none" w:sz="0" w:space="0" w:color="auto"/>
          </w:tblBorders>
        </w:tblPrEx>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1F7BFE" w:rsidP="00A266D0">
            <w:pPr>
              <w:tabs>
                <w:tab w:val="left" w:pos="1134"/>
                <w:tab w:val="left" w:pos="1701"/>
              </w:tabs>
              <w:snapToGrid/>
              <w:rPr>
                <w:rFonts w:cs="Times New Roman"/>
                <w:bCs/>
                <w:szCs w:val="22"/>
                <w:lang w:eastAsia="fr-FR"/>
              </w:rPr>
            </w:pPr>
            <w:r w:rsidRPr="00EA6C65">
              <w:rPr>
                <w:szCs w:val="22"/>
                <w:lang w:eastAsia="fr-FR"/>
              </w:rPr>
              <w:fldChar w:fldCharType="begin">
                <w:ffData>
                  <w:name w:val="Text5"/>
                  <w:enabled/>
                  <w:calcOnExit w:val="0"/>
                  <w:textInput/>
                </w:ffData>
              </w:fldChar>
            </w:r>
            <w:r w:rsidR="004E70F7" w:rsidRPr="00EA6C65">
              <w:rPr>
                <w:szCs w:val="22"/>
                <w:lang w:eastAsia="fr-FR"/>
              </w:rPr>
              <w:instrText xml:space="preserve"> FORMTEXT </w:instrText>
            </w:r>
            <w:r w:rsidRPr="00EA6C65">
              <w:rPr>
                <w:szCs w:val="22"/>
                <w:lang w:eastAsia="fr-FR"/>
              </w:rPr>
            </w:r>
            <w:r w:rsidRPr="00EA6C65">
              <w:rPr>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szCs w:val="22"/>
                <w:lang w:eastAsia="fr-FR"/>
              </w:rPr>
              <w:fldChar w:fldCharType="end"/>
            </w:r>
          </w:p>
        </w:tc>
      </w:tr>
      <w:tr w:rsidR="004E70F7" w:rsidRPr="00EA6C65" w:rsidTr="00E25266">
        <w:tblPrEx>
          <w:tblBorders>
            <w:insideV w:val="none" w:sz="0" w:space="0" w:color="auto"/>
          </w:tblBorders>
        </w:tblPrEx>
        <w:trPr>
          <w:cantSplit/>
        </w:trPr>
        <w:tc>
          <w:tcPr>
            <w:tcW w:w="8647" w:type="dxa"/>
            <w:tcBorders>
              <w:top w:val="nil"/>
              <w:left w:val="nil"/>
              <w:bottom w:val="nil"/>
              <w:right w:val="nil"/>
            </w:tcBorders>
            <w:shd w:val="clear" w:color="auto" w:fill="auto"/>
          </w:tcPr>
          <w:p w:rsidR="004E70F7" w:rsidRPr="00EA6C65" w:rsidRDefault="004E70F7" w:rsidP="00A266D0">
            <w:pPr>
              <w:keepNext/>
              <w:tabs>
                <w:tab w:val="left" w:pos="1134"/>
                <w:tab w:val="left" w:pos="1701"/>
              </w:tabs>
              <w:snapToGrid/>
              <w:spacing w:before="240"/>
              <w:ind w:left="113" w:right="113"/>
              <w:rPr>
                <w:b/>
                <w:bCs/>
                <w:sz w:val="24"/>
                <w:szCs w:val="22"/>
                <w:shd w:val="pct15" w:color="auto" w:fill="FFFFFF"/>
                <w:lang w:eastAsia="fr-FR"/>
              </w:rPr>
            </w:pPr>
            <w:r w:rsidRPr="00EA6C65">
              <w:rPr>
                <w:b/>
                <w:bCs/>
                <w:sz w:val="24"/>
                <w:szCs w:val="22"/>
                <w:lang w:eastAsia="fr-FR"/>
              </w:rPr>
              <w:t>7.</w:t>
            </w:r>
            <w:r w:rsidRPr="00EA6C65">
              <w:rPr>
                <w:b/>
                <w:bCs/>
                <w:sz w:val="24"/>
                <w:szCs w:val="22"/>
                <w:lang w:eastAsia="fr-FR"/>
              </w:rPr>
              <w:tab/>
              <w:t>Firma en nombre del Estado Parte o los Estados Partes</w:t>
            </w:r>
          </w:p>
        </w:tc>
      </w:tr>
      <w:tr w:rsidR="004E70F7" w:rsidRPr="00EA6C65" w:rsidTr="00E25266">
        <w:tblPrEx>
          <w:tblBorders>
            <w:insideV w:val="none" w:sz="0" w:space="0" w:color="auto"/>
          </w:tblBorders>
        </w:tblPrEx>
        <w:trPr>
          <w:cantSplit/>
        </w:trPr>
        <w:tc>
          <w:tcPr>
            <w:tcW w:w="8647" w:type="dxa"/>
            <w:tcBorders>
              <w:top w:val="nil"/>
              <w:left w:val="nil"/>
              <w:bottom w:val="single" w:sz="4" w:space="0" w:color="auto"/>
              <w:right w:val="nil"/>
            </w:tcBorders>
            <w:shd w:val="clear" w:color="auto" w:fill="auto"/>
          </w:tcPr>
          <w:p w:rsidR="004E70F7" w:rsidRPr="00EA6C65" w:rsidRDefault="004E70F7" w:rsidP="00A266D0">
            <w:pPr>
              <w:keepNext/>
              <w:tabs>
                <w:tab w:val="left" w:pos="1134"/>
                <w:tab w:val="left" w:pos="1701"/>
                <w:tab w:val="left" w:pos="2268"/>
              </w:tabs>
              <w:snapToGrid/>
              <w:ind w:left="113" w:right="113"/>
              <w:rPr>
                <w:rFonts w:eastAsia="Times New Roman"/>
                <w:iCs/>
                <w:sz w:val="18"/>
                <w:szCs w:val="18"/>
                <w:lang w:eastAsia="fr-FR"/>
              </w:rPr>
            </w:pPr>
            <w:r w:rsidRPr="00EA6C65">
              <w:rPr>
                <w:rFonts w:eastAsia="Times New Roman"/>
                <w:iCs/>
                <w:sz w:val="18"/>
                <w:szCs w:val="18"/>
                <w:lang w:eastAsia="fr-FR"/>
              </w:rPr>
              <w:t xml:space="preserve">La presentación de la candidatura deberá concluir con la firma auténtica del funcionario facultado para rubricarla en nombre del Estado Parte, junto con su nombre, cargo y fecha de presentación.  </w:t>
            </w:r>
          </w:p>
          <w:p w:rsidR="004E70F7" w:rsidRPr="00EA6C65" w:rsidRDefault="004E70F7" w:rsidP="00A266D0">
            <w:pPr>
              <w:keepNext/>
              <w:tabs>
                <w:tab w:val="left" w:pos="1134"/>
                <w:tab w:val="left" w:pos="1701"/>
                <w:tab w:val="left" w:pos="2268"/>
              </w:tabs>
              <w:snapToGrid/>
              <w:ind w:left="113" w:right="113"/>
              <w:rPr>
                <w:rFonts w:eastAsia="Times New Roman"/>
                <w:i/>
                <w:iCs/>
                <w:sz w:val="20"/>
                <w:szCs w:val="22"/>
                <w:lang w:eastAsia="fr-FR"/>
              </w:rPr>
            </w:pPr>
            <w:r w:rsidRPr="00EA6C65">
              <w:rPr>
                <w:iCs/>
                <w:sz w:val="18"/>
                <w:szCs w:val="18"/>
                <w:lang w:eastAsia="fr-FR"/>
              </w:rPr>
              <w:t xml:space="preserve">En el caso de las candidaturas multinacionales, el documento deberá contener el nombre, cargo y firma de un funcionario de cada Estado Parte que presenta la candidatura.  </w:t>
            </w:r>
          </w:p>
        </w:tc>
      </w:tr>
      <w:tr w:rsidR="004E70F7" w:rsidRPr="00EA6C65" w:rsidTr="00E25266">
        <w:tblPrEx>
          <w:tblBorders>
            <w:insideV w:val="none" w:sz="0" w:space="0" w:color="auto"/>
          </w:tblBorders>
        </w:tblPrEx>
        <w:trPr>
          <w:cantSplit/>
        </w:trPr>
        <w:tc>
          <w:tcPr>
            <w:tcW w:w="8647" w:type="dxa"/>
            <w:shd w:val="clear" w:color="auto" w:fill="auto"/>
          </w:tcPr>
          <w:tbl>
            <w:tblPr>
              <w:tblW w:w="0" w:type="auto"/>
              <w:tblInd w:w="113" w:type="dxa"/>
              <w:tblLayout w:type="fixed"/>
              <w:tblCellMar>
                <w:left w:w="57" w:type="dxa"/>
                <w:right w:w="57" w:type="dxa"/>
              </w:tblCellMar>
              <w:tblLook w:val="04A0"/>
            </w:tblPr>
            <w:tblGrid>
              <w:gridCol w:w="1872"/>
              <w:gridCol w:w="7639"/>
            </w:tblGrid>
            <w:tr w:rsidR="004E70F7" w:rsidRPr="00EA6C65" w:rsidTr="00A266D0">
              <w:tc>
                <w:tcPr>
                  <w:tcW w:w="1872" w:type="dxa"/>
                </w:tcPr>
                <w:p w:rsidR="004E70F7" w:rsidRPr="00EA6C65" w:rsidRDefault="004E70F7" w:rsidP="00A266D0">
                  <w:pPr>
                    <w:tabs>
                      <w:tab w:val="left" w:pos="1134"/>
                      <w:tab w:val="left" w:pos="1701"/>
                      <w:tab w:val="left" w:pos="2268"/>
                    </w:tabs>
                    <w:snapToGrid/>
                    <w:ind w:right="113"/>
                    <w:jc w:val="right"/>
                    <w:rPr>
                      <w:rFonts w:eastAsia="Times New Roman"/>
                      <w:iCs/>
                      <w:sz w:val="20"/>
                      <w:szCs w:val="22"/>
                      <w:lang w:eastAsia="fr-FR"/>
                    </w:rPr>
                  </w:pPr>
                  <w:r w:rsidRPr="00EA6C65">
                    <w:rPr>
                      <w:rFonts w:eastAsia="Times New Roman"/>
                      <w:iCs/>
                      <w:sz w:val="20"/>
                      <w:szCs w:val="22"/>
                      <w:lang w:eastAsia="fr-FR"/>
                    </w:rPr>
                    <w:t>Nombre:</w:t>
                  </w:r>
                </w:p>
              </w:tc>
              <w:tc>
                <w:tcPr>
                  <w:tcW w:w="7639" w:type="dxa"/>
                </w:tcPr>
                <w:p w:rsidR="004E70F7" w:rsidRPr="00EA6C65" w:rsidRDefault="001F7BFE" w:rsidP="00A266D0">
                  <w:pPr>
                    <w:tabs>
                      <w:tab w:val="left" w:pos="1134"/>
                      <w:tab w:val="left" w:pos="1701"/>
                      <w:tab w:val="left" w:pos="2268"/>
                    </w:tabs>
                    <w:snapToGrid/>
                    <w:ind w:right="113"/>
                    <w:rPr>
                      <w:rFonts w:eastAsia="Times New Roman"/>
                      <w:szCs w:val="22"/>
                      <w:lang w:eastAsia="fr-FR"/>
                    </w:rPr>
                  </w:pPr>
                  <w:r w:rsidRPr="00EA6C65">
                    <w:rPr>
                      <w:szCs w:val="22"/>
                      <w:lang w:eastAsia="fr-FR"/>
                    </w:rPr>
                    <w:fldChar w:fldCharType="begin">
                      <w:ffData>
                        <w:name w:val=""/>
                        <w:enabled/>
                        <w:calcOnExit w:val="0"/>
                        <w:textInput/>
                      </w:ffData>
                    </w:fldChar>
                  </w:r>
                  <w:r w:rsidR="004E70F7" w:rsidRPr="00EA6C65">
                    <w:rPr>
                      <w:szCs w:val="22"/>
                      <w:lang w:eastAsia="fr-FR"/>
                    </w:rPr>
                    <w:instrText xml:space="preserve"> FORMTEXT </w:instrText>
                  </w:r>
                  <w:r w:rsidRPr="00EA6C65">
                    <w:rPr>
                      <w:szCs w:val="22"/>
                      <w:lang w:eastAsia="fr-FR"/>
                    </w:rPr>
                  </w:r>
                  <w:r w:rsidRPr="00EA6C65">
                    <w:rPr>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 w:val="left" w:pos="2268"/>
                    </w:tabs>
                    <w:snapToGrid/>
                    <w:ind w:right="113"/>
                    <w:jc w:val="right"/>
                    <w:rPr>
                      <w:rFonts w:eastAsia="Times New Roman"/>
                      <w:iCs/>
                      <w:sz w:val="20"/>
                      <w:szCs w:val="22"/>
                      <w:lang w:eastAsia="fr-FR"/>
                    </w:rPr>
                  </w:pPr>
                  <w:r w:rsidRPr="00EA6C65">
                    <w:rPr>
                      <w:rFonts w:eastAsia="Times New Roman"/>
                      <w:sz w:val="20"/>
                      <w:szCs w:val="22"/>
                      <w:lang w:eastAsia="fr-FR"/>
                    </w:rPr>
                    <w:t>Cargo:</w:t>
                  </w:r>
                </w:p>
              </w:tc>
              <w:tc>
                <w:tcPr>
                  <w:tcW w:w="7639" w:type="dxa"/>
                </w:tcPr>
                <w:p w:rsidR="004E70F7" w:rsidRPr="00EA6C65" w:rsidRDefault="004E70F7" w:rsidP="00A266D0">
                  <w:pPr>
                    <w:tabs>
                      <w:tab w:val="left" w:pos="1134"/>
                      <w:tab w:val="left" w:pos="1701"/>
                      <w:tab w:val="left" w:pos="2268"/>
                    </w:tabs>
                    <w:snapToGrid/>
                    <w:ind w:right="113"/>
                    <w:rPr>
                      <w:rFonts w:eastAsia="Times New Roman"/>
                      <w:szCs w:val="22"/>
                      <w:lang w:eastAsia="fr-FR"/>
                    </w:rPr>
                  </w:pPr>
                  <w:r w:rsidRPr="00EA6C65">
                    <w:rPr>
                      <w:szCs w:val="22"/>
                      <w:lang w:eastAsia="fr-FR"/>
                    </w:rPr>
                    <w:t xml:space="preserve">Presidente de </w:t>
                  </w:r>
                  <w:smartTag w:uri="urn:schemas-microsoft-com:office:smarttags" w:element="PersonName">
                    <w:smartTagPr>
                      <w:attr w:name="ProductID" w:val="la ONG Save"/>
                    </w:smartTagPr>
                    <w:r w:rsidRPr="00EA6C65">
                      <w:rPr>
                        <w:szCs w:val="22"/>
                        <w:lang w:eastAsia="fr-FR"/>
                      </w:rPr>
                      <w:t>la ONG Save</w:t>
                    </w:r>
                  </w:smartTag>
                  <w:r w:rsidRPr="00EA6C65">
                    <w:rPr>
                      <w:szCs w:val="22"/>
                      <w:lang w:eastAsia="fr-FR"/>
                    </w:rPr>
                    <w:t xml:space="preserve"> the Colobus</w:t>
                  </w:r>
                </w:p>
              </w:tc>
            </w:tr>
            <w:tr w:rsidR="004E70F7" w:rsidRPr="00EA6C65" w:rsidTr="00A266D0">
              <w:tc>
                <w:tcPr>
                  <w:tcW w:w="1872" w:type="dxa"/>
                </w:tcPr>
                <w:p w:rsidR="004E70F7" w:rsidRPr="00EA6C65" w:rsidRDefault="004E70F7" w:rsidP="00A266D0">
                  <w:pPr>
                    <w:tabs>
                      <w:tab w:val="left" w:pos="1134"/>
                      <w:tab w:val="left" w:pos="1701"/>
                      <w:tab w:val="left" w:pos="2268"/>
                    </w:tabs>
                    <w:snapToGrid/>
                    <w:ind w:right="113"/>
                    <w:jc w:val="right"/>
                    <w:rPr>
                      <w:rFonts w:eastAsia="Times New Roman"/>
                      <w:iCs/>
                      <w:sz w:val="20"/>
                      <w:szCs w:val="22"/>
                      <w:lang w:eastAsia="fr-FR"/>
                    </w:rPr>
                  </w:pPr>
                  <w:r w:rsidRPr="00EA6C65">
                    <w:rPr>
                      <w:rFonts w:eastAsia="Times New Roman"/>
                      <w:sz w:val="20"/>
                      <w:szCs w:val="22"/>
                      <w:lang w:eastAsia="fr-FR"/>
                    </w:rPr>
                    <w:t>Fecha:</w:t>
                  </w:r>
                </w:p>
              </w:tc>
              <w:tc>
                <w:tcPr>
                  <w:tcW w:w="7639" w:type="dxa"/>
                </w:tcPr>
                <w:p w:rsidR="004E70F7" w:rsidRPr="00EA6C65" w:rsidRDefault="001F7BFE" w:rsidP="00A266D0">
                  <w:pPr>
                    <w:tabs>
                      <w:tab w:val="left" w:pos="1134"/>
                      <w:tab w:val="left" w:pos="1701"/>
                      <w:tab w:val="left" w:pos="2268"/>
                    </w:tabs>
                    <w:snapToGrid/>
                    <w:ind w:right="113"/>
                    <w:rPr>
                      <w:rFonts w:eastAsia="Times New Roman"/>
                      <w:szCs w:val="22"/>
                      <w:lang w:eastAsia="fr-FR"/>
                    </w:rPr>
                  </w:pPr>
                  <w:r w:rsidRPr="00EA6C65">
                    <w:rPr>
                      <w:szCs w:val="22"/>
                      <w:lang w:eastAsia="fr-FR"/>
                    </w:rPr>
                    <w:fldChar w:fldCharType="begin">
                      <w:ffData>
                        <w:name w:val="Text5"/>
                        <w:enabled/>
                        <w:calcOnExit w:val="0"/>
                        <w:textInput/>
                      </w:ffData>
                    </w:fldChar>
                  </w:r>
                  <w:r w:rsidR="004E70F7" w:rsidRPr="00EA6C65">
                    <w:rPr>
                      <w:szCs w:val="22"/>
                      <w:lang w:eastAsia="fr-FR"/>
                    </w:rPr>
                    <w:instrText xml:space="preserve"> FORMTEXT </w:instrText>
                  </w:r>
                  <w:r w:rsidRPr="00EA6C65">
                    <w:rPr>
                      <w:szCs w:val="22"/>
                      <w:lang w:eastAsia="fr-FR"/>
                    </w:rPr>
                  </w:r>
                  <w:r w:rsidRPr="00EA6C65">
                    <w:rPr>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szCs w:val="22"/>
                      <w:lang w:eastAsia="fr-FR"/>
                    </w:rPr>
                    <w:fldChar w:fldCharType="end"/>
                  </w:r>
                </w:p>
              </w:tc>
            </w:tr>
            <w:tr w:rsidR="004E70F7" w:rsidRPr="00EA6C65" w:rsidTr="00A266D0">
              <w:trPr>
                <w:trHeight w:val="1035"/>
              </w:trPr>
              <w:tc>
                <w:tcPr>
                  <w:tcW w:w="1872" w:type="dxa"/>
                </w:tcPr>
                <w:p w:rsidR="004E70F7" w:rsidRPr="00EA6C65" w:rsidRDefault="004E70F7" w:rsidP="00A266D0">
                  <w:pPr>
                    <w:tabs>
                      <w:tab w:val="left" w:pos="1134"/>
                      <w:tab w:val="left" w:pos="1701"/>
                      <w:tab w:val="left" w:pos="2268"/>
                    </w:tabs>
                    <w:snapToGrid/>
                    <w:ind w:right="113"/>
                    <w:jc w:val="right"/>
                    <w:rPr>
                      <w:rFonts w:eastAsia="Times New Roman"/>
                      <w:iCs/>
                      <w:sz w:val="20"/>
                      <w:szCs w:val="22"/>
                      <w:lang w:eastAsia="fr-FR"/>
                    </w:rPr>
                  </w:pPr>
                  <w:r w:rsidRPr="00EA6C65">
                    <w:rPr>
                      <w:rFonts w:eastAsia="Times New Roman"/>
                      <w:sz w:val="20"/>
                      <w:szCs w:val="22"/>
                      <w:lang w:eastAsia="fr-FR"/>
                    </w:rPr>
                    <w:t>Firma:</w:t>
                  </w:r>
                </w:p>
              </w:tc>
              <w:tc>
                <w:tcPr>
                  <w:tcW w:w="7639" w:type="dxa"/>
                </w:tcPr>
                <w:p w:rsidR="004E70F7" w:rsidRPr="00EA6C65" w:rsidRDefault="001F7BFE" w:rsidP="00A266D0">
                  <w:pPr>
                    <w:tabs>
                      <w:tab w:val="left" w:pos="1134"/>
                      <w:tab w:val="left" w:pos="1701"/>
                      <w:tab w:val="left" w:pos="2268"/>
                    </w:tabs>
                    <w:snapToGrid/>
                    <w:ind w:right="113"/>
                    <w:rPr>
                      <w:rFonts w:eastAsia="Times New Roman"/>
                      <w:szCs w:val="22"/>
                      <w:lang w:eastAsia="fr-FR"/>
                    </w:rPr>
                  </w:pPr>
                  <w:r w:rsidRPr="00EA6C65">
                    <w:rPr>
                      <w:szCs w:val="22"/>
                      <w:lang w:eastAsia="fr-FR"/>
                    </w:rPr>
                    <w:fldChar w:fldCharType="begin">
                      <w:ffData>
                        <w:name w:val="Text5"/>
                        <w:enabled/>
                        <w:calcOnExit w:val="0"/>
                        <w:textInput/>
                      </w:ffData>
                    </w:fldChar>
                  </w:r>
                  <w:r w:rsidR="004E70F7" w:rsidRPr="00EA6C65">
                    <w:rPr>
                      <w:szCs w:val="22"/>
                      <w:lang w:eastAsia="fr-FR"/>
                    </w:rPr>
                    <w:instrText xml:space="preserve"> FORMTEXT </w:instrText>
                  </w:r>
                  <w:r w:rsidRPr="00EA6C65">
                    <w:rPr>
                      <w:szCs w:val="22"/>
                      <w:lang w:eastAsia="fr-FR"/>
                    </w:rPr>
                  </w:r>
                  <w:r w:rsidRPr="00EA6C65">
                    <w:rPr>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szCs w:val="22"/>
                      <w:lang w:eastAsia="fr-FR"/>
                    </w:rPr>
                    <w:fldChar w:fldCharType="end"/>
                  </w:r>
                </w:p>
              </w:tc>
            </w:tr>
          </w:tbl>
          <w:p w:rsidR="004E70F7" w:rsidRPr="00EA6C65" w:rsidRDefault="004E70F7" w:rsidP="00A266D0">
            <w:pPr>
              <w:tabs>
                <w:tab w:val="left" w:pos="1134"/>
                <w:tab w:val="left" w:pos="1701"/>
                <w:tab w:val="left" w:pos="2268"/>
              </w:tabs>
              <w:snapToGrid/>
              <w:ind w:left="113" w:right="113"/>
              <w:rPr>
                <w:rFonts w:eastAsia="Times New Roman"/>
                <w:i/>
                <w:iCs/>
                <w:sz w:val="20"/>
                <w:szCs w:val="22"/>
                <w:lang w:eastAsia="fr-FR"/>
              </w:rPr>
            </w:pPr>
          </w:p>
        </w:tc>
      </w:tr>
    </w:tbl>
    <w:p w:rsidR="004E70F7" w:rsidRPr="00EA6C65" w:rsidRDefault="004E70F7" w:rsidP="004E70F7">
      <w:pPr>
        <w:tabs>
          <w:tab w:val="clear" w:pos="567"/>
        </w:tabs>
        <w:snapToGrid/>
        <w:spacing w:before="0" w:after="200" w:line="276" w:lineRule="auto"/>
        <w:jc w:val="left"/>
        <w:rPr>
          <w:kern w:val="28"/>
        </w:rPr>
      </w:pPr>
    </w:p>
    <w:p w:rsidR="004E70F7" w:rsidRPr="00EA6C65" w:rsidRDefault="004E70F7" w:rsidP="00732435">
      <w:pPr>
        <w:pStyle w:val="Heading1"/>
        <w:sectPr w:rsidR="004E70F7" w:rsidRPr="00EA6C65" w:rsidSect="00E73496">
          <w:type w:val="oddPage"/>
          <w:pgSz w:w="11906" w:h="16838"/>
          <w:pgMar w:top="1418" w:right="1418" w:bottom="1418" w:left="1843" w:header="737" w:footer="737" w:gutter="0"/>
          <w:cols w:space="720"/>
          <w:docGrid w:linePitch="360"/>
        </w:sectPr>
      </w:pPr>
      <w:bookmarkStart w:id="118" w:name="_Toc278288200"/>
    </w:p>
    <w:p w:rsidR="004E70F7" w:rsidRPr="00EA6C65" w:rsidRDefault="004E70F7" w:rsidP="00732435">
      <w:pPr>
        <w:pStyle w:val="Heading1"/>
      </w:pPr>
      <w:bookmarkStart w:id="119" w:name="_Toc280780656"/>
      <w:bookmarkStart w:id="120" w:name="_Toc287981450"/>
      <w:r w:rsidRPr="00EA6C65">
        <w:t>5.7.3 Notas de los facilitadores para la candidatura  Kijimana</w:t>
      </w:r>
      <w:bookmarkEnd w:id="120"/>
      <w:r w:rsidRPr="00EA6C65">
        <w:t xml:space="preserve"> </w:t>
      </w:r>
      <w:bookmarkEnd w:id="118"/>
      <w:bookmarkEnd w:id="119"/>
    </w:p>
    <w:p w:rsidR="004E70F7" w:rsidRPr="00EA6C65" w:rsidRDefault="004E70F7" w:rsidP="00814171">
      <w:r w:rsidRPr="00EA6C65">
        <w:t xml:space="preserve">Esta candidatura se centra particularmente en la definición y participación de la comunidad interesada y la relación existente entre la salvaguardia, el desarrollo y el turismo. </w:t>
      </w:r>
    </w:p>
    <w:p w:rsidR="004E70F7" w:rsidRPr="00EA6C65" w:rsidRDefault="004E70F7" w:rsidP="00EA5C4B">
      <w:pPr>
        <w:pStyle w:val="Heading3"/>
      </w:pPr>
      <w:r w:rsidRPr="00EA6C65">
        <w:t xml:space="preserve">B. nombre del elemento </w:t>
      </w:r>
    </w:p>
    <w:p w:rsidR="004E70F7" w:rsidRPr="00EA6C65" w:rsidRDefault="00814171" w:rsidP="00814171">
      <w:r>
        <w:t xml:space="preserve">B.1 – </w:t>
      </w:r>
      <w:r w:rsidR="004E70F7" w:rsidRPr="00EA6C65">
        <w:t xml:space="preserve">Nombre: ‘Los madaras de los bosques sagrados de los kijimanas’ es el patrimonio material asociado.  La candidatura debe hacer referencia al elemento inmaterial (las tradiciones y usos asociados a los madaras), que es el tema principal de la candidatura.  </w:t>
      </w:r>
    </w:p>
    <w:p w:rsidR="004E70F7" w:rsidRPr="00EA6C65" w:rsidRDefault="004E70F7" w:rsidP="00814171">
      <w:r w:rsidRPr="00EA6C65">
        <w:t>B.2 – ‘Los madaras de los bosques sagrados de los kijimanas’  es una repetición del nombre que aparece en B.3; en B.2 debió proporcionarse la traducción del nombre a una lengua local.</w:t>
      </w:r>
    </w:p>
    <w:p w:rsidR="004E70F7" w:rsidRPr="00EA6C65" w:rsidRDefault="004E70F7" w:rsidP="00EA5C4B">
      <w:pPr>
        <w:pStyle w:val="Heading3"/>
      </w:pPr>
      <w:r w:rsidRPr="00EA6C65">
        <w:t>C. comunidades, grupos e individuos interesados</w:t>
      </w:r>
    </w:p>
    <w:p w:rsidR="004E70F7" w:rsidRPr="00EA6C65" w:rsidRDefault="004E70F7" w:rsidP="00814171">
      <w:r w:rsidRPr="00EA6C65">
        <w:t xml:space="preserve">La nación y la comunidad internacional preocupada por los desastres ecológicos ocurridos en esta región no están directamente involucradas en el uso y la transmisión del elemento.  En la comunidad interesada deben figurar </w:t>
      </w:r>
      <w:r>
        <w:t>l</w:t>
      </w:r>
      <w:r w:rsidRPr="00EA6C65">
        <w:t xml:space="preserve">os nueve grupos del pueblo kijimana, con los diferentes Consejos de </w:t>
      </w:r>
      <w:r>
        <w:t>Notables</w:t>
      </w:r>
      <w:r w:rsidRPr="00EA6C65">
        <w:t xml:space="preserve"> (uno por madara), como grupos pertinentes de estas comunidades.</w:t>
      </w:r>
    </w:p>
    <w:p w:rsidR="004E70F7" w:rsidRPr="00EA6C65" w:rsidRDefault="004E70F7" w:rsidP="00814171">
      <w:r w:rsidRPr="00EA6C65">
        <w:rPr>
          <w:lang w:bidi="en-US"/>
        </w:rPr>
        <w:t xml:space="preserve">El término ‘interesado’ en este caso significa ‘de que se trate’ o ‘pertinente’ y no ‘preocupado por’.  Las comunidades, grupos e individuos interesados tienen que ser aquellas personas que consideran el elemento como parte integrante de su propio patrimonio cultural pues esto contribuye a infundirles un sentimiento de identidad y continuidad.  Pueden incluirse organizaciones locales, pero no individuos, grupos u organizaciones que se interesen </w:t>
      </w:r>
      <w:r>
        <w:rPr>
          <w:lang w:bidi="en-US"/>
        </w:rPr>
        <w:t>por</w:t>
      </w:r>
      <w:r w:rsidRPr="00EA6C65">
        <w:rPr>
          <w:lang w:bidi="en-US"/>
        </w:rPr>
        <w:t xml:space="preserve"> el elemento pero que no participen en su uso o transmisión. </w:t>
      </w:r>
      <w:r w:rsidRPr="00EA6C65">
        <w:t xml:space="preserve"> </w:t>
      </w:r>
    </w:p>
    <w:p w:rsidR="004E70F7" w:rsidRPr="00EA6C65" w:rsidRDefault="004E70F7" w:rsidP="00EA5C4B">
      <w:pPr>
        <w:pStyle w:val="Heading3"/>
        <w:rPr>
          <w:shd w:val="pct15" w:color="auto" w:fill="FFFFFF"/>
          <w:lang w:eastAsia="fr-FR"/>
        </w:rPr>
      </w:pPr>
      <w:r w:rsidRPr="00EA6C65">
        <w:rPr>
          <w:lang w:eastAsia="fr-FR"/>
        </w:rPr>
        <w:t>D. ubicaciÓn y alcance geogrÁficos del elemento</w:t>
      </w:r>
    </w:p>
    <w:p w:rsidR="004E70F7" w:rsidRPr="00EA6C65" w:rsidRDefault="004E70F7" w:rsidP="00814171">
      <w:pPr>
        <w:rPr>
          <w:lang w:bidi="en-US"/>
        </w:rPr>
      </w:pPr>
      <w:r w:rsidRPr="00EA6C65">
        <w:rPr>
          <w:lang w:bidi="en-US"/>
        </w:rPr>
        <w:t xml:space="preserve">La ubicación, en el sentido más estricto del término, incluye a los nueve madaras y, en un sentido más amplio, </w:t>
      </w:r>
      <w:r>
        <w:rPr>
          <w:lang w:bidi="en-US"/>
        </w:rPr>
        <w:t xml:space="preserve">a </w:t>
      </w:r>
      <w:r w:rsidRPr="00EA6C65">
        <w:rPr>
          <w:lang w:bidi="en-US"/>
        </w:rPr>
        <w:t xml:space="preserve">la zona costera habitada por los kijimanas. </w:t>
      </w:r>
    </w:p>
    <w:p w:rsidR="004E70F7" w:rsidRPr="00EA6C65" w:rsidRDefault="004E70F7" w:rsidP="00EA5C4B">
      <w:pPr>
        <w:pStyle w:val="Heading3"/>
      </w:pPr>
      <w:r w:rsidRPr="00EA6C65">
        <w:t>E. Ámbitos</w:t>
      </w:r>
    </w:p>
    <w:p w:rsidR="004E70F7" w:rsidRPr="00EA6C65" w:rsidRDefault="004E70F7" w:rsidP="00814171">
      <w:r w:rsidRPr="00EA6C65">
        <w:t xml:space="preserve">Los ámbitos se refieren a las categorías del PCI y no a los lugares donde las personas viven.  La información sobre el Consejo de </w:t>
      </w:r>
      <w:r>
        <w:t>Notables</w:t>
      </w:r>
      <w:r w:rsidRPr="00EA6C65">
        <w:t xml:space="preserve"> corresponde realmente a </w:t>
      </w:r>
      <w:smartTag w:uri="urn:schemas-microsoft-com:office:smarttags" w:element="PersonName">
        <w:smartTagPr>
          <w:attr w:name="ProductID" w:val="la Secci￳n"/>
        </w:smartTagPr>
        <w:r w:rsidRPr="00EA6C65">
          <w:t>la Sección</w:t>
        </w:r>
      </w:smartTag>
      <w:r w:rsidRPr="00EA6C65">
        <w:t xml:space="preserve"> 1. La sección contiene demasiadas palabras y no se menciona ni un solo ámbito del PCI pertinente. </w:t>
      </w:r>
    </w:p>
    <w:p w:rsidR="004E70F7" w:rsidRPr="00EA6C65" w:rsidRDefault="004E70F7" w:rsidP="00EA5C4B">
      <w:pPr>
        <w:pStyle w:val="Heading3"/>
      </w:pPr>
      <w:r w:rsidRPr="00EA6C65">
        <w:t>F. persona contacto</w:t>
      </w:r>
    </w:p>
    <w:p w:rsidR="004E70F7" w:rsidRPr="00EA6C65" w:rsidRDefault="004E70F7" w:rsidP="00814171">
      <w:r w:rsidRPr="00EA6C65">
        <w:t>Obsérvese que la persona contacto no debe ser el mismo funcionario del Departamento de Cultura que firma el formulario en nombre del Estado Parte solicitante en la Sección</w:t>
      </w:r>
      <w:r w:rsidR="00814171">
        <w:t> </w:t>
      </w:r>
      <w:r w:rsidRPr="00EA6C65">
        <w:t>7.</w:t>
      </w:r>
    </w:p>
    <w:p w:rsidR="004E70F7" w:rsidRPr="00EA6C65" w:rsidRDefault="004E70F7" w:rsidP="00EA5C4B">
      <w:pPr>
        <w:pStyle w:val="Heading3"/>
      </w:pPr>
      <w:r w:rsidRPr="00EA6C65">
        <w:t xml:space="preserve">1. </w:t>
      </w:r>
      <w:r w:rsidRPr="00EA6C65">
        <w:rPr>
          <w:rFonts w:eastAsia="SimSun"/>
        </w:rPr>
        <w:t>IdentificaciÓn y definiciÓn del elemento</w:t>
      </w:r>
    </w:p>
    <w:p w:rsidR="004E70F7" w:rsidRPr="00EA6C65" w:rsidRDefault="004E70F7" w:rsidP="00814171">
      <w:r w:rsidRPr="00EA6C65">
        <w:t>En esta sección debe describirse el elemento; debe decir</w:t>
      </w:r>
      <w:r>
        <w:t>se</w:t>
      </w:r>
      <w:r w:rsidRPr="00EA6C65">
        <w:t xml:space="preserve"> cuál es el significado, la naturaleza y la frecuencia de uso y quién lo practica, cuándo y dónde; las tradiciones que constituyen el elemento y cómo se transmiten.  La descripción no ofrece una idea clara del conjunto de expresiones y usos del PCI abarcado por el elemento. </w:t>
      </w:r>
    </w:p>
    <w:p w:rsidR="004E70F7" w:rsidRPr="00EA6C65" w:rsidRDefault="004E70F7" w:rsidP="00814171">
      <w:r w:rsidRPr="00EA6C65">
        <w:t>La candidatura se centra en el turismo (sin control ni equilibrio) para salvaguardar los madaras, lo que resulta bastante inapropiado si se tiene en cuenta que el objetivo de la Convención es alentar el uso y significado sostenidos del elemento para las comunidades.</w:t>
      </w:r>
    </w:p>
    <w:p w:rsidR="004E70F7" w:rsidRPr="00EA6C65" w:rsidRDefault="004E70F7" w:rsidP="00814171">
      <w:r w:rsidRPr="00EA6C65">
        <w:t>Se brindan demasiados datos históricos.  El análisis académico sobre la autenticidad de la leyenda de Talana es interesante, pero no pertinente para la descripción del elemento.  Para la descripción del elemento lo más importante es que la leyenda sea algo que la comunidad crea y sienta como parte integrante de su identidad, que pueda demostrarse mediante un análisis histórico, antropológico y arqueológico si es verdadera o auténtica.  En la descripción no es necesario hacer referencia a extensos análisis académicos y, de hecho, debe evitarse.  Además, la descripción de las amenazas que enfrenta el elemento debe figurar en otra sección de la candidatura.</w:t>
      </w:r>
    </w:p>
    <w:p w:rsidR="004E70F7" w:rsidRPr="00EA6C65" w:rsidRDefault="004E70F7" w:rsidP="00814171">
      <w:r w:rsidRPr="00EA6C65">
        <w:t>Se requiere más información sobre los usos, tales como la prestación del juramento y las libaciones que se mencionan en otras partes de la candidatura.</w:t>
      </w:r>
    </w:p>
    <w:p w:rsidR="004E70F7" w:rsidRPr="00EA6C65" w:rsidRDefault="004E70F7" w:rsidP="00814171">
      <w:r w:rsidRPr="00EA6C65">
        <w:t>La afirmación de que las tradiciones incluyen ‘la ridiculización de comportamientos antisociales’ podría ser motivo de debate.  Por una parte, podría argumentarse con razón que la afirmación contradice el espíritu de la Convención, que promueve el patrimonio cultural inmaterial y fomenta el ‘respeto mutuo’ entre los pueblos, en dependencia de qué tipo de conductas se considera</w:t>
      </w:r>
      <w:r>
        <w:t>n</w:t>
      </w:r>
      <w:r w:rsidRPr="00EA6C65">
        <w:t xml:space="preserve"> problemática</w:t>
      </w:r>
      <w:r>
        <w:t>s</w:t>
      </w:r>
      <w:r w:rsidRPr="00EA6C65">
        <w:t>.  Por la otra, también podría considerarse una forma de control</w:t>
      </w:r>
      <w:r>
        <w:t xml:space="preserve"> de</w:t>
      </w:r>
      <w:r w:rsidRPr="00EA6C65">
        <w:t xml:space="preserve"> problemas sociales graves como el robo, los asaltos y asesinatos en un sistema jurídico tradicional, con lo que se contribuiría a la cohesión social.  La candidatura debe dejar claro que el uso de este elemento no </w:t>
      </w:r>
      <w:r>
        <w:t>propicia</w:t>
      </w:r>
      <w:r w:rsidRPr="00EA6C65">
        <w:t xml:space="preserve"> ni justifica violación alguna de los derechos humanos.</w:t>
      </w:r>
    </w:p>
    <w:p w:rsidR="004E70F7" w:rsidRPr="00EA6C65" w:rsidRDefault="004E70F7" w:rsidP="00EA5C4B">
      <w:pPr>
        <w:pStyle w:val="Heading3"/>
      </w:pPr>
      <w:r w:rsidRPr="00EA6C65">
        <w:t>2. Necesidad de medidas urgentes de salvaguardia (Criterio U.2)</w:t>
      </w:r>
    </w:p>
    <w:p w:rsidR="004E70F7" w:rsidRPr="00EA6C65" w:rsidRDefault="004E70F7" w:rsidP="00814171">
      <w:pPr>
        <w:rPr>
          <w:lang w:bidi="en-US"/>
        </w:rPr>
      </w:pPr>
      <w:r w:rsidRPr="00EA6C65">
        <w:rPr>
          <w:lang w:bidi="en-US"/>
        </w:rPr>
        <w:t xml:space="preserve">Garantizar la viabilidad del elemento implica crear las condiciones necesarias para su promulgación y transmisión continuadas por las comunidades y grupos interesados.  Estas comunidades deben ser el pueblo kijimana y sus Consejos de </w:t>
      </w:r>
      <w:r>
        <w:rPr>
          <w:lang w:bidi="en-US"/>
        </w:rPr>
        <w:t>Notables</w:t>
      </w:r>
      <w:r w:rsidRPr="00EA6C65">
        <w:rPr>
          <w:lang w:bidi="en-US"/>
        </w:rPr>
        <w:t>.  Como las comunidades interesadas no se definieron correctamente en la sección C, las respuestas contenidas en esta sección hacen referencia a comunidades que no son las correctas, como es el caso de las ONG, que no están involucradas directamente en el uso del elemento ni en su empleo como forma de identidad social.</w:t>
      </w:r>
    </w:p>
    <w:p w:rsidR="004E70F7" w:rsidRPr="00EA6C65" w:rsidRDefault="004E70F7" w:rsidP="00814171">
      <w:pPr>
        <w:rPr>
          <w:lang w:bidi="en-US"/>
        </w:rPr>
      </w:pPr>
      <w:r w:rsidRPr="00EA6C65">
        <w:rPr>
          <w:lang w:bidi="en-US"/>
        </w:rPr>
        <w:t>Las afirmaciones sobre la viabilidad, frecuencia de uso y otras deben ser respaldadas con datos que sirvan de pruebas.  No se menciona ni una palabra sobre la transmisión del elemento, lo cual es necesario.</w:t>
      </w:r>
    </w:p>
    <w:p w:rsidR="004E70F7" w:rsidRPr="00EA6C65" w:rsidRDefault="004E70F7" w:rsidP="00814171">
      <w:pPr>
        <w:rPr>
          <w:lang w:bidi="en-US"/>
        </w:rPr>
      </w:pPr>
      <w:r w:rsidRPr="00EA6C65">
        <w:rPr>
          <w:lang w:bidi="en-US"/>
        </w:rPr>
        <w:t xml:space="preserve">Promover que los usos (algunos de los cuales son secretos) sean expuestos a los turistas y reproducirlos en otras partes del mundo, en vez de mantener el uso local, contradice el espíritu de la Convención.  La Convención alienta la apreciación del elemento por otros, el respeto de las restricciones a su acceso y, como estrategia de salvaguardia, hace hincapié en el uso continuado de los elementos por parte de las comunidades que se identifican con ellos como parte integrante de su patrimonio cultural. </w:t>
      </w:r>
    </w:p>
    <w:p w:rsidR="004E70F7" w:rsidRPr="00EA6C65" w:rsidRDefault="004E70F7" w:rsidP="00814171">
      <w:pPr>
        <w:rPr>
          <w:lang w:bidi="en-US"/>
        </w:rPr>
      </w:pPr>
      <w:r w:rsidRPr="00EA6C65">
        <w:rPr>
          <w:lang w:bidi="en-US"/>
        </w:rPr>
        <w:t>Véanse los párrafos 116 y 117 de las Directrices Operativas sobre la comercialización y el PCI.</w:t>
      </w:r>
    </w:p>
    <w:p w:rsidR="004E70F7" w:rsidRPr="00EA6C65" w:rsidRDefault="004E70F7" w:rsidP="00814171">
      <w:pPr>
        <w:rPr>
          <w:lang w:bidi="en-US"/>
        </w:rPr>
      </w:pPr>
      <w:r w:rsidRPr="00EA6C65">
        <w:rPr>
          <w:lang w:bidi="en-US"/>
        </w:rPr>
        <w:t>La lista de amenazas es muy amplia y vaga, pues no están relacionadas específicamente con el uso y la transmisión del elemento.  Amenazas tales como la mundialización, la socialización y la modernización son muy amplias, y deberán definirse más detalladamente sus efectos en la sociedad kijimana y en la manifestación del propio elemento.</w:t>
      </w:r>
    </w:p>
    <w:p w:rsidR="004E70F7" w:rsidRPr="00EA6C65" w:rsidRDefault="004E70F7" w:rsidP="00814171">
      <w:pPr>
        <w:rPr>
          <w:lang w:bidi="en-US"/>
        </w:rPr>
      </w:pPr>
      <w:r w:rsidRPr="00EA6C65">
        <w:rPr>
          <w:lang w:bidi="en-US"/>
        </w:rPr>
        <w:t xml:space="preserve">La transmisión del elemento propuesto se ve amenazada por la edad de </w:t>
      </w:r>
      <w:r>
        <w:rPr>
          <w:lang w:bidi="en-US"/>
        </w:rPr>
        <w:t>sus integrantes</w:t>
      </w:r>
      <w:r w:rsidRPr="00EA6C65">
        <w:rPr>
          <w:lang w:bidi="en-US"/>
        </w:rPr>
        <w:t xml:space="preserve">, pero en realidad es la ausencia de personas jóvenes dispuestas a mantener los usos lo que crea el riesgo, junto con la avanzada edad de </w:t>
      </w:r>
      <w:r>
        <w:rPr>
          <w:lang w:bidi="en-US"/>
        </w:rPr>
        <w:t>muchos integrantes</w:t>
      </w:r>
      <w:r w:rsidRPr="00EA6C65">
        <w:rPr>
          <w:lang w:bidi="en-US"/>
        </w:rPr>
        <w:t>.</w:t>
      </w:r>
    </w:p>
    <w:p w:rsidR="004E70F7" w:rsidRPr="00EA6C65" w:rsidRDefault="004E70F7" w:rsidP="00814171">
      <w:pPr>
        <w:rPr>
          <w:lang w:bidi="en-US"/>
        </w:rPr>
      </w:pPr>
      <w:r w:rsidRPr="00EA6C65">
        <w:rPr>
          <w:lang w:bidi="en-US"/>
        </w:rPr>
        <w:t>En esta sección, el turismo se presenta como una amenaza  y también como una estrategia de salvaguardia.  La información sobre cómo el turismo protegerá a los madaras es incorrecta desde el punto de vista de la Convención (dejar los madaras a los monos interrumpirá el uso del elemento) y está mal ubicada, pues sería pertinente en la sección de salvaguardia.</w:t>
      </w:r>
    </w:p>
    <w:p w:rsidR="004E70F7" w:rsidRPr="00EA6C65" w:rsidRDefault="004E70F7" w:rsidP="00EA5C4B">
      <w:pPr>
        <w:pStyle w:val="Heading3"/>
      </w:pPr>
      <w:r w:rsidRPr="00EA6C65">
        <w:t xml:space="preserve">3. medidas de salvaguardia (Criterio U.3) </w:t>
      </w:r>
    </w:p>
    <w:p w:rsidR="004E70F7" w:rsidRPr="00A24B01" w:rsidRDefault="004E70F7" w:rsidP="004E70F7">
      <w:pPr>
        <w:pStyle w:val="Heading4"/>
        <w:rPr>
          <w:bCs w:val="0"/>
          <w:szCs w:val="22"/>
          <w:lang w:eastAsia="fr-FR"/>
        </w:rPr>
      </w:pPr>
      <w:r w:rsidRPr="00A24B01">
        <w:t xml:space="preserve">3.a. </w:t>
      </w:r>
      <w:r w:rsidRPr="00A24B01">
        <w:rPr>
          <w:bCs w:val="0"/>
          <w:szCs w:val="22"/>
          <w:lang w:eastAsia="fr-FR"/>
        </w:rPr>
        <w:t>Esfuerzos pasados y presentes para salvaguardar el elemento</w:t>
      </w:r>
    </w:p>
    <w:p w:rsidR="004E70F7" w:rsidRPr="00EA6C65" w:rsidRDefault="004E70F7" w:rsidP="00814171">
      <w:r w:rsidRPr="00EA6C65">
        <w:t>La propuesta de inscripción inicial plantea los mismos problemas analizados antes sobre el turismo.  La información referida a los supuestos efectos del turismo en la salvaguardia se repite dos veces en esta misma sección.  Puede reconocerse fácilmente una candidatura mal presentada por la gran cantidad de repeticiones.  Algunas repeticiones son inevitables, pero este expediente es un buen ejemplo de repeticiones innecesarias e irritantes.</w:t>
      </w:r>
    </w:p>
    <w:p w:rsidR="004E70F7" w:rsidRPr="00EA6C65" w:rsidRDefault="004E70F7" w:rsidP="00814171">
      <w:r w:rsidRPr="00EA6C65">
        <w:t xml:space="preserve">La representación de canciones, cuentos y bailes en festivales culturales no contribuirá necesariamente a salvaguardar los usos asociados con los kayas, pues su manifestación ha sido reubicada en otro contexto.  Sin embargo, </w:t>
      </w:r>
      <w:r>
        <w:t>estas</w:t>
      </w:r>
      <w:r w:rsidRPr="00EA6C65">
        <w:t xml:space="preserve"> representaciones sí podrían ayudar en la sensibilización a la importancia del elemento.</w:t>
      </w:r>
    </w:p>
    <w:p w:rsidR="004E70F7" w:rsidRPr="00EA6C65" w:rsidRDefault="004E70F7" w:rsidP="00814171">
      <w:r w:rsidRPr="00EA6C65">
        <w:t xml:space="preserve">Los artefactos de rituales pueden ser secretos o sagrados, por lo que su traslado podría crear problemas insuperables para su uso continuado en los madaras.  La exhibición de estos objetos no tendrá ningún efecto de salvaguardia. </w:t>
      </w:r>
    </w:p>
    <w:p w:rsidR="004E70F7" w:rsidRPr="00EA6C65" w:rsidRDefault="004E70F7" w:rsidP="00814171">
      <w:r w:rsidRPr="00EA6C65">
        <w:t>La sensibilización implica hacer que las personas conozcan el elemento, fomentar el respeto por el mismo y no reproducir su uso por otras persona</w:t>
      </w:r>
      <w:r>
        <w:t>s</w:t>
      </w:r>
      <w:r w:rsidRPr="00EA6C65">
        <w:t xml:space="preserve"> en otros contextos (lo cual no significa sensibilización ni ayuda a la salvaguardia).</w:t>
      </w:r>
    </w:p>
    <w:p w:rsidR="004E70F7" w:rsidRPr="00EA6C65" w:rsidRDefault="004E70F7" w:rsidP="004E70F7">
      <w:pPr>
        <w:pStyle w:val="Heading4"/>
      </w:pPr>
      <w:r w:rsidRPr="00EA6C65">
        <w:t>3.b. Medidas de salvaguardia propuestas</w:t>
      </w:r>
    </w:p>
    <w:p w:rsidR="004E70F7" w:rsidRPr="00EA6C65" w:rsidRDefault="004E70F7" w:rsidP="00814171">
      <w:r w:rsidRPr="00EA6C65">
        <w:t xml:space="preserve">Medidas de salvaguardia: se proponen medidas pero se brinda muy poca información sobre los calendarios y presupuestos, y no todas las medidas darán los resultados esperados.  Las propuestas sobre </w:t>
      </w:r>
      <w:r>
        <w:t xml:space="preserve">el </w:t>
      </w:r>
      <w:r w:rsidRPr="00EA6C65">
        <w:t>turismo, como ya hemos analizado, no salvaguardarán el uso de la f</w:t>
      </w:r>
      <w:r w:rsidR="002A73CA">
        <w:t>orma prevista en la Convención.</w:t>
      </w:r>
      <w:r w:rsidRPr="00EA6C65">
        <w:t xml:space="preserve"> Con respecto a la información sobre el acceso, deben respetarse las limitaciones tradicionales en este sentido.</w:t>
      </w:r>
    </w:p>
    <w:p w:rsidR="004E70F7" w:rsidRPr="00EA6C65" w:rsidRDefault="004E70F7" w:rsidP="00814171">
      <w:r>
        <w:t xml:space="preserve">La </w:t>
      </w:r>
      <w:r w:rsidRPr="00EA6C65">
        <w:t xml:space="preserve">documentación deberá </w:t>
      </w:r>
      <w:r>
        <w:t xml:space="preserve">hacer referencia a </w:t>
      </w:r>
      <w:r w:rsidRPr="00EA6C65">
        <w:t>la comunidad, respetar las limitaciones sobre el acceso y ponerse a disposic</w:t>
      </w:r>
      <w:r w:rsidR="002A73CA">
        <w:t>ión de la comunidad interesada.</w:t>
      </w:r>
      <w:r w:rsidRPr="00EA6C65">
        <w:t xml:space="preserve"> La documentación no contribuye de forma automática a la salvaguardia.  Podría hacerlo,</w:t>
      </w:r>
      <w:r w:rsidR="002A73CA">
        <w:t xml:space="preserve"> pero habría que explicar cómo.</w:t>
      </w:r>
      <w:r w:rsidRPr="00EA6C65">
        <w:t xml:space="preserve"> No se ofrece solución al problema que representa la edad avanzada de los </w:t>
      </w:r>
      <w:r>
        <w:t>miembros</w:t>
      </w:r>
      <w:r w:rsidR="002A73CA">
        <w:t xml:space="preserve">. </w:t>
      </w:r>
      <w:r w:rsidRPr="00EA6C65">
        <w:t>Debe hacerse r</w:t>
      </w:r>
      <w:r>
        <w:t>eferencia a</w:t>
      </w:r>
      <w:r w:rsidRPr="00EA6C65">
        <w:t>l texto de la sección 5.12 sobre la participación comunitaria.</w:t>
      </w:r>
    </w:p>
    <w:p w:rsidR="004E70F7" w:rsidRPr="00EA6C65" w:rsidRDefault="004E70F7" w:rsidP="00814171">
      <w:r w:rsidRPr="00EA6C65">
        <w:t>En esta sección se omite toda mención a la comunidad kijimana y a sus ancianos.  Lo que es peor, las actividades que realizarán los investigadores sobre los Colobus, así como los historiadores y arqueólogos no contribuirán de forma significativa – si es que contribuyen en algo — a la salvaguardia del elemento.</w:t>
      </w:r>
    </w:p>
    <w:p w:rsidR="004E70F7" w:rsidRPr="00EA6C65" w:rsidRDefault="004E70F7" w:rsidP="00814171">
      <w:r w:rsidRPr="00EA6C65">
        <w:t>Los compromisos del Estado respecto de la salvaguardia se centran en la promoción del turismo y no en el desarrollo económico q</w:t>
      </w:r>
      <w:r w:rsidR="002A73CA">
        <w:t xml:space="preserve">ue ayudaría a la salvaguardia. </w:t>
      </w:r>
      <w:r w:rsidRPr="00EA6C65">
        <w:t xml:space="preserve">La asociación con </w:t>
      </w:r>
      <w:r>
        <w:t xml:space="preserve">empresas farmacéuticas </w:t>
      </w:r>
      <w:r w:rsidRPr="00EA6C65">
        <w:t>sólo ayudará a los kiji</w:t>
      </w:r>
      <w:r>
        <w:t>manas en términos de desarrollo</w:t>
      </w:r>
      <w:r w:rsidR="002A73CA">
        <w:t xml:space="preserve"> si </w:t>
      </w:r>
      <w:r w:rsidRPr="00EA6C65">
        <w:t>se protegen sus derechos de propiedad intelectual sobre los conocimientos de medicamentos autóctonos. Ninguna de las dos actividades con las que el Estado se comprometió mejorará la viabilidad del elemento.</w:t>
      </w:r>
    </w:p>
    <w:p w:rsidR="004E70F7" w:rsidRPr="00EA6C65" w:rsidRDefault="004E70F7" w:rsidP="004E70F7">
      <w:pPr>
        <w:pStyle w:val="Heading4"/>
      </w:pPr>
      <w:r w:rsidRPr="00EA6C65">
        <w:t>3.c. Órganos competentes</w:t>
      </w:r>
    </w:p>
    <w:p w:rsidR="004E70F7" w:rsidRPr="00EA6C65" w:rsidRDefault="004E70F7" w:rsidP="00814171">
      <w:r w:rsidRPr="00EA6C65">
        <w:t>La persona local o la organización responsable de la salvaguardia debe ser el órgano competente que se mencione aquí.</w:t>
      </w:r>
    </w:p>
    <w:p w:rsidR="004E70F7" w:rsidRPr="00EA6C65" w:rsidRDefault="004E70F7" w:rsidP="00EA5C4B">
      <w:pPr>
        <w:pStyle w:val="Heading3"/>
      </w:pPr>
      <w:r w:rsidRPr="00EA6C65">
        <w:t xml:space="preserve">4. participaciÓn y consentimiento de </w:t>
      </w:r>
      <w:smartTag w:uri="urn:schemas-microsoft-com:office:smarttags" w:element="PersonName">
        <w:smartTagPr>
          <w:attr w:name="ProductID" w:val="LA COMUNIDAD"/>
        </w:smartTagPr>
        <w:r w:rsidRPr="00EA6C65">
          <w:t>la comunidad</w:t>
        </w:r>
      </w:smartTag>
      <w:r w:rsidRPr="00EA6C65">
        <w:t xml:space="preserve"> (Criterio U.4)</w:t>
      </w:r>
    </w:p>
    <w:p w:rsidR="004E70F7" w:rsidRPr="00EA6C65" w:rsidRDefault="004E70F7" w:rsidP="004E70F7">
      <w:pPr>
        <w:pStyle w:val="Heading4"/>
      </w:pPr>
      <w:r w:rsidRPr="00EA6C65">
        <w:t>4.a. Participación de las comunidades, los grupos y los individuos interesados</w:t>
      </w:r>
    </w:p>
    <w:p w:rsidR="004E70F7" w:rsidRPr="00EA6C65" w:rsidRDefault="004E70F7" w:rsidP="00814171">
      <w:r w:rsidRPr="00EA6C65">
        <w:t xml:space="preserve">Se requiere más información sobre las reuniones. Las reuniones debieron haber contado con la participación de la comunidad kijimana que vive cerca de los madaras (al menos, aunque tal vez debió pensarse en quienes viven en los asentamientos periurbanos) y de los Consejos de </w:t>
      </w:r>
      <w:r>
        <w:t>Notables</w:t>
      </w:r>
      <w:r w:rsidR="00814171">
        <w:t xml:space="preserve">. </w:t>
      </w:r>
      <w:r w:rsidRPr="00EA6C65">
        <w:t>Tal como se presenta la información, sólo participaron las ONG y éstas no pueden considerarse repr</w:t>
      </w:r>
      <w:r w:rsidR="00814171">
        <w:t xml:space="preserve">esentantes de las comunidades. </w:t>
      </w:r>
    </w:p>
    <w:p w:rsidR="004E70F7" w:rsidRPr="00EA6C65" w:rsidRDefault="004E70F7" w:rsidP="004E70F7">
      <w:pPr>
        <w:pStyle w:val="Heading4"/>
      </w:pPr>
      <w:r w:rsidRPr="00EA6C65">
        <w:t xml:space="preserve">4.b. Consentimiento libre, previo e informado </w:t>
      </w:r>
    </w:p>
    <w:p w:rsidR="004E70F7" w:rsidRPr="00EA6C65" w:rsidRDefault="004E70F7" w:rsidP="00814171">
      <w:r w:rsidRPr="00EA6C65">
        <w:t xml:space="preserve">Una vez más, es a las comunidades kijimanas a las que hay que pedir el consentimiento, incluidos los Consejo de </w:t>
      </w:r>
      <w:r>
        <w:t>Notables</w:t>
      </w:r>
      <w:r w:rsidR="002A73CA">
        <w:t xml:space="preserve">. </w:t>
      </w:r>
      <w:r w:rsidRPr="00EA6C65">
        <w:t>Las comunidades, grupos e individuos interesados tienen que ser aquellas personas que consideran al elemento como parte integrante de su propio patrimonio cultural.</w:t>
      </w:r>
    </w:p>
    <w:p w:rsidR="004E70F7" w:rsidRPr="00EA6C65" w:rsidRDefault="004E70F7" w:rsidP="004E70F7">
      <w:pPr>
        <w:pStyle w:val="Heading4"/>
      </w:pPr>
      <w:r w:rsidRPr="00EA6C65">
        <w:t>4.c. Respeto de los usos consuetudinarios que rigen el acceso al elemento</w:t>
      </w:r>
    </w:p>
    <w:p w:rsidR="004E70F7" w:rsidRPr="00EA6C65" w:rsidRDefault="004E70F7" w:rsidP="00814171">
      <w:r w:rsidRPr="00EA6C65">
        <w:t>Se muestra poco respeto por los usos consuetudinarios.  No puede darse información secreta sin el consentimiento expreso y libre de los depositarios de la tradición.  Los intereses de los turistas no pueden ponerse por encima de los intereses de</w:t>
      </w:r>
      <w:r w:rsidR="00814171">
        <w:t xml:space="preserve"> la comunidad de que se trate. </w:t>
      </w:r>
      <w:r w:rsidRPr="00EA6C65">
        <w:t>La comunidad no se beneficiará si su información sobre las plantas medicinales tradicionales es entregada a las empresas farmacéuticas para su explo</w:t>
      </w:r>
      <w:r w:rsidR="00814171">
        <w:t xml:space="preserve">tación comercial. </w:t>
      </w:r>
      <w:r w:rsidRPr="00EA6C65">
        <w:t>Las preocupaciones que puedan tener respecto de compartir conocimientos secretos deben ser escuchadas.  Si desean compartirlos para beneficio de toda la humanidad, deberá idearse alguna forma de protección de sus derechos de propiedad intelectual sobre la información.</w:t>
      </w:r>
    </w:p>
    <w:p w:rsidR="004E70F7" w:rsidRPr="00EA6C65" w:rsidRDefault="004E70F7" w:rsidP="004E70F7">
      <w:pPr>
        <w:pStyle w:val="Heading4"/>
      </w:pPr>
      <w:r w:rsidRPr="00EA6C65">
        <w:t>4.d.</w:t>
      </w:r>
      <w:r w:rsidRPr="00EA6C65">
        <w:tab/>
        <w:t>Organizaciones y representantes de las comunidades interesadas</w:t>
      </w:r>
    </w:p>
    <w:p w:rsidR="004E70F7" w:rsidRPr="00EA6C65" w:rsidRDefault="004E70F7" w:rsidP="00814171">
      <w:r w:rsidRPr="00EA6C65">
        <w:t>No puede ser una ONG.</w:t>
      </w:r>
    </w:p>
    <w:p w:rsidR="004E70F7" w:rsidRPr="00EA6C65" w:rsidRDefault="004E70F7" w:rsidP="00EA5C4B">
      <w:pPr>
        <w:pStyle w:val="Heading3"/>
      </w:pPr>
      <w:r w:rsidRPr="00EA6C65">
        <w:t xml:space="preserve">5. InclusiÓn DEL ELEMENTO EN UN INVENTARIO (Criterio U.5) </w:t>
      </w:r>
    </w:p>
    <w:p w:rsidR="004E70F7" w:rsidRPr="00EA6C65" w:rsidRDefault="004E70F7" w:rsidP="00814171">
      <w:r w:rsidRPr="00EA6C65">
        <w:t>El elemento tiene que figurar en un inventario y debe hacerse una descripción precisa del inventario (véase Lista de Comprobación, Material 5.7.1).</w:t>
      </w:r>
    </w:p>
    <w:p w:rsidR="004E70F7" w:rsidRPr="00EA6C65" w:rsidRDefault="004E70F7" w:rsidP="00EA5C4B">
      <w:pPr>
        <w:pStyle w:val="Heading3"/>
      </w:pPr>
      <w:r w:rsidRPr="00EA6C65">
        <w:t>6. DocumentaciÓn</w:t>
      </w:r>
    </w:p>
    <w:p w:rsidR="004E70F7" w:rsidRPr="00EA6C65" w:rsidRDefault="004E70F7" w:rsidP="00814171">
      <w:r w:rsidRPr="00EA6C65">
        <w:t>La documentación requerida incluye 10 fotos recientes y un video grabado (de 10 m</w:t>
      </w:r>
      <w:r w:rsidR="002A73CA">
        <w:t xml:space="preserve">inutos de duración como máximo). </w:t>
      </w:r>
      <w:r w:rsidRPr="00EA6C65">
        <w:t>El video es demasiado largo y se centra en el turismo y no en los u</w:t>
      </w:r>
      <w:r w:rsidR="002A73CA">
        <w:t xml:space="preserve">sos de la comunidad. </w:t>
      </w:r>
      <w:r w:rsidRPr="00EA6C65">
        <w:t xml:space="preserve">Las fotos se centran en lo que también parece ser un contexto turístico (la estética de la primavera). Es necesario presentar un material audiovisual más apropiado. </w:t>
      </w:r>
    </w:p>
    <w:p w:rsidR="004E70F7" w:rsidRPr="00EA6C65" w:rsidRDefault="004E70F7" w:rsidP="00814171">
      <w:pPr>
        <w:rPr>
          <w:szCs w:val="22"/>
        </w:rPr>
      </w:pPr>
      <w:r w:rsidRPr="00EA6C65">
        <w:rPr>
          <w:szCs w:val="22"/>
        </w:rPr>
        <w:t>Toda la documentación debe</w:t>
      </w:r>
      <w:r w:rsidR="002A73CA">
        <w:rPr>
          <w:szCs w:val="22"/>
        </w:rPr>
        <w:t xml:space="preserve">rá acompañar a la candidatura. </w:t>
      </w:r>
      <w:r w:rsidRPr="00EA6C65">
        <w:rPr>
          <w:szCs w:val="22"/>
        </w:rPr>
        <w:t>Durante las dos primeras rondas de candidaturas, la Secretaría de la Convención pidió a los Estados Partes solicitantes que envi</w:t>
      </w:r>
      <w:r w:rsidR="002A73CA">
        <w:rPr>
          <w:szCs w:val="22"/>
        </w:rPr>
        <w:t xml:space="preserve">aran la información pendiente. </w:t>
      </w:r>
      <w:r w:rsidRPr="00EA6C65">
        <w:rPr>
          <w:szCs w:val="22"/>
        </w:rPr>
        <w:t>Los expedientes de candidaturas que no estén completos antes del plazo fijado serán eliminados de los procedimientos de la ronda en cuestión.</w:t>
      </w:r>
    </w:p>
    <w:p w:rsidR="004E70F7" w:rsidRPr="00EA6C65" w:rsidRDefault="004E70F7" w:rsidP="00EA5C4B">
      <w:pPr>
        <w:pStyle w:val="Heading3"/>
      </w:pPr>
      <w:r w:rsidRPr="00EA6C65">
        <w:t>7. Firma</w:t>
      </w:r>
    </w:p>
    <w:p w:rsidR="00814171" w:rsidRDefault="004E70F7" w:rsidP="00814171">
      <w:r w:rsidRPr="00EA6C65">
        <w:t>El formulario no puede ser firmado por la ONG; debe llevar la firma de un funcionario autorizado del Estado Parte.</w:t>
      </w:r>
    </w:p>
    <w:p w:rsidR="00814171" w:rsidRDefault="00814171" w:rsidP="00732435">
      <w:pPr>
        <w:pStyle w:val="Heading1"/>
        <w:rPr>
          <w:lang w:eastAsia="fr-FR"/>
        </w:rPr>
        <w:sectPr w:rsidR="00814171" w:rsidSect="00E73496">
          <w:pgSz w:w="11906" w:h="16838"/>
          <w:pgMar w:top="1134" w:right="1418" w:bottom="1418" w:left="1843" w:header="737" w:footer="737" w:gutter="0"/>
          <w:cols w:space="720"/>
          <w:docGrid w:linePitch="360"/>
        </w:sectPr>
      </w:pPr>
      <w:bookmarkStart w:id="121" w:name="_Toc278288201"/>
      <w:bookmarkStart w:id="122" w:name="_Toc280780657"/>
    </w:p>
    <w:p w:rsidR="004E70F7" w:rsidRPr="00EA6C65" w:rsidRDefault="004E70F7" w:rsidP="00732435">
      <w:pPr>
        <w:pStyle w:val="Heading1"/>
        <w:rPr>
          <w:lang w:eastAsia="fr-FR"/>
        </w:rPr>
      </w:pPr>
      <w:bookmarkStart w:id="123" w:name="_Toc287981451"/>
      <w:r w:rsidRPr="00EA6C65">
        <w:rPr>
          <w:lang w:eastAsia="fr-FR"/>
        </w:rPr>
        <w:t>5.7.3 Material: La espada Kinjali</w:t>
      </w:r>
      <w:bookmarkEnd w:id="121"/>
      <w:r w:rsidRPr="00EA6C65">
        <w:rPr>
          <w:lang w:eastAsia="fr-FR"/>
        </w:rPr>
        <w:t xml:space="preserve">: </w:t>
      </w:r>
      <w:bookmarkStart w:id="124" w:name="_Toc278288202"/>
      <w:r w:rsidRPr="00EA6C65">
        <w:rPr>
          <w:lang w:eastAsia="fr-FR"/>
        </w:rPr>
        <w:t>Formulario de la propuesta de inscripción inicial</w:t>
      </w:r>
      <w:bookmarkEnd w:id="122"/>
      <w:bookmarkEnd w:id="124"/>
      <w:bookmarkEnd w:id="123"/>
    </w:p>
    <w:p w:rsidR="004E70F7" w:rsidRPr="00EA6C65" w:rsidRDefault="00A24B01" w:rsidP="004E70F7">
      <w:pPr>
        <w:pStyle w:val="BodyText"/>
        <w:jc w:val="center"/>
        <w:rPr>
          <w:rFonts w:cs="Times New Roman"/>
          <w:b/>
          <w:snapToGrid/>
          <w:szCs w:val="32"/>
          <w:lang w:val="es-ES" w:eastAsia="fr-FR"/>
        </w:rPr>
      </w:pPr>
      <w:r w:rsidRPr="00EA6C65">
        <w:rPr>
          <w:b/>
          <w:snapToGrid/>
          <w:lang w:val="es-ES" w:eastAsia="fr-FR"/>
        </w:rPr>
        <w:t xml:space="preserve">LISTA DEL PATRIMONIO CULTURAL </w:t>
      </w:r>
      <w:r w:rsidR="002B5050">
        <w:rPr>
          <w:b/>
          <w:snapToGrid/>
          <w:lang w:val="es-ES" w:eastAsia="fr-FR"/>
        </w:rPr>
        <w:t>INMATERIAL</w:t>
      </w:r>
      <w:r w:rsidRPr="00EA6C65">
        <w:rPr>
          <w:b/>
          <w:snapToGrid/>
          <w:lang w:val="es-ES" w:eastAsia="fr-FR"/>
        </w:rPr>
        <w:t xml:space="preserve"> QUE REQUIERE MEDIDAS URGENTES DE SALVAGUARDIA</w:t>
      </w:r>
    </w:p>
    <w:p w:rsidR="004E70F7" w:rsidRPr="00EA6C65" w:rsidRDefault="00A24B01" w:rsidP="004E70F7">
      <w:pPr>
        <w:pStyle w:val="BodyText"/>
        <w:jc w:val="center"/>
        <w:rPr>
          <w:snapToGrid/>
          <w:lang w:val="es-ES" w:eastAsia="fr-FR"/>
        </w:rPr>
      </w:pPr>
      <w:r>
        <w:rPr>
          <w:snapToGrid/>
          <w:lang w:val="es-ES" w:eastAsia="fr-FR"/>
        </w:rPr>
        <w:t>Plazo de entrega</w:t>
      </w:r>
      <w:r w:rsidR="004E70F7" w:rsidRPr="00EA6C65">
        <w:rPr>
          <w:snapToGrid/>
          <w:lang w:val="es-ES" w:eastAsia="fr-FR"/>
        </w:rPr>
        <w:t>: 31 de marzo de 2011</w:t>
      </w:r>
    </w:p>
    <w:p w:rsidR="004E70F7" w:rsidRPr="00EA6C65" w:rsidRDefault="004E70F7" w:rsidP="004E70F7">
      <w:pPr>
        <w:pStyle w:val="BodyText"/>
        <w:jc w:val="center"/>
        <w:rPr>
          <w:i/>
          <w:snapToGrid/>
          <w:lang w:val="es-ES" w:eastAsia="fr-FR"/>
        </w:rPr>
      </w:pPr>
      <w:r w:rsidRPr="00EA6C65">
        <w:rPr>
          <w:i/>
          <w:snapToGrid/>
          <w:lang w:val="es-ES" w:eastAsia="fr-FR"/>
        </w:rPr>
        <w:t xml:space="preserve">Las instrucciones para completar los formularios de inscripción se encuentran disponibles en: </w:t>
      </w:r>
      <w:r w:rsidRPr="00EA6C65">
        <w:rPr>
          <w:i/>
          <w:snapToGrid/>
          <w:u w:val="single"/>
          <w:lang w:val="es-ES" w:eastAsia="fr-FR"/>
        </w:rPr>
        <w:t>http://www.unesco.org/culture/ich/en/forms</w:t>
      </w: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8647"/>
      </w:tblGrid>
      <w:tr w:rsidR="004E70F7" w:rsidRPr="00EA6C65" w:rsidTr="00E25266">
        <w:trPr>
          <w:cantSplit/>
        </w:trPr>
        <w:tc>
          <w:tcPr>
            <w:tcW w:w="8647" w:type="dxa"/>
            <w:tcBorders>
              <w:top w:val="nil"/>
              <w:left w:val="nil"/>
              <w:bottom w:val="single" w:sz="4" w:space="0" w:color="auto"/>
              <w:right w:val="nil"/>
            </w:tcBorders>
            <w:shd w:val="clear" w:color="auto" w:fill="auto"/>
          </w:tcPr>
          <w:p w:rsidR="004E70F7" w:rsidRPr="00EA6C65" w:rsidRDefault="004E70F7" w:rsidP="00A266D0">
            <w:pPr>
              <w:keepNext/>
              <w:tabs>
                <w:tab w:val="left" w:pos="1134"/>
                <w:tab w:val="left" w:pos="1701"/>
              </w:tabs>
              <w:snapToGrid/>
              <w:ind w:left="567" w:hanging="425"/>
              <w:jc w:val="left"/>
              <w:rPr>
                <w:rFonts w:eastAsia="Times New Roman"/>
                <w:b/>
                <w:sz w:val="24"/>
                <w:szCs w:val="22"/>
                <w:shd w:val="pct15" w:color="auto" w:fill="FFFFFF"/>
                <w:lang w:eastAsia="fr-FR"/>
              </w:rPr>
            </w:pPr>
            <w:r w:rsidRPr="00EA6C65">
              <w:rPr>
                <w:b/>
                <w:bCs/>
                <w:sz w:val="24"/>
                <w:szCs w:val="22"/>
                <w:lang w:eastAsia="fr-FR"/>
              </w:rPr>
              <w:t>A.</w:t>
            </w:r>
            <w:r w:rsidRPr="00EA6C65">
              <w:rPr>
                <w:b/>
                <w:bCs/>
                <w:sz w:val="24"/>
                <w:szCs w:val="22"/>
                <w:lang w:eastAsia="fr-FR"/>
              </w:rPr>
              <w:tab/>
              <w:t>Estado Parte o Estados Partes</w:t>
            </w:r>
          </w:p>
          <w:p w:rsidR="004E70F7" w:rsidRPr="00EA6C65" w:rsidRDefault="004E70F7" w:rsidP="00A266D0">
            <w:pPr>
              <w:keepNext/>
              <w:tabs>
                <w:tab w:val="left" w:pos="1134"/>
                <w:tab w:val="left" w:pos="1701"/>
              </w:tabs>
              <w:snapToGrid/>
              <w:ind w:left="113" w:right="113"/>
              <w:rPr>
                <w:rFonts w:eastAsia="Times New Roman"/>
                <w:iCs/>
                <w:sz w:val="18"/>
                <w:szCs w:val="18"/>
                <w:lang w:eastAsia="fr-FR"/>
              </w:rPr>
            </w:pPr>
            <w:r w:rsidRPr="00EA6C65">
              <w:rPr>
                <w:bCs/>
                <w:iCs/>
                <w:sz w:val="18"/>
                <w:szCs w:val="18"/>
                <w:lang w:eastAsia="fr-FR"/>
              </w:rPr>
              <w:t xml:space="preserve">Para las candidaturas  multinacionales, los Estados Partes deberán enumerarse en el orden que hayan </w:t>
            </w:r>
            <w:r w:rsidR="00646A3F">
              <w:rPr>
                <w:bCs/>
                <w:iCs/>
                <w:sz w:val="18"/>
                <w:szCs w:val="18"/>
                <w:lang w:eastAsia="fr-FR"/>
              </w:rPr>
              <w:t>convenido</w:t>
            </w:r>
            <w:r w:rsidRPr="00EA6C65">
              <w:rPr>
                <w:bCs/>
                <w:iCs/>
                <w:sz w:val="18"/>
                <w:szCs w:val="18"/>
                <w:lang w:eastAsia="fr-FR"/>
              </w:rPr>
              <w:t xml:space="preserve"> mutuamente.</w:t>
            </w:r>
          </w:p>
        </w:tc>
      </w:tr>
      <w:tr w:rsidR="004E70F7" w:rsidRPr="00EA6C65" w:rsidTr="00E25266">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4E70F7" w:rsidP="00A266D0">
            <w:pPr>
              <w:tabs>
                <w:tab w:val="left" w:pos="1134"/>
                <w:tab w:val="left" w:pos="1701"/>
              </w:tabs>
              <w:snapToGrid/>
              <w:rPr>
                <w:rFonts w:cs="Times New Roman"/>
                <w:szCs w:val="22"/>
                <w:lang w:eastAsia="fr-FR"/>
              </w:rPr>
            </w:pPr>
            <w:r w:rsidRPr="00EA6C65">
              <w:rPr>
                <w:szCs w:val="22"/>
              </w:rPr>
              <w:t>País H del Oriente Medio</w:t>
            </w:r>
          </w:p>
        </w:tc>
      </w:tr>
      <w:tr w:rsidR="004E70F7" w:rsidRPr="00EA6C65" w:rsidTr="00E25266">
        <w:trPr>
          <w:cantSplit/>
        </w:trPr>
        <w:tc>
          <w:tcPr>
            <w:tcW w:w="8647" w:type="dxa"/>
            <w:tcBorders>
              <w:top w:val="nil"/>
              <w:left w:val="nil"/>
              <w:bottom w:val="nil"/>
              <w:right w:val="nil"/>
            </w:tcBorders>
            <w:shd w:val="clear" w:color="auto" w:fill="auto"/>
          </w:tcPr>
          <w:p w:rsidR="004E70F7" w:rsidRPr="00EA6C65" w:rsidRDefault="004E70F7" w:rsidP="00A266D0">
            <w:pPr>
              <w:keepNext/>
              <w:tabs>
                <w:tab w:val="left" w:pos="1134"/>
                <w:tab w:val="left" w:pos="1701"/>
              </w:tabs>
              <w:snapToGrid/>
              <w:spacing w:before="240" w:after="0"/>
              <w:ind w:left="113" w:right="113"/>
              <w:rPr>
                <w:b/>
                <w:bCs/>
                <w:sz w:val="24"/>
                <w:szCs w:val="22"/>
                <w:shd w:val="pct15" w:color="auto" w:fill="FFFFFF"/>
                <w:lang w:eastAsia="fr-FR"/>
              </w:rPr>
            </w:pPr>
            <w:r w:rsidRPr="00EA6C65">
              <w:rPr>
                <w:b/>
                <w:bCs/>
                <w:sz w:val="24"/>
                <w:szCs w:val="22"/>
                <w:lang w:eastAsia="fr-FR"/>
              </w:rPr>
              <w:t>B.</w:t>
            </w:r>
            <w:r w:rsidRPr="00EA6C65">
              <w:rPr>
                <w:b/>
                <w:bCs/>
                <w:sz w:val="24"/>
                <w:szCs w:val="22"/>
                <w:lang w:eastAsia="fr-FR"/>
              </w:rPr>
              <w:tab/>
              <w:t>Nombre del elemento</w:t>
            </w:r>
          </w:p>
        </w:tc>
      </w:tr>
      <w:tr w:rsidR="004E70F7" w:rsidRPr="00EA6C65" w:rsidTr="00E25266">
        <w:trPr>
          <w:cantSplit/>
        </w:trPr>
        <w:tc>
          <w:tcPr>
            <w:tcW w:w="8647" w:type="dxa"/>
            <w:tcBorders>
              <w:top w:val="nil"/>
              <w:left w:val="nil"/>
              <w:right w:val="nil"/>
            </w:tcBorders>
            <w:shd w:val="clear" w:color="auto" w:fill="auto"/>
          </w:tcPr>
          <w:p w:rsidR="004E70F7" w:rsidRPr="00EA6C65" w:rsidRDefault="004E70F7" w:rsidP="00A266D0">
            <w:pPr>
              <w:keepNext/>
              <w:tabs>
                <w:tab w:val="left" w:pos="1134"/>
                <w:tab w:val="left" w:pos="1701"/>
              </w:tabs>
              <w:snapToGrid/>
              <w:ind w:left="113" w:right="113"/>
              <w:rPr>
                <w:b/>
                <w:bCs/>
                <w:szCs w:val="22"/>
                <w:lang w:eastAsia="fr-FR"/>
              </w:rPr>
            </w:pPr>
            <w:r w:rsidRPr="00EA6C65">
              <w:rPr>
                <w:b/>
                <w:bCs/>
                <w:szCs w:val="22"/>
                <w:lang w:eastAsia="fr-FR"/>
              </w:rPr>
              <w:t>B.1.</w:t>
            </w:r>
            <w:r w:rsidRPr="00EA6C65">
              <w:rPr>
                <w:b/>
                <w:bCs/>
                <w:szCs w:val="22"/>
                <w:lang w:eastAsia="fr-FR"/>
              </w:rPr>
              <w:tab/>
            </w:r>
            <w:r w:rsidRPr="00EA6C65">
              <w:rPr>
                <w:b/>
                <w:szCs w:val="22"/>
                <w:lang w:eastAsia="fr-FR"/>
              </w:rPr>
              <w:t>Nombre del elemento en inglés o francés</w:t>
            </w:r>
          </w:p>
          <w:p w:rsidR="004E70F7" w:rsidRPr="00EA6C65" w:rsidRDefault="004E70F7" w:rsidP="00A266D0">
            <w:pPr>
              <w:keepNext/>
              <w:tabs>
                <w:tab w:val="left" w:pos="1134"/>
                <w:tab w:val="left" w:pos="1701"/>
              </w:tabs>
              <w:snapToGrid/>
              <w:ind w:left="113" w:right="113"/>
              <w:rPr>
                <w:bCs/>
                <w:iCs/>
                <w:strike/>
                <w:sz w:val="18"/>
                <w:szCs w:val="18"/>
                <w:lang w:eastAsia="fr-FR"/>
              </w:rPr>
            </w:pPr>
            <w:r w:rsidRPr="00EA6C65">
              <w:rPr>
                <w:bCs/>
                <w:iCs/>
                <w:sz w:val="18"/>
                <w:szCs w:val="18"/>
                <w:lang w:eastAsia="fr-FR"/>
              </w:rPr>
              <w:t>Este es el nombre oficial del elemento que aparecerá en el material publicado.</w:t>
            </w:r>
            <w:r w:rsidRPr="00EA6C65">
              <w:rPr>
                <w:bCs/>
                <w:iCs/>
                <w:strike/>
                <w:sz w:val="18"/>
                <w:szCs w:val="18"/>
                <w:lang w:eastAsia="fr-FR"/>
              </w:rPr>
              <w:t xml:space="preserve"> </w:t>
            </w:r>
          </w:p>
          <w:p w:rsidR="004E70F7" w:rsidRPr="00EA6C65" w:rsidRDefault="004E70F7" w:rsidP="00A266D0">
            <w:pPr>
              <w:keepNext/>
              <w:tabs>
                <w:tab w:val="left" w:pos="1134"/>
                <w:tab w:val="left" w:pos="1701"/>
              </w:tabs>
              <w:snapToGrid/>
              <w:ind w:left="113" w:right="113"/>
              <w:jc w:val="right"/>
              <w:rPr>
                <w:rFonts w:eastAsia="Times New Roman"/>
                <w:iCs/>
                <w:sz w:val="18"/>
                <w:szCs w:val="18"/>
                <w:lang w:eastAsia="fr-FR"/>
              </w:rPr>
            </w:pPr>
            <w:r w:rsidRPr="00EA6C65">
              <w:rPr>
                <w:bCs/>
                <w:iCs/>
                <w:sz w:val="18"/>
                <w:szCs w:val="18"/>
                <w:lang w:eastAsia="fr-FR"/>
              </w:rPr>
              <w:t>No debe exceder los 200 caracteres</w:t>
            </w:r>
          </w:p>
        </w:tc>
      </w:tr>
      <w:tr w:rsidR="004E70F7" w:rsidRPr="00EA6C65" w:rsidTr="00E25266">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4E70F7" w:rsidP="00A266D0">
            <w:pPr>
              <w:tabs>
                <w:tab w:val="left" w:pos="1134"/>
                <w:tab w:val="left" w:pos="1701"/>
              </w:tabs>
              <w:snapToGrid/>
              <w:rPr>
                <w:rFonts w:cs="Times New Roman"/>
                <w:szCs w:val="22"/>
                <w:lang w:eastAsia="fr-FR"/>
              </w:rPr>
            </w:pPr>
            <w:r w:rsidRPr="00EA6C65">
              <w:rPr>
                <w:szCs w:val="22"/>
              </w:rPr>
              <w:t>La espada curva de los kinjali: una obra maestra del mundo</w:t>
            </w:r>
          </w:p>
        </w:tc>
      </w:tr>
      <w:tr w:rsidR="004E70F7" w:rsidRPr="00EA6C65" w:rsidTr="00E25266">
        <w:trPr>
          <w:cantSplit/>
        </w:trPr>
        <w:tc>
          <w:tcPr>
            <w:tcW w:w="8647" w:type="dxa"/>
            <w:tcBorders>
              <w:top w:val="nil"/>
              <w:left w:val="nil"/>
              <w:bottom w:val="single" w:sz="4" w:space="0" w:color="auto"/>
              <w:right w:val="nil"/>
            </w:tcBorders>
            <w:shd w:val="clear" w:color="auto" w:fill="auto"/>
          </w:tcPr>
          <w:p w:rsidR="004E70F7" w:rsidRPr="00EA6C65" w:rsidRDefault="004E70F7" w:rsidP="00A266D0">
            <w:pPr>
              <w:keepNext/>
              <w:tabs>
                <w:tab w:val="clear" w:pos="567"/>
                <w:tab w:val="left" w:pos="1134"/>
                <w:tab w:val="left" w:pos="1701"/>
              </w:tabs>
              <w:snapToGrid/>
              <w:ind w:left="567" w:right="113" w:hanging="425"/>
              <w:rPr>
                <w:b/>
                <w:bCs/>
                <w:szCs w:val="22"/>
                <w:lang w:eastAsia="fr-FR"/>
              </w:rPr>
            </w:pPr>
            <w:r w:rsidRPr="00EA6C65">
              <w:rPr>
                <w:b/>
                <w:bCs/>
                <w:szCs w:val="22"/>
                <w:lang w:eastAsia="fr-FR"/>
              </w:rPr>
              <w:t xml:space="preserve">B.2. </w:t>
            </w:r>
            <w:r w:rsidRPr="00EA6C65">
              <w:rPr>
                <w:b/>
                <w:szCs w:val="22"/>
                <w:lang w:eastAsia="fr-FR"/>
              </w:rPr>
              <w:t>Nombre del elemento en el idioma y la escritura de la comunidad correspondiente</w:t>
            </w:r>
            <w:r w:rsidRPr="00EA6C65">
              <w:rPr>
                <w:b/>
                <w:bCs/>
                <w:szCs w:val="22"/>
                <w:lang w:eastAsia="fr-FR"/>
              </w:rPr>
              <w:t>, si procede</w:t>
            </w:r>
          </w:p>
          <w:p w:rsidR="004E70F7" w:rsidRPr="00EA6C65" w:rsidRDefault="004E70F7" w:rsidP="00A266D0">
            <w:pPr>
              <w:keepNext/>
              <w:tabs>
                <w:tab w:val="left" w:pos="1134"/>
                <w:tab w:val="left" w:pos="1701"/>
              </w:tabs>
              <w:snapToGrid/>
              <w:ind w:left="113" w:right="113"/>
              <w:rPr>
                <w:bCs/>
                <w:iCs/>
                <w:sz w:val="18"/>
                <w:szCs w:val="18"/>
                <w:lang w:eastAsia="fr-FR"/>
              </w:rPr>
            </w:pPr>
            <w:r w:rsidRPr="00EA6C65">
              <w:rPr>
                <w:bCs/>
                <w:iCs/>
                <w:sz w:val="18"/>
                <w:szCs w:val="18"/>
                <w:lang w:eastAsia="fr-FR"/>
              </w:rPr>
              <w:t xml:space="preserve">Éste es el nombre oficial del elemento en la lengua vernácula, que se corresponde son su nombre oficial en inglés o francés (B1). </w:t>
            </w:r>
          </w:p>
          <w:p w:rsidR="004E70F7" w:rsidRPr="00EA6C65" w:rsidRDefault="004E70F7" w:rsidP="00A266D0">
            <w:pPr>
              <w:keepNext/>
              <w:tabs>
                <w:tab w:val="left" w:pos="1134"/>
                <w:tab w:val="left" w:pos="1701"/>
              </w:tabs>
              <w:snapToGrid/>
              <w:ind w:left="113" w:right="113"/>
              <w:jc w:val="right"/>
              <w:rPr>
                <w:rFonts w:eastAsia="Times New Roman"/>
                <w:iCs/>
                <w:sz w:val="18"/>
                <w:szCs w:val="18"/>
                <w:lang w:eastAsia="fr-FR"/>
              </w:rPr>
            </w:pPr>
            <w:r w:rsidRPr="00EA6C65">
              <w:rPr>
                <w:bCs/>
                <w:iCs/>
                <w:sz w:val="18"/>
                <w:szCs w:val="18"/>
                <w:lang w:eastAsia="fr-FR"/>
              </w:rPr>
              <w:t>No debe exceder los 200 caracteres</w:t>
            </w:r>
          </w:p>
        </w:tc>
      </w:tr>
      <w:tr w:rsidR="004E70F7" w:rsidRPr="00EA6C65" w:rsidTr="00E25266">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4E70F7" w:rsidP="00A266D0">
            <w:pPr>
              <w:rPr>
                <w:szCs w:val="22"/>
              </w:rPr>
            </w:pPr>
            <w:r w:rsidRPr="00EA6C65">
              <w:rPr>
                <w:szCs w:val="22"/>
              </w:rPr>
              <w:t>[en árabe e inglés]</w:t>
            </w:r>
          </w:p>
          <w:p w:rsidR="004E70F7" w:rsidRPr="00EA6C65" w:rsidRDefault="004E70F7" w:rsidP="00A266D0">
            <w:pPr>
              <w:tabs>
                <w:tab w:val="left" w:pos="1134"/>
                <w:tab w:val="left" w:pos="1701"/>
              </w:tabs>
              <w:snapToGrid/>
              <w:rPr>
                <w:rFonts w:cs="Times New Roman"/>
                <w:szCs w:val="22"/>
                <w:lang w:eastAsia="fr-FR"/>
              </w:rPr>
            </w:pPr>
            <w:r w:rsidRPr="00EA6C65">
              <w:rPr>
                <w:szCs w:val="22"/>
              </w:rPr>
              <w:t>Un ejemplo excepcional y universal del folclor vivo: la espada curva de los kinjali.</w:t>
            </w:r>
          </w:p>
        </w:tc>
      </w:tr>
      <w:tr w:rsidR="004E70F7" w:rsidRPr="00EA6C65" w:rsidTr="00E25266">
        <w:trPr>
          <w:cantSplit/>
        </w:trPr>
        <w:tc>
          <w:tcPr>
            <w:tcW w:w="8647" w:type="dxa"/>
            <w:tcBorders>
              <w:top w:val="nil"/>
              <w:left w:val="nil"/>
              <w:bottom w:val="single" w:sz="4" w:space="0" w:color="auto"/>
              <w:right w:val="nil"/>
            </w:tcBorders>
            <w:shd w:val="clear" w:color="auto" w:fill="auto"/>
          </w:tcPr>
          <w:p w:rsidR="004E70F7" w:rsidRPr="00EA6C65" w:rsidRDefault="004E70F7" w:rsidP="00A266D0">
            <w:pPr>
              <w:keepNext/>
              <w:tabs>
                <w:tab w:val="left" w:pos="1134"/>
                <w:tab w:val="left" w:pos="1701"/>
              </w:tabs>
              <w:snapToGrid/>
              <w:ind w:left="113"/>
              <w:jc w:val="left"/>
              <w:rPr>
                <w:b/>
                <w:szCs w:val="22"/>
                <w:lang w:eastAsia="fr-FR"/>
              </w:rPr>
            </w:pPr>
            <w:r w:rsidRPr="00EA6C65">
              <w:rPr>
                <w:b/>
                <w:bCs/>
                <w:szCs w:val="22"/>
                <w:lang w:eastAsia="fr-FR"/>
              </w:rPr>
              <w:t>B.3.</w:t>
            </w:r>
            <w:r w:rsidRPr="00EA6C65">
              <w:rPr>
                <w:b/>
                <w:bCs/>
                <w:szCs w:val="22"/>
                <w:lang w:eastAsia="fr-FR"/>
              </w:rPr>
              <w:tab/>
            </w:r>
            <w:r w:rsidRPr="00EA6C65">
              <w:rPr>
                <w:b/>
                <w:szCs w:val="22"/>
                <w:lang w:eastAsia="fr-FR"/>
              </w:rPr>
              <w:t>Otros nombres del elemento, si los hubiere</w:t>
            </w:r>
          </w:p>
          <w:p w:rsidR="004E70F7" w:rsidRPr="00EA6C65" w:rsidRDefault="004E70F7" w:rsidP="00A266D0">
            <w:pPr>
              <w:keepNext/>
              <w:tabs>
                <w:tab w:val="left" w:pos="1134"/>
                <w:tab w:val="left" w:pos="1701"/>
              </w:tabs>
              <w:snapToGrid/>
              <w:ind w:left="113" w:right="113"/>
              <w:rPr>
                <w:rFonts w:eastAsia="Times New Roman"/>
                <w:iCs/>
                <w:sz w:val="18"/>
                <w:szCs w:val="18"/>
                <w:lang w:eastAsia="fr-FR"/>
              </w:rPr>
            </w:pPr>
            <w:r w:rsidRPr="00EA6C65">
              <w:rPr>
                <w:bCs/>
                <w:iCs/>
                <w:sz w:val="18"/>
                <w:szCs w:val="18"/>
                <w:lang w:eastAsia="fr-FR"/>
              </w:rPr>
              <w:t>Además del nombre o nombres oficiales del elemento (B.1), mencione otro nombre u otros nombres, si los hubiere, por los que se conozca al elemento.</w:t>
            </w:r>
          </w:p>
        </w:tc>
      </w:tr>
      <w:tr w:rsidR="004E70F7" w:rsidRPr="00EA6C65" w:rsidTr="00E25266">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4E70F7" w:rsidP="00A266D0">
            <w:pPr>
              <w:tabs>
                <w:tab w:val="left" w:pos="1134"/>
                <w:tab w:val="left" w:pos="1701"/>
              </w:tabs>
              <w:snapToGrid/>
              <w:rPr>
                <w:rFonts w:cs="Times New Roman"/>
                <w:szCs w:val="22"/>
                <w:lang w:eastAsia="fr-FR"/>
              </w:rPr>
            </w:pPr>
            <w:r w:rsidRPr="00EA6C65">
              <w:rPr>
                <w:szCs w:val="22"/>
              </w:rPr>
              <w:t>[varios nombres proporcionados sólo en árabe]</w:t>
            </w:r>
          </w:p>
        </w:tc>
      </w:tr>
      <w:tr w:rsidR="004E70F7" w:rsidRPr="00EA6C65" w:rsidTr="00E25266">
        <w:tc>
          <w:tcPr>
            <w:tcW w:w="8647" w:type="dxa"/>
            <w:tcBorders>
              <w:top w:val="nil"/>
              <w:left w:val="nil"/>
              <w:bottom w:val="single" w:sz="4" w:space="0" w:color="auto"/>
              <w:right w:val="nil"/>
            </w:tcBorders>
            <w:shd w:val="clear" w:color="auto" w:fill="auto"/>
          </w:tcPr>
          <w:p w:rsidR="004E70F7" w:rsidRPr="00EA6C65" w:rsidRDefault="004E70F7" w:rsidP="00A266D0">
            <w:pPr>
              <w:keepNext/>
              <w:tabs>
                <w:tab w:val="clear" w:pos="567"/>
              </w:tabs>
              <w:snapToGrid/>
              <w:spacing w:before="240"/>
              <w:ind w:left="680" w:hanging="567"/>
              <w:jc w:val="left"/>
              <w:rPr>
                <w:b/>
                <w:sz w:val="24"/>
                <w:szCs w:val="22"/>
                <w:shd w:val="pct15" w:color="auto" w:fill="FFFFFF"/>
                <w:lang w:eastAsia="fr-FR"/>
              </w:rPr>
            </w:pPr>
            <w:r w:rsidRPr="00EA6C65">
              <w:rPr>
                <w:b/>
                <w:bCs/>
                <w:sz w:val="24"/>
                <w:szCs w:val="22"/>
                <w:lang w:eastAsia="fr-FR"/>
              </w:rPr>
              <w:t>C.</w:t>
            </w:r>
            <w:r w:rsidRPr="00EA6C65">
              <w:rPr>
                <w:b/>
                <w:bCs/>
                <w:sz w:val="24"/>
                <w:szCs w:val="22"/>
                <w:lang w:eastAsia="fr-FR"/>
              </w:rPr>
              <w:tab/>
              <w:t>Nombre de las comunidades, los grupos o, si procede, los individuos interesados</w:t>
            </w:r>
          </w:p>
          <w:p w:rsidR="004E70F7" w:rsidRPr="00EA6C65" w:rsidRDefault="004E70F7" w:rsidP="00A266D0">
            <w:pPr>
              <w:keepNext/>
              <w:tabs>
                <w:tab w:val="left" w:pos="1134"/>
                <w:tab w:val="left" w:pos="1701"/>
                <w:tab w:val="left" w:pos="2268"/>
              </w:tabs>
              <w:snapToGrid/>
              <w:ind w:left="113" w:right="113"/>
              <w:rPr>
                <w:iCs/>
                <w:sz w:val="18"/>
                <w:szCs w:val="18"/>
                <w:lang w:eastAsia="fr-FR"/>
              </w:rPr>
            </w:pPr>
            <w:r w:rsidRPr="00EA6C65">
              <w:rPr>
                <w:iCs/>
                <w:sz w:val="18"/>
                <w:szCs w:val="18"/>
                <w:lang w:eastAsia="fr-FR"/>
              </w:rPr>
              <w:t xml:space="preserve">Identifique claramente una o varias comunidades, grupos o, si procede, individuos interesados en el elemento propuesto. </w:t>
            </w:r>
          </w:p>
          <w:p w:rsidR="004E70F7" w:rsidRPr="00EA6C65" w:rsidRDefault="004E70F7" w:rsidP="00A266D0">
            <w:pPr>
              <w:keepNext/>
              <w:tabs>
                <w:tab w:val="left" w:pos="1134"/>
                <w:tab w:val="left" w:pos="1701"/>
                <w:tab w:val="left" w:pos="2268"/>
              </w:tabs>
              <w:snapToGrid/>
              <w:ind w:left="113" w:right="113"/>
              <w:jc w:val="right"/>
              <w:rPr>
                <w:iCs/>
                <w:sz w:val="18"/>
                <w:szCs w:val="18"/>
                <w:lang w:eastAsia="fr-FR"/>
              </w:rPr>
            </w:pPr>
            <w:r w:rsidRPr="00EA6C65">
              <w:rPr>
                <w:bCs/>
                <w:iCs/>
                <w:sz w:val="18"/>
                <w:szCs w:val="18"/>
                <w:lang w:eastAsia="fr-FR"/>
              </w:rPr>
              <w:t>No debe exceder las 150 palabras</w:t>
            </w:r>
          </w:p>
        </w:tc>
      </w:tr>
      <w:tr w:rsidR="004E70F7" w:rsidRPr="00EA6C65" w:rsidTr="00E25266">
        <w:tc>
          <w:tcPr>
            <w:tcW w:w="8647" w:type="dxa"/>
            <w:tcBorders>
              <w:top w:val="single" w:sz="4" w:space="0" w:color="auto"/>
              <w:left w:val="single" w:sz="4" w:space="0" w:color="auto"/>
              <w:right w:val="single" w:sz="4" w:space="0" w:color="auto"/>
            </w:tcBorders>
            <w:shd w:val="clear" w:color="auto" w:fill="auto"/>
            <w:tcMar>
              <w:top w:w="113" w:type="dxa"/>
              <w:left w:w="113" w:type="dxa"/>
              <w:bottom w:w="113" w:type="dxa"/>
              <w:right w:w="113" w:type="dxa"/>
            </w:tcMar>
          </w:tcPr>
          <w:p w:rsidR="004E70F7" w:rsidRPr="00EA6C65" w:rsidRDefault="004E70F7" w:rsidP="00A266D0">
            <w:pPr>
              <w:rPr>
                <w:szCs w:val="22"/>
              </w:rPr>
            </w:pPr>
            <w:r w:rsidRPr="00EA6C65">
              <w:rPr>
                <w:szCs w:val="22"/>
              </w:rPr>
              <w:t xml:space="preserve">Los kinjali representan una comunidad de alrededor de 100,000 personas.  Muchos de ellos aún llevan una vida nómada en las regiones desérticas, pero a partir del decenio de 1950, casi la mitad de la población kinjali se asentó en aldeas ubicadas en el borde del desierto y algunos grupos más pequeños lo hicieron en pueblos costeros más grandes.  Todos son musulmanes y algunos todavía hablan el dialecto árabe kinjali.  Las espadas, por lo general, se siguen fabricando en pueblos grandes de la región por artesanos árabes muy especializados que dicen ser descendientes de los bukachi.  Los hombres bukachi hacen espadas y fundas (y también joyas).  Las mujeres bukachi confeccionan los cinturones bordados para las espadas (y otros bordados).  Estos artesanos están integrados en diferentes gremios o asociaciones. </w:t>
            </w:r>
          </w:p>
          <w:p w:rsidR="004E70F7" w:rsidRPr="00EA6C65" w:rsidRDefault="004E70F7" w:rsidP="00A266D0">
            <w:pPr>
              <w:rPr>
                <w:szCs w:val="22"/>
              </w:rPr>
            </w:pPr>
            <w:r w:rsidRPr="00EA6C65">
              <w:rPr>
                <w:szCs w:val="22"/>
              </w:rPr>
              <w:t xml:space="preserve">La espada es un componente esencial del traje de ceremonia y del ritual de los hombres kinjali, particularmente aquellos que siguen llevando una vida nómada.  Los elaborados diseños de las espadas, con arabescos y patrones florales y geométricos, reflejan la antigua tradición del oficio en la región. Muchos de los diseños se asocian con grupos o linajes específicos de fabricantes de espadas que han ejercido su oficio en una zona dada durante mucho tiempo.  Estos diseños, así como las técnicas y herramientas utilizadas para la fabricación de las espadas, se transmiten de maestros a aprendices, de padres a hijos o de madres a hijas, en la familia o en talleres ubicados en los mercados. </w:t>
            </w:r>
          </w:p>
          <w:p w:rsidR="004E70F7" w:rsidRPr="00EA6C65" w:rsidRDefault="004E70F7" w:rsidP="00A266D0">
            <w:pPr>
              <w:rPr>
                <w:bCs/>
                <w:sz w:val="24"/>
                <w:szCs w:val="22"/>
                <w:lang w:eastAsia="fr-FR"/>
              </w:rPr>
            </w:pPr>
            <w:r w:rsidRPr="00EA6C65">
              <w:rPr>
                <w:szCs w:val="22"/>
              </w:rPr>
              <w:t>[Conteo de palabras = 239]</w:t>
            </w:r>
          </w:p>
        </w:tc>
      </w:tr>
      <w:tr w:rsidR="004E70F7" w:rsidRPr="00EA6C65" w:rsidTr="00E25266">
        <w:tc>
          <w:tcPr>
            <w:tcW w:w="8647" w:type="dxa"/>
            <w:tcBorders>
              <w:top w:val="nil"/>
              <w:left w:val="nil"/>
              <w:right w:val="nil"/>
            </w:tcBorders>
            <w:shd w:val="clear" w:color="auto" w:fill="auto"/>
          </w:tcPr>
          <w:p w:rsidR="004E70F7" w:rsidRPr="00EA6C65" w:rsidRDefault="004E70F7" w:rsidP="00A266D0">
            <w:pPr>
              <w:keepNext/>
              <w:tabs>
                <w:tab w:val="clear" w:pos="567"/>
              </w:tabs>
              <w:snapToGrid/>
              <w:spacing w:before="240"/>
              <w:ind w:left="113"/>
              <w:jc w:val="left"/>
              <w:rPr>
                <w:b/>
                <w:sz w:val="24"/>
                <w:szCs w:val="22"/>
                <w:shd w:val="pct15" w:color="auto" w:fill="FFFFFF"/>
                <w:lang w:eastAsia="fr-FR"/>
              </w:rPr>
            </w:pPr>
            <w:r w:rsidRPr="00EA6C65">
              <w:rPr>
                <w:b/>
                <w:bCs/>
                <w:szCs w:val="22"/>
                <w:lang w:eastAsia="fr-FR"/>
              </w:rPr>
              <w:t>D.</w:t>
            </w:r>
            <w:r w:rsidRPr="00EA6C65">
              <w:rPr>
                <w:b/>
                <w:sz w:val="24"/>
                <w:szCs w:val="22"/>
                <w:lang w:eastAsia="fr-FR"/>
              </w:rPr>
              <w:tab/>
              <w:t>Ubicación y alcance geográficos del elemento</w:t>
            </w:r>
          </w:p>
          <w:p w:rsidR="004E70F7" w:rsidRPr="00EA6C65" w:rsidRDefault="004E70F7" w:rsidP="00A266D0">
            <w:pPr>
              <w:keepNext/>
              <w:tabs>
                <w:tab w:val="left" w:pos="1134"/>
                <w:tab w:val="left" w:pos="1701"/>
                <w:tab w:val="left" w:pos="2268"/>
              </w:tabs>
              <w:snapToGrid/>
              <w:ind w:left="113" w:right="113"/>
              <w:rPr>
                <w:iCs/>
                <w:strike/>
                <w:sz w:val="18"/>
                <w:szCs w:val="18"/>
                <w:lang w:eastAsia="fr-FR"/>
              </w:rPr>
            </w:pPr>
            <w:r w:rsidRPr="00EA6C65">
              <w:rPr>
                <w:iCs/>
                <w:sz w:val="18"/>
                <w:szCs w:val="18"/>
                <w:lang w:eastAsia="fr-FR"/>
              </w:rPr>
              <w:t>Brinde información sobre la distribución del elemento, indicando, de ser posible, la ubicación o las ubicaciones en las que tiene su centro.  En caso de que se usen elementos conexos en las zonas vecinas, sírvase indicarlo.</w:t>
            </w:r>
          </w:p>
          <w:p w:rsidR="004E70F7" w:rsidRPr="00EA6C65" w:rsidRDefault="004E70F7" w:rsidP="00A266D0">
            <w:pPr>
              <w:keepNext/>
              <w:tabs>
                <w:tab w:val="left" w:pos="1134"/>
                <w:tab w:val="left" w:pos="1701"/>
                <w:tab w:val="left" w:pos="2268"/>
              </w:tabs>
              <w:snapToGrid/>
              <w:ind w:left="113" w:right="113"/>
              <w:jc w:val="right"/>
              <w:rPr>
                <w:rFonts w:eastAsia="Times New Roman"/>
                <w:b/>
                <w:i/>
                <w:iCs/>
                <w:sz w:val="24"/>
                <w:szCs w:val="22"/>
                <w:lang w:eastAsia="fr-FR"/>
              </w:rPr>
            </w:pPr>
            <w:r w:rsidRPr="00EA6C65">
              <w:rPr>
                <w:bCs/>
                <w:iCs/>
                <w:sz w:val="18"/>
                <w:szCs w:val="18"/>
                <w:lang w:eastAsia="fr-FR"/>
              </w:rPr>
              <w:t>No debe exceder los 150 caracteres</w:t>
            </w:r>
          </w:p>
        </w:tc>
      </w:tr>
      <w:tr w:rsidR="004E70F7" w:rsidRPr="00EA6C65" w:rsidTr="00E25266">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4E70F7" w:rsidP="00A266D0">
            <w:pPr>
              <w:rPr>
                <w:szCs w:val="22"/>
              </w:rPr>
            </w:pPr>
            <w:r w:rsidRPr="00EA6C65">
              <w:rPr>
                <w:szCs w:val="22"/>
              </w:rPr>
              <w:t xml:space="preserve">Los descendientes del pueblo kinjali viven en los países H, K, J, L y M del Oriente Medio, todos  son Estados Partes en </w:t>
            </w:r>
            <w:smartTag w:uri="urn:schemas-microsoft-com:office:smarttags" w:element="PersonName">
              <w:smartTagPr>
                <w:attr w:name="ProductID" w:val="la Convenci￳n"/>
              </w:smartTagPr>
              <w:r w:rsidRPr="00EA6C65">
                <w:rPr>
                  <w:szCs w:val="22"/>
                </w:rPr>
                <w:t>la Convención</w:t>
              </w:r>
            </w:smartTag>
            <w:r w:rsidRPr="00EA6C65">
              <w:rPr>
                <w:szCs w:val="22"/>
              </w:rPr>
              <w:t xml:space="preserve"> sobre el Patrimonio Inmaterial.  En las zonas desérticas y en las aldeas y pueblos aledaños, los hombres kinjali portan y usan las espadas durante los eventos festivos y ceremonias.  Eventos tales como ceremonias religiosas, bodas, carreras de camellos y competencias de habilidades en el manejo de los caballos exigen que los hombres kinjali porten y usen  las espadas durante bailes y exhibiciones.  Existe abundante referencia a las espadas en la poesía oral kinjali.  Las espadas no son fabricadas por los kinjali, sino por artesanos muy especializados, generalmente de descendencia bukachi.  Los centros de producción más conocidos están ubicados en los pueblos A, B, C y D de los países H y K.  Los hombres confeccionan las empuñaduras, hojas, fundas y hebillas, mientras que las mujeres se ocupan de los cinturones, generalmente bordados.  La producción de espadas se realiza en pequeños talleres de las grandes ciudades de los países H y K, a menudo ubicados en el entorno de un mercado, donde convergen compradores provenientes de asentamientos montañosos, campamentos en el desierto y centros urbanos, para hacer sus pedidos, discutir los precios, tomar café y comentar las noticias. </w:t>
            </w:r>
          </w:p>
          <w:p w:rsidR="004E70F7" w:rsidRPr="00EA6C65" w:rsidRDefault="004E70F7" w:rsidP="00A266D0">
            <w:pPr>
              <w:rPr>
                <w:rFonts w:eastAsia="Times New Roman"/>
                <w:szCs w:val="22"/>
                <w:lang w:eastAsia="fr-FR"/>
              </w:rPr>
            </w:pPr>
            <w:r w:rsidRPr="00EA6C65">
              <w:rPr>
                <w:szCs w:val="22"/>
              </w:rPr>
              <w:t>[Conteo de palabras = 216]</w:t>
            </w:r>
          </w:p>
        </w:tc>
      </w:tr>
      <w:tr w:rsidR="004E70F7" w:rsidRPr="00EA6C65" w:rsidTr="00E25266">
        <w:tc>
          <w:tcPr>
            <w:tcW w:w="8647" w:type="dxa"/>
            <w:tcBorders>
              <w:top w:val="single" w:sz="4" w:space="0" w:color="auto"/>
              <w:left w:val="nil"/>
              <w:bottom w:val="single" w:sz="4" w:space="0" w:color="auto"/>
              <w:right w:val="nil"/>
            </w:tcBorders>
            <w:shd w:val="clear" w:color="auto" w:fill="auto"/>
          </w:tcPr>
          <w:p w:rsidR="004E70F7" w:rsidRPr="00EA6C65" w:rsidRDefault="004E70F7" w:rsidP="00A266D0">
            <w:pPr>
              <w:keepNext/>
              <w:tabs>
                <w:tab w:val="left" w:pos="1134"/>
                <w:tab w:val="left" w:pos="1701"/>
              </w:tabs>
              <w:snapToGrid/>
              <w:spacing w:before="240"/>
              <w:ind w:left="113"/>
              <w:jc w:val="left"/>
              <w:rPr>
                <w:b/>
                <w:bCs/>
                <w:sz w:val="24"/>
                <w:szCs w:val="22"/>
                <w:shd w:val="pct15" w:color="auto" w:fill="FFFFFF"/>
                <w:lang w:eastAsia="fr-FR"/>
              </w:rPr>
            </w:pPr>
            <w:r w:rsidRPr="00EA6C65">
              <w:rPr>
                <w:b/>
                <w:bCs/>
                <w:sz w:val="24"/>
                <w:szCs w:val="22"/>
                <w:lang w:eastAsia="fr-FR"/>
              </w:rPr>
              <w:t>E.</w:t>
            </w:r>
            <w:r w:rsidRPr="00EA6C65">
              <w:rPr>
                <w:b/>
                <w:bCs/>
                <w:sz w:val="24"/>
                <w:szCs w:val="22"/>
                <w:lang w:eastAsia="fr-FR"/>
              </w:rPr>
              <w:tab/>
              <w:t>Ámbito o ámbitos que representa el elemento</w:t>
            </w:r>
          </w:p>
          <w:p w:rsidR="004E70F7" w:rsidRPr="00EA6C65" w:rsidRDefault="004E70F7" w:rsidP="00A266D0">
            <w:pPr>
              <w:tabs>
                <w:tab w:val="left" w:pos="1134"/>
                <w:tab w:val="left" w:pos="1701"/>
              </w:tabs>
              <w:snapToGrid/>
              <w:ind w:left="113" w:right="113"/>
              <w:rPr>
                <w:bCs/>
                <w:iCs/>
                <w:szCs w:val="22"/>
                <w:lang w:eastAsia="fr-FR"/>
              </w:rPr>
            </w:pPr>
            <w:r w:rsidRPr="00EA6C65">
              <w:rPr>
                <w:rFonts w:cs="Times New Roman"/>
                <w:bCs/>
                <w:iCs/>
                <w:sz w:val="18"/>
                <w:szCs w:val="18"/>
                <w:lang w:eastAsia="fr-FR"/>
              </w:rPr>
              <w:t xml:space="preserve">Marque una o varias casillas para identificar el ámbito o los ámbitos del patrimonio cultural inmaterial que manifiesta el elemento, que puede incluir uno o varios de los ámbitos identificados en el Artículo 2.2 de </w:t>
            </w:r>
            <w:smartTag w:uri="urn:schemas-microsoft-com:office:smarttags" w:element="PersonName">
              <w:smartTagPr>
                <w:attr w:name="ProductID" w:val="la Convenci￳n.  En"/>
              </w:smartTagPr>
              <w:r w:rsidRPr="00EA6C65">
                <w:rPr>
                  <w:rFonts w:cs="Times New Roman"/>
                  <w:bCs/>
                  <w:iCs/>
                  <w:sz w:val="18"/>
                  <w:szCs w:val="18"/>
                  <w:lang w:eastAsia="fr-FR"/>
                </w:rPr>
                <w:t>la Convención.  En</w:t>
              </w:r>
            </w:smartTag>
            <w:r w:rsidRPr="00EA6C65">
              <w:rPr>
                <w:rFonts w:cs="Times New Roman"/>
                <w:bCs/>
                <w:iCs/>
                <w:sz w:val="18"/>
                <w:szCs w:val="18"/>
                <w:lang w:eastAsia="fr-FR"/>
              </w:rPr>
              <w:t xml:space="preserve"> caso de marcar la casilla ‘Otros’, especifique entre paréntesis el ámbito o los ámbitos.</w:t>
            </w:r>
          </w:p>
        </w:tc>
      </w:tr>
      <w:tr w:rsidR="004E70F7" w:rsidRPr="00EA6C65" w:rsidTr="00E25266">
        <w:tc>
          <w:tcPr>
            <w:tcW w:w="8647" w:type="dxa"/>
            <w:tcBorders>
              <w:top w:val="single" w:sz="4" w:space="0" w:color="auto"/>
              <w:left w:val="single" w:sz="4" w:space="0" w:color="auto"/>
              <w:bottom w:val="single" w:sz="4" w:space="0" w:color="auto"/>
              <w:right w:val="single" w:sz="4" w:space="0" w:color="auto"/>
            </w:tcBorders>
            <w:shd w:val="clear" w:color="auto" w:fill="auto"/>
          </w:tcPr>
          <w:p w:rsidR="004E70F7" w:rsidRPr="00EA6C65" w:rsidRDefault="001F7BFE" w:rsidP="00A266D0">
            <w:pPr>
              <w:tabs>
                <w:tab w:val="left" w:pos="1134"/>
                <w:tab w:val="left" w:pos="1701"/>
              </w:tabs>
              <w:snapToGrid/>
              <w:ind w:left="1134" w:hanging="567"/>
              <w:jc w:val="left"/>
              <w:rPr>
                <w:rFonts w:eastAsia="Times New Roman"/>
                <w:sz w:val="20"/>
                <w:szCs w:val="20"/>
                <w:lang w:eastAsia="en-US"/>
              </w:rPr>
            </w:pPr>
            <w:r w:rsidRPr="00EA6C65">
              <w:rPr>
                <w:rFonts w:eastAsia="Times New Roman"/>
                <w:sz w:val="20"/>
                <w:szCs w:val="20"/>
                <w:lang w:eastAsia="en-US"/>
              </w:rPr>
              <w:fldChar w:fldCharType="begin">
                <w:ffData>
                  <w:name w:val="CaseACocher6"/>
                  <w:enabled/>
                  <w:calcOnExit w:val="0"/>
                  <w:checkBox>
                    <w:sizeAuto/>
                    <w:default w:val="0"/>
                  </w:checkBox>
                </w:ffData>
              </w:fldChar>
            </w:r>
            <w:r w:rsidR="004E70F7" w:rsidRPr="00EA6C65">
              <w:rPr>
                <w:rFonts w:eastAsia="Times New Roman"/>
                <w:sz w:val="20"/>
                <w:szCs w:val="20"/>
                <w:lang w:eastAsia="en-US"/>
              </w:rPr>
              <w:instrText xml:space="preserve"> FORMCHECKBOX </w:instrText>
            </w:r>
            <w:r w:rsidRPr="00EA6C65">
              <w:rPr>
                <w:rFonts w:eastAsia="Times New Roman"/>
                <w:sz w:val="20"/>
                <w:szCs w:val="20"/>
                <w:lang w:eastAsia="en-US"/>
              </w:rPr>
            </w:r>
            <w:r w:rsidRPr="00EA6C65">
              <w:rPr>
                <w:rFonts w:eastAsia="Times New Roman"/>
                <w:sz w:val="20"/>
                <w:szCs w:val="20"/>
                <w:lang w:eastAsia="en-US"/>
              </w:rPr>
              <w:fldChar w:fldCharType="end"/>
            </w:r>
            <w:r w:rsidR="004E70F7" w:rsidRPr="00EA6C65">
              <w:rPr>
                <w:rFonts w:eastAsia="Times New Roman"/>
                <w:sz w:val="20"/>
                <w:szCs w:val="20"/>
                <w:lang w:eastAsia="en-US"/>
              </w:rPr>
              <w:t xml:space="preserve"> Tradiciones y expresiones orales, incluido el idioma como vehículo del patrimonio cultural inmaterial, </w:t>
            </w:r>
          </w:p>
          <w:p w:rsidR="004E70F7" w:rsidRPr="00EA6C65" w:rsidRDefault="004E70F7" w:rsidP="00A266D0">
            <w:pPr>
              <w:tabs>
                <w:tab w:val="left" w:pos="1134"/>
                <w:tab w:val="left" w:pos="1701"/>
              </w:tabs>
              <w:snapToGrid/>
              <w:ind w:left="1134" w:hanging="567"/>
              <w:jc w:val="left"/>
              <w:rPr>
                <w:rFonts w:eastAsia="Times New Roman"/>
                <w:sz w:val="20"/>
                <w:szCs w:val="20"/>
                <w:lang w:eastAsia="en-US"/>
              </w:rPr>
            </w:pPr>
            <w:r w:rsidRPr="00EA6C65">
              <w:rPr>
                <w:rFonts w:eastAsia="Times New Roman"/>
                <w:sz w:val="20"/>
                <w:szCs w:val="20"/>
                <w:lang w:eastAsia="en-US"/>
              </w:rPr>
              <w:t>x Artes del espectáculo</w:t>
            </w:r>
          </w:p>
          <w:p w:rsidR="004E70F7" w:rsidRPr="00EA6C65" w:rsidRDefault="004E70F7" w:rsidP="00A266D0">
            <w:pPr>
              <w:tabs>
                <w:tab w:val="left" w:pos="1134"/>
                <w:tab w:val="left" w:pos="1701"/>
              </w:tabs>
              <w:snapToGrid/>
              <w:ind w:left="1134" w:hanging="567"/>
              <w:jc w:val="left"/>
              <w:rPr>
                <w:rFonts w:eastAsia="Times New Roman"/>
                <w:sz w:val="20"/>
                <w:szCs w:val="20"/>
                <w:lang w:eastAsia="en-US"/>
              </w:rPr>
            </w:pPr>
            <w:r w:rsidRPr="00EA6C65">
              <w:rPr>
                <w:rFonts w:eastAsia="Times New Roman"/>
                <w:sz w:val="20"/>
                <w:szCs w:val="20"/>
                <w:lang w:eastAsia="en-US"/>
              </w:rPr>
              <w:t xml:space="preserve">x Usos sociales, rituales y actos festivos </w:t>
            </w:r>
          </w:p>
          <w:p w:rsidR="004E70F7" w:rsidRPr="00EA6C65" w:rsidRDefault="001F7BFE" w:rsidP="00A266D0">
            <w:pPr>
              <w:tabs>
                <w:tab w:val="left" w:pos="1134"/>
                <w:tab w:val="left" w:pos="1701"/>
              </w:tabs>
              <w:snapToGrid/>
              <w:ind w:left="1134" w:hanging="567"/>
              <w:jc w:val="left"/>
              <w:rPr>
                <w:rFonts w:eastAsia="Times New Roman"/>
                <w:sz w:val="20"/>
                <w:szCs w:val="20"/>
                <w:lang w:eastAsia="en-US"/>
              </w:rPr>
            </w:pPr>
            <w:r w:rsidRPr="00EA6C65">
              <w:rPr>
                <w:rFonts w:eastAsia="Times New Roman"/>
                <w:sz w:val="20"/>
                <w:szCs w:val="20"/>
                <w:lang w:eastAsia="en-US"/>
              </w:rPr>
              <w:fldChar w:fldCharType="begin">
                <w:ffData>
                  <w:name w:val="CaseACocher9"/>
                  <w:enabled/>
                  <w:calcOnExit w:val="0"/>
                  <w:checkBox>
                    <w:sizeAuto/>
                    <w:default w:val="0"/>
                  </w:checkBox>
                </w:ffData>
              </w:fldChar>
            </w:r>
            <w:r w:rsidR="004E70F7" w:rsidRPr="00EA6C65">
              <w:rPr>
                <w:rFonts w:eastAsia="Times New Roman"/>
                <w:sz w:val="20"/>
                <w:szCs w:val="20"/>
                <w:lang w:eastAsia="en-US"/>
              </w:rPr>
              <w:instrText xml:space="preserve"> FORMCHECKBOX </w:instrText>
            </w:r>
            <w:r w:rsidRPr="00EA6C65">
              <w:rPr>
                <w:rFonts w:eastAsia="Times New Roman"/>
                <w:sz w:val="20"/>
                <w:szCs w:val="20"/>
                <w:lang w:eastAsia="en-US"/>
              </w:rPr>
            </w:r>
            <w:r w:rsidRPr="00EA6C65">
              <w:rPr>
                <w:rFonts w:eastAsia="Times New Roman"/>
                <w:sz w:val="20"/>
                <w:szCs w:val="20"/>
                <w:lang w:eastAsia="en-US"/>
              </w:rPr>
              <w:fldChar w:fldCharType="end"/>
            </w:r>
            <w:r w:rsidR="004E70F7" w:rsidRPr="00EA6C65">
              <w:rPr>
                <w:rFonts w:eastAsia="Times New Roman"/>
                <w:sz w:val="20"/>
                <w:szCs w:val="20"/>
                <w:lang w:eastAsia="en-US"/>
              </w:rPr>
              <w:t xml:space="preserve"> Conocimientos y usos relacionados con la naturaleza y el universo</w:t>
            </w:r>
          </w:p>
          <w:p w:rsidR="004E70F7" w:rsidRPr="00EA6C65" w:rsidRDefault="004E70F7" w:rsidP="00A266D0">
            <w:pPr>
              <w:tabs>
                <w:tab w:val="left" w:pos="1134"/>
                <w:tab w:val="left" w:pos="1701"/>
              </w:tabs>
              <w:snapToGrid/>
              <w:ind w:left="1134" w:hanging="567"/>
              <w:jc w:val="left"/>
              <w:rPr>
                <w:rFonts w:eastAsia="Times New Roman"/>
                <w:sz w:val="20"/>
                <w:szCs w:val="20"/>
                <w:lang w:eastAsia="en-US"/>
              </w:rPr>
            </w:pPr>
            <w:r w:rsidRPr="00EA6C65">
              <w:rPr>
                <w:rFonts w:eastAsia="Times New Roman"/>
                <w:sz w:val="20"/>
                <w:szCs w:val="20"/>
                <w:lang w:eastAsia="en-US"/>
              </w:rPr>
              <w:t xml:space="preserve">x Técnicas artesanales tradicionales </w:t>
            </w:r>
          </w:p>
          <w:p w:rsidR="004E70F7" w:rsidRPr="00EA6C65" w:rsidRDefault="001F7BFE" w:rsidP="00A266D0">
            <w:pPr>
              <w:tabs>
                <w:tab w:val="left" w:pos="1134"/>
                <w:tab w:val="left" w:pos="1701"/>
              </w:tabs>
              <w:snapToGrid/>
              <w:ind w:left="567" w:right="113"/>
              <w:rPr>
                <w:b/>
                <w:bCs/>
                <w:szCs w:val="22"/>
                <w:lang w:eastAsia="fr-FR"/>
              </w:rPr>
            </w:pPr>
            <w:r w:rsidRPr="00EA6C65">
              <w:rPr>
                <w:rFonts w:eastAsia="Times New Roman"/>
                <w:b/>
                <w:smallCaps/>
                <w:sz w:val="20"/>
                <w:szCs w:val="20"/>
                <w:lang w:eastAsia="en-US"/>
              </w:rPr>
              <w:fldChar w:fldCharType="begin">
                <w:ffData>
                  <w:name w:val="CaseACocher9"/>
                  <w:enabled/>
                  <w:calcOnExit w:val="0"/>
                  <w:checkBox>
                    <w:sizeAuto/>
                    <w:default w:val="0"/>
                  </w:checkBox>
                </w:ffData>
              </w:fldChar>
            </w:r>
            <w:r w:rsidR="004E70F7" w:rsidRPr="00EA6C65">
              <w:rPr>
                <w:rFonts w:eastAsia="Times New Roman"/>
                <w:b/>
                <w:smallCaps/>
                <w:sz w:val="20"/>
                <w:szCs w:val="20"/>
                <w:lang w:eastAsia="en-US"/>
              </w:rPr>
              <w:instrText xml:space="preserve"> FORMCHECKBOX </w:instrText>
            </w:r>
            <w:r w:rsidRPr="00EA6C65">
              <w:rPr>
                <w:rFonts w:eastAsia="Times New Roman"/>
                <w:b/>
                <w:smallCaps/>
                <w:sz w:val="20"/>
                <w:szCs w:val="20"/>
                <w:lang w:eastAsia="en-US"/>
              </w:rPr>
            </w:r>
            <w:r w:rsidRPr="00EA6C65">
              <w:rPr>
                <w:rFonts w:eastAsia="Times New Roman"/>
                <w:b/>
                <w:smallCaps/>
                <w:sz w:val="20"/>
                <w:szCs w:val="20"/>
                <w:lang w:eastAsia="en-US"/>
              </w:rPr>
              <w:fldChar w:fldCharType="end"/>
            </w:r>
            <w:r w:rsidR="004E70F7" w:rsidRPr="00EA6C65">
              <w:rPr>
                <w:rFonts w:eastAsia="Times New Roman"/>
                <w:b/>
                <w:smallCaps/>
                <w:sz w:val="20"/>
                <w:szCs w:val="20"/>
                <w:lang w:eastAsia="en-US"/>
              </w:rPr>
              <w:t xml:space="preserve"> </w:t>
            </w:r>
            <w:r w:rsidR="004E70F7" w:rsidRPr="00EA6C65">
              <w:rPr>
                <w:rFonts w:eastAsia="Times New Roman"/>
                <w:bCs/>
                <w:sz w:val="20"/>
                <w:szCs w:val="20"/>
                <w:lang w:eastAsia="en-US"/>
              </w:rPr>
              <w:t>Otro(s)</w:t>
            </w:r>
            <w:r w:rsidR="004E70F7" w:rsidRPr="00EA6C65">
              <w:rPr>
                <w:rFonts w:eastAsia="Times New Roman"/>
                <w:b/>
                <w:smallCaps/>
                <w:sz w:val="20"/>
                <w:szCs w:val="20"/>
                <w:lang w:eastAsia="en-US"/>
              </w:rPr>
              <w:t xml:space="preserve"> </w:t>
            </w:r>
            <w:r w:rsidR="004E70F7" w:rsidRPr="00EA6C65">
              <w:rPr>
                <w:rFonts w:eastAsia="Times New Roman"/>
                <w:smallCaps/>
                <w:sz w:val="20"/>
                <w:szCs w:val="20"/>
                <w:lang w:eastAsia="en-US"/>
              </w:rPr>
              <w:t>(</w:t>
            </w:r>
            <w:r w:rsidRPr="00EA6C65">
              <w:rPr>
                <w:rFonts w:eastAsia="Times New Roman"/>
                <w:sz w:val="20"/>
                <w:szCs w:val="20"/>
                <w:lang w:eastAsia="en-US"/>
              </w:rPr>
              <w:fldChar w:fldCharType="begin">
                <w:ffData>
                  <w:name w:val="Text6"/>
                  <w:enabled/>
                  <w:calcOnExit w:val="0"/>
                  <w:textInput>
                    <w:default w:val="                                                                                                                             "/>
                  </w:textInput>
                </w:ffData>
              </w:fldChar>
            </w:r>
            <w:r w:rsidR="004E70F7" w:rsidRPr="00EA6C65">
              <w:rPr>
                <w:rFonts w:eastAsia="Times New Roman"/>
                <w:sz w:val="20"/>
                <w:szCs w:val="20"/>
                <w:lang w:eastAsia="en-US"/>
              </w:rPr>
              <w:instrText xml:space="preserve"> FORMTEXT </w:instrText>
            </w:r>
            <w:r w:rsidRPr="00EA6C65">
              <w:rPr>
                <w:rFonts w:eastAsia="Times New Roman"/>
                <w:sz w:val="20"/>
                <w:szCs w:val="20"/>
                <w:lang w:eastAsia="en-US"/>
              </w:rPr>
            </w:r>
            <w:r w:rsidRPr="00EA6C65">
              <w:rPr>
                <w:rFonts w:eastAsia="Times New Roman"/>
                <w:sz w:val="20"/>
                <w:szCs w:val="20"/>
                <w:lang w:eastAsia="en-US"/>
              </w:rPr>
              <w:fldChar w:fldCharType="separate"/>
            </w:r>
            <w:r w:rsidR="004E70F7" w:rsidRPr="00EA6C65">
              <w:rPr>
                <w:rFonts w:eastAsia="Times New Roman"/>
                <w:sz w:val="20"/>
                <w:szCs w:val="20"/>
                <w:lang w:eastAsia="en-US"/>
              </w:rPr>
              <w:t xml:space="preserve">                                                               </w:t>
            </w:r>
            <w:r w:rsidRPr="00EA6C65">
              <w:rPr>
                <w:rFonts w:eastAsia="Times New Roman"/>
                <w:sz w:val="20"/>
                <w:szCs w:val="20"/>
                <w:lang w:eastAsia="en-US"/>
              </w:rPr>
              <w:fldChar w:fldCharType="end"/>
            </w:r>
            <w:r w:rsidR="004E70F7" w:rsidRPr="00EA6C65">
              <w:rPr>
                <w:rFonts w:eastAsia="Times New Roman"/>
                <w:smallCaps/>
                <w:szCs w:val="22"/>
                <w:lang w:eastAsia="fr-FR"/>
              </w:rPr>
              <w:t>)</w:t>
            </w:r>
          </w:p>
        </w:tc>
      </w:tr>
      <w:tr w:rsidR="004E70F7" w:rsidRPr="00EA6C65" w:rsidTr="00E25266">
        <w:trPr>
          <w:cantSplit/>
        </w:trPr>
        <w:tc>
          <w:tcPr>
            <w:tcW w:w="8647" w:type="dxa"/>
            <w:tcBorders>
              <w:top w:val="single" w:sz="4" w:space="0" w:color="auto"/>
              <w:left w:val="nil"/>
              <w:bottom w:val="single" w:sz="4" w:space="0" w:color="auto"/>
              <w:right w:val="nil"/>
            </w:tcBorders>
            <w:shd w:val="clear" w:color="auto" w:fill="auto"/>
          </w:tcPr>
          <w:p w:rsidR="004E70F7" w:rsidRPr="00EA6C65" w:rsidRDefault="004E70F7" w:rsidP="00A266D0">
            <w:pPr>
              <w:keepNext/>
              <w:tabs>
                <w:tab w:val="left" w:pos="1134"/>
                <w:tab w:val="left" w:pos="1701"/>
              </w:tabs>
              <w:snapToGrid/>
              <w:spacing w:before="240"/>
              <w:ind w:left="567" w:right="113" w:hanging="454"/>
              <w:rPr>
                <w:b/>
                <w:bCs/>
                <w:sz w:val="24"/>
                <w:szCs w:val="22"/>
                <w:shd w:val="pct15" w:color="auto" w:fill="FFFFFF"/>
                <w:lang w:eastAsia="fr-FR"/>
              </w:rPr>
            </w:pPr>
            <w:r w:rsidRPr="00EA6C65">
              <w:rPr>
                <w:b/>
                <w:bCs/>
                <w:sz w:val="24"/>
                <w:szCs w:val="22"/>
                <w:lang w:eastAsia="fr-FR"/>
              </w:rPr>
              <w:t>F.</w:t>
            </w:r>
            <w:r w:rsidRPr="00EA6C65">
              <w:rPr>
                <w:b/>
                <w:bCs/>
                <w:sz w:val="24"/>
                <w:szCs w:val="22"/>
                <w:lang w:eastAsia="fr-FR"/>
              </w:rPr>
              <w:tab/>
              <w:t>Persona contacto para la correspondencia</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Brinde el nombre, dirección y cualquier información adicional sobre el contacto con la persona encargada de la correspondencia relacionada con la candidatura.  En caso de no poder darse una dirección de correo electrónico, indique un número de fax. </w:t>
            </w:r>
          </w:p>
          <w:p w:rsidR="004E70F7" w:rsidRPr="00EA6C65" w:rsidRDefault="004E70F7" w:rsidP="00A266D0">
            <w:pPr>
              <w:keepNext/>
              <w:tabs>
                <w:tab w:val="left" w:pos="1134"/>
                <w:tab w:val="left" w:pos="1701"/>
              </w:tabs>
              <w:snapToGrid/>
              <w:ind w:left="113" w:right="113"/>
              <w:rPr>
                <w:rFonts w:eastAsia="Times New Roman"/>
                <w:iCs/>
                <w:sz w:val="18"/>
                <w:szCs w:val="18"/>
                <w:lang w:eastAsia="fr-FR"/>
              </w:rPr>
            </w:pPr>
            <w:r w:rsidRPr="00EA6C65">
              <w:rPr>
                <w:iCs/>
                <w:sz w:val="18"/>
                <w:szCs w:val="18"/>
                <w:lang w:eastAsia="fr-FR"/>
              </w:rPr>
              <w:t>Para las candidaturas multinacionales, brinde la información completa sobre la persona designada por los Estados Partes como la encargada de toda la correspondencia relacionada con la candidatura y de una persona en cada uno de los Estados Partes solicitantes.</w:t>
            </w:r>
          </w:p>
        </w:tc>
      </w:tr>
      <w:tr w:rsidR="004E70F7" w:rsidRPr="00EA6C65" w:rsidTr="00E25266">
        <w:tc>
          <w:tcPr>
            <w:tcW w:w="8647" w:type="dxa"/>
            <w:tcBorders>
              <w:top w:val="single" w:sz="4" w:space="0" w:color="auto"/>
              <w:left w:val="single" w:sz="4" w:space="0" w:color="auto"/>
              <w:bottom w:val="single" w:sz="4" w:space="0" w:color="auto"/>
              <w:right w:val="single" w:sz="4" w:space="0" w:color="auto"/>
            </w:tcBorders>
            <w:shd w:val="clear" w:color="auto" w:fill="auto"/>
          </w:tcPr>
          <w:tbl>
            <w:tblPr>
              <w:tblW w:w="0" w:type="auto"/>
              <w:tblLayout w:type="fixed"/>
              <w:tblCellMar>
                <w:left w:w="57" w:type="dxa"/>
                <w:right w:w="57" w:type="dxa"/>
              </w:tblCellMar>
              <w:tblLook w:val="04A0"/>
            </w:tblPr>
            <w:tblGrid>
              <w:gridCol w:w="1980"/>
              <w:gridCol w:w="7629"/>
            </w:tblGrid>
            <w:tr w:rsidR="004E70F7" w:rsidRPr="00EA6C65" w:rsidTr="00A266D0">
              <w:tc>
                <w:tcPr>
                  <w:tcW w:w="1980" w:type="dxa"/>
                </w:tcPr>
                <w:p w:rsidR="004E70F7" w:rsidRPr="00EA6C65" w:rsidRDefault="004E70F7" w:rsidP="00A266D0">
                  <w:pPr>
                    <w:tabs>
                      <w:tab w:val="left" w:pos="1134"/>
                      <w:tab w:val="left" w:pos="1701"/>
                    </w:tabs>
                    <w:snapToGrid/>
                    <w:ind w:right="113"/>
                    <w:jc w:val="right"/>
                    <w:rPr>
                      <w:rFonts w:cs="Times New Roman"/>
                      <w:sz w:val="20"/>
                      <w:szCs w:val="20"/>
                      <w:lang w:eastAsia="fr-FR"/>
                    </w:rPr>
                  </w:pPr>
                  <w:r w:rsidRPr="00EA6C65">
                    <w:rPr>
                      <w:rFonts w:cs="Times New Roman"/>
                      <w:sz w:val="20"/>
                      <w:szCs w:val="20"/>
                      <w:lang w:eastAsia="fr-FR"/>
                    </w:rPr>
                    <w:t>Tratamiento (Sra. / Sr. etc.):</w:t>
                  </w:r>
                </w:p>
              </w:tc>
              <w:tc>
                <w:tcPr>
                  <w:tcW w:w="7629" w:type="dxa"/>
                </w:tcPr>
                <w:p w:rsidR="004E70F7" w:rsidRPr="00EA6C65" w:rsidRDefault="001F7BFE" w:rsidP="00A266D0">
                  <w:pPr>
                    <w:tabs>
                      <w:tab w:val="left" w:pos="1134"/>
                      <w:tab w:val="left" w:pos="1701"/>
                    </w:tabs>
                    <w:snapToGrid/>
                    <w:ind w:right="113"/>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980" w:type="dxa"/>
                </w:tcPr>
                <w:p w:rsidR="004E70F7" w:rsidRPr="00EA6C65" w:rsidRDefault="004E70F7" w:rsidP="00A266D0">
                  <w:pPr>
                    <w:tabs>
                      <w:tab w:val="left" w:pos="1134"/>
                      <w:tab w:val="left" w:pos="1701"/>
                    </w:tabs>
                    <w:snapToGrid/>
                    <w:ind w:right="113"/>
                    <w:jc w:val="right"/>
                    <w:rPr>
                      <w:rFonts w:cs="Times New Roman"/>
                      <w:sz w:val="20"/>
                      <w:szCs w:val="20"/>
                      <w:lang w:eastAsia="fr-FR"/>
                    </w:rPr>
                  </w:pPr>
                  <w:r w:rsidRPr="00EA6C65">
                    <w:rPr>
                      <w:rFonts w:cs="Times New Roman"/>
                      <w:sz w:val="20"/>
                      <w:szCs w:val="20"/>
                      <w:lang w:eastAsia="fr-FR"/>
                    </w:rPr>
                    <w:t>Apellido:</w:t>
                  </w:r>
                </w:p>
              </w:tc>
              <w:tc>
                <w:tcPr>
                  <w:tcW w:w="7629" w:type="dxa"/>
                </w:tcPr>
                <w:p w:rsidR="004E70F7" w:rsidRPr="00EA6C65" w:rsidRDefault="001F7BFE" w:rsidP="00A266D0">
                  <w:pPr>
                    <w:tabs>
                      <w:tab w:val="left" w:pos="1134"/>
                      <w:tab w:val="left" w:pos="1701"/>
                    </w:tabs>
                    <w:snapToGrid/>
                    <w:ind w:right="113"/>
                    <w:jc w:val="left"/>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980" w:type="dxa"/>
                </w:tcPr>
                <w:p w:rsidR="004E70F7" w:rsidRPr="00EA6C65" w:rsidRDefault="004E70F7" w:rsidP="00A266D0">
                  <w:pPr>
                    <w:tabs>
                      <w:tab w:val="left" w:pos="1134"/>
                      <w:tab w:val="left" w:pos="1701"/>
                    </w:tabs>
                    <w:snapToGrid/>
                    <w:ind w:right="113"/>
                    <w:jc w:val="right"/>
                    <w:rPr>
                      <w:rFonts w:cs="Times New Roman"/>
                      <w:sz w:val="20"/>
                      <w:szCs w:val="20"/>
                      <w:lang w:eastAsia="fr-FR"/>
                    </w:rPr>
                  </w:pPr>
                  <w:r w:rsidRPr="00EA6C65">
                    <w:rPr>
                      <w:rFonts w:cs="Times New Roman"/>
                      <w:sz w:val="20"/>
                      <w:szCs w:val="20"/>
                      <w:lang w:eastAsia="fr-FR"/>
                    </w:rPr>
                    <w:t>Nombre:</w:t>
                  </w:r>
                </w:p>
              </w:tc>
              <w:tc>
                <w:tcPr>
                  <w:tcW w:w="7629" w:type="dxa"/>
                </w:tcPr>
                <w:p w:rsidR="004E70F7" w:rsidRPr="00EA6C65" w:rsidRDefault="001F7BFE" w:rsidP="00A266D0">
                  <w:pPr>
                    <w:tabs>
                      <w:tab w:val="left" w:pos="1134"/>
                      <w:tab w:val="left" w:pos="1701"/>
                    </w:tabs>
                    <w:snapToGrid/>
                    <w:ind w:right="113"/>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980" w:type="dxa"/>
                </w:tcPr>
                <w:p w:rsidR="004E70F7" w:rsidRPr="00EA6C65" w:rsidRDefault="004E70F7" w:rsidP="00A266D0">
                  <w:pPr>
                    <w:tabs>
                      <w:tab w:val="left" w:pos="1134"/>
                      <w:tab w:val="left" w:pos="1701"/>
                    </w:tabs>
                    <w:snapToGrid/>
                    <w:ind w:right="113"/>
                    <w:jc w:val="right"/>
                    <w:rPr>
                      <w:rFonts w:cs="Times New Roman"/>
                      <w:sz w:val="20"/>
                      <w:szCs w:val="20"/>
                      <w:lang w:eastAsia="fr-FR"/>
                    </w:rPr>
                  </w:pPr>
                  <w:r w:rsidRPr="00EA6C65">
                    <w:rPr>
                      <w:rFonts w:cs="Times New Roman"/>
                      <w:sz w:val="20"/>
                      <w:szCs w:val="20"/>
                      <w:lang w:eastAsia="fr-FR"/>
                    </w:rPr>
                    <w:t>Institución/cargo:</w:t>
                  </w:r>
                </w:p>
              </w:tc>
              <w:tc>
                <w:tcPr>
                  <w:tcW w:w="7629" w:type="dxa"/>
                </w:tcPr>
                <w:p w:rsidR="004E70F7" w:rsidRPr="00EA6C65" w:rsidRDefault="004E70F7" w:rsidP="00A266D0">
                  <w:pPr>
                    <w:tabs>
                      <w:tab w:val="left" w:pos="1134"/>
                      <w:tab w:val="left" w:pos="1701"/>
                    </w:tabs>
                    <w:snapToGrid/>
                    <w:ind w:right="113"/>
                    <w:rPr>
                      <w:rFonts w:cs="Times New Roman"/>
                      <w:sz w:val="20"/>
                      <w:szCs w:val="20"/>
                      <w:lang w:eastAsia="fr-FR"/>
                    </w:rPr>
                  </w:pPr>
                  <w:r w:rsidRPr="00EA6C65">
                    <w:rPr>
                      <w:rFonts w:cs="Times New Roman"/>
                      <w:szCs w:val="22"/>
                      <w:lang w:eastAsia="fr-FR"/>
                    </w:rPr>
                    <w:t>Departamento de Cultura del país H</w:t>
                  </w:r>
                </w:p>
              </w:tc>
            </w:tr>
            <w:tr w:rsidR="004E70F7" w:rsidRPr="00EA6C65" w:rsidTr="00A266D0">
              <w:tc>
                <w:tcPr>
                  <w:tcW w:w="1980" w:type="dxa"/>
                </w:tcPr>
                <w:p w:rsidR="004E70F7" w:rsidRPr="00EA6C65" w:rsidRDefault="004E70F7" w:rsidP="00A266D0">
                  <w:pPr>
                    <w:tabs>
                      <w:tab w:val="left" w:pos="1134"/>
                      <w:tab w:val="left" w:pos="1701"/>
                    </w:tabs>
                    <w:snapToGrid/>
                    <w:ind w:right="113"/>
                    <w:jc w:val="right"/>
                    <w:rPr>
                      <w:rFonts w:cs="Times New Roman"/>
                      <w:sz w:val="20"/>
                      <w:szCs w:val="20"/>
                      <w:lang w:eastAsia="fr-FR"/>
                    </w:rPr>
                  </w:pPr>
                  <w:r w:rsidRPr="00EA6C65">
                    <w:rPr>
                      <w:rFonts w:cs="Times New Roman"/>
                      <w:sz w:val="20"/>
                      <w:szCs w:val="20"/>
                      <w:lang w:eastAsia="fr-FR"/>
                    </w:rPr>
                    <w:t>Dirección:</w:t>
                  </w:r>
                </w:p>
              </w:tc>
              <w:tc>
                <w:tcPr>
                  <w:tcW w:w="7629" w:type="dxa"/>
                </w:tcPr>
                <w:p w:rsidR="004E70F7" w:rsidRPr="00EA6C65" w:rsidRDefault="001F7BFE" w:rsidP="00A266D0">
                  <w:pPr>
                    <w:tabs>
                      <w:tab w:val="left" w:pos="1134"/>
                      <w:tab w:val="left" w:pos="1701"/>
                    </w:tabs>
                    <w:snapToGrid/>
                    <w:ind w:right="113"/>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980" w:type="dxa"/>
                </w:tcPr>
                <w:p w:rsidR="004E70F7" w:rsidRPr="00EA6C65" w:rsidRDefault="004E70F7" w:rsidP="00A266D0">
                  <w:pPr>
                    <w:tabs>
                      <w:tab w:val="left" w:pos="1134"/>
                      <w:tab w:val="left" w:pos="1701"/>
                    </w:tabs>
                    <w:snapToGrid/>
                    <w:ind w:right="113"/>
                    <w:jc w:val="right"/>
                    <w:rPr>
                      <w:rFonts w:cs="Times New Roman"/>
                      <w:sz w:val="20"/>
                      <w:szCs w:val="20"/>
                      <w:lang w:eastAsia="fr-FR"/>
                    </w:rPr>
                  </w:pPr>
                  <w:r w:rsidRPr="00EA6C65">
                    <w:rPr>
                      <w:rFonts w:cs="Times New Roman"/>
                      <w:sz w:val="20"/>
                      <w:szCs w:val="20"/>
                      <w:lang w:eastAsia="fr-FR"/>
                    </w:rPr>
                    <w:t>Número de teléfono:</w:t>
                  </w:r>
                </w:p>
              </w:tc>
              <w:tc>
                <w:tcPr>
                  <w:tcW w:w="7629" w:type="dxa"/>
                </w:tcPr>
                <w:p w:rsidR="004E70F7" w:rsidRPr="00EA6C65" w:rsidRDefault="001F7BFE" w:rsidP="00A266D0">
                  <w:pPr>
                    <w:tabs>
                      <w:tab w:val="left" w:pos="1134"/>
                      <w:tab w:val="left" w:pos="1701"/>
                    </w:tabs>
                    <w:snapToGrid/>
                    <w:ind w:right="113"/>
                    <w:jc w:val="left"/>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980" w:type="dxa"/>
                </w:tcPr>
                <w:p w:rsidR="004E70F7" w:rsidRPr="00EA6C65" w:rsidRDefault="004E70F7" w:rsidP="00A266D0">
                  <w:pPr>
                    <w:tabs>
                      <w:tab w:val="left" w:pos="1134"/>
                      <w:tab w:val="left" w:pos="1701"/>
                    </w:tabs>
                    <w:snapToGrid/>
                    <w:ind w:right="113"/>
                    <w:jc w:val="right"/>
                    <w:rPr>
                      <w:rFonts w:cs="Times New Roman"/>
                      <w:sz w:val="20"/>
                      <w:szCs w:val="20"/>
                      <w:lang w:eastAsia="fr-FR"/>
                    </w:rPr>
                  </w:pPr>
                  <w:r w:rsidRPr="00EA6C65">
                    <w:rPr>
                      <w:rFonts w:cs="Times New Roman"/>
                      <w:sz w:val="20"/>
                      <w:szCs w:val="20"/>
                      <w:lang w:eastAsia="fr-FR"/>
                    </w:rPr>
                    <w:t>Número de fax:</w:t>
                  </w:r>
                </w:p>
              </w:tc>
              <w:tc>
                <w:tcPr>
                  <w:tcW w:w="7629" w:type="dxa"/>
                </w:tcPr>
                <w:p w:rsidR="004E70F7" w:rsidRPr="00EA6C65" w:rsidRDefault="001F7BFE" w:rsidP="00A266D0">
                  <w:pPr>
                    <w:tabs>
                      <w:tab w:val="left" w:pos="1134"/>
                      <w:tab w:val="left" w:pos="1701"/>
                    </w:tabs>
                    <w:snapToGrid/>
                    <w:ind w:right="113"/>
                    <w:jc w:val="left"/>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980" w:type="dxa"/>
                </w:tcPr>
                <w:p w:rsidR="004E70F7" w:rsidRPr="00EA6C65" w:rsidRDefault="004E70F7" w:rsidP="00A266D0">
                  <w:pPr>
                    <w:tabs>
                      <w:tab w:val="left" w:pos="1134"/>
                      <w:tab w:val="left" w:pos="1701"/>
                    </w:tabs>
                    <w:snapToGrid/>
                    <w:ind w:right="113"/>
                    <w:jc w:val="right"/>
                    <w:rPr>
                      <w:rFonts w:cs="Times New Roman"/>
                      <w:sz w:val="20"/>
                      <w:szCs w:val="20"/>
                      <w:lang w:eastAsia="fr-FR"/>
                    </w:rPr>
                  </w:pPr>
                  <w:r w:rsidRPr="00EA6C65">
                    <w:rPr>
                      <w:rFonts w:cs="Times New Roman"/>
                      <w:sz w:val="20"/>
                      <w:szCs w:val="20"/>
                      <w:lang w:eastAsia="fr-FR"/>
                    </w:rPr>
                    <w:t>Dirección de correo electrónico</w:t>
                  </w:r>
                </w:p>
              </w:tc>
              <w:tc>
                <w:tcPr>
                  <w:tcW w:w="7629" w:type="dxa"/>
                </w:tcPr>
                <w:p w:rsidR="004E70F7" w:rsidRPr="00EA6C65" w:rsidRDefault="001F7BFE" w:rsidP="00A266D0">
                  <w:pPr>
                    <w:tabs>
                      <w:tab w:val="left" w:pos="1134"/>
                      <w:tab w:val="left" w:pos="1701"/>
                    </w:tabs>
                    <w:snapToGrid/>
                    <w:ind w:right="113"/>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980" w:type="dxa"/>
                </w:tcPr>
                <w:p w:rsidR="004E70F7" w:rsidRPr="00EA6C65" w:rsidRDefault="004E70F7" w:rsidP="00A266D0">
                  <w:pPr>
                    <w:tabs>
                      <w:tab w:val="left" w:pos="1134"/>
                      <w:tab w:val="left" w:pos="1701"/>
                    </w:tabs>
                    <w:snapToGrid/>
                    <w:ind w:right="113"/>
                    <w:jc w:val="right"/>
                    <w:rPr>
                      <w:rFonts w:cs="Times New Roman"/>
                      <w:sz w:val="20"/>
                      <w:szCs w:val="20"/>
                      <w:lang w:eastAsia="fr-FR"/>
                    </w:rPr>
                  </w:pPr>
                  <w:r w:rsidRPr="00EA6C65">
                    <w:rPr>
                      <w:rFonts w:cs="Times New Roman"/>
                      <w:sz w:val="20"/>
                      <w:szCs w:val="20"/>
                      <w:lang w:eastAsia="fr-FR"/>
                    </w:rPr>
                    <w:t>Otra información pertinente:</w:t>
                  </w:r>
                </w:p>
              </w:tc>
              <w:tc>
                <w:tcPr>
                  <w:tcW w:w="7629" w:type="dxa"/>
                </w:tcPr>
                <w:p w:rsidR="004E70F7" w:rsidRPr="00EA6C65" w:rsidRDefault="001F7BFE" w:rsidP="00A266D0">
                  <w:pPr>
                    <w:tabs>
                      <w:tab w:val="left" w:pos="1134"/>
                      <w:tab w:val="left" w:pos="1701"/>
                    </w:tabs>
                    <w:snapToGrid/>
                    <w:ind w:right="113"/>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bl>
          <w:p w:rsidR="004E70F7" w:rsidRPr="00EA6C65" w:rsidRDefault="004E70F7" w:rsidP="00A266D0">
            <w:pPr>
              <w:tabs>
                <w:tab w:val="left" w:pos="1134"/>
                <w:tab w:val="left" w:pos="1701"/>
              </w:tabs>
              <w:snapToGrid/>
              <w:ind w:right="113" w:firstLine="567"/>
              <w:rPr>
                <w:rFonts w:cs="Times New Roman"/>
                <w:szCs w:val="22"/>
                <w:lang w:eastAsia="fr-FR"/>
              </w:rPr>
            </w:pPr>
          </w:p>
        </w:tc>
      </w:tr>
      <w:tr w:rsidR="004E70F7" w:rsidRPr="00EA6C65" w:rsidTr="00E25266">
        <w:tc>
          <w:tcPr>
            <w:tcW w:w="8647" w:type="dxa"/>
            <w:tcBorders>
              <w:top w:val="nil"/>
              <w:left w:val="nil"/>
              <w:bottom w:val="single" w:sz="4" w:space="0" w:color="auto"/>
              <w:right w:val="nil"/>
            </w:tcBorders>
            <w:shd w:val="clear" w:color="auto" w:fill="auto"/>
          </w:tcPr>
          <w:p w:rsidR="004E70F7" w:rsidRPr="00EA6C65" w:rsidRDefault="004E70F7" w:rsidP="00A266D0">
            <w:pPr>
              <w:keepNext/>
              <w:tabs>
                <w:tab w:val="left" w:pos="1134"/>
                <w:tab w:val="left" w:pos="1701"/>
              </w:tabs>
              <w:snapToGrid/>
              <w:ind w:left="113" w:right="113"/>
              <w:rPr>
                <w:b/>
                <w:bCs/>
                <w:sz w:val="24"/>
                <w:szCs w:val="22"/>
                <w:lang w:eastAsia="fr-FR"/>
              </w:rPr>
            </w:pPr>
            <w:r w:rsidRPr="00EA6C65">
              <w:rPr>
                <w:b/>
                <w:bCs/>
                <w:sz w:val="24"/>
                <w:szCs w:val="22"/>
                <w:lang w:eastAsia="fr-FR"/>
              </w:rPr>
              <w:t>1.</w:t>
            </w:r>
            <w:r w:rsidRPr="00EA6C65">
              <w:rPr>
                <w:b/>
                <w:bCs/>
                <w:sz w:val="24"/>
                <w:szCs w:val="22"/>
                <w:lang w:eastAsia="fr-FR"/>
              </w:rPr>
              <w:tab/>
              <w:t>Identificación y definición del elemento</w:t>
            </w:r>
          </w:p>
          <w:p w:rsidR="004E70F7" w:rsidRPr="00EA6C65" w:rsidRDefault="004E70F7" w:rsidP="002A73CA">
            <w:pPr>
              <w:keepNext/>
              <w:tabs>
                <w:tab w:val="left" w:pos="1134"/>
                <w:tab w:val="left" w:pos="1701"/>
              </w:tabs>
              <w:autoSpaceDE w:val="0"/>
              <w:autoSpaceDN w:val="0"/>
              <w:adjustRightInd w:val="0"/>
              <w:snapToGrid/>
              <w:ind w:left="113" w:right="113"/>
              <w:rPr>
                <w:color w:val="000000"/>
                <w:sz w:val="18"/>
                <w:szCs w:val="18"/>
                <w:lang w:eastAsia="en-US"/>
              </w:rPr>
            </w:pPr>
            <w:r w:rsidRPr="00EA6C65">
              <w:rPr>
                <w:color w:val="000000"/>
                <w:sz w:val="18"/>
                <w:szCs w:val="18"/>
                <w:lang w:eastAsia="en-US"/>
              </w:rPr>
              <w:t xml:space="preserve">Para el criterio U.1, los Estados demostrarán que el elemento es patrimonio cultural inmaterial conforme a lo estipulado en el Artículo 2 de </w:t>
            </w:r>
            <w:smartTag w:uri="urn:schemas-microsoft-com:office:smarttags" w:element="PersonName">
              <w:smartTagPr>
                <w:attr w:name="ProductID" w:val="la Convenci￳n."/>
              </w:smartTagPr>
              <w:r w:rsidRPr="00EA6C65">
                <w:rPr>
                  <w:color w:val="000000"/>
                  <w:sz w:val="18"/>
                  <w:szCs w:val="18"/>
                  <w:lang w:eastAsia="en-US"/>
                </w:rPr>
                <w:t>la Convención.</w:t>
              </w:r>
            </w:smartTag>
            <w:r w:rsidRPr="00EA6C65">
              <w:rPr>
                <w:color w:val="000000"/>
                <w:sz w:val="18"/>
                <w:szCs w:val="18"/>
                <w:lang w:eastAsia="en-US"/>
              </w:rPr>
              <w:t xml:space="preserve"> </w:t>
            </w:r>
          </w:p>
          <w:p w:rsidR="004E70F7" w:rsidRPr="00EA6C65" w:rsidRDefault="004E70F7" w:rsidP="002A73CA">
            <w:pPr>
              <w:keepNext/>
              <w:tabs>
                <w:tab w:val="left" w:pos="1134"/>
                <w:tab w:val="left" w:pos="1701"/>
              </w:tabs>
              <w:autoSpaceDE w:val="0"/>
              <w:autoSpaceDN w:val="0"/>
              <w:adjustRightInd w:val="0"/>
              <w:snapToGrid/>
              <w:ind w:left="113" w:right="113"/>
              <w:rPr>
                <w:color w:val="000000"/>
                <w:sz w:val="18"/>
                <w:szCs w:val="18"/>
                <w:lang w:eastAsia="en-US"/>
              </w:rPr>
            </w:pPr>
            <w:r w:rsidRPr="00EA6C65">
              <w:rPr>
                <w:color w:val="000000"/>
                <w:sz w:val="18"/>
                <w:szCs w:val="18"/>
                <w:lang w:eastAsia="en-US"/>
              </w:rPr>
              <w:t>En la presente sección, deben abordarse todas las características significativas del elemento como existe actualmente y debe incluirse:</w:t>
            </w:r>
          </w:p>
          <w:p w:rsidR="004E70F7" w:rsidRPr="00EA6C65" w:rsidRDefault="004E70F7" w:rsidP="002A73CA">
            <w:pPr>
              <w:keepNext/>
              <w:numPr>
                <w:ilvl w:val="0"/>
                <w:numId w:val="107"/>
              </w:numPr>
              <w:tabs>
                <w:tab w:val="clear" w:pos="567"/>
                <w:tab w:val="left" w:pos="1134"/>
                <w:tab w:val="left" w:pos="1701"/>
              </w:tabs>
              <w:autoSpaceDE w:val="0"/>
              <w:autoSpaceDN w:val="0"/>
              <w:adjustRightInd w:val="0"/>
              <w:snapToGrid/>
              <w:spacing w:before="0" w:after="0"/>
              <w:ind w:right="113"/>
              <w:rPr>
                <w:color w:val="000000"/>
                <w:sz w:val="18"/>
                <w:szCs w:val="18"/>
                <w:lang w:eastAsia="en-US"/>
              </w:rPr>
            </w:pPr>
            <w:r w:rsidRPr="00EA6C65">
              <w:rPr>
                <w:color w:val="000000"/>
                <w:sz w:val="18"/>
                <w:szCs w:val="18"/>
                <w:lang w:eastAsia="en-US"/>
              </w:rPr>
              <w:t>una explicación de sus funciones y significado actuales para su comunidad y dentro de la misma,</w:t>
            </w:r>
          </w:p>
          <w:p w:rsidR="004E70F7" w:rsidRPr="00EA6C65" w:rsidRDefault="004E70F7" w:rsidP="002A73CA">
            <w:pPr>
              <w:keepNext/>
              <w:numPr>
                <w:ilvl w:val="0"/>
                <w:numId w:val="107"/>
              </w:numPr>
              <w:tabs>
                <w:tab w:val="clear" w:pos="567"/>
                <w:tab w:val="left" w:pos="1134"/>
                <w:tab w:val="left" w:pos="1701"/>
              </w:tabs>
              <w:autoSpaceDE w:val="0"/>
              <w:autoSpaceDN w:val="0"/>
              <w:adjustRightInd w:val="0"/>
              <w:snapToGrid/>
              <w:spacing w:before="0" w:after="0"/>
              <w:ind w:right="113"/>
              <w:rPr>
                <w:color w:val="000000"/>
                <w:sz w:val="18"/>
                <w:szCs w:val="18"/>
                <w:lang w:eastAsia="en-US"/>
              </w:rPr>
            </w:pPr>
            <w:r w:rsidRPr="00EA6C65">
              <w:rPr>
                <w:color w:val="000000"/>
                <w:sz w:val="18"/>
                <w:szCs w:val="18"/>
                <w:lang w:eastAsia="en-US"/>
              </w:rPr>
              <w:t xml:space="preserve">las características de los depositarios y ejecutantes del elemento, </w:t>
            </w:r>
          </w:p>
          <w:p w:rsidR="004E70F7" w:rsidRPr="00EA6C65" w:rsidRDefault="004E70F7" w:rsidP="002A73CA">
            <w:pPr>
              <w:keepNext/>
              <w:numPr>
                <w:ilvl w:val="0"/>
                <w:numId w:val="107"/>
              </w:numPr>
              <w:tabs>
                <w:tab w:val="clear" w:pos="567"/>
                <w:tab w:val="left" w:pos="1134"/>
                <w:tab w:val="left" w:pos="1701"/>
              </w:tabs>
              <w:autoSpaceDE w:val="0"/>
              <w:autoSpaceDN w:val="0"/>
              <w:adjustRightInd w:val="0"/>
              <w:snapToGrid/>
              <w:spacing w:before="0" w:after="0"/>
              <w:ind w:right="113"/>
              <w:rPr>
                <w:color w:val="000000"/>
                <w:sz w:val="18"/>
                <w:szCs w:val="18"/>
                <w:lang w:eastAsia="en-US"/>
              </w:rPr>
            </w:pPr>
            <w:r w:rsidRPr="00EA6C65">
              <w:rPr>
                <w:color w:val="000000"/>
                <w:sz w:val="18"/>
                <w:szCs w:val="18"/>
                <w:lang w:eastAsia="en-US"/>
              </w:rPr>
              <w:t>las categorías y funciones específicas que desempeñan las personas con responsabilidades especiales respecto del elemento,</w:t>
            </w:r>
          </w:p>
          <w:p w:rsidR="004E70F7" w:rsidRPr="00EA6C65" w:rsidRDefault="004E70F7" w:rsidP="002A73CA">
            <w:pPr>
              <w:keepNext/>
              <w:numPr>
                <w:ilvl w:val="0"/>
                <w:numId w:val="107"/>
              </w:numPr>
              <w:tabs>
                <w:tab w:val="clear" w:pos="567"/>
                <w:tab w:val="left" w:pos="1134"/>
                <w:tab w:val="left" w:pos="1701"/>
              </w:tabs>
              <w:autoSpaceDE w:val="0"/>
              <w:autoSpaceDN w:val="0"/>
              <w:adjustRightInd w:val="0"/>
              <w:snapToGrid/>
              <w:spacing w:before="0" w:after="0"/>
              <w:ind w:right="113"/>
              <w:rPr>
                <w:color w:val="000000"/>
                <w:sz w:val="18"/>
                <w:szCs w:val="18"/>
                <w:lang w:eastAsia="en-US"/>
              </w:rPr>
            </w:pPr>
            <w:r w:rsidRPr="00EA6C65">
              <w:rPr>
                <w:color w:val="000000"/>
                <w:sz w:val="18"/>
                <w:szCs w:val="18"/>
                <w:lang w:eastAsia="en-US"/>
              </w:rPr>
              <w:t>los modos actuales de transmisión de los conocimientos y las técnicas inherentes al  elemento.</w:t>
            </w:r>
          </w:p>
          <w:p w:rsidR="004E70F7" w:rsidRPr="00EA6C65" w:rsidRDefault="004E70F7" w:rsidP="002A73CA">
            <w:pPr>
              <w:keepNext/>
              <w:tabs>
                <w:tab w:val="left" w:pos="1134"/>
                <w:tab w:val="left" w:pos="1701"/>
              </w:tabs>
              <w:autoSpaceDE w:val="0"/>
              <w:autoSpaceDN w:val="0"/>
              <w:adjustRightInd w:val="0"/>
              <w:snapToGrid/>
              <w:ind w:left="113" w:right="113"/>
              <w:rPr>
                <w:color w:val="000000"/>
                <w:sz w:val="18"/>
                <w:szCs w:val="18"/>
                <w:lang w:eastAsia="en-US"/>
              </w:rPr>
            </w:pPr>
            <w:r w:rsidRPr="00EA6C65">
              <w:rPr>
                <w:color w:val="000000"/>
                <w:sz w:val="18"/>
                <w:szCs w:val="18"/>
                <w:lang w:eastAsia="en-US"/>
              </w:rPr>
              <w:t>El Comité debe recibir información suficiente para determinar:</w:t>
            </w:r>
            <w:r w:rsidRPr="00EA6C65" w:rsidDel="009A3293">
              <w:rPr>
                <w:color w:val="000000"/>
                <w:sz w:val="18"/>
                <w:szCs w:val="18"/>
                <w:lang w:eastAsia="en-US"/>
              </w:rPr>
              <w:t xml:space="preserve"> </w:t>
            </w:r>
          </w:p>
          <w:p w:rsidR="004E70F7" w:rsidRPr="00EA6C65" w:rsidRDefault="004E70F7" w:rsidP="002A73CA">
            <w:pPr>
              <w:keepNext/>
              <w:numPr>
                <w:ilvl w:val="0"/>
                <w:numId w:val="108"/>
              </w:numPr>
              <w:tabs>
                <w:tab w:val="clear" w:pos="567"/>
                <w:tab w:val="left" w:pos="1134"/>
                <w:tab w:val="left" w:pos="1701"/>
              </w:tabs>
              <w:autoSpaceDE w:val="0"/>
              <w:autoSpaceDN w:val="0"/>
              <w:adjustRightInd w:val="0"/>
              <w:snapToGrid/>
              <w:spacing w:before="0" w:after="0"/>
              <w:ind w:right="113"/>
              <w:rPr>
                <w:color w:val="000000"/>
                <w:sz w:val="18"/>
                <w:szCs w:val="18"/>
                <w:lang w:eastAsia="en-US"/>
              </w:rPr>
            </w:pPr>
            <w:r w:rsidRPr="00EA6C65">
              <w:rPr>
                <w:color w:val="000000"/>
                <w:sz w:val="18"/>
                <w:szCs w:val="18"/>
                <w:lang w:eastAsia="en-US"/>
              </w:rPr>
              <w:t>que el elemento se encuentra entre los usos, representaciones, expresiones, conocimientos y técnicas – junto con los instrumentos, objetos, artefactos y espacios culturales que les son inherentes —’;</w:t>
            </w:r>
          </w:p>
          <w:p w:rsidR="004E70F7" w:rsidRPr="00EA6C65" w:rsidRDefault="004E70F7" w:rsidP="002A73CA">
            <w:pPr>
              <w:keepNext/>
              <w:numPr>
                <w:ilvl w:val="0"/>
                <w:numId w:val="108"/>
              </w:numPr>
              <w:tabs>
                <w:tab w:val="clear" w:pos="567"/>
                <w:tab w:val="left" w:pos="1134"/>
                <w:tab w:val="left" w:pos="1701"/>
              </w:tabs>
              <w:autoSpaceDE w:val="0"/>
              <w:autoSpaceDN w:val="0"/>
              <w:adjustRightInd w:val="0"/>
              <w:snapToGrid/>
              <w:spacing w:before="0" w:after="0"/>
              <w:ind w:right="113"/>
              <w:rPr>
                <w:color w:val="000000"/>
                <w:sz w:val="18"/>
                <w:szCs w:val="18"/>
                <w:lang w:eastAsia="en-US"/>
              </w:rPr>
            </w:pPr>
            <w:r w:rsidRPr="00EA6C65">
              <w:rPr>
                <w:color w:val="000000"/>
                <w:sz w:val="18"/>
                <w:szCs w:val="18"/>
                <w:lang w:eastAsia="en-US"/>
              </w:rPr>
              <w:t xml:space="preserve">‘que las comunidades, los grupos y en algunos casos los individuos  [lo] reconocen como parte integrante  de su patrimonio cultural’; </w:t>
            </w:r>
          </w:p>
          <w:p w:rsidR="004E70F7" w:rsidRPr="00EA6C65" w:rsidRDefault="004E70F7" w:rsidP="002A73CA">
            <w:pPr>
              <w:keepNext/>
              <w:numPr>
                <w:ilvl w:val="0"/>
                <w:numId w:val="108"/>
              </w:numPr>
              <w:tabs>
                <w:tab w:val="clear" w:pos="567"/>
                <w:tab w:val="left" w:pos="1134"/>
                <w:tab w:val="left" w:pos="1701"/>
              </w:tabs>
              <w:autoSpaceDE w:val="0"/>
              <w:autoSpaceDN w:val="0"/>
              <w:adjustRightInd w:val="0"/>
              <w:snapToGrid/>
              <w:spacing w:before="0" w:after="0"/>
              <w:ind w:right="113"/>
              <w:rPr>
                <w:color w:val="000000"/>
                <w:sz w:val="18"/>
                <w:szCs w:val="18"/>
                <w:lang w:eastAsia="en-US"/>
              </w:rPr>
            </w:pPr>
            <w:r w:rsidRPr="00EA6C65">
              <w:rPr>
                <w:color w:val="000000"/>
                <w:sz w:val="18"/>
                <w:szCs w:val="18"/>
                <w:lang w:eastAsia="en-US"/>
              </w:rPr>
              <w:t xml:space="preserve">que se ‘transmite de generación en generación, [y] es recreado  constantemente por las comunidades y grupos en función de su entorno, su interacción con la naturaleza y su historia’; </w:t>
            </w:r>
          </w:p>
          <w:p w:rsidR="004E70F7" w:rsidRPr="00EA6C65" w:rsidRDefault="004E70F7" w:rsidP="002A73CA">
            <w:pPr>
              <w:keepNext/>
              <w:numPr>
                <w:ilvl w:val="0"/>
                <w:numId w:val="108"/>
              </w:numPr>
              <w:tabs>
                <w:tab w:val="clear" w:pos="567"/>
                <w:tab w:val="left" w:pos="1134"/>
                <w:tab w:val="left" w:pos="1701"/>
              </w:tabs>
              <w:autoSpaceDE w:val="0"/>
              <w:autoSpaceDN w:val="0"/>
              <w:adjustRightInd w:val="0"/>
              <w:snapToGrid/>
              <w:spacing w:before="0" w:after="0"/>
              <w:ind w:right="113"/>
              <w:rPr>
                <w:color w:val="000000"/>
                <w:sz w:val="18"/>
                <w:szCs w:val="18"/>
                <w:lang w:eastAsia="en-US"/>
              </w:rPr>
            </w:pPr>
            <w:r w:rsidRPr="00EA6C65">
              <w:rPr>
                <w:color w:val="000000"/>
                <w:sz w:val="18"/>
                <w:szCs w:val="18"/>
                <w:lang w:eastAsia="en-US"/>
              </w:rPr>
              <w:t xml:space="preserve">que infunde a las comunidades y los grupos interesados un ‘sentimiento de identidad y continuidad’; y </w:t>
            </w:r>
          </w:p>
          <w:p w:rsidR="004E70F7" w:rsidRPr="00EA6C65" w:rsidRDefault="004E70F7" w:rsidP="002A73CA">
            <w:pPr>
              <w:keepNext/>
              <w:numPr>
                <w:ilvl w:val="0"/>
                <w:numId w:val="108"/>
              </w:numPr>
              <w:tabs>
                <w:tab w:val="clear" w:pos="567"/>
                <w:tab w:val="left" w:pos="1134"/>
                <w:tab w:val="left" w:pos="1701"/>
              </w:tabs>
              <w:autoSpaceDE w:val="0"/>
              <w:autoSpaceDN w:val="0"/>
              <w:adjustRightInd w:val="0"/>
              <w:snapToGrid/>
              <w:spacing w:before="0" w:after="0"/>
              <w:ind w:right="113"/>
              <w:rPr>
                <w:color w:val="000000"/>
                <w:sz w:val="18"/>
                <w:szCs w:val="18"/>
                <w:lang w:eastAsia="en-US"/>
              </w:rPr>
            </w:pPr>
            <w:r w:rsidRPr="00EA6C65">
              <w:rPr>
                <w:color w:val="000000"/>
                <w:sz w:val="18"/>
                <w:szCs w:val="18"/>
                <w:lang w:eastAsia="en-US"/>
              </w:rPr>
              <w:t>que es compatible con ‘los instrumentos internacionales de derechos humanos existentes y con los imperativos de respeto mutuo entre comunidades, grupos e individuos y de desarrollo sostenible’.</w:t>
            </w:r>
          </w:p>
          <w:p w:rsidR="004E70F7" w:rsidRPr="00EA6C65" w:rsidRDefault="004E70F7" w:rsidP="002A73CA">
            <w:pPr>
              <w:keepNext/>
              <w:tabs>
                <w:tab w:val="left" w:pos="1134"/>
                <w:tab w:val="left" w:pos="1701"/>
              </w:tabs>
              <w:snapToGrid/>
              <w:ind w:left="113" w:right="113"/>
              <w:rPr>
                <w:iCs/>
                <w:sz w:val="18"/>
                <w:szCs w:val="18"/>
                <w:lang w:eastAsia="fr-FR"/>
              </w:rPr>
            </w:pPr>
            <w:r w:rsidRPr="00EA6C65">
              <w:rPr>
                <w:iCs/>
                <w:sz w:val="18"/>
                <w:szCs w:val="18"/>
                <w:lang w:eastAsia="fr-FR"/>
              </w:rPr>
              <w:t xml:space="preserve">Deberán evitarse las descripciones demasiado técnicas y los Estados solicitantes deberán tener en cuenta que en la presente sección debe explicarse el elemento a personas que no poseen un conocimiento previo ni una experiencia directa respecto de él.  Los expedientes de candidaturas no tienen que incluir la historia detallada del elemento ni de su origen o antigüedad. </w:t>
            </w:r>
          </w:p>
          <w:p w:rsidR="004E70F7" w:rsidRPr="00EA6C65" w:rsidRDefault="004E70F7" w:rsidP="00A266D0">
            <w:pPr>
              <w:keepNext/>
              <w:tabs>
                <w:tab w:val="left" w:pos="1134"/>
                <w:tab w:val="left" w:pos="1701"/>
              </w:tabs>
              <w:snapToGrid/>
              <w:ind w:left="113" w:right="113"/>
              <w:jc w:val="right"/>
              <w:rPr>
                <w:rFonts w:eastAsia="Times New Roman"/>
                <w:i/>
                <w:iCs/>
                <w:sz w:val="20"/>
                <w:szCs w:val="22"/>
                <w:lang w:eastAsia="fr-FR"/>
              </w:rPr>
            </w:pPr>
            <w:r w:rsidRPr="00EA6C65">
              <w:rPr>
                <w:iCs/>
                <w:sz w:val="18"/>
                <w:szCs w:val="18"/>
                <w:lang w:eastAsia="fr-FR"/>
              </w:rPr>
              <w:t>No debe exceder de 1,000 palabras</w:t>
            </w:r>
          </w:p>
        </w:tc>
      </w:tr>
      <w:tr w:rsidR="004E70F7" w:rsidRPr="00EA6C65" w:rsidTr="00E25266">
        <w:tc>
          <w:tcPr>
            <w:tcW w:w="8647"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4E70F7" w:rsidRPr="00EA6C65" w:rsidRDefault="004E70F7" w:rsidP="00A266D0">
            <w:pPr>
              <w:rPr>
                <w:szCs w:val="22"/>
              </w:rPr>
            </w:pPr>
            <w:r w:rsidRPr="00EA6C65">
              <w:rPr>
                <w:szCs w:val="22"/>
              </w:rPr>
              <w:t>La espada curva de los kinjali es una obra maestra de nuestro patrimonio.  Algunas espadas son muy antiguas y se venden a muy buen precio en los mercados de antigüedades.  El conjunto completo de la espada incluye la empuñadura, la hoja, la funda, el cinto y la hebilla, componentes que se confeccionan por separado y luego se unen.  Las espadas y fundas tienen una elaborada decoración que incluye láminas, alambre, incrustaciones, fundición, forja, filigrana, cincelado, grabado, curvatura, granulación, dorado y bruñido. Las espadas kinjali son particularmente famosas por sus grabados en plata, una antigua técnica de decoración basada en el uso de pequeños cinceles, punzones y otras herramientas para estampar la plata sobre la superficie.  Los elaborados diseños, con arabescos y patrones florales y geométricos, reflejan la antigua tradición del oficio en la región.  Las hebillas eran hechas de tarro o hueso de animales exóticos (rinoceronte, elefante), pero en la actualidad se dificulta el suministro de esos materiales.</w:t>
            </w:r>
          </w:p>
          <w:p w:rsidR="004E70F7" w:rsidRPr="00EA6C65" w:rsidRDefault="004E70F7" w:rsidP="00A266D0">
            <w:pPr>
              <w:rPr>
                <w:szCs w:val="22"/>
              </w:rPr>
            </w:pPr>
            <w:r w:rsidRPr="00EA6C65">
              <w:rPr>
                <w:szCs w:val="22"/>
              </w:rPr>
              <w:t>Algunas de las técnicas que se utilizan en la decoración de las hojas son consideradas secretos de oficio por parte de los artesanos bukachi, que deciden transmitirlas secretamente a sus descendientes y aprendices, junto con las herramientas del oficio.  La copia de los diseños decorativos es inaceptable, a menos que se solicite un permiso específico al taller.</w:t>
            </w:r>
          </w:p>
          <w:p w:rsidR="004E70F7" w:rsidRPr="00EA6C65" w:rsidRDefault="004E70F7" w:rsidP="00A266D0">
            <w:pPr>
              <w:rPr>
                <w:szCs w:val="22"/>
              </w:rPr>
            </w:pPr>
            <w:r w:rsidRPr="00EA6C65">
              <w:rPr>
                <w:szCs w:val="22"/>
              </w:rPr>
              <w:t xml:space="preserve">Las espadas son indispensables en muchas expresiones folclóricas seculares de los kinjali y son alabadas en sus canciones como delicados instrumentos para la ejecución de intrusos y traidores. </w:t>
            </w:r>
          </w:p>
        </w:tc>
      </w:tr>
      <w:tr w:rsidR="004E70F7" w:rsidRPr="00EA6C65" w:rsidTr="00E25266">
        <w:trPr>
          <w:cantSplit/>
        </w:trPr>
        <w:tc>
          <w:tcPr>
            <w:tcW w:w="8647" w:type="dxa"/>
            <w:tcBorders>
              <w:top w:val="nil"/>
              <w:left w:val="nil"/>
              <w:bottom w:val="single" w:sz="4" w:space="0" w:color="auto"/>
              <w:right w:val="nil"/>
            </w:tcBorders>
            <w:shd w:val="clear" w:color="auto" w:fill="auto"/>
          </w:tcPr>
          <w:p w:rsidR="004E70F7" w:rsidRPr="00EA6C65" w:rsidRDefault="004E70F7" w:rsidP="00A266D0">
            <w:pPr>
              <w:keepNext/>
              <w:tabs>
                <w:tab w:val="left" w:pos="1134"/>
                <w:tab w:val="left" w:pos="1701"/>
              </w:tabs>
              <w:snapToGrid/>
              <w:spacing w:before="240"/>
              <w:ind w:left="113"/>
              <w:jc w:val="left"/>
              <w:rPr>
                <w:b/>
                <w:sz w:val="24"/>
                <w:szCs w:val="22"/>
                <w:shd w:val="pct15" w:color="auto" w:fill="FFFFFF"/>
                <w:lang w:eastAsia="fr-FR"/>
              </w:rPr>
            </w:pPr>
            <w:r w:rsidRPr="00EA6C65">
              <w:rPr>
                <w:b/>
                <w:bCs/>
                <w:sz w:val="24"/>
                <w:szCs w:val="22"/>
                <w:lang w:eastAsia="fr-FR"/>
              </w:rPr>
              <w:t>2.</w:t>
            </w:r>
            <w:r w:rsidRPr="00EA6C65">
              <w:rPr>
                <w:b/>
                <w:bCs/>
                <w:sz w:val="24"/>
                <w:szCs w:val="22"/>
                <w:lang w:eastAsia="fr-FR"/>
              </w:rPr>
              <w:tab/>
              <w:t>Necesidad de medidas urgentes de salvaguardia</w:t>
            </w:r>
          </w:p>
          <w:p w:rsidR="004E70F7" w:rsidRPr="00EA6C65" w:rsidRDefault="004E70F7" w:rsidP="00A266D0">
            <w:pPr>
              <w:keepNext/>
              <w:tabs>
                <w:tab w:val="left" w:pos="1134"/>
                <w:tab w:val="left" w:pos="1701"/>
              </w:tabs>
              <w:snapToGrid/>
              <w:ind w:left="113" w:right="113"/>
              <w:rPr>
                <w:rFonts w:eastAsia="Times New Roman"/>
                <w:sz w:val="18"/>
                <w:szCs w:val="18"/>
                <w:lang w:eastAsia="fr-FR"/>
              </w:rPr>
            </w:pPr>
            <w:r w:rsidRPr="00EA6C65">
              <w:rPr>
                <w:rFonts w:eastAsia="Times New Roman"/>
                <w:iCs/>
                <w:sz w:val="18"/>
                <w:szCs w:val="18"/>
                <w:lang w:eastAsia="fr-FR"/>
              </w:rPr>
              <w:t xml:space="preserve">Para el criterio U.2, los Estados deberán demostrar que el elemento requiere medidas urgentes de salvaguardia  porque su viabilidad corre peligro a pesar de los esfuerzos de la comunidad, el grupo o, si procede, los individuos y Estado Parte o Estados Partes interesados. </w:t>
            </w:r>
          </w:p>
          <w:p w:rsidR="004E70F7" w:rsidRPr="00EA6C65" w:rsidRDefault="004E70F7" w:rsidP="00A266D0">
            <w:pPr>
              <w:keepNext/>
              <w:tabs>
                <w:tab w:val="left" w:pos="1134"/>
                <w:tab w:val="left" w:pos="1701"/>
              </w:tabs>
              <w:snapToGrid/>
              <w:ind w:left="113" w:right="113"/>
              <w:rPr>
                <w:rFonts w:eastAsia="Times New Roman"/>
                <w:sz w:val="18"/>
                <w:szCs w:val="18"/>
                <w:lang w:eastAsia="fr-FR"/>
              </w:rPr>
            </w:pPr>
            <w:r w:rsidRPr="00EA6C65">
              <w:rPr>
                <w:rFonts w:eastAsia="Times New Roman"/>
                <w:sz w:val="18"/>
                <w:szCs w:val="18"/>
                <w:lang w:eastAsia="fr-FR"/>
              </w:rPr>
              <w:t xml:space="preserve">Describa el nivel actual de viabilidad del elemento, en particular la frecuencia y extensión de su uso, el poder de los modos tradicionales de transmisión, la demografía de los ejecutantes y el público y su sostenibilidad. </w:t>
            </w:r>
          </w:p>
          <w:p w:rsidR="004E70F7" w:rsidRPr="00EA6C65" w:rsidRDefault="004E70F7" w:rsidP="00A266D0">
            <w:pPr>
              <w:keepNext/>
              <w:tabs>
                <w:tab w:val="left" w:pos="1134"/>
                <w:tab w:val="left" w:pos="1701"/>
              </w:tabs>
              <w:snapToGrid/>
              <w:ind w:left="113" w:right="113"/>
              <w:rPr>
                <w:rFonts w:eastAsia="Times New Roman"/>
                <w:sz w:val="18"/>
                <w:szCs w:val="18"/>
                <w:lang w:eastAsia="fr-FR"/>
              </w:rPr>
            </w:pPr>
            <w:r w:rsidRPr="00EA6C65">
              <w:rPr>
                <w:rFonts w:eastAsia="Times New Roman"/>
                <w:sz w:val="18"/>
                <w:szCs w:val="18"/>
                <w:lang w:eastAsia="fr-FR"/>
              </w:rPr>
              <w:t xml:space="preserve">Identifique y describa las amenazas para la transmisión y promulgación continuadas del elemento y describa la severidad e inmediatez de dichas amenazas.  Las amenazas que se describan deben estar relacionadas específicamente con el elemento en cuestión y no debe ser una causa genérica válida para cualquier patrimonio inmaterial. </w:t>
            </w:r>
          </w:p>
          <w:p w:rsidR="004E70F7" w:rsidRPr="00EA6C65" w:rsidRDefault="004E70F7" w:rsidP="00A266D0">
            <w:pPr>
              <w:keepNext/>
              <w:tabs>
                <w:tab w:val="left" w:pos="1134"/>
                <w:tab w:val="left" w:pos="1701"/>
              </w:tabs>
              <w:snapToGrid/>
              <w:ind w:left="113" w:right="113"/>
              <w:jc w:val="right"/>
              <w:rPr>
                <w:rFonts w:eastAsia="Times New Roman"/>
                <w:iCs/>
                <w:sz w:val="20"/>
                <w:szCs w:val="22"/>
                <w:lang w:eastAsia="fr-FR"/>
              </w:rPr>
            </w:pPr>
            <w:r w:rsidRPr="00EA6C65">
              <w:rPr>
                <w:rFonts w:eastAsia="Times New Roman"/>
                <w:iCs/>
                <w:sz w:val="18"/>
                <w:szCs w:val="18"/>
                <w:lang w:eastAsia="fr-FR"/>
              </w:rPr>
              <w:t>No debe exceder las 1,000 palabras</w:t>
            </w:r>
          </w:p>
        </w:tc>
      </w:tr>
      <w:tr w:rsidR="004E70F7" w:rsidRPr="00EA6C65" w:rsidTr="00E25266">
        <w:tc>
          <w:tcPr>
            <w:tcW w:w="8647"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4E70F7" w:rsidRPr="00EA6C65" w:rsidRDefault="004E70F7" w:rsidP="00A266D0">
            <w:pPr>
              <w:tabs>
                <w:tab w:val="left" w:pos="1134"/>
                <w:tab w:val="left" w:pos="1701"/>
              </w:tabs>
              <w:snapToGrid/>
              <w:rPr>
                <w:szCs w:val="22"/>
              </w:rPr>
            </w:pPr>
            <w:r w:rsidRPr="00EA6C65">
              <w:rPr>
                <w:szCs w:val="22"/>
              </w:rPr>
              <w:t>Aún existen muchos artesanos bukachi que se dedican a la producción de espadas y ansían aumentar sus negocios con nuevos clientes.  Los pueblos A, B, C y D de los Países H y K, que fueron famosos centros de producción para los clientes kinjali en el pasado, desempeñan en la actualidad un importante papel en el suministro de espadas al mercado turístico y las ferias internacionales.  El año pasado, 200,000 turistas pasaron por los mercados de estos pueblos, lo que representó una valiosa oportunidad para los artesanos locales (los kinjali, en términos generales, no son pudientes).  El país H piensa atraer más de 250,000 turistas hacia sus mercados el año que viene.  Esto hará que el negocio de los artesanos sea económicamente viable y no tengan que seguir vendiendo espadas a bajos precios bajos a los hombres kinjali.</w:t>
            </w:r>
          </w:p>
          <w:p w:rsidR="004E70F7" w:rsidRPr="00EA6C65" w:rsidRDefault="004E70F7" w:rsidP="00A266D0">
            <w:pPr>
              <w:tabs>
                <w:tab w:val="left" w:pos="1134"/>
                <w:tab w:val="left" w:pos="1701"/>
              </w:tabs>
              <w:snapToGrid/>
              <w:rPr>
                <w:szCs w:val="22"/>
              </w:rPr>
            </w:pPr>
            <w:r w:rsidRPr="00EA6C65">
              <w:rPr>
                <w:szCs w:val="22"/>
              </w:rPr>
              <w:t xml:space="preserve">La rápida urbanización de la población Kinjali, a partir del decenio de </w:t>
            </w:r>
            <w:smartTag w:uri="urn:schemas-microsoft-com:office:smarttags" w:element="metricconverter">
              <w:smartTagPr>
                <w:attr w:name="ProductID" w:val="1950, ha"/>
              </w:smartTagPr>
              <w:r w:rsidRPr="00EA6C65">
                <w:rPr>
                  <w:szCs w:val="22"/>
                </w:rPr>
                <w:t>1950, ha</w:t>
              </w:r>
            </w:smartTag>
            <w:r w:rsidRPr="00EA6C65">
              <w:rPr>
                <w:szCs w:val="22"/>
              </w:rPr>
              <w:t xml:space="preserve"> traído como resultado una disminución en el porte y uso de la espada durante ceremonias religiosas, bodas, carreras de camellos y competencias de habil</w:t>
            </w:r>
            <w:r w:rsidR="00814171">
              <w:rPr>
                <w:szCs w:val="22"/>
              </w:rPr>
              <w:t xml:space="preserve">idad en el manejo de caballos. </w:t>
            </w:r>
            <w:r w:rsidRPr="00EA6C65">
              <w:rPr>
                <w:szCs w:val="22"/>
              </w:rPr>
              <w:t>Cada vez menos hombres, especialmente jóvenes, portan l</w:t>
            </w:r>
            <w:r w:rsidR="00814171">
              <w:rPr>
                <w:szCs w:val="22"/>
              </w:rPr>
              <w:t xml:space="preserve">a espada en las zonas urbanas. </w:t>
            </w:r>
            <w:r w:rsidRPr="00EA6C65">
              <w:rPr>
                <w:szCs w:val="22"/>
              </w:rPr>
              <w:t>Tienden a mantener sus espadas como inversión y símbolo de la condición social de sus familias.  Sólo en los grupos nómadas kinjali, las actuaciones de los hombres en tales eventos, especialmente durante la representación de bailes tradicionales, siguen centrándose en la exhibición de las espadas, acompañada de poesía, c</w:t>
            </w:r>
            <w:r w:rsidR="00814171">
              <w:rPr>
                <w:szCs w:val="22"/>
              </w:rPr>
              <w:t xml:space="preserve">anto e instrumentos musicales. </w:t>
            </w:r>
            <w:r w:rsidRPr="00EA6C65">
              <w:rPr>
                <w:szCs w:val="22"/>
              </w:rPr>
              <w:t>Cada grupo regional tiene sus propias costumbres especiales relacionadas con la espada, que difieren en poesía, dialecto, melodía y rit</w:t>
            </w:r>
            <w:r w:rsidR="00814171">
              <w:rPr>
                <w:szCs w:val="22"/>
              </w:rPr>
              <w:t xml:space="preserve">mo, de acuerdo con la ocasión. </w:t>
            </w:r>
            <w:r w:rsidRPr="00EA6C65">
              <w:rPr>
                <w:szCs w:val="22"/>
              </w:rPr>
              <w:t xml:space="preserve">Muchos jóvenes kinjali siguen recibiendo su primera espada a los 15 años, y se les permite llevarlas en público cuando cumplen los 18 años. </w:t>
            </w:r>
          </w:p>
          <w:p w:rsidR="004E70F7" w:rsidRPr="00EA6C65" w:rsidRDefault="004E70F7" w:rsidP="00A266D0">
            <w:pPr>
              <w:tabs>
                <w:tab w:val="left" w:pos="1134"/>
                <w:tab w:val="left" w:pos="1701"/>
              </w:tabs>
              <w:snapToGrid/>
              <w:rPr>
                <w:szCs w:val="22"/>
              </w:rPr>
            </w:pPr>
            <w:r w:rsidRPr="00EA6C65">
              <w:rPr>
                <w:szCs w:val="22"/>
              </w:rPr>
              <w:t xml:space="preserve">Otra seria amenaza que afecta el uso ceremonial de la espada entre los kinjali ha sido el surgimiento de un fuerte mercado internacional de espadas antiguas.  Las espadas antiguas se han convertido en piezas de coleccionistas, negocio éste exacerbado por el comercio a través de Internet en nuevos mercados asiáticos y por el escaso número de espadas que tienen </w:t>
            </w:r>
            <w:r w:rsidR="00814171">
              <w:rPr>
                <w:szCs w:val="22"/>
              </w:rPr>
              <w:t xml:space="preserve">componentes de hueso o marfil. </w:t>
            </w:r>
            <w:r w:rsidRPr="00EA6C65">
              <w:rPr>
                <w:szCs w:val="22"/>
              </w:rPr>
              <w:t xml:space="preserve">Debido a limitaciones financieras, muchas familias kinjali se ven obligadas a vender sus reliquias de familia en los mercados de antigüedades, en vez de entregarlas a sus hijos como herencia.  </w:t>
            </w:r>
          </w:p>
          <w:p w:rsidR="004E70F7" w:rsidRPr="00814171" w:rsidRDefault="004E70F7" w:rsidP="00A266D0">
            <w:pPr>
              <w:tabs>
                <w:tab w:val="left" w:pos="1134"/>
                <w:tab w:val="left" w:pos="1701"/>
              </w:tabs>
              <w:snapToGrid/>
              <w:rPr>
                <w:szCs w:val="22"/>
              </w:rPr>
            </w:pPr>
            <w:r w:rsidRPr="00EA6C65">
              <w:rPr>
                <w:szCs w:val="22"/>
              </w:rPr>
              <w:t>Muchos artesanos bukachi se centran hoy en la producción en masa de espadas baratas para los turistas.  Además, el mercado de las espadas se ha visto inundado de imitaciones baratas importadas de Asia oriental.  Con frecuencia, las espadas kinjali que se producen actualmente para los kinjali no son tan elaboradas ni hermosas como las que se hacían en los viejos tiempos, lo que hace que estos artículos corrientes resulten menos atractivos para los coleccionistas internacionales. A menudo, las empuñaduras son de plástico y no de marfil o cuerno de rinoceronte, que eran los materiales que se empleaban en las espadas kinjali auténticas.  Es necesario encontrar nuevas fuentes de suministro de marfil y cuernos para  poder mantener la belleza original de las espadas.</w:t>
            </w:r>
          </w:p>
        </w:tc>
      </w:tr>
      <w:tr w:rsidR="004E70F7" w:rsidRPr="00EA6C65" w:rsidTr="00E25266">
        <w:trPr>
          <w:cantSplit/>
        </w:trPr>
        <w:tc>
          <w:tcPr>
            <w:tcW w:w="8647" w:type="dxa"/>
            <w:tcBorders>
              <w:top w:val="nil"/>
              <w:left w:val="nil"/>
              <w:bottom w:val="nil"/>
              <w:right w:val="nil"/>
            </w:tcBorders>
            <w:shd w:val="clear" w:color="auto" w:fill="auto"/>
          </w:tcPr>
          <w:p w:rsidR="004E70F7" w:rsidRPr="00EA6C65" w:rsidRDefault="004E70F7" w:rsidP="00A266D0">
            <w:pPr>
              <w:keepNext/>
              <w:tabs>
                <w:tab w:val="left" w:pos="1134"/>
                <w:tab w:val="left" w:pos="1701"/>
              </w:tabs>
              <w:snapToGrid/>
              <w:ind w:left="113"/>
              <w:jc w:val="left"/>
              <w:rPr>
                <w:b/>
                <w:sz w:val="24"/>
                <w:szCs w:val="22"/>
                <w:shd w:val="pct15" w:color="auto" w:fill="FFFFFF"/>
                <w:lang w:eastAsia="fr-FR"/>
              </w:rPr>
            </w:pPr>
            <w:r w:rsidRPr="00EA6C65">
              <w:rPr>
                <w:rFonts w:eastAsia="Times New Roman"/>
                <w:b/>
                <w:smallCaps/>
                <w:sz w:val="24"/>
                <w:szCs w:val="22"/>
                <w:lang w:eastAsia="fr-FR"/>
              </w:rPr>
              <w:t>3.</w:t>
            </w:r>
            <w:r w:rsidRPr="00EA6C65">
              <w:rPr>
                <w:rFonts w:eastAsia="Times New Roman"/>
                <w:b/>
                <w:smallCaps/>
                <w:sz w:val="24"/>
                <w:szCs w:val="22"/>
                <w:lang w:eastAsia="fr-FR"/>
              </w:rPr>
              <w:tab/>
            </w:r>
            <w:r w:rsidRPr="00EA6C65">
              <w:rPr>
                <w:b/>
                <w:bCs/>
                <w:sz w:val="24"/>
                <w:szCs w:val="22"/>
                <w:lang w:eastAsia="fr-FR"/>
              </w:rPr>
              <w:t>Medidas de salvaguardia</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Para el criterio U.3, los Estados deberán demostrar que  ‘se elaboran medidas de salvaguardia que podrían permitir a la comunidad, el grupo o, si procede, los individuos interesados seguir usando y transmitiendo el elemento’. </w:t>
            </w:r>
          </w:p>
        </w:tc>
      </w:tr>
      <w:tr w:rsidR="004E70F7" w:rsidRPr="00EA6C65" w:rsidTr="00E25266">
        <w:trPr>
          <w:cantSplit/>
        </w:trPr>
        <w:tc>
          <w:tcPr>
            <w:tcW w:w="8647" w:type="dxa"/>
            <w:tcBorders>
              <w:top w:val="nil"/>
              <w:left w:val="nil"/>
              <w:bottom w:val="single" w:sz="4" w:space="0" w:color="auto"/>
              <w:right w:val="nil"/>
            </w:tcBorders>
            <w:shd w:val="clear" w:color="auto" w:fill="auto"/>
          </w:tcPr>
          <w:p w:rsidR="004E70F7" w:rsidRPr="00EA6C65" w:rsidRDefault="004E70F7" w:rsidP="00A266D0">
            <w:pPr>
              <w:keepNext/>
              <w:tabs>
                <w:tab w:val="left" w:pos="1134"/>
                <w:tab w:val="left" w:pos="1701"/>
              </w:tabs>
              <w:snapToGrid/>
              <w:ind w:left="113"/>
              <w:jc w:val="left"/>
              <w:rPr>
                <w:b/>
                <w:bCs/>
                <w:szCs w:val="22"/>
                <w:lang w:eastAsia="fr-FR"/>
              </w:rPr>
            </w:pPr>
            <w:r w:rsidRPr="00EA6C65">
              <w:rPr>
                <w:b/>
                <w:bCs/>
                <w:szCs w:val="22"/>
                <w:lang w:eastAsia="fr-FR"/>
              </w:rPr>
              <w:t>3.a.</w:t>
            </w:r>
            <w:r w:rsidRPr="00EA6C65">
              <w:rPr>
                <w:b/>
                <w:bCs/>
                <w:szCs w:val="22"/>
                <w:lang w:eastAsia="fr-FR"/>
              </w:rPr>
              <w:tab/>
              <w:t>Esfuerzos pasados y presentes para salvaguardar el elemento</w:t>
            </w:r>
          </w:p>
          <w:p w:rsidR="004E70F7" w:rsidRPr="00EA6C65" w:rsidRDefault="004E70F7" w:rsidP="00A266D0">
            <w:pPr>
              <w:keepNext/>
              <w:tabs>
                <w:tab w:val="left" w:pos="1134"/>
                <w:tab w:val="left" w:pos="1701"/>
              </w:tabs>
              <w:snapToGrid/>
              <w:ind w:left="113" w:right="113"/>
              <w:rPr>
                <w:rFonts w:eastAsia="Times New Roman"/>
                <w:iCs/>
                <w:sz w:val="18"/>
                <w:szCs w:val="18"/>
                <w:lang w:eastAsia="fr-FR"/>
              </w:rPr>
            </w:pPr>
            <w:r w:rsidRPr="00EA6C65">
              <w:rPr>
                <w:rFonts w:eastAsia="Times New Roman"/>
                <w:iCs/>
                <w:sz w:val="18"/>
                <w:szCs w:val="18"/>
                <w:lang w:eastAsia="fr-FR"/>
              </w:rPr>
              <w:t xml:space="preserve">La viabilidad de la salvaguardia depende en gran medida de las aspiraciones y el compromiso de la comunidad, el grupo o, si procede, los individuos interesados.  Describa los esfuerzos pasados y presentes de las comunidades, los grupos o, si procede, los individuos, encaminados a garantizar la viabilidad del elemento. </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Describa asimismo los esfuerzos pasados y presentes del Estado Parte o los Estados Partes interesados, encaminados a salvaguardar el elemento, teniendo en cuenta las limitaciones de carácter interno y externo, como la disponibilidad de recursos limitados. </w:t>
            </w:r>
          </w:p>
          <w:p w:rsidR="004E70F7" w:rsidRPr="00EA6C65" w:rsidRDefault="004E70F7" w:rsidP="00A266D0">
            <w:pPr>
              <w:keepNext/>
              <w:tabs>
                <w:tab w:val="left" w:pos="1134"/>
                <w:tab w:val="left" w:pos="1701"/>
              </w:tabs>
              <w:snapToGrid/>
              <w:ind w:left="113" w:right="113"/>
              <w:jc w:val="right"/>
              <w:rPr>
                <w:rFonts w:eastAsia="Times New Roman"/>
                <w:i/>
                <w:iCs/>
                <w:sz w:val="20"/>
                <w:szCs w:val="22"/>
                <w:lang w:eastAsia="fr-FR"/>
              </w:rPr>
            </w:pPr>
            <w:r w:rsidRPr="00EA6C65">
              <w:rPr>
                <w:bCs/>
                <w:iCs/>
                <w:sz w:val="18"/>
                <w:szCs w:val="18"/>
                <w:lang w:eastAsia="fr-FR"/>
              </w:rPr>
              <w:t>No debe exceder las 500 palabras</w:t>
            </w:r>
          </w:p>
        </w:tc>
      </w:tr>
      <w:tr w:rsidR="004E70F7" w:rsidRPr="00EA6C65" w:rsidTr="00E25266">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4E70F7" w:rsidP="00A266D0">
            <w:pPr>
              <w:rPr>
                <w:szCs w:val="22"/>
              </w:rPr>
            </w:pPr>
            <w:r w:rsidRPr="00EA6C65">
              <w:rPr>
                <w:szCs w:val="22"/>
              </w:rPr>
              <w:t xml:space="preserve">Se creó un Comité Científico Nacional (CCN) para salvaguardar el Patrimonio Inmaterial del país H.  Todos los ministerios y divisiones provinciales competentes, el Museo Nacional y </w:t>
            </w:r>
            <w:smartTag w:uri="urn:schemas-microsoft-com:office:smarttags" w:element="PersonName">
              <w:smartTagPr>
                <w:attr w:name="ProductID" w:val="la Universidad Real"/>
              </w:smartTagPr>
              <w:r w:rsidRPr="00EA6C65">
                <w:rPr>
                  <w:szCs w:val="22"/>
                </w:rPr>
                <w:t>la Universidad Real</w:t>
              </w:r>
            </w:smartTag>
            <w:r w:rsidRPr="00EA6C65">
              <w:rPr>
                <w:szCs w:val="22"/>
              </w:rPr>
              <w:t xml:space="preserve"> están representados al más alto nivel en el Comité.  </w:t>
            </w:r>
          </w:p>
          <w:p w:rsidR="004E70F7" w:rsidRPr="00EA6C65" w:rsidRDefault="004E70F7" w:rsidP="00A266D0">
            <w:pPr>
              <w:rPr>
                <w:szCs w:val="22"/>
              </w:rPr>
            </w:pPr>
            <w:r w:rsidRPr="00EA6C65">
              <w:rPr>
                <w:szCs w:val="22"/>
              </w:rPr>
              <w:t>Un grupo de investigación auspiciado por el Comité concluyó recientemente una amplia documentación sobre las espadas kinjali que se exhiben en los museos nacionales.</w:t>
            </w:r>
          </w:p>
          <w:p w:rsidR="004E70F7" w:rsidRPr="00EA6C65" w:rsidRDefault="004E70F7" w:rsidP="00A266D0">
            <w:pPr>
              <w:tabs>
                <w:tab w:val="left" w:pos="1134"/>
                <w:tab w:val="left" w:pos="1701"/>
              </w:tabs>
              <w:snapToGrid/>
              <w:rPr>
                <w:rFonts w:cs="Times New Roman"/>
                <w:szCs w:val="22"/>
                <w:lang w:eastAsia="fr-FR"/>
              </w:rPr>
            </w:pPr>
            <w:r w:rsidRPr="00EA6C65">
              <w:rPr>
                <w:szCs w:val="22"/>
              </w:rPr>
              <w:t>Se han identificado artesanos aprendices y se han enviado a estudiar con los mejores orfebres internacionales, de modo que cuando regresen puedan fabricar espadas de diferentes diseños para los nuevos mercados.</w:t>
            </w:r>
          </w:p>
        </w:tc>
      </w:tr>
      <w:tr w:rsidR="004E70F7" w:rsidRPr="00EA6C65" w:rsidTr="00E25266">
        <w:tc>
          <w:tcPr>
            <w:tcW w:w="8647" w:type="dxa"/>
            <w:tcBorders>
              <w:top w:val="nil"/>
              <w:left w:val="nil"/>
              <w:bottom w:val="single" w:sz="4" w:space="0" w:color="auto"/>
              <w:right w:val="nil"/>
            </w:tcBorders>
            <w:shd w:val="clear" w:color="auto" w:fill="auto"/>
          </w:tcPr>
          <w:p w:rsidR="004E70F7" w:rsidRPr="00EA6C65" w:rsidRDefault="004E70F7" w:rsidP="00814171">
            <w:pPr>
              <w:keepNext/>
              <w:tabs>
                <w:tab w:val="left" w:pos="1134"/>
                <w:tab w:val="left" w:pos="1701"/>
              </w:tabs>
              <w:snapToGrid/>
              <w:ind w:left="113"/>
              <w:rPr>
                <w:b/>
                <w:bCs/>
                <w:szCs w:val="22"/>
                <w:lang w:eastAsia="fr-FR"/>
              </w:rPr>
            </w:pPr>
            <w:r w:rsidRPr="00EA6C65">
              <w:rPr>
                <w:b/>
                <w:bCs/>
                <w:szCs w:val="22"/>
                <w:lang w:eastAsia="fr-FR"/>
              </w:rPr>
              <w:t>3.b.</w:t>
            </w:r>
            <w:r w:rsidRPr="00EA6C65">
              <w:rPr>
                <w:b/>
                <w:bCs/>
                <w:szCs w:val="22"/>
                <w:lang w:eastAsia="fr-FR"/>
              </w:rPr>
              <w:tab/>
            </w:r>
            <w:r w:rsidRPr="00EA6C65">
              <w:rPr>
                <w:b/>
                <w:szCs w:val="22"/>
                <w:lang w:eastAsia="fr-FR"/>
              </w:rPr>
              <w:t>Medidas de salvaguardia propuestas</w:t>
            </w:r>
          </w:p>
          <w:p w:rsidR="004E70F7" w:rsidRPr="00EA6C65" w:rsidRDefault="004E70F7" w:rsidP="00814171">
            <w:pPr>
              <w:keepNext/>
              <w:tabs>
                <w:tab w:val="left" w:pos="1134"/>
                <w:tab w:val="left" w:pos="1701"/>
              </w:tabs>
              <w:snapToGrid/>
              <w:ind w:left="113" w:right="113"/>
              <w:rPr>
                <w:rFonts w:eastAsia="Times New Roman"/>
                <w:sz w:val="18"/>
                <w:szCs w:val="18"/>
                <w:lang w:eastAsia="fr-FR"/>
              </w:rPr>
            </w:pPr>
            <w:r w:rsidRPr="00EA6C65">
              <w:rPr>
                <w:rFonts w:eastAsia="Times New Roman"/>
                <w:sz w:val="18"/>
                <w:szCs w:val="18"/>
                <w:lang w:eastAsia="fr-FR"/>
              </w:rPr>
              <w:t>En la presente sección se identificará y describirá un grupo de medidas de salvaguardia coherentes que en un plazo aproximado de cuatro años pueda satisfacer la necesidad de medidas urgentes de salvaguardia y, de aplicarse,  mejorar sustancialmente la viabilidad del elemento.  Brinde información detallada sobre:</w:t>
            </w:r>
          </w:p>
          <w:p w:rsidR="004E70F7" w:rsidRPr="00EA6C65" w:rsidRDefault="004E70F7" w:rsidP="00814171">
            <w:pPr>
              <w:keepNext/>
              <w:numPr>
                <w:ilvl w:val="0"/>
                <w:numId w:val="106"/>
              </w:numPr>
              <w:tabs>
                <w:tab w:val="clear" w:pos="567"/>
                <w:tab w:val="left" w:pos="1134"/>
                <w:tab w:val="left" w:pos="1701"/>
              </w:tabs>
              <w:snapToGrid/>
              <w:spacing w:before="0" w:after="0"/>
              <w:ind w:right="113"/>
              <w:rPr>
                <w:iCs/>
                <w:sz w:val="18"/>
                <w:szCs w:val="18"/>
                <w:lang w:eastAsia="fr-FR"/>
              </w:rPr>
            </w:pPr>
            <w:r w:rsidRPr="00EA6C65">
              <w:rPr>
                <w:iCs/>
                <w:sz w:val="18"/>
                <w:szCs w:val="18"/>
                <w:lang w:eastAsia="fr-FR"/>
              </w:rPr>
              <w:t xml:space="preserve">¿Cuáles serán los </w:t>
            </w:r>
            <w:r w:rsidRPr="00EA6C65">
              <w:rPr>
                <w:b/>
                <w:iCs/>
                <w:sz w:val="18"/>
                <w:szCs w:val="18"/>
                <w:lang w:eastAsia="fr-FR"/>
              </w:rPr>
              <w:t>objetivos</w:t>
            </w:r>
            <w:r w:rsidRPr="00EA6C65">
              <w:rPr>
                <w:iCs/>
                <w:sz w:val="18"/>
                <w:szCs w:val="18"/>
                <w:lang w:eastAsia="fr-FR"/>
              </w:rPr>
              <w:t xml:space="preserve"> principales propuestos y qué </w:t>
            </w:r>
            <w:r w:rsidRPr="00EA6C65">
              <w:rPr>
                <w:b/>
                <w:iCs/>
                <w:sz w:val="18"/>
                <w:szCs w:val="18"/>
                <w:lang w:eastAsia="fr-FR"/>
              </w:rPr>
              <w:t>resultados</w:t>
            </w:r>
            <w:r w:rsidRPr="00EA6C65">
              <w:rPr>
                <w:iCs/>
                <w:sz w:val="18"/>
                <w:szCs w:val="18"/>
                <w:lang w:eastAsia="fr-FR"/>
              </w:rPr>
              <w:t xml:space="preserve"> concretos se esperan lograr? </w:t>
            </w:r>
          </w:p>
          <w:p w:rsidR="004E70F7" w:rsidRPr="00EA6C65" w:rsidRDefault="004E70F7" w:rsidP="00814171">
            <w:pPr>
              <w:keepNext/>
              <w:numPr>
                <w:ilvl w:val="0"/>
                <w:numId w:val="106"/>
              </w:numPr>
              <w:tabs>
                <w:tab w:val="clear" w:pos="567"/>
                <w:tab w:val="left" w:pos="1134"/>
                <w:tab w:val="left" w:pos="1701"/>
              </w:tabs>
              <w:snapToGrid/>
              <w:spacing w:before="0" w:after="0"/>
              <w:ind w:right="113"/>
              <w:rPr>
                <w:iCs/>
                <w:sz w:val="18"/>
                <w:szCs w:val="18"/>
                <w:lang w:eastAsia="fr-FR"/>
              </w:rPr>
            </w:pPr>
            <w:r w:rsidRPr="00EA6C65">
              <w:rPr>
                <w:iCs/>
                <w:sz w:val="18"/>
                <w:szCs w:val="18"/>
                <w:lang w:eastAsia="fr-FR"/>
              </w:rPr>
              <w:t xml:space="preserve">¿Cuáles son las actividades principales que se realizarán para lograr los resultados esperados? Describa detalladamente las </w:t>
            </w:r>
            <w:r w:rsidRPr="00EA6C65">
              <w:rPr>
                <w:b/>
                <w:iCs/>
                <w:sz w:val="18"/>
                <w:szCs w:val="18"/>
                <w:lang w:eastAsia="fr-FR"/>
              </w:rPr>
              <w:t xml:space="preserve">actividades </w:t>
            </w:r>
            <w:r w:rsidRPr="00EA6C65">
              <w:rPr>
                <w:iCs/>
                <w:sz w:val="18"/>
                <w:szCs w:val="18"/>
                <w:lang w:eastAsia="fr-FR"/>
              </w:rPr>
              <w:t>en su secuencia lógica y tenga en cuenta su viabilidad.</w:t>
            </w:r>
          </w:p>
          <w:p w:rsidR="004E70F7" w:rsidRPr="00EA6C65" w:rsidRDefault="004E70F7" w:rsidP="00814171">
            <w:pPr>
              <w:keepNext/>
              <w:numPr>
                <w:ilvl w:val="0"/>
                <w:numId w:val="106"/>
              </w:numPr>
              <w:tabs>
                <w:tab w:val="clear" w:pos="567"/>
                <w:tab w:val="left" w:pos="1134"/>
                <w:tab w:val="left" w:pos="1701"/>
              </w:tabs>
              <w:snapToGrid/>
              <w:spacing w:before="0" w:after="0"/>
              <w:ind w:right="113"/>
              <w:rPr>
                <w:iCs/>
                <w:sz w:val="18"/>
                <w:szCs w:val="18"/>
                <w:lang w:eastAsia="fr-FR"/>
              </w:rPr>
            </w:pPr>
            <w:r w:rsidRPr="00EA6C65">
              <w:rPr>
                <w:iCs/>
                <w:sz w:val="18"/>
                <w:szCs w:val="18"/>
                <w:lang w:eastAsia="fr-FR"/>
              </w:rPr>
              <w:t xml:space="preserve">Describa los mecanismos para la participación plena de las comunidades, los grupos o, si procede, los individuos en las medidas de salvaguardia propuestas.  Brinde la información más detallada posible sobre las comunidades, en particular, los ejecutantes y el papel que desempeñan en la ejecución de las medidas de salvaguardia.  La descripción no sólo abordará la participación de las comunidades como beneficiarias del apoyo técnico y financiero, sino también su participación activa en la planificación y ejecución de todas las actividades. </w:t>
            </w:r>
          </w:p>
          <w:p w:rsidR="004E70F7" w:rsidRPr="00EA6C65" w:rsidRDefault="004E70F7" w:rsidP="00814171">
            <w:pPr>
              <w:keepNext/>
              <w:numPr>
                <w:ilvl w:val="0"/>
                <w:numId w:val="106"/>
              </w:numPr>
              <w:tabs>
                <w:tab w:val="clear" w:pos="567"/>
                <w:tab w:val="left" w:pos="1134"/>
                <w:tab w:val="left" w:pos="1701"/>
              </w:tabs>
              <w:snapToGrid/>
              <w:spacing w:before="0" w:after="0"/>
              <w:ind w:right="113"/>
              <w:rPr>
                <w:iCs/>
                <w:sz w:val="18"/>
                <w:szCs w:val="18"/>
                <w:lang w:eastAsia="fr-FR"/>
              </w:rPr>
            </w:pPr>
            <w:r w:rsidRPr="00EA6C65">
              <w:rPr>
                <w:iCs/>
                <w:sz w:val="18"/>
                <w:szCs w:val="18"/>
                <w:lang w:eastAsia="fr-FR"/>
              </w:rPr>
              <w:t xml:space="preserve">Describa el órgano competente encargado de la administración y salvaguardia locales del elemento, así como los recursos humanos con que cuenta para poner en práctica el proyecto. (La información sobre el contacto se brindará en 3c </w:t>
            </w:r>
            <w:r w:rsidRPr="00EA6C65">
              <w:rPr>
                <w:i/>
                <w:iCs/>
                <w:sz w:val="18"/>
                <w:szCs w:val="18"/>
                <w:lang w:eastAsia="fr-FR"/>
              </w:rPr>
              <w:t>más adelante</w:t>
            </w:r>
            <w:r w:rsidRPr="00EA6C65">
              <w:rPr>
                <w:iCs/>
                <w:sz w:val="18"/>
                <w:szCs w:val="18"/>
                <w:lang w:eastAsia="fr-FR"/>
              </w:rPr>
              <w:t>)</w:t>
            </w:r>
          </w:p>
          <w:p w:rsidR="004E70F7" w:rsidRPr="00EA6C65" w:rsidRDefault="004E70F7" w:rsidP="00814171">
            <w:pPr>
              <w:keepNext/>
              <w:numPr>
                <w:ilvl w:val="0"/>
                <w:numId w:val="106"/>
              </w:numPr>
              <w:tabs>
                <w:tab w:val="clear" w:pos="567"/>
                <w:tab w:val="left" w:pos="1134"/>
                <w:tab w:val="left" w:pos="1701"/>
              </w:tabs>
              <w:snapToGrid/>
              <w:spacing w:before="0" w:after="0"/>
              <w:ind w:right="113"/>
              <w:rPr>
                <w:rFonts w:eastAsia="Times New Roman"/>
                <w:iCs/>
                <w:sz w:val="20"/>
                <w:szCs w:val="22"/>
                <w:lang w:eastAsia="fr-FR"/>
              </w:rPr>
            </w:pPr>
            <w:r w:rsidRPr="00EA6C65">
              <w:rPr>
                <w:iCs/>
                <w:sz w:val="18"/>
                <w:szCs w:val="18"/>
                <w:lang w:eastAsia="fr-FR"/>
              </w:rPr>
              <w:t xml:space="preserve">Presente pruebas de que el Estado Parte o los Estados Partes interesados tienen la voluntad de apoyar el esfuerzo de salvaguardia, creando las condiciones favorables para ello. </w:t>
            </w:r>
          </w:p>
          <w:p w:rsidR="004E70F7" w:rsidRPr="00EA6C65" w:rsidRDefault="004E70F7" w:rsidP="00814171">
            <w:pPr>
              <w:keepNext/>
              <w:numPr>
                <w:ilvl w:val="0"/>
                <w:numId w:val="106"/>
              </w:numPr>
              <w:tabs>
                <w:tab w:val="clear" w:pos="567"/>
                <w:tab w:val="left" w:pos="1134"/>
                <w:tab w:val="left" w:pos="1701"/>
              </w:tabs>
              <w:snapToGrid/>
              <w:spacing w:before="0" w:after="0"/>
              <w:ind w:right="113"/>
              <w:rPr>
                <w:rFonts w:eastAsia="Times New Roman"/>
                <w:sz w:val="18"/>
                <w:szCs w:val="18"/>
                <w:lang w:eastAsia="fr-FR"/>
              </w:rPr>
            </w:pPr>
            <w:r w:rsidRPr="00EA6C65">
              <w:rPr>
                <w:iCs/>
                <w:sz w:val="18"/>
                <w:szCs w:val="18"/>
                <w:lang w:eastAsia="fr-FR"/>
              </w:rPr>
              <w:t xml:space="preserve">Presente un calendario para las actividades propuestas y calcule los fondos que se requieren para su ejecución (en dólares de los Estados Unidos, de ser  posible), identificando todos los recursos disponibles (de fuentes oficiales, contribuciones en especie por parte de la comunidad, etc.). </w:t>
            </w:r>
          </w:p>
          <w:p w:rsidR="004E70F7" w:rsidRPr="00EA6C65" w:rsidRDefault="004E70F7" w:rsidP="00814171">
            <w:pPr>
              <w:keepNext/>
              <w:tabs>
                <w:tab w:val="left" w:pos="1134"/>
                <w:tab w:val="left" w:pos="1701"/>
              </w:tabs>
              <w:snapToGrid/>
              <w:ind w:left="794" w:right="113"/>
              <w:rPr>
                <w:rFonts w:eastAsia="Times New Roman"/>
                <w:i/>
                <w:iCs/>
                <w:sz w:val="20"/>
                <w:szCs w:val="22"/>
                <w:lang w:eastAsia="fr-FR"/>
              </w:rPr>
            </w:pPr>
            <w:r w:rsidRPr="00EA6C65">
              <w:rPr>
                <w:bCs/>
                <w:iCs/>
                <w:sz w:val="18"/>
                <w:szCs w:val="18"/>
                <w:lang w:eastAsia="fr-FR"/>
              </w:rPr>
              <w:t>No debe exceder las 2,000 palabras</w:t>
            </w:r>
          </w:p>
        </w:tc>
      </w:tr>
      <w:tr w:rsidR="004E70F7" w:rsidRPr="00EA6C65" w:rsidTr="00E25266">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4E70F7" w:rsidP="00814171">
            <w:pPr>
              <w:rPr>
                <w:szCs w:val="22"/>
              </w:rPr>
            </w:pPr>
            <w:r w:rsidRPr="00EA6C65">
              <w:rPr>
                <w:szCs w:val="22"/>
              </w:rPr>
              <w:t>El CCN creó un grupo de trabajo sobre la protección de la espada como símbolo nacional, integrado por especialistas y funcionarios del Departamento de Cultura.  Este grupo coordinará las actividades de salvaguardia del elemento en todo el país.</w:t>
            </w:r>
          </w:p>
          <w:p w:rsidR="004E70F7" w:rsidRPr="00EA6C65" w:rsidRDefault="004E70F7" w:rsidP="00814171">
            <w:pPr>
              <w:rPr>
                <w:szCs w:val="22"/>
              </w:rPr>
            </w:pPr>
            <w:r w:rsidRPr="00EA6C65">
              <w:rPr>
                <w:szCs w:val="22"/>
              </w:rPr>
              <w:t>Se aplicarán las siguientes medidas de salvaguardia:</w:t>
            </w:r>
          </w:p>
          <w:p w:rsidR="004E70F7" w:rsidRPr="00EA6C65" w:rsidRDefault="004E70F7" w:rsidP="00814171">
            <w:pPr>
              <w:pStyle w:val="ListParagraph"/>
              <w:numPr>
                <w:ilvl w:val="0"/>
                <w:numId w:val="94"/>
              </w:numPr>
              <w:tabs>
                <w:tab w:val="clear" w:pos="567"/>
              </w:tabs>
              <w:snapToGrid/>
              <w:contextualSpacing/>
              <w:rPr>
                <w:rFonts w:eastAsia="Calibri" w:cs="Times New Roman"/>
                <w:szCs w:val="22"/>
                <w:lang w:eastAsia="en-US"/>
              </w:rPr>
            </w:pPr>
            <w:r w:rsidRPr="00EA6C65">
              <w:rPr>
                <w:rFonts w:eastAsia="Calibri" w:cs="Times New Roman"/>
                <w:szCs w:val="22"/>
                <w:lang w:eastAsia="en-US"/>
              </w:rPr>
              <w:t>Continuar acopiando documentación sobre las espadas en el Museo Nacional, utilizando la más novedosa tecnología digital, actividad que se financiará durante cuatro años.</w:t>
            </w:r>
          </w:p>
          <w:p w:rsidR="004E70F7" w:rsidRPr="00EA6C65" w:rsidRDefault="004E70F7" w:rsidP="00814171">
            <w:pPr>
              <w:pStyle w:val="ListParagraph"/>
              <w:numPr>
                <w:ilvl w:val="0"/>
                <w:numId w:val="94"/>
              </w:numPr>
              <w:tabs>
                <w:tab w:val="clear" w:pos="567"/>
              </w:tabs>
              <w:snapToGrid/>
              <w:contextualSpacing/>
              <w:rPr>
                <w:rFonts w:eastAsia="Calibri" w:cs="Times New Roman"/>
                <w:szCs w:val="22"/>
                <w:lang w:eastAsia="en-US"/>
              </w:rPr>
            </w:pPr>
            <w:r w:rsidRPr="00EA6C65">
              <w:rPr>
                <w:rFonts w:eastAsia="Calibri" w:cs="Times New Roman"/>
                <w:szCs w:val="22"/>
                <w:lang w:eastAsia="en-US"/>
              </w:rPr>
              <w:t>Organizar debates estratégicos sobre el incremento de la producción de espadas y la expansión de nuevos mercados.</w:t>
            </w:r>
          </w:p>
          <w:p w:rsidR="004E70F7" w:rsidRPr="00EA6C65" w:rsidRDefault="004E70F7" w:rsidP="00814171">
            <w:pPr>
              <w:pStyle w:val="ListParagraph"/>
              <w:numPr>
                <w:ilvl w:val="0"/>
                <w:numId w:val="94"/>
              </w:numPr>
              <w:tabs>
                <w:tab w:val="clear" w:pos="567"/>
              </w:tabs>
              <w:snapToGrid/>
              <w:contextualSpacing/>
              <w:rPr>
                <w:rFonts w:eastAsia="Calibri" w:cs="Times New Roman"/>
                <w:szCs w:val="22"/>
                <w:lang w:eastAsia="en-US"/>
              </w:rPr>
            </w:pPr>
            <w:r w:rsidRPr="00EA6C65">
              <w:rPr>
                <w:rFonts w:eastAsia="Calibri" w:cs="Times New Roman"/>
                <w:szCs w:val="22"/>
                <w:lang w:eastAsia="en-US"/>
              </w:rPr>
              <w:t xml:space="preserve">Fomentar la sensibilización sobre el elemento, a través de exposiciones y una campaña mediática dirigida a aumentar el número de turistas que compran espadas.   </w:t>
            </w:r>
          </w:p>
          <w:p w:rsidR="004E70F7" w:rsidRPr="00EA6C65" w:rsidRDefault="004E70F7" w:rsidP="00814171">
            <w:pPr>
              <w:pStyle w:val="ListParagraph"/>
              <w:numPr>
                <w:ilvl w:val="0"/>
                <w:numId w:val="94"/>
              </w:numPr>
              <w:tabs>
                <w:tab w:val="clear" w:pos="567"/>
              </w:tabs>
              <w:snapToGrid/>
              <w:contextualSpacing/>
              <w:rPr>
                <w:rFonts w:eastAsia="Calibri" w:cs="Times New Roman"/>
                <w:szCs w:val="22"/>
                <w:lang w:eastAsia="en-US"/>
              </w:rPr>
            </w:pPr>
            <w:r w:rsidRPr="00EA6C65">
              <w:rPr>
                <w:rFonts w:eastAsia="Calibri" w:cs="Times New Roman"/>
                <w:szCs w:val="22"/>
                <w:lang w:eastAsia="en-US"/>
              </w:rPr>
              <w:t>Reconocer a los maestros artesanos mediante el sistema de Tesoros Vivos Nacionales.</w:t>
            </w:r>
          </w:p>
          <w:p w:rsidR="004E70F7" w:rsidRPr="00EA6C65" w:rsidRDefault="004E70F7" w:rsidP="00814171">
            <w:pPr>
              <w:pStyle w:val="ListParagraph"/>
              <w:numPr>
                <w:ilvl w:val="0"/>
                <w:numId w:val="94"/>
              </w:numPr>
              <w:tabs>
                <w:tab w:val="clear" w:pos="567"/>
              </w:tabs>
              <w:snapToGrid/>
              <w:contextualSpacing/>
              <w:rPr>
                <w:rFonts w:eastAsia="Calibri" w:cs="Times New Roman"/>
                <w:szCs w:val="22"/>
                <w:lang w:eastAsia="en-US"/>
              </w:rPr>
            </w:pPr>
            <w:r w:rsidRPr="00EA6C65">
              <w:rPr>
                <w:rFonts w:eastAsia="Calibri" w:cs="Times New Roman"/>
                <w:szCs w:val="22"/>
                <w:lang w:eastAsia="en-US"/>
              </w:rPr>
              <w:t>El</w:t>
            </w:r>
            <w:r w:rsidRPr="00EA6C65">
              <w:rPr>
                <w:szCs w:val="22"/>
                <w:lang w:eastAsia="en-US"/>
              </w:rPr>
              <w:t xml:space="preserve"> Departamento de Cultura ha ayudado a los artesanos con pequeñas subvenciones y préstamos a cambio de que acepten nuevos aprendices. </w:t>
            </w:r>
          </w:p>
          <w:p w:rsidR="004E70F7" w:rsidRPr="00EA6C65" w:rsidRDefault="004E70F7" w:rsidP="00814171">
            <w:pPr>
              <w:pStyle w:val="ListParagraph"/>
              <w:numPr>
                <w:ilvl w:val="0"/>
                <w:numId w:val="94"/>
              </w:numPr>
              <w:tabs>
                <w:tab w:val="clear" w:pos="567"/>
              </w:tabs>
              <w:snapToGrid/>
              <w:contextualSpacing/>
              <w:rPr>
                <w:rFonts w:eastAsia="Calibri" w:cs="Times New Roman"/>
                <w:szCs w:val="22"/>
                <w:lang w:eastAsia="en-US"/>
              </w:rPr>
            </w:pPr>
            <w:r w:rsidRPr="00EA6C65">
              <w:rPr>
                <w:rFonts w:eastAsia="Calibri" w:cs="Times New Roman"/>
                <w:szCs w:val="22"/>
                <w:lang w:eastAsia="en-US"/>
              </w:rPr>
              <w:t xml:space="preserve">Inauguración de un taller de espadas en el Museo Nacional, donde se producirán espadas para los turistas y las autoridades (para regalos oficiales), así como para completar las piezas pendientes en las colecciones del Museo Nacional.   De esta forma, se elevará internacionalmente la sensibilización sobre la importancia de la espada </w:t>
            </w:r>
            <w:r>
              <w:rPr>
                <w:rFonts w:eastAsia="Calibri" w:cs="Times New Roman"/>
                <w:szCs w:val="22"/>
                <w:lang w:eastAsia="en-US"/>
              </w:rPr>
              <w:t>K</w:t>
            </w:r>
            <w:r w:rsidRPr="00EA6C65">
              <w:rPr>
                <w:rFonts w:eastAsia="Calibri" w:cs="Times New Roman"/>
                <w:szCs w:val="22"/>
                <w:lang w:eastAsia="en-US"/>
              </w:rPr>
              <w:t xml:space="preserve">injali. </w:t>
            </w:r>
          </w:p>
          <w:p w:rsidR="004E70F7" w:rsidRPr="00EA6C65" w:rsidRDefault="004E70F7" w:rsidP="00814171">
            <w:pPr>
              <w:pStyle w:val="ListParagraph"/>
              <w:numPr>
                <w:ilvl w:val="0"/>
                <w:numId w:val="94"/>
              </w:numPr>
              <w:tabs>
                <w:tab w:val="clear" w:pos="567"/>
              </w:tabs>
              <w:snapToGrid/>
              <w:contextualSpacing/>
              <w:rPr>
                <w:rFonts w:eastAsia="Calibri" w:cs="Times New Roman"/>
                <w:szCs w:val="22"/>
                <w:lang w:eastAsia="en-US"/>
              </w:rPr>
            </w:pPr>
            <w:r w:rsidRPr="00EA6C65">
              <w:rPr>
                <w:rFonts w:eastAsia="Calibri" w:cs="Times New Roman"/>
                <w:szCs w:val="22"/>
                <w:lang w:eastAsia="en-US"/>
              </w:rPr>
              <w:t>En los jardines del Museo Nacional, cerca del taller de espadas antes mencionado, se construirá una maqueta de un campamento kinjali del desierto, donde los artistas representarán las ceremonias kinjali utilizando espadas auténticas.</w:t>
            </w:r>
          </w:p>
          <w:p w:rsidR="004E70F7" w:rsidRPr="00EA6C65" w:rsidRDefault="004E70F7" w:rsidP="00814171">
            <w:pPr>
              <w:pStyle w:val="ListParagraph"/>
              <w:numPr>
                <w:ilvl w:val="0"/>
                <w:numId w:val="94"/>
              </w:numPr>
              <w:tabs>
                <w:tab w:val="clear" w:pos="567"/>
              </w:tabs>
              <w:snapToGrid/>
              <w:contextualSpacing/>
              <w:rPr>
                <w:rFonts w:cs="Times New Roman"/>
                <w:szCs w:val="22"/>
                <w:lang w:eastAsia="fr-FR"/>
              </w:rPr>
            </w:pPr>
            <w:r w:rsidRPr="00EA6C65">
              <w:rPr>
                <w:szCs w:val="22"/>
              </w:rPr>
              <w:t xml:space="preserve">Producción de videos sobre el uso ceremonial de la espada, que se exhibirán en el Museo Nacional, en una sala especial que se dedicará a las ‘espadas kinjali consideradas obras maestras’.  El video se compartirá con los países K, L y M para ayudarlos a preservar los valores auténticos de las espadas kinjali en sus territorios.  El Departamento se inaugurará pronto con la exposición ‘Espadas auténticas en un mundo cambiante – armas para la paz’. </w:t>
            </w:r>
          </w:p>
          <w:p w:rsidR="004E70F7" w:rsidRPr="00EA6C65" w:rsidRDefault="004E70F7" w:rsidP="00814171">
            <w:pPr>
              <w:pStyle w:val="ListParagraph"/>
              <w:numPr>
                <w:ilvl w:val="0"/>
                <w:numId w:val="94"/>
              </w:numPr>
              <w:tabs>
                <w:tab w:val="clear" w:pos="567"/>
              </w:tabs>
              <w:snapToGrid/>
              <w:contextualSpacing/>
              <w:rPr>
                <w:rFonts w:cs="Times New Roman"/>
                <w:szCs w:val="22"/>
                <w:lang w:eastAsia="fr-FR"/>
              </w:rPr>
            </w:pPr>
            <w:r w:rsidRPr="00EA6C65">
              <w:rPr>
                <w:rFonts w:eastAsia="Calibri" w:cs="Times New Roman"/>
                <w:szCs w:val="22"/>
                <w:lang w:eastAsia="en-US"/>
              </w:rPr>
              <w:t>Se firmarán contratos con las autoridades de otros países para comprar las existencias confiscadas de marfil y cuernos de rinoceronte que tienen por origen la caza furtiva.</w:t>
            </w:r>
          </w:p>
          <w:p w:rsidR="004E70F7" w:rsidRPr="00EA6C65" w:rsidRDefault="004E70F7" w:rsidP="00814171">
            <w:pPr>
              <w:pStyle w:val="ListParagraph"/>
              <w:numPr>
                <w:ilvl w:val="0"/>
                <w:numId w:val="94"/>
              </w:numPr>
              <w:tabs>
                <w:tab w:val="clear" w:pos="567"/>
              </w:tabs>
              <w:snapToGrid/>
              <w:contextualSpacing/>
              <w:rPr>
                <w:rFonts w:cs="Times New Roman"/>
                <w:szCs w:val="22"/>
                <w:lang w:eastAsia="fr-FR"/>
              </w:rPr>
            </w:pPr>
            <w:r w:rsidRPr="00EA6C65">
              <w:rPr>
                <w:rFonts w:eastAsia="Calibri" w:cs="Times New Roman"/>
                <w:szCs w:val="22"/>
                <w:lang w:eastAsia="en-US"/>
              </w:rPr>
              <w:t xml:space="preserve">El Departamento de Educación incluirá información sobre la espada en los programas de estudio. </w:t>
            </w:r>
          </w:p>
          <w:p w:rsidR="004E70F7" w:rsidRPr="00EA6C65" w:rsidRDefault="004E70F7" w:rsidP="00814171">
            <w:pPr>
              <w:pStyle w:val="ListParagraph"/>
              <w:numPr>
                <w:ilvl w:val="0"/>
                <w:numId w:val="94"/>
              </w:numPr>
              <w:tabs>
                <w:tab w:val="clear" w:pos="567"/>
              </w:tabs>
              <w:snapToGrid/>
              <w:contextualSpacing/>
              <w:rPr>
                <w:rFonts w:cs="Times New Roman"/>
                <w:szCs w:val="22"/>
                <w:lang w:eastAsia="fr-FR"/>
              </w:rPr>
            </w:pPr>
            <w:r w:rsidRPr="00EA6C65">
              <w:rPr>
                <w:szCs w:val="22"/>
              </w:rPr>
              <w:t>Los gobiernos municipales y provinciales organizarán festivales y eventos culturales.</w:t>
            </w:r>
          </w:p>
        </w:tc>
      </w:tr>
      <w:tr w:rsidR="004E70F7" w:rsidRPr="00EA6C65" w:rsidTr="00E25266">
        <w:tc>
          <w:tcPr>
            <w:tcW w:w="8647" w:type="dxa"/>
            <w:tcBorders>
              <w:top w:val="single" w:sz="4" w:space="0" w:color="auto"/>
              <w:left w:val="nil"/>
              <w:bottom w:val="single" w:sz="4" w:space="0" w:color="auto"/>
              <w:right w:val="nil"/>
            </w:tcBorders>
            <w:shd w:val="clear" w:color="auto" w:fill="auto"/>
          </w:tcPr>
          <w:p w:rsidR="004E70F7" w:rsidRPr="00EA6C65" w:rsidRDefault="004E70F7" w:rsidP="00A266D0">
            <w:pPr>
              <w:keepNext/>
              <w:tabs>
                <w:tab w:val="left" w:pos="1134"/>
                <w:tab w:val="left" w:pos="1701"/>
              </w:tabs>
              <w:snapToGrid/>
              <w:ind w:left="567" w:right="113" w:hanging="454"/>
              <w:rPr>
                <w:b/>
                <w:i/>
                <w:iCs/>
                <w:szCs w:val="22"/>
                <w:lang w:eastAsia="fr-FR"/>
              </w:rPr>
            </w:pPr>
            <w:r w:rsidRPr="00EA6C65">
              <w:rPr>
                <w:b/>
                <w:bCs/>
                <w:szCs w:val="22"/>
                <w:lang w:eastAsia="fr-FR"/>
              </w:rPr>
              <w:t>3.c.</w:t>
            </w:r>
            <w:r w:rsidRPr="00EA6C65">
              <w:rPr>
                <w:b/>
                <w:bCs/>
                <w:szCs w:val="22"/>
                <w:lang w:eastAsia="fr-FR"/>
              </w:rPr>
              <w:tab/>
              <w:t>Órgano competente u órganos competentes que participan en la salvaguardia</w:t>
            </w:r>
            <w:r w:rsidRPr="00EA6C65">
              <w:rPr>
                <w:b/>
                <w:szCs w:val="22"/>
                <w:lang w:eastAsia="fr-FR"/>
              </w:rPr>
              <w:t xml:space="preserve"> </w:t>
            </w:r>
          </w:p>
          <w:p w:rsidR="004E70F7" w:rsidRPr="00EA6C65" w:rsidRDefault="004E70F7" w:rsidP="00A266D0">
            <w:pPr>
              <w:tabs>
                <w:tab w:val="left" w:pos="1134"/>
                <w:tab w:val="left" w:pos="1701"/>
              </w:tabs>
              <w:snapToGrid/>
              <w:ind w:left="113"/>
              <w:jc w:val="left"/>
              <w:rPr>
                <w:iCs/>
                <w:szCs w:val="22"/>
                <w:lang w:eastAsia="fr-FR"/>
              </w:rPr>
            </w:pPr>
            <w:r w:rsidRPr="00EA6C65">
              <w:rPr>
                <w:iCs/>
                <w:sz w:val="18"/>
                <w:szCs w:val="18"/>
                <w:lang w:eastAsia="fr-FR"/>
              </w:rPr>
              <w:t xml:space="preserve">Proporcione el nombre, la dirección y cualquier otra información sobre el contacto con  el órgano o los órganos competentes y, si procede, el nombre y cargo de la persona o personas contacto, encargadas de la administración y salvaguardia locales del elemento.  </w:t>
            </w:r>
          </w:p>
        </w:tc>
      </w:tr>
      <w:tr w:rsidR="004E70F7" w:rsidRPr="00EA6C65" w:rsidTr="00E25266">
        <w:tc>
          <w:tcPr>
            <w:tcW w:w="8647" w:type="dxa"/>
            <w:tcBorders>
              <w:top w:val="single" w:sz="4" w:space="0" w:color="auto"/>
              <w:left w:val="single" w:sz="4" w:space="0" w:color="auto"/>
              <w:bottom w:val="single" w:sz="4" w:space="0" w:color="auto"/>
              <w:right w:val="single" w:sz="4" w:space="0" w:color="auto"/>
            </w:tcBorders>
            <w:shd w:val="clear" w:color="auto" w:fill="auto"/>
          </w:tcPr>
          <w:tbl>
            <w:tblPr>
              <w:tblW w:w="0" w:type="auto"/>
              <w:tblLayout w:type="fixed"/>
              <w:tblCellMar>
                <w:left w:w="57" w:type="dxa"/>
                <w:right w:w="57" w:type="dxa"/>
              </w:tblCellMar>
              <w:tblLook w:val="04A0"/>
            </w:tblPr>
            <w:tblGrid>
              <w:gridCol w:w="1872"/>
              <w:gridCol w:w="7536"/>
            </w:tblGrid>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 w:val="20"/>
                      <w:szCs w:val="20"/>
                      <w:lang w:eastAsia="fr-FR"/>
                    </w:rPr>
                  </w:pPr>
                  <w:r w:rsidRPr="00EA6C65">
                    <w:rPr>
                      <w:rFonts w:cs="Times New Roman"/>
                      <w:sz w:val="20"/>
                      <w:szCs w:val="20"/>
                      <w:lang w:eastAsia="fr-FR"/>
                    </w:rPr>
                    <w:t>Nombre del órgano:</w:t>
                  </w:r>
                </w:p>
              </w:tc>
              <w:tc>
                <w:tcPr>
                  <w:tcW w:w="7536" w:type="dxa"/>
                </w:tcPr>
                <w:p w:rsidR="004E70F7" w:rsidRPr="00EA6C65" w:rsidRDefault="004E70F7" w:rsidP="00A266D0">
                  <w:pPr>
                    <w:tabs>
                      <w:tab w:val="left" w:pos="1134"/>
                      <w:tab w:val="left" w:pos="1701"/>
                    </w:tabs>
                    <w:snapToGrid/>
                    <w:rPr>
                      <w:rFonts w:cs="Times New Roman"/>
                      <w:sz w:val="20"/>
                      <w:szCs w:val="20"/>
                      <w:lang w:eastAsia="fr-FR"/>
                    </w:rPr>
                  </w:pPr>
                  <w:r w:rsidRPr="00EA6C65">
                    <w:rPr>
                      <w:rFonts w:cs="Times New Roman"/>
                      <w:szCs w:val="22"/>
                      <w:lang w:eastAsia="fr-FR"/>
                    </w:rPr>
                    <w:t>Departamento de Cultura del país H</w:t>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 w:val="20"/>
                      <w:szCs w:val="20"/>
                      <w:lang w:eastAsia="fr-FR"/>
                    </w:rPr>
                  </w:pPr>
                  <w:r w:rsidRPr="00EA6C65">
                    <w:rPr>
                      <w:rFonts w:cs="Times New Roman"/>
                      <w:sz w:val="20"/>
                      <w:szCs w:val="20"/>
                      <w:lang w:eastAsia="fr-FR"/>
                    </w:rPr>
                    <w:t>Nombre y cargo de la persona  contacto:</w:t>
                  </w:r>
                </w:p>
              </w:tc>
              <w:tc>
                <w:tcPr>
                  <w:tcW w:w="7536" w:type="dxa"/>
                </w:tcPr>
                <w:p w:rsidR="004E70F7" w:rsidRPr="00EA6C65" w:rsidRDefault="001F7BFE" w:rsidP="00A266D0">
                  <w:pPr>
                    <w:tabs>
                      <w:tab w:val="left" w:pos="1134"/>
                      <w:tab w:val="left" w:pos="1701"/>
                    </w:tabs>
                    <w:snapToGrid/>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 w:val="20"/>
                      <w:szCs w:val="20"/>
                      <w:lang w:eastAsia="fr-FR"/>
                    </w:rPr>
                  </w:pPr>
                  <w:r w:rsidRPr="00EA6C65">
                    <w:rPr>
                      <w:rFonts w:cs="Times New Roman"/>
                      <w:sz w:val="20"/>
                      <w:szCs w:val="20"/>
                      <w:lang w:eastAsia="fr-FR"/>
                    </w:rPr>
                    <w:t>Dirección:</w:t>
                  </w:r>
                </w:p>
              </w:tc>
              <w:tc>
                <w:tcPr>
                  <w:tcW w:w="7536" w:type="dxa"/>
                </w:tcPr>
                <w:p w:rsidR="004E70F7" w:rsidRPr="00EA6C65" w:rsidRDefault="001F7BFE" w:rsidP="00A266D0">
                  <w:pPr>
                    <w:tabs>
                      <w:tab w:val="left" w:pos="1134"/>
                      <w:tab w:val="left" w:pos="1701"/>
                    </w:tabs>
                    <w:snapToGrid/>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 w:val="20"/>
                      <w:szCs w:val="20"/>
                      <w:lang w:eastAsia="fr-FR"/>
                    </w:rPr>
                  </w:pPr>
                  <w:r w:rsidRPr="00EA6C65">
                    <w:rPr>
                      <w:rFonts w:cs="Times New Roman"/>
                      <w:sz w:val="20"/>
                      <w:szCs w:val="20"/>
                      <w:lang w:eastAsia="fr-FR"/>
                    </w:rPr>
                    <w:t>Número de teléfono:</w:t>
                  </w:r>
                </w:p>
              </w:tc>
              <w:tc>
                <w:tcPr>
                  <w:tcW w:w="7536" w:type="dxa"/>
                </w:tcPr>
                <w:p w:rsidR="004E70F7" w:rsidRPr="00EA6C65" w:rsidRDefault="001F7BFE" w:rsidP="00A266D0">
                  <w:pPr>
                    <w:tabs>
                      <w:tab w:val="left" w:pos="1134"/>
                      <w:tab w:val="left" w:pos="1701"/>
                    </w:tabs>
                    <w:snapToGrid/>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 w:val="20"/>
                      <w:szCs w:val="20"/>
                      <w:lang w:eastAsia="fr-FR"/>
                    </w:rPr>
                  </w:pPr>
                  <w:r w:rsidRPr="00EA6C65">
                    <w:rPr>
                      <w:rFonts w:cs="Times New Roman"/>
                      <w:sz w:val="20"/>
                      <w:szCs w:val="20"/>
                      <w:lang w:eastAsia="fr-FR"/>
                    </w:rPr>
                    <w:t>Número de fax:</w:t>
                  </w:r>
                </w:p>
              </w:tc>
              <w:tc>
                <w:tcPr>
                  <w:tcW w:w="7536" w:type="dxa"/>
                </w:tcPr>
                <w:p w:rsidR="004E70F7" w:rsidRPr="00EA6C65" w:rsidRDefault="001F7BFE" w:rsidP="00A266D0">
                  <w:pPr>
                    <w:tabs>
                      <w:tab w:val="left" w:pos="1134"/>
                      <w:tab w:val="left" w:pos="1701"/>
                    </w:tabs>
                    <w:snapToGrid/>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 w:val="20"/>
                      <w:szCs w:val="20"/>
                      <w:lang w:eastAsia="fr-FR"/>
                    </w:rPr>
                  </w:pPr>
                  <w:r w:rsidRPr="00EA6C65">
                    <w:rPr>
                      <w:rFonts w:cs="Times New Roman"/>
                      <w:sz w:val="20"/>
                      <w:szCs w:val="20"/>
                      <w:lang w:eastAsia="fr-FR"/>
                    </w:rPr>
                    <w:t>Dirección de correo electrónico:</w:t>
                  </w:r>
                </w:p>
              </w:tc>
              <w:tc>
                <w:tcPr>
                  <w:tcW w:w="7536" w:type="dxa"/>
                </w:tcPr>
                <w:p w:rsidR="004E70F7" w:rsidRPr="00EA6C65" w:rsidRDefault="001F7BFE" w:rsidP="00A266D0">
                  <w:pPr>
                    <w:tabs>
                      <w:tab w:val="left" w:pos="1134"/>
                      <w:tab w:val="left" w:pos="1701"/>
                    </w:tabs>
                    <w:snapToGrid/>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 w:val="20"/>
                      <w:szCs w:val="20"/>
                      <w:lang w:eastAsia="fr-FR"/>
                    </w:rPr>
                  </w:pPr>
                  <w:r w:rsidRPr="00EA6C65">
                    <w:rPr>
                      <w:rFonts w:cs="Times New Roman"/>
                      <w:sz w:val="20"/>
                      <w:szCs w:val="20"/>
                      <w:lang w:eastAsia="fr-FR"/>
                    </w:rPr>
                    <w:t>Cualquier otra información pertinente:</w:t>
                  </w:r>
                </w:p>
              </w:tc>
              <w:tc>
                <w:tcPr>
                  <w:tcW w:w="7536" w:type="dxa"/>
                </w:tcPr>
                <w:p w:rsidR="004E70F7" w:rsidRPr="00EA6C65" w:rsidRDefault="001F7BFE" w:rsidP="00A266D0">
                  <w:pPr>
                    <w:tabs>
                      <w:tab w:val="left" w:pos="1134"/>
                      <w:tab w:val="left" w:pos="1701"/>
                    </w:tabs>
                    <w:snapToGrid/>
                    <w:rPr>
                      <w:rFonts w:cs="Times New Roman"/>
                      <w:sz w:val="20"/>
                      <w:szCs w:val="20"/>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bl>
          <w:p w:rsidR="004E70F7" w:rsidRPr="00EA6C65" w:rsidRDefault="004E70F7" w:rsidP="00A266D0">
            <w:pPr>
              <w:tabs>
                <w:tab w:val="left" w:pos="1134"/>
                <w:tab w:val="left" w:pos="1701"/>
              </w:tabs>
              <w:snapToGrid/>
              <w:ind w:left="113"/>
              <w:jc w:val="left"/>
              <w:rPr>
                <w:b/>
                <w:bCs/>
                <w:szCs w:val="22"/>
                <w:lang w:eastAsia="fr-FR"/>
              </w:rPr>
            </w:pPr>
          </w:p>
        </w:tc>
      </w:tr>
      <w:tr w:rsidR="004E70F7" w:rsidRPr="00EA6C65" w:rsidTr="00E25266">
        <w:trPr>
          <w:cantSplit/>
        </w:trPr>
        <w:tc>
          <w:tcPr>
            <w:tcW w:w="8647" w:type="dxa"/>
            <w:tcBorders>
              <w:top w:val="nil"/>
              <w:left w:val="nil"/>
              <w:bottom w:val="nil"/>
              <w:right w:val="nil"/>
            </w:tcBorders>
            <w:shd w:val="clear" w:color="auto" w:fill="auto"/>
          </w:tcPr>
          <w:p w:rsidR="004E70F7" w:rsidRPr="00EA6C65" w:rsidRDefault="004E70F7" w:rsidP="00A266D0">
            <w:pPr>
              <w:keepNext/>
              <w:tabs>
                <w:tab w:val="left" w:pos="1134"/>
                <w:tab w:val="left" w:pos="1701"/>
              </w:tabs>
              <w:snapToGrid/>
              <w:ind w:left="113"/>
              <w:jc w:val="left"/>
              <w:rPr>
                <w:b/>
                <w:bCs/>
                <w:sz w:val="24"/>
                <w:szCs w:val="22"/>
                <w:lang w:eastAsia="fr-FR"/>
              </w:rPr>
            </w:pPr>
            <w:r w:rsidRPr="00EA6C65">
              <w:rPr>
                <w:b/>
                <w:bCs/>
                <w:sz w:val="24"/>
                <w:szCs w:val="22"/>
                <w:lang w:eastAsia="fr-FR"/>
              </w:rPr>
              <w:t>4.</w:t>
            </w:r>
            <w:r w:rsidRPr="00EA6C65">
              <w:rPr>
                <w:b/>
                <w:bCs/>
                <w:sz w:val="24"/>
                <w:szCs w:val="22"/>
                <w:lang w:eastAsia="fr-FR"/>
              </w:rPr>
              <w:tab/>
              <w:t>Participación y consentimiento de la comunida</w:t>
            </w:r>
            <w:r w:rsidR="00814171">
              <w:rPr>
                <w:b/>
                <w:bCs/>
                <w:sz w:val="24"/>
                <w:szCs w:val="22"/>
                <w:lang w:eastAsia="fr-FR"/>
              </w:rPr>
              <w:t>d en el proceso de inscripción</w:t>
            </w:r>
          </w:p>
          <w:p w:rsidR="004E70F7" w:rsidRPr="00EA6C65" w:rsidRDefault="004E70F7" w:rsidP="00A266D0">
            <w:pPr>
              <w:keepNext/>
              <w:tabs>
                <w:tab w:val="left" w:pos="1134"/>
                <w:tab w:val="left" w:pos="1701"/>
              </w:tabs>
              <w:snapToGrid/>
              <w:ind w:left="113" w:right="113"/>
              <w:rPr>
                <w:rFonts w:eastAsia="Times New Roman"/>
                <w:iCs/>
                <w:sz w:val="18"/>
                <w:szCs w:val="18"/>
                <w:lang w:eastAsia="fr-FR"/>
              </w:rPr>
            </w:pPr>
            <w:r w:rsidRPr="00EA6C65">
              <w:rPr>
                <w:rFonts w:eastAsia="Times New Roman"/>
                <w:iCs/>
                <w:sz w:val="18"/>
                <w:szCs w:val="18"/>
                <w:lang w:eastAsia="fr-FR"/>
              </w:rPr>
              <w:t>Para el criterio U4, los Estados deberán demostrar que ‘la propuesta de inscripción del elemento se ha presentado con la participación más amplia posible de la comunidad, el grupo o, si procede, los individuos interesados y con su consentimiento libre, previo e informado’.</w:t>
            </w:r>
          </w:p>
        </w:tc>
      </w:tr>
      <w:tr w:rsidR="004E70F7" w:rsidRPr="00EA6C65" w:rsidTr="00E25266">
        <w:trPr>
          <w:cantSplit/>
        </w:trPr>
        <w:tc>
          <w:tcPr>
            <w:tcW w:w="8647" w:type="dxa"/>
            <w:tcBorders>
              <w:top w:val="nil"/>
              <w:left w:val="nil"/>
              <w:right w:val="nil"/>
            </w:tcBorders>
            <w:shd w:val="clear" w:color="auto" w:fill="auto"/>
          </w:tcPr>
          <w:p w:rsidR="004E70F7" w:rsidRPr="00EA6C65" w:rsidRDefault="004E70F7" w:rsidP="00A266D0">
            <w:pPr>
              <w:keepNext/>
              <w:tabs>
                <w:tab w:val="left" w:pos="1134"/>
                <w:tab w:val="left" w:pos="1701"/>
              </w:tabs>
              <w:snapToGrid/>
              <w:ind w:left="113"/>
              <w:jc w:val="left"/>
              <w:rPr>
                <w:b/>
                <w:bCs/>
                <w:szCs w:val="22"/>
                <w:lang w:eastAsia="fr-FR"/>
              </w:rPr>
            </w:pPr>
            <w:r w:rsidRPr="00EA6C65">
              <w:rPr>
                <w:b/>
                <w:bCs/>
                <w:szCs w:val="22"/>
                <w:lang w:eastAsia="fr-FR"/>
              </w:rPr>
              <w:t>4.a.</w:t>
            </w:r>
            <w:r w:rsidRPr="00EA6C65">
              <w:rPr>
                <w:b/>
                <w:bCs/>
                <w:szCs w:val="22"/>
                <w:lang w:eastAsia="fr-FR"/>
              </w:rPr>
              <w:tab/>
              <w:t>Participación de las comunidades, los grupos y los individuos interesados en el proceso de inscripción</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Describa cómo la comunidad, el grupo o, si procede, los individuos han participado activamente en todos los pasos de la preparación y elaboración de la propuesta de inscripción.   </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Se alienta a los Estados Partes a preparar las propuestas de inscripción con la participación de una amplia representación de todas las partes interesadas, incluidos, cuando proceda, los gobiernos locales y regionales, las comunidades, las ONG, los institutos de investigación, los centros de competencia y otros. </w:t>
            </w:r>
          </w:p>
          <w:p w:rsidR="004E70F7" w:rsidRPr="00EA6C65" w:rsidRDefault="004E70F7" w:rsidP="00A266D0">
            <w:pPr>
              <w:keepNext/>
              <w:tabs>
                <w:tab w:val="left" w:pos="1134"/>
                <w:tab w:val="left" w:pos="1701"/>
              </w:tabs>
              <w:snapToGrid/>
              <w:ind w:left="113" w:right="113"/>
              <w:jc w:val="right"/>
              <w:rPr>
                <w:rFonts w:eastAsia="Times New Roman"/>
                <w:iCs/>
                <w:sz w:val="18"/>
                <w:szCs w:val="18"/>
                <w:lang w:eastAsia="fr-FR"/>
              </w:rPr>
            </w:pPr>
            <w:r w:rsidRPr="00EA6C65">
              <w:rPr>
                <w:iCs/>
                <w:sz w:val="18"/>
                <w:szCs w:val="18"/>
                <w:lang w:eastAsia="fr-FR"/>
              </w:rPr>
              <w:t>No debe exceder las 500 palabras</w:t>
            </w:r>
          </w:p>
        </w:tc>
      </w:tr>
      <w:tr w:rsidR="004E70F7" w:rsidRPr="00EA6C65" w:rsidTr="00E25266">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4E70F7" w:rsidP="00A266D0">
            <w:pPr>
              <w:tabs>
                <w:tab w:val="left" w:pos="1134"/>
                <w:tab w:val="left" w:pos="1701"/>
              </w:tabs>
              <w:snapToGrid/>
              <w:rPr>
                <w:szCs w:val="22"/>
              </w:rPr>
            </w:pPr>
            <w:r>
              <w:rPr>
                <w:szCs w:val="22"/>
              </w:rPr>
              <w:t>Por ser la espada K</w:t>
            </w:r>
            <w:r w:rsidRPr="00EA6C65">
              <w:rPr>
                <w:szCs w:val="22"/>
              </w:rPr>
              <w:t xml:space="preserve">injali un símbolo nacional, el gobierno asumió varios compromisos en nombre de la comunidad nacional. </w:t>
            </w:r>
          </w:p>
          <w:p w:rsidR="004E70F7" w:rsidRPr="00EA6C65" w:rsidRDefault="004E70F7" w:rsidP="00A266D0">
            <w:pPr>
              <w:tabs>
                <w:tab w:val="left" w:pos="1134"/>
                <w:tab w:val="left" w:pos="1701"/>
              </w:tabs>
              <w:snapToGrid/>
              <w:rPr>
                <w:szCs w:val="22"/>
              </w:rPr>
            </w:pPr>
            <w:r w:rsidRPr="00EA6C65">
              <w:rPr>
                <w:szCs w:val="22"/>
              </w:rPr>
              <w:t xml:space="preserve">La propuesta se elaboró con la más amplia participación posible de especialistas del Instituto Nacional de Investigación, que visitaron las organizaciones, grupos e individuos interesados, les informaron de sus intenciones y redactaron el expediente de candidatura. Estos investigadores fueron muy objetivos en el proceso porque no son de descendencia bukachi ni kinjali. </w:t>
            </w:r>
          </w:p>
        </w:tc>
      </w:tr>
      <w:tr w:rsidR="004E70F7" w:rsidRPr="00EA6C65" w:rsidTr="00E25266">
        <w:trPr>
          <w:cantSplit/>
        </w:trPr>
        <w:tc>
          <w:tcPr>
            <w:tcW w:w="8647" w:type="dxa"/>
            <w:tcBorders>
              <w:top w:val="nil"/>
              <w:left w:val="nil"/>
              <w:right w:val="nil"/>
            </w:tcBorders>
            <w:shd w:val="clear" w:color="auto" w:fill="auto"/>
          </w:tcPr>
          <w:p w:rsidR="004E70F7" w:rsidRPr="00EA6C65" w:rsidRDefault="004E70F7" w:rsidP="00A266D0">
            <w:pPr>
              <w:keepNext/>
              <w:tabs>
                <w:tab w:val="left" w:pos="1134"/>
                <w:tab w:val="left" w:pos="1701"/>
              </w:tabs>
              <w:snapToGrid/>
              <w:ind w:left="113"/>
              <w:jc w:val="left"/>
              <w:rPr>
                <w:b/>
                <w:bCs/>
                <w:szCs w:val="22"/>
                <w:lang w:eastAsia="fr-FR"/>
              </w:rPr>
            </w:pPr>
            <w:r w:rsidRPr="00EA6C65">
              <w:rPr>
                <w:b/>
                <w:bCs/>
                <w:szCs w:val="22"/>
                <w:lang w:eastAsia="fr-FR"/>
              </w:rPr>
              <w:t>4.b.</w:t>
            </w:r>
            <w:r w:rsidRPr="00EA6C65">
              <w:rPr>
                <w:b/>
                <w:bCs/>
                <w:szCs w:val="22"/>
                <w:lang w:eastAsia="fr-FR"/>
              </w:rPr>
              <w:tab/>
              <w:t>Consentimiento libre, previo e informado para presentar la propuesta de inscripción</w:t>
            </w:r>
          </w:p>
          <w:p w:rsidR="004E70F7" w:rsidRPr="00EA6C65" w:rsidRDefault="004E70F7" w:rsidP="00814171">
            <w:pPr>
              <w:keepNext/>
              <w:tabs>
                <w:tab w:val="left" w:pos="1134"/>
                <w:tab w:val="left" w:pos="1701"/>
              </w:tabs>
              <w:snapToGrid/>
              <w:ind w:left="113"/>
              <w:rPr>
                <w:iCs/>
                <w:sz w:val="18"/>
                <w:szCs w:val="18"/>
                <w:lang w:eastAsia="fr-FR"/>
              </w:rPr>
            </w:pPr>
            <w:r w:rsidRPr="00EA6C65">
              <w:rPr>
                <w:iCs/>
                <w:sz w:val="18"/>
                <w:szCs w:val="18"/>
                <w:lang w:eastAsia="fr-FR"/>
              </w:rPr>
              <w:t xml:space="preserve">El consentimiento libre, previo e informado de la comunidad, el grupo o, si procede, los individuos para presentar la propuesta de inscripción podrá demostrarse mediante concurrencia escrita o grabada, o a través de otros medios, conforme al régimen jurídico del Estado Parte y la variedad infinita de comunidades y grupos interesados.  El Comité aceptará una amplia gama de pruebas o testimonios del consentimiento de la comunidad, y los preferirá a las declaraciones tipo o modelo. Deberán presentarse en el idioma de origen, así como en inglés o francés, en caso necesario. </w:t>
            </w:r>
          </w:p>
          <w:p w:rsidR="004E70F7" w:rsidRPr="00EA6C65" w:rsidRDefault="004E70F7" w:rsidP="00814171">
            <w:pPr>
              <w:keepNext/>
              <w:tabs>
                <w:tab w:val="left" w:pos="1134"/>
                <w:tab w:val="left" w:pos="1701"/>
              </w:tabs>
              <w:snapToGrid/>
              <w:ind w:left="113" w:right="113"/>
              <w:rPr>
                <w:iCs/>
                <w:sz w:val="18"/>
                <w:szCs w:val="18"/>
                <w:lang w:eastAsia="fr-FR"/>
              </w:rPr>
            </w:pPr>
            <w:r w:rsidRPr="00EA6C65">
              <w:rPr>
                <w:iCs/>
                <w:sz w:val="18"/>
                <w:szCs w:val="18"/>
                <w:lang w:eastAsia="fr-FR"/>
              </w:rPr>
              <w:t xml:space="preserve">Adjunte al formulario de inscripción la información que muestra dicho consentimiento e indique qué documentos presenta y el formato de dichos documentos. </w:t>
            </w:r>
          </w:p>
          <w:p w:rsidR="004E70F7" w:rsidRPr="00EA6C65" w:rsidRDefault="004E70F7" w:rsidP="00A266D0">
            <w:pPr>
              <w:keepNext/>
              <w:tabs>
                <w:tab w:val="left" w:pos="1134"/>
                <w:tab w:val="left" w:pos="1701"/>
              </w:tabs>
              <w:snapToGrid/>
              <w:ind w:left="113" w:right="113"/>
              <w:jc w:val="right"/>
              <w:rPr>
                <w:rFonts w:eastAsia="Times New Roman"/>
                <w:i/>
                <w:iCs/>
                <w:sz w:val="20"/>
                <w:szCs w:val="22"/>
                <w:lang w:eastAsia="fr-FR"/>
              </w:rPr>
            </w:pPr>
            <w:r w:rsidRPr="00EA6C65">
              <w:rPr>
                <w:iCs/>
                <w:sz w:val="18"/>
                <w:szCs w:val="18"/>
                <w:lang w:eastAsia="fr-FR"/>
              </w:rPr>
              <w:t>No debe exceder las 250 palabras</w:t>
            </w:r>
          </w:p>
        </w:tc>
      </w:tr>
      <w:tr w:rsidR="004E70F7" w:rsidRPr="00EA6C65" w:rsidTr="00E25266">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4E70F7" w:rsidP="00A266D0">
            <w:pPr>
              <w:rPr>
                <w:szCs w:val="22"/>
              </w:rPr>
            </w:pPr>
            <w:r w:rsidRPr="00EA6C65">
              <w:rPr>
                <w:szCs w:val="22"/>
              </w:rPr>
              <w:t xml:space="preserve">Los gobernadores democráticamente electos de las provincias donde viven los kinjali y trabajan los artesanos bukachi han firmado el documento adjunto, confirmando el consentimiento libre, previo e informado de los kijali y bukachi para presentar el expediente de candidatura. </w:t>
            </w:r>
          </w:p>
          <w:p w:rsidR="004E70F7" w:rsidRPr="00EA6C65" w:rsidRDefault="004E70F7" w:rsidP="00A266D0">
            <w:pPr>
              <w:tabs>
                <w:tab w:val="left" w:pos="1134"/>
                <w:tab w:val="left" w:pos="1701"/>
              </w:tabs>
              <w:snapToGrid/>
              <w:rPr>
                <w:rFonts w:eastAsia="Times New Roman"/>
                <w:szCs w:val="22"/>
                <w:lang w:eastAsia="fr-FR"/>
              </w:rPr>
            </w:pPr>
            <w:r w:rsidRPr="00EA6C65">
              <w:rPr>
                <w:szCs w:val="22"/>
              </w:rPr>
              <w:t>Se anexa el documento.</w:t>
            </w:r>
          </w:p>
        </w:tc>
      </w:tr>
      <w:tr w:rsidR="004E70F7" w:rsidRPr="00EA6C65" w:rsidTr="00E25266">
        <w:trPr>
          <w:cantSplit/>
        </w:trPr>
        <w:tc>
          <w:tcPr>
            <w:tcW w:w="8647" w:type="dxa"/>
            <w:tcBorders>
              <w:top w:val="nil"/>
              <w:left w:val="nil"/>
              <w:right w:val="nil"/>
            </w:tcBorders>
            <w:shd w:val="clear" w:color="auto" w:fill="auto"/>
          </w:tcPr>
          <w:p w:rsidR="004E70F7" w:rsidRPr="00EA6C65" w:rsidRDefault="004E70F7" w:rsidP="00A266D0">
            <w:pPr>
              <w:keepNext/>
              <w:tabs>
                <w:tab w:val="left" w:pos="1134"/>
                <w:tab w:val="left" w:pos="1701"/>
              </w:tabs>
              <w:snapToGrid/>
              <w:ind w:left="113"/>
              <w:jc w:val="left"/>
              <w:rPr>
                <w:b/>
                <w:bCs/>
                <w:szCs w:val="22"/>
                <w:lang w:eastAsia="fr-FR"/>
              </w:rPr>
            </w:pPr>
            <w:r w:rsidRPr="00EA6C65">
              <w:rPr>
                <w:b/>
                <w:bCs/>
                <w:szCs w:val="22"/>
                <w:lang w:eastAsia="fr-FR"/>
              </w:rPr>
              <w:t>4.c.</w:t>
            </w:r>
            <w:r w:rsidRPr="00EA6C65">
              <w:rPr>
                <w:b/>
                <w:bCs/>
                <w:szCs w:val="22"/>
                <w:lang w:eastAsia="fr-FR"/>
              </w:rPr>
              <w:tab/>
              <w:t>Respeto de los usos consuetudinarios que rigen el acceso al elemento</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El acceso a ciertos aspectos específicos del patrimonio cultural inmaterial o a la información sobre el mismo a veces resulta restringido por usos consuetudinarios promulgados y aplicados por las comunidades a fin de mantener, por ejemplo, el carácter secreto de cierto conocimiento.  Indique si existen o no tales usos y, en caso afirmativo, demuestre que la inscripción del elemento y la aplicación de las medidas de salvaguardia respetarán plenamente los usos consuetudinarios que rigen el acceso a aspectos específicos de dicho patrimonio (Artículo 13 de </w:t>
            </w:r>
            <w:smartTag w:uri="urn:schemas-microsoft-com:office:smarttags" w:element="PersonName">
              <w:smartTagPr>
                <w:attr w:name="ProductID" w:val="la Convenci￳n"/>
              </w:smartTagPr>
              <w:r w:rsidRPr="00EA6C65">
                <w:rPr>
                  <w:iCs/>
                  <w:sz w:val="18"/>
                  <w:szCs w:val="18"/>
                  <w:lang w:eastAsia="fr-FR"/>
                </w:rPr>
                <w:t>la Convención</w:t>
              </w:r>
            </w:smartTag>
            <w:r w:rsidRPr="00EA6C65">
              <w:rPr>
                <w:iCs/>
                <w:sz w:val="18"/>
                <w:szCs w:val="18"/>
                <w:lang w:eastAsia="fr-FR"/>
              </w:rPr>
              <w:t xml:space="preserve">).  Describa cualquier medida específica que deba tomarse para garantizar tal respeto. De no existir esos usos, sírvase ofrecer una declaración clara en este sentido.  </w:t>
            </w:r>
          </w:p>
          <w:p w:rsidR="004E70F7" w:rsidRPr="00EA6C65" w:rsidRDefault="004E70F7" w:rsidP="00A266D0">
            <w:pPr>
              <w:keepNext/>
              <w:tabs>
                <w:tab w:val="left" w:pos="1134"/>
                <w:tab w:val="left" w:pos="1701"/>
              </w:tabs>
              <w:snapToGrid/>
              <w:ind w:left="113" w:right="113"/>
              <w:jc w:val="right"/>
              <w:rPr>
                <w:rFonts w:eastAsia="Times New Roman"/>
                <w:iCs/>
                <w:sz w:val="18"/>
                <w:szCs w:val="18"/>
                <w:lang w:eastAsia="fr-FR"/>
              </w:rPr>
            </w:pPr>
            <w:r w:rsidRPr="00EA6C65">
              <w:rPr>
                <w:iCs/>
                <w:sz w:val="18"/>
                <w:szCs w:val="18"/>
                <w:lang w:eastAsia="fr-FR"/>
              </w:rPr>
              <w:t>No debe exceder las 250 palabras</w:t>
            </w:r>
          </w:p>
        </w:tc>
      </w:tr>
      <w:tr w:rsidR="004E70F7" w:rsidRPr="00EA6C65" w:rsidTr="00E25266">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4E70F7" w:rsidP="00A266D0">
            <w:pPr>
              <w:tabs>
                <w:tab w:val="left" w:pos="1134"/>
                <w:tab w:val="left" w:pos="1701"/>
              </w:tabs>
              <w:snapToGrid/>
              <w:rPr>
                <w:szCs w:val="22"/>
              </w:rPr>
            </w:pPr>
            <w:r w:rsidRPr="00EA6C65">
              <w:rPr>
                <w:szCs w:val="22"/>
              </w:rPr>
              <w:t>No existen usos consuetudinarios que rijan el acceso al elemento.  De existir, se difundirían por toda la nación.</w:t>
            </w:r>
          </w:p>
        </w:tc>
      </w:tr>
      <w:tr w:rsidR="004E70F7" w:rsidRPr="00EA6C65" w:rsidTr="00E25266">
        <w:trPr>
          <w:trHeight w:val="1144"/>
        </w:trPr>
        <w:tc>
          <w:tcPr>
            <w:tcW w:w="8647" w:type="dxa"/>
            <w:tcBorders>
              <w:top w:val="nil"/>
              <w:left w:val="nil"/>
              <w:bottom w:val="single" w:sz="4" w:space="0" w:color="auto"/>
              <w:right w:val="nil"/>
            </w:tcBorders>
            <w:shd w:val="clear" w:color="auto" w:fill="auto"/>
            <w:tcMar>
              <w:left w:w="0" w:type="dxa"/>
            </w:tcMar>
          </w:tcPr>
          <w:p w:rsidR="004E70F7" w:rsidRPr="00EA6C65" w:rsidRDefault="004E70F7" w:rsidP="00A266D0">
            <w:pPr>
              <w:keepNext/>
              <w:tabs>
                <w:tab w:val="left" w:pos="1134"/>
                <w:tab w:val="left" w:pos="1701"/>
              </w:tabs>
              <w:snapToGrid/>
              <w:ind w:left="567" w:right="113" w:hanging="454"/>
              <w:rPr>
                <w:b/>
                <w:bCs/>
                <w:szCs w:val="22"/>
                <w:lang w:eastAsia="fr-FR"/>
              </w:rPr>
            </w:pPr>
            <w:r w:rsidRPr="00EA6C65">
              <w:rPr>
                <w:rFonts w:eastAsia="Times New Roman" w:cs="Times New Roman"/>
                <w:sz w:val="24"/>
                <w:szCs w:val="22"/>
                <w:lang w:eastAsia="fr-FR"/>
              </w:rPr>
              <w:br w:type="page"/>
            </w:r>
            <w:r w:rsidRPr="00EA6C65">
              <w:rPr>
                <w:b/>
                <w:bCs/>
                <w:szCs w:val="22"/>
                <w:lang w:eastAsia="fr-FR"/>
              </w:rPr>
              <w:t>4.d.</w:t>
            </w:r>
            <w:r w:rsidRPr="00EA6C65">
              <w:rPr>
                <w:b/>
                <w:bCs/>
                <w:szCs w:val="22"/>
                <w:lang w:eastAsia="fr-FR"/>
              </w:rPr>
              <w:tab/>
              <w:t>Organizaciones o representantes de la comunidad interesada</w:t>
            </w:r>
          </w:p>
          <w:p w:rsidR="004E70F7" w:rsidRPr="00EA6C65" w:rsidRDefault="004E70F7" w:rsidP="00A266D0">
            <w:pPr>
              <w:tabs>
                <w:tab w:val="left" w:pos="1134"/>
                <w:tab w:val="left" w:pos="1701"/>
              </w:tabs>
              <w:snapToGrid/>
              <w:ind w:left="113" w:right="113"/>
              <w:rPr>
                <w:rFonts w:eastAsia="Times New Roman"/>
                <w:b/>
                <w:szCs w:val="22"/>
                <w:lang w:eastAsia="fr-FR"/>
              </w:rPr>
            </w:pPr>
            <w:r w:rsidRPr="00EA6C65">
              <w:rPr>
                <w:rFonts w:cs="Times New Roman"/>
                <w:bCs/>
                <w:iCs/>
                <w:sz w:val="18"/>
                <w:szCs w:val="18"/>
                <w:lang w:eastAsia="fr-FR"/>
              </w:rPr>
              <w:t xml:space="preserve">Proporcione el nombre, dirección y cualquier otra información sobre el contacto con las organizaciones o representantes o cualquier organización no gubernamental de la comunidad, relacionados con el elemento, tales como asociaciones, organizaciones, clubes, gremios, comités directivos, etc.  </w:t>
            </w:r>
          </w:p>
        </w:tc>
      </w:tr>
      <w:tr w:rsidR="004E70F7" w:rsidRPr="00EA6C65" w:rsidTr="00E25266">
        <w:tc>
          <w:tcPr>
            <w:tcW w:w="8647" w:type="dxa"/>
            <w:tcBorders>
              <w:top w:val="single" w:sz="4" w:space="0" w:color="auto"/>
              <w:left w:val="single" w:sz="4" w:space="0" w:color="auto"/>
              <w:bottom w:val="nil"/>
              <w:right w:val="single" w:sz="4" w:space="0" w:color="auto"/>
            </w:tcBorders>
            <w:shd w:val="clear" w:color="auto" w:fill="auto"/>
          </w:tcPr>
          <w:tbl>
            <w:tblPr>
              <w:tblpPr w:leftFromText="141" w:rightFromText="141" w:vertAnchor="page" w:horzAnchor="margin" w:tblpY="46"/>
              <w:tblOverlap w:val="never"/>
              <w:tblW w:w="9634" w:type="dxa"/>
              <w:tblBorders>
                <w:bottom w:val="single" w:sz="4" w:space="0" w:color="auto"/>
              </w:tblBorders>
              <w:tblLayout w:type="fixed"/>
              <w:tblCellMar>
                <w:left w:w="57" w:type="dxa"/>
                <w:right w:w="57" w:type="dxa"/>
              </w:tblCellMar>
              <w:tblLook w:val="04A0"/>
            </w:tblPr>
            <w:tblGrid>
              <w:gridCol w:w="1872"/>
              <w:gridCol w:w="7762"/>
            </w:tblGrid>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Cs w:val="22"/>
                      <w:lang w:eastAsia="fr-FR"/>
                    </w:rPr>
                  </w:pPr>
                  <w:r w:rsidRPr="00EA6C65">
                    <w:rPr>
                      <w:rFonts w:cs="Times New Roman"/>
                      <w:sz w:val="20"/>
                      <w:szCs w:val="20"/>
                      <w:lang w:eastAsia="fr-FR"/>
                    </w:rPr>
                    <w:t>Organización/ Comunidad:</w:t>
                  </w:r>
                </w:p>
              </w:tc>
              <w:tc>
                <w:tcPr>
                  <w:tcW w:w="7762" w:type="dxa"/>
                </w:tcPr>
                <w:p w:rsidR="004E70F7" w:rsidRPr="00EA6C65" w:rsidRDefault="004E70F7" w:rsidP="00A266D0">
                  <w:pPr>
                    <w:tabs>
                      <w:tab w:val="left" w:pos="1134"/>
                      <w:tab w:val="left" w:pos="1701"/>
                    </w:tabs>
                    <w:snapToGrid/>
                    <w:jc w:val="left"/>
                    <w:rPr>
                      <w:rFonts w:cs="Times New Roman"/>
                      <w:szCs w:val="22"/>
                      <w:lang w:eastAsia="fr-FR"/>
                    </w:rPr>
                  </w:pPr>
                  <w:r w:rsidRPr="00EA6C65">
                    <w:rPr>
                      <w:rFonts w:cs="Times New Roman"/>
                      <w:szCs w:val="22"/>
                      <w:lang w:eastAsia="fr-FR"/>
                    </w:rPr>
                    <w:t>Sociedad del Patrimonio Kinjali</w:t>
                  </w:r>
                </w:p>
                <w:p w:rsidR="004E70F7" w:rsidRPr="00EA6C65" w:rsidRDefault="004E70F7" w:rsidP="00A266D0">
                  <w:pPr>
                    <w:tabs>
                      <w:tab w:val="left" w:pos="1134"/>
                      <w:tab w:val="left" w:pos="1701"/>
                    </w:tabs>
                    <w:snapToGrid/>
                    <w:jc w:val="left"/>
                    <w:rPr>
                      <w:rFonts w:cs="Times New Roman"/>
                      <w:szCs w:val="22"/>
                      <w:lang w:eastAsia="fr-FR"/>
                    </w:rPr>
                  </w:pPr>
                  <w:r w:rsidRPr="00EA6C65">
                    <w:rPr>
                      <w:rFonts w:cs="Times New Roman"/>
                      <w:szCs w:val="22"/>
                      <w:lang w:eastAsia="fr-FR"/>
                    </w:rPr>
                    <w:t xml:space="preserve"> Gremio de artesanos orfebres</w:t>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Cs w:val="22"/>
                      <w:lang w:eastAsia="fr-FR"/>
                    </w:rPr>
                  </w:pPr>
                  <w:r w:rsidRPr="00EA6C65">
                    <w:rPr>
                      <w:rFonts w:cs="Times New Roman"/>
                      <w:sz w:val="20"/>
                      <w:szCs w:val="20"/>
                      <w:lang w:eastAsia="fr-FR"/>
                    </w:rPr>
                    <w:t>Nombre y cargo de la persona contacto:</w:t>
                  </w:r>
                </w:p>
              </w:tc>
              <w:tc>
                <w:tcPr>
                  <w:tcW w:w="7762" w:type="dxa"/>
                </w:tcPr>
                <w:p w:rsidR="004E70F7" w:rsidRPr="00EA6C65" w:rsidRDefault="001F7BFE" w:rsidP="00A266D0">
                  <w:pPr>
                    <w:tabs>
                      <w:tab w:val="left" w:pos="1134"/>
                      <w:tab w:val="left" w:pos="1701"/>
                    </w:tabs>
                    <w:snapToGrid/>
                    <w:jc w:val="left"/>
                    <w:rPr>
                      <w:rFonts w:cs="Times New Roman"/>
                      <w:szCs w:val="22"/>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Cs w:val="22"/>
                      <w:lang w:eastAsia="fr-FR"/>
                    </w:rPr>
                  </w:pPr>
                  <w:r w:rsidRPr="00EA6C65">
                    <w:rPr>
                      <w:rFonts w:cs="Times New Roman"/>
                      <w:sz w:val="20"/>
                      <w:szCs w:val="20"/>
                      <w:lang w:eastAsia="fr-FR"/>
                    </w:rPr>
                    <w:t>Dirección:</w:t>
                  </w:r>
                </w:p>
              </w:tc>
              <w:tc>
                <w:tcPr>
                  <w:tcW w:w="7762" w:type="dxa"/>
                </w:tcPr>
                <w:p w:rsidR="004E70F7" w:rsidRPr="00EA6C65" w:rsidRDefault="001F7BFE" w:rsidP="00A266D0">
                  <w:pPr>
                    <w:tabs>
                      <w:tab w:val="left" w:pos="1134"/>
                      <w:tab w:val="left" w:pos="1701"/>
                    </w:tabs>
                    <w:snapToGrid/>
                    <w:jc w:val="left"/>
                    <w:rPr>
                      <w:rFonts w:cs="Times New Roman"/>
                      <w:szCs w:val="22"/>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Cs w:val="22"/>
                      <w:lang w:eastAsia="fr-FR"/>
                    </w:rPr>
                  </w:pPr>
                  <w:r w:rsidRPr="00EA6C65">
                    <w:rPr>
                      <w:rFonts w:cs="Times New Roman"/>
                      <w:sz w:val="20"/>
                      <w:szCs w:val="20"/>
                      <w:lang w:eastAsia="fr-FR"/>
                    </w:rPr>
                    <w:t>Número de teléfono:</w:t>
                  </w:r>
                </w:p>
              </w:tc>
              <w:tc>
                <w:tcPr>
                  <w:tcW w:w="7762" w:type="dxa"/>
                </w:tcPr>
                <w:p w:rsidR="004E70F7" w:rsidRPr="00EA6C65" w:rsidRDefault="001F7BFE" w:rsidP="00A266D0">
                  <w:pPr>
                    <w:tabs>
                      <w:tab w:val="left" w:pos="1134"/>
                      <w:tab w:val="left" w:pos="1701"/>
                    </w:tabs>
                    <w:snapToGrid/>
                    <w:jc w:val="left"/>
                    <w:rPr>
                      <w:rFonts w:cs="Times New Roman"/>
                      <w:szCs w:val="22"/>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Cs w:val="22"/>
                      <w:lang w:eastAsia="fr-FR"/>
                    </w:rPr>
                  </w:pPr>
                  <w:r w:rsidRPr="00EA6C65">
                    <w:rPr>
                      <w:rFonts w:cs="Times New Roman"/>
                      <w:sz w:val="20"/>
                      <w:szCs w:val="20"/>
                      <w:lang w:eastAsia="fr-FR"/>
                    </w:rPr>
                    <w:t>Número de fax:</w:t>
                  </w:r>
                </w:p>
              </w:tc>
              <w:tc>
                <w:tcPr>
                  <w:tcW w:w="7762" w:type="dxa"/>
                </w:tcPr>
                <w:p w:rsidR="004E70F7" w:rsidRPr="00EA6C65" w:rsidRDefault="001F7BFE" w:rsidP="00A266D0">
                  <w:pPr>
                    <w:tabs>
                      <w:tab w:val="left" w:pos="1134"/>
                      <w:tab w:val="left" w:pos="1701"/>
                    </w:tabs>
                    <w:snapToGrid/>
                    <w:jc w:val="left"/>
                    <w:rPr>
                      <w:rFonts w:cs="Times New Roman"/>
                      <w:szCs w:val="22"/>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Cs w:val="22"/>
                      <w:lang w:eastAsia="fr-FR"/>
                    </w:rPr>
                  </w:pPr>
                  <w:r w:rsidRPr="00EA6C65">
                    <w:rPr>
                      <w:rFonts w:cs="Times New Roman"/>
                      <w:sz w:val="20"/>
                      <w:szCs w:val="20"/>
                      <w:lang w:eastAsia="fr-FR"/>
                    </w:rPr>
                    <w:t>Dirección de correo electrónico:</w:t>
                  </w:r>
                </w:p>
              </w:tc>
              <w:tc>
                <w:tcPr>
                  <w:tcW w:w="7762" w:type="dxa"/>
                </w:tcPr>
                <w:p w:rsidR="004E70F7" w:rsidRPr="00EA6C65" w:rsidRDefault="001F7BFE" w:rsidP="00A266D0">
                  <w:pPr>
                    <w:tabs>
                      <w:tab w:val="left" w:pos="1134"/>
                      <w:tab w:val="left" w:pos="1701"/>
                    </w:tabs>
                    <w:snapToGrid/>
                    <w:jc w:val="left"/>
                    <w:rPr>
                      <w:rFonts w:cs="Times New Roman"/>
                      <w:szCs w:val="22"/>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s>
                    <w:snapToGrid/>
                    <w:jc w:val="right"/>
                    <w:rPr>
                      <w:rFonts w:cs="Times New Roman"/>
                      <w:szCs w:val="22"/>
                      <w:lang w:eastAsia="fr-FR"/>
                    </w:rPr>
                  </w:pPr>
                  <w:r w:rsidRPr="00EA6C65">
                    <w:rPr>
                      <w:rFonts w:cs="Times New Roman"/>
                      <w:sz w:val="20"/>
                      <w:szCs w:val="20"/>
                      <w:lang w:eastAsia="fr-FR"/>
                    </w:rPr>
                    <w:t>Cualquier otra información pertinente:</w:t>
                  </w:r>
                </w:p>
              </w:tc>
              <w:tc>
                <w:tcPr>
                  <w:tcW w:w="7762" w:type="dxa"/>
                </w:tcPr>
                <w:p w:rsidR="004E70F7" w:rsidRPr="00EA6C65" w:rsidRDefault="001F7BFE" w:rsidP="00A266D0">
                  <w:pPr>
                    <w:tabs>
                      <w:tab w:val="left" w:pos="1134"/>
                      <w:tab w:val="left" w:pos="1701"/>
                    </w:tabs>
                    <w:snapToGrid/>
                    <w:jc w:val="left"/>
                    <w:rPr>
                      <w:rFonts w:cs="Times New Roman"/>
                      <w:szCs w:val="22"/>
                      <w:lang w:eastAsia="fr-FR"/>
                    </w:rPr>
                  </w:pPr>
                  <w:r w:rsidRPr="00EA6C65">
                    <w:rPr>
                      <w:rFonts w:cs="Times New Roman"/>
                      <w:szCs w:val="22"/>
                      <w:lang w:eastAsia="fr-FR"/>
                    </w:rPr>
                    <w:fldChar w:fldCharType="begin">
                      <w:ffData>
                        <w:name w:val="Texte55"/>
                        <w:enabled/>
                        <w:calcOnExit w:val="0"/>
                        <w:textInput/>
                      </w:ffData>
                    </w:fldChar>
                  </w:r>
                  <w:r w:rsidR="004E70F7" w:rsidRPr="00EA6C65">
                    <w:rPr>
                      <w:rFonts w:cs="Times New Roman"/>
                      <w:szCs w:val="22"/>
                      <w:lang w:eastAsia="fr-FR"/>
                    </w:rPr>
                    <w:instrText xml:space="preserve"> FORMTEXT </w:instrText>
                  </w:r>
                  <w:r w:rsidRPr="00EA6C65">
                    <w:rPr>
                      <w:rFonts w:cs="Times New Roman"/>
                      <w:szCs w:val="22"/>
                      <w:lang w:eastAsia="fr-FR"/>
                    </w:rPr>
                  </w:r>
                  <w:r w:rsidRPr="00EA6C65">
                    <w:rPr>
                      <w:rFonts w:cs="Times New Roman"/>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rFonts w:cs="Times New Roman"/>
                      <w:szCs w:val="22"/>
                      <w:lang w:eastAsia="fr-FR"/>
                    </w:rPr>
                    <w:fldChar w:fldCharType="end"/>
                  </w:r>
                </w:p>
              </w:tc>
            </w:tr>
          </w:tbl>
          <w:p w:rsidR="004E70F7" w:rsidRPr="00EA6C65" w:rsidRDefault="004E70F7" w:rsidP="00A266D0">
            <w:pPr>
              <w:tabs>
                <w:tab w:val="left" w:pos="1134"/>
                <w:tab w:val="left" w:pos="1701"/>
              </w:tabs>
              <w:snapToGrid/>
              <w:ind w:left="113"/>
              <w:jc w:val="left"/>
              <w:rPr>
                <w:rFonts w:eastAsia="Times New Roman"/>
                <w:b/>
                <w:smallCaps/>
                <w:szCs w:val="22"/>
                <w:lang w:eastAsia="fr-FR"/>
              </w:rPr>
            </w:pPr>
          </w:p>
        </w:tc>
      </w:tr>
      <w:tr w:rsidR="004E70F7" w:rsidRPr="00EA6C65" w:rsidTr="00E25266">
        <w:trPr>
          <w:cantSplit/>
        </w:trPr>
        <w:tc>
          <w:tcPr>
            <w:tcW w:w="8647" w:type="dxa"/>
            <w:tcBorders>
              <w:top w:val="nil"/>
              <w:left w:val="nil"/>
              <w:right w:val="nil"/>
            </w:tcBorders>
            <w:shd w:val="clear" w:color="auto" w:fill="auto"/>
          </w:tcPr>
          <w:p w:rsidR="004E70F7" w:rsidRPr="00EA6C65" w:rsidRDefault="004E70F7" w:rsidP="00A266D0">
            <w:pPr>
              <w:keepNext/>
              <w:tabs>
                <w:tab w:val="left" w:pos="1134"/>
                <w:tab w:val="left" w:pos="1701"/>
              </w:tabs>
              <w:snapToGrid/>
              <w:spacing w:before="240"/>
              <w:ind w:left="113"/>
              <w:jc w:val="left"/>
              <w:rPr>
                <w:b/>
                <w:bCs/>
                <w:sz w:val="24"/>
                <w:szCs w:val="22"/>
                <w:shd w:val="pct15" w:color="auto" w:fill="FFFFFF"/>
                <w:lang w:eastAsia="fr-FR"/>
              </w:rPr>
            </w:pPr>
            <w:r w:rsidRPr="00EA6C65">
              <w:rPr>
                <w:b/>
                <w:bCs/>
                <w:sz w:val="24"/>
                <w:szCs w:val="22"/>
                <w:lang w:eastAsia="fr-FR"/>
              </w:rPr>
              <w:t>5.</w:t>
            </w:r>
            <w:r w:rsidRPr="00EA6C65">
              <w:rPr>
                <w:b/>
                <w:bCs/>
                <w:sz w:val="24"/>
                <w:szCs w:val="22"/>
                <w:lang w:eastAsia="fr-FR"/>
              </w:rPr>
              <w:tab/>
            </w:r>
            <w:r w:rsidRPr="00EA6C65">
              <w:rPr>
                <w:rFonts w:eastAsia="Times New Roman"/>
                <w:b/>
                <w:smallCaps/>
                <w:sz w:val="24"/>
                <w:szCs w:val="22"/>
                <w:lang w:eastAsia="fr-FR"/>
              </w:rPr>
              <w:t xml:space="preserve"> </w:t>
            </w:r>
            <w:r w:rsidRPr="00EA6C65">
              <w:rPr>
                <w:b/>
                <w:bCs/>
                <w:sz w:val="24"/>
                <w:szCs w:val="22"/>
                <w:lang w:eastAsia="fr-FR"/>
              </w:rPr>
              <w:t xml:space="preserve">Inclusión del elemento en un inventario </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Para el criterio U.5, los Estados deberán demostrar que el elemento figura en un inventario del patrimonio cultural inmaterial presente en el territorio o los territorios del Estado Parte o los Estados Partes solicitantes, conforme a lo estipulado en los Artículos 11 y 12 de </w:t>
            </w:r>
            <w:smartTag w:uri="urn:schemas-microsoft-com:office:smarttags" w:element="PersonName">
              <w:smartTagPr>
                <w:attr w:name="ProductID" w:val="la Convenci￳n."/>
              </w:smartTagPr>
              <w:r w:rsidRPr="00EA6C65">
                <w:rPr>
                  <w:iCs/>
                  <w:sz w:val="18"/>
                  <w:szCs w:val="18"/>
                  <w:lang w:eastAsia="fr-FR"/>
                </w:rPr>
                <w:t>la Convención.</w:t>
              </w:r>
            </w:smartTag>
            <w:r w:rsidRPr="00EA6C65">
              <w:rPr>
                <w:iCs/>
                <w:sz w:val="18"/>
                <w:szCs w:val="18"/>
                <w:lang w:eastAsia="fr-FR"/>
              </w:rPr>
              <w:t xml:space="preserve">   </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Identifique el inventario en el que figura el elemento y la oficina, organismo, organización u órgano responsable de mantener dicho inventario.  Demuestre que el inventario se ha confeccionado de conformidad con lo dispuesto en </w:t>
            </w:r>
            <w:smartTag w:uri="urn:schemas-microsoft-com:office:smarttags" w:element="PersonName">
              <w:smartTagPr>
                <w:attr w:name="ProductID" w:val="la Convenci￳n"/>
              </w:smartTagPr>
              <w:r w:rsidRPr="00EA6C65">
                <w:rPr>
                  <w:iCs/>
                  <w:sz w:val="18"/>
                  <w:szCs w:val="18"/>
                  <w:lang w:eastAsia="fr-FR"/>
                </w:rPr>
                <w:t>la Convención</w:t>
              </w:r>
            </w:smartTag>
            <w:r w:rsidRPr="00EA6C65">
              <w:rPr>
                <w:iCs/>
                <w:sz w:val="18"/>
                <w:szCs w:val="18"/>
                <w:lang w:eastAsia="fr-FR"/>
              </w:rPr>
              <w:t>, particularmente en el apartado b) del Articulo 11, en el que se estipula que el patrimonio cultural inmaterial se identificará y definirá con la participación de las comunidades, los grupos y las organizaciones no gubernamentales pertinentes y en el Artículo 12 en el que se exige que los inventarios sean actualizados regularmente.</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La inclusión del elemento propuesto en un inventario no implicará en modo alguno que el inventario o los inventarios se hayan terminado antes de la presentación de la candidatura.  Puede ser que un Estado Parte solicitante se encuentre en el proceso de concluir o actualizar uno o varios inventarios, pero que ya haya incluido debidamente el elemento propuesto para inscripción en un inventario que no se ha concluido.  </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Adjunte al formulario de inscripción los documentos que demuestren la inclusión del elemento en un inventario o haga referencia a un sitio </w:t>
            </w:r>
            <w:r w:rsidR="00646A3F">
              <w:rPr>
                <w:iCs/>
                <w:sz w:val="18"/>
                <w:szCs w:val="18"/>
                <w:lang w:eastAsia="fr-FR"/>
              </w:rPr>
              <w:t>Web</w:t>
            </w:r>
            <w:r w:rsidRPr="00EA6C65">
              <w:rPr>
                <w:iCs/>
                <w:sz w:val="18"/>
                <w:szCs w:val="18"/>
                <w:lang w:eastAsia="fr-FR"/>
              </w:rPr>
              <w:t xml:space="preserve"> en el que aparezca dicho inventario.  </w:t>
            </w:r>
          </w:p>
          <w:p w:rsidR="004E70F7" w:rsidRPr="00EA6C65" w:rsidRDefault="004E70F7" w:rsidP="00A266D0">
            <w:pPr>
              <w:keepNext/>
              <w:tabs>
                <w:tab w:val="left" w:pos="1134"/>
                <w:tab w:val="left" w:pos="1701"/>
              </w:tabs>
              <w:snapToGrid/>
              <w:ind w:left="113" w:right="113"/>
              <w:jc w:val="right"/>
              <w:rPr>
                <w:rFonts w:eastAsia="Times New Roman"/>
                <w:i/>
                <w:iCs/>
                <w:sz w:val="20"/>
                <w:szCs w:val="22"/>
                <w:lang w:eastAsia="fr-FR"/>
              </w:rPr>
            </w:pPr>
            <w:r w:rsidRPr="00EA6C65">
              <w:rPr>
                <w:iCs/>
                <w:sz w:val="18"/>
                <w:szCs w:val="18"/>
                <w:lang w:eastAsia="fr-FR"/>
              </w:rPr>
              <w:t>No debe exceder las 200 palabras</w:t>
            </w:r>
          </w:p>
        </w:tc>
      </w:tr>
      <w:tr w:rsidR="004E70F7" w:rsidRPr="00EA6C65" w:rsidTr="00E25266">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4E70F7" w:rsidP="00A266D0">
            <w:pPr>
              <w:tabs>
                <w:tab w:val="left" w:pos="1134"/>
                <w:tab w:val="left" w:pos="1701"/>
              </w:tabs>
              <w:snapToGrid/>
              <w:rPr>
                <w:rFonts w:cs="Times New Roman"/>
                <w:szCs w:val="22"/>
                <w:lang w:eastAsia="fr-FR"/>
              </w:rPr>
            </w:pPr>
            <w:r w:rsidRPr="00EA6C65">
              <w:rPr>
                <w:szCs w:val="22"/>
              </w:rPr>
              <w:t>El elemento se inscribió en diciembre de 2008.</w:t>
            </w:r>
          </w:p>
        </w:tc>
      </w:tr>
      <w:tr w:rsidR="004E70F7" w:rsidRPr="00EA6C65" w:rsidTr="00E25266">
        <w:tblPrEx>
          <w:tblBorders>
            <w:insideV w:val="none" w:sz="0" w:space="0" w:color="auto"/>
          </w:tblBorders>
        </w:tblPrEx>
        <w:trPr>
          <w:cantSplit/>
        </w:trPr>
        <w:tc>
          <w:tcPr>
            <w:tcW w:w="8647" w:type="dxa"/>
            <w:tcBorders>
              <w:top w:val="nil"/>
              <w:left w:val="nil"/>
              <w:bottom w:val="single" w:sz="4" w:space="0" w:color="auto"/>
              <w:right w:val="nil"/>
            </w:tcBorders>
            <w:shd w:val="clear" w:color="auto" w:fill="auto"/>
          </w:tcPr>
          <w:p w:rsidR="004E70F7" w:rsidRPr="00EA6C65" w:rsidRDefault="004E70F7" w:rsidP="00A266D0">
            <w:pPr>
              <w:keepNext/>
              <w:tabs>
                <w:tab w:val="left" w:pos="1134"/>
                <w:tab w:val="left" w:pos="1701"/>
              </w:tabs>
              <w:snapToGrid/>
              <w:spacing w:before="240"/>
              <w:ind w:left="113" w:right="113"/>
              <w:rPr>
                <w:b/>
                <w:bCs/>
                <w:sz w:val="24"/>
                <w:szCs w:val="22"/>
                <w:shd w:val="pct15" w:color="auto" w:fill="FFFFFF"/>
                <w:lang w:eastAsia="fr-FR"/>
              </w:rPr>
            </w:pPr>
            <w:r w:rsidRPr="00EA6C65">
              <w:rPr>
                <w:b/>
                <w:bCs/>
                <w:sz w:val="24"/>
                <w:szCs w:val="22"/>
                <w:lang w:eastAsia="fr-FR"/>
              </w:rPr>
              <w:t>6.</w:t>
            </w:r>
            <w:r w:rsidRPr="00EA6C65">
              <w:rPr>
                <w:b/>
                <w:bCs/>
                <w:sz w:val="24"/>
                <w:szCs w:val="22"/>
                <w:lang w:eastAsia="fr-FR"/>
              </w:rPr>
              <w:tab/>
              <w:t>Documentación</w:t>
            </w:r>
          </w:p>
          <w:p w:rsidR="004E70F7" w:rsidRPr="00EA6C65" w:rsidRDefault="004E70F7" w:rsidP="00A266D0">
            <w:pPr>
              <w:keepNext/>
              <w:tabs>
                <w:tab w:val="left" w:pos="1134"/>
                <w:tab w:val="left" w:pos="1701"/>
              </w:tabs>
              <w:snapToGrid/>
              <w:ind w:left="113" w:right="113"/>
              <w:jc w:val="left"/>
              <w:rPr>
                <w:b/>
                <w:bCs/>
                <w:szCs w:val="22"/>
                <w:lang w:eastAsia="fr-FR"/>
              </w:rPr>
            </w:pPr>
            <w:r w:rsidRPr="00EA6C65">
              <w:rPr>
                <w:b/>
                <w:bCs/>
                <w:szCs w:val="22"/>
                <w:lang w:eastAsia="fr-FR"/>
              </w:rPr>
              <w:t>6.a.</w:t>
            </w:r>
            <w:r w:rsidRPr="00EA6C65">
              <w:rPr>
                <w:b/>
                <w:bCs/>
                <w:szCs w:val="22"/>
                <w:lang w:eastAsia="fr-FR"/>
              </w:rPr>
              <w:tab/>
              <w:t>Documentos anexados</w:t>
            </w:r>
          </w:p>
          <w:p w:rsidR="004E70F7" w:rsidRPr="00EA6C65" w:rsidRDefault="004E70F7" w:rsidP="00A266D0">
            <w:pPr>
              <w:keepNext/>
              <w:tabs>
                <w:tab w:val="left" w:pos="1134"/>
                <w:tab w:val="left" w:pos="1701"/>
                <w:tab w:val="left" w:pos="2268"/>
              </w:tabs>
              <w:snapToGrid/>
              <w:ind w:left="113" w:right="113"/>
              <w:rPr>
                <w:iCs/>
                <w:sz w:val="18"/>
                <w:szCs w:val="18"/>
                <w:lang w:eastAsia="fr-FR"/>
              </w:rPr>
            </w:pPr>
            <w:r w:rsidRPr="00EA6C65">
              <w:rPr>
                <w:iCs/>
                <w:sz w:val="18"/>
                <w:szCs w:val="18"/>
                <w:lang w:eastAsia="fr-FR"/>
              </w:rPr>
              <w:t xml:space="preserve">Los documentos que se relacionan más adelante son obligatorios y se utilizarán en el análisis y la evaluación de la candidatura propuesta.  También serán útiles para la difusión de actividades si el elemento llegara a ser inscrito. Marque las siguientes casillas para confirmar que se han incluido en el expediente de candidatura los elementos que a continuación se relacionan y que cumplen con las instrucciones dadas.  No podrá aceptarse ningún material adicional a los que se especifican a continuación, que no serán devueltos.   </w:t>
            </w:r>
          </w:p>
        </w:tc>
      </w:tr>
      <w:tr w:rsidR="004E70F7" w:rsidRPr="00EA6C65" w:rsidTr="00E25266">
        <w:tblPrEx>
          <w:tblBorders>
            <w:insideV w:val="none" w:sz="0" w:space="0" w:color="auto"/>
          </w:tblBorders>
        </w:tblPrEx>
        <w:trPr>
          <w:cantSplit/>
        </w:trPr>
        <w:tc>
          <w:tcPr>
            <w:tcW w:w="8647" w:type="dxa"/>
            <w:tcBorders>
              <w:top w:val="single" w:sz="4" w:space="0" w:color="auto"/>
              <w:bottom w:val="single" w:sz="4" w:space="0" w:color="auto"/>
            </w:tcBorders>
            <w:shd w:val="clear" w:color="auto" w:fill="auto"/>
            <w:tcMar>
              <w:top w:w="113" w:type="dxa"/>
              <w:left w:w="113" w:type="dxa"/>
              <w:bottom w:w="113" w:type="dxa"/>
              <w:right w:w="113" w:type="dxa"/>
            </w:tcMar>
          </w:tcPr>
          <w:p w:rsidR="004E70F7" w:rsidRPr="00EA6C65" w:rsidRDefault="001F7BFE" w:rsidP="00A266D0">
            <w:pPr>
              <w:tabs>
                <w:tab w:val="left" w:pos="1134"/>
                <w:tab w:val="left" w:pos="1701"/>
              </w:tabs>
              <w:snapToGrid/>
              <w:ind w:left="680"/>
              <w:jc w:val="left"/>
              <w:rPr>
                <w:rFonts w:eastAsia="Times New Roman"/>
                <w:sz w:val="20"/>
                <w:szCs w:val="20"/>
                <w:lang w:eastAsia="en-US"/>
              </w:rPr>
            </w:pPr>
            <w:r w:rsidRPr="00EA6C65">
              <w:rPr>
                <w:rFonts w:eastAsia="Times New Roman"/>
                <w:sz w:val="20"/>
                <w:szCs w:val="20"/>
                <w:lang w:eastAsia="en-US"/>
              </w:rPr>
              <w:fldChar w:fldCharType="begin">
                <w:ffData>
                  <w:name w:val="CaseACocher6"/>
                  <w:enabled/>
                  <w:calcOnExit w:val="0"/>
                  <w:checkBox>
                    <w:sizeAuto/>
                    <w:default w:val="0"/>
                  </w:checkBox>
                </w:ffData>
              </w:fldChar>
            </w:r>
            <w:r w:rsidR="004E70F7" w:rsidRPr="00EA6C65">
              <w:rPr>
                <w:rFonts w:eastAsia="Times New Roman"/>
                <w:sz w:val="20"/>
                <w:szCs w:val="20"/>
                <w:lang w:eastAsia="en-US"/>
              </w:rPr>
              <w:instrText xml:space="preserve"> FORMCHECKBOX </w:instrText>
            </w:r>
            <w:r w:rsidRPr="00EA6C65">
              <w:rPr>
                <w:rFonts w:eastAsia="Times New Roman"/>
                <w:sz w:val="20"/>
                <w:szCs w:val="20"/>
                <w:lang w:eastAsia="en-US"/>
              </w:rPr>
            </w:r>
            <w:r w:rsidRPr="00EA6C65">
              <w:rPr>
                <w:rFonts w:eastAsia="Times New Roman"/>
                <w:sz w:val="20"/>
                <w:szCs w:val="20"/>
                <w:lang w:eastAsia="en-US"/>
              </w:rPr>
              <w:fldChar w:fldCharType="end"/>
            </w:r>
            <w:r w:rsidR="004E70F7" w:rsidRPr="00EA6C65">
              <w:rPr>
                <w:rFonts w:eastAsia="Times New Roman"/>
                <w:sz w:val="20"/>
                <w:szCs w:val="20"/>
                <w:lang w:eastAsia="en-US"/>
              </w:rPr>
              <w:t xml:space="preserve"> 10 fotografías recientes de alta definición</w:t>
            </w:r>
          </w:p>
          <w:p w:rsidR="004E70F7" w:rsidRPr="00EA6C65" w:rsidRDefault="001F7BFE" w:rsidP="00A266D0">
            <w:pPr>
              <w:tabs>
                <w:tab w:val="left" w:pos="1134"/>
                <w:tab w:val="left" w:pos="1701"/>
              </w:tabs>
              <w:snapToGrid/>
              <w:ind w:left="680"/>
              <w:jc w:val="left"/>
              <w:rPr>
                <w:rFonts w:eastAsia="Times New Roman"/>
                <w:sz w:val="20"/>
                <w:szCs w:val="20"/>
                <w:lang w:eastAsia="en-US"/>
              </w:rPr>
            </w:pPr>
            <w:r w:rsidRPr="00EA6C65">
              <w:rPr>
                <w:rFonts w:eastAsia="Times New Roman"/>
                <w:sz w:val="20"/>
                <w:szCs w:val="20"/>
                <w:lang w:eastAsia="en-US"/>
              </w:rPr>
              <w:fldChar w:fldCharType="begin">
                <w:ffData>
                  <w:name w:val="CaseACocher6"/>
                  <w:enabled/>
                  <w:calcOnExit w:val="0"/>
                  <w:checkBox>
                    <w:sizeAuto/>
                    <w:default w:val="0"/>
                  </w:checkBox>
                </w:ffData>
              </w:fldChar>
            </w:r>
            <w:r w:rsidR="004E70F7" w:rsidRPr="00EA6C65">
              <w:rPr>
                <w:rFonts w:eastAsia="Times New Roman"/>
                <w:sz w:val="20"/>
                <w:szCs w:val="20"/>
                <w:lang w:eastAsia="en-US"/>
              </w:rPr>
              <w:instrText xml:space="preserve"> FORMCHECKBOX </w:instrText>
            </w:r>
            <w:r w:rsidRPr="00EA6C65">
              <w:rPr>
                <w:rFonts w:eastAsia="Times New Roman"/>
                <w:sz w:val="20"/>
                <w:szCs w:val="20"/>
                <w:lang w:eastAsia="en-US"/>
              </w:rPr>
            </w:r>
            <w:r w:rsidRPr="00EA6C65">
              <w:rPr>
                <w:rFonts w:eastAsia="Times New Roman"/>
                <w:sz w:val="20"/>
                <w:szCs w:val="20"/>
                <w:lang w:eastAsia="en-US"/>
              </w:rPr>
              <w:fldChar w:fldCharType="end"/>
            </w:r>
            <w:r w:rsidR="004E70F7" w:rsidRPr="00EA6C65">
              <w:rPr>
                <w:rFonts w:eastAsia="Times New Roman"/>
                <w:sz w:val="20"/>
                <w:szCs w:val="20"/>
                <w:lang w:eastAsia="en-US"/>
              </w:rPr>
              <w:t xml:space="preserve"> cesión o cesiones de derechos respecto de las fotografías (Formulario ICH-07- foto)</w:t>
            </w:r>
          </w:p>
          <w:p w:rsidR="004E70F7" w:rsidRPr="00EA6C65" w:rsidRDefault="001F7BFE" w:rsidP="00A266D0">
            <w:pPr>
              <w:tabs>
                <w:tab w:val="left" w:pos="1134"/>
                <w:tab w:val="left" w:pos="1701"/>
              </w:tabs>
              <w:snapToGrid/>
              <w:ind w:left="680"/>
              <w:jc w:val="left"/>
              <w:rPr>
                <w:rFonts w:eastAsia="Times New Roman"/>
                <w:sz w:val="20"/>
                <w:szCs w:val="20"/>
                <w:lang w:eastAsia="en-US"/>
              </w:rPr>
            </w:pPr>
            <w:r w:rsidRPr="00EA6C65">
              <w:rPr>
                <w:rFonts w:eastAsia="Times New Roman"/>
                <w:sz w:val="20"/>
                <w:szCs w:val="20"/>
                <w:lang w:eastAsia="en-US"/>
              </w:rPr>
              <w:fldChar w:fldCharType="begin">
                <w:ffData>
                  <w:name w:val="CaseACocher7"/>
                  <w:enabled/>
                  <w:calcOnExit w:val="0"/>
                  <w:checkBox>
                    <w:sizeAuto/>
                    <w:default w:val="0"/>
                  </w:checkBox>
                </w:ffData>
              </w:fldChar>
            </w:r>
            <w:r w:rsidR="004E70F7" w:rsidRPr="00EA6C65">
              <w:rPr>
                <w:rFonts w:eastAsia="Times New Roman"/>
                <w:sz w:val="20"/>
                <w:szCs w:val="20"/>
                <w:lang w:eastAsia="en-US"/>
              </w:rPr>
              <w:instrText xml:space="preserve"> FORMCHECKBOX </w:instrText>
            </w:r>
            <w:r w:rsidRPr="00EA6C65">
              <w:rPr>
                <w:rFonts w:eastAsia="Times New Roman"/>
                <w:sz w:val="20"/>
                <w:szCs w:val="20"/>
                <w:lang w:eastAsia="en-US"/>
              </w:rPr>
            </w:r>
            <w:r w:rsidRPr="00EA6C65">
              <w:rPr>
                <w:rFonts w:eastAsia="Times New Roman"/>
                <w:sz w:val="20"/>
                <w:szCs w:val="20"/>
                <w:lang w:eastAsia="en-US"/>
              </w:rPr>
              <w:fldChar w:fldCharType="end"/>
            </w:r>
            <w:r w:rsidR="004E70F7" w:rsidRPr="00EA6C65">
              <w:rPr>
                <w:rFonts w:eastAsia="Times New Roman"/>
                <w:sz w:val="20"/>
                <w:szCs w:val="20"/>
                <w:lang w:eastAsia="en-US"/>
              </w:rPr>
              <w:t xml:space="preserve"> video editado (hasta 10 minutos de duración) </w:t>
            </w:r>
          </w:p>
          <w:p w:rsidR="004E70F7" w:rsidRPr="00EA6C65" w:rsidRDefault="001F7BFE" w:rsidP="00A266D0">
            <w:pPr>
              <w:tabs>
                <w:tab w:val="left" w:pos="1134"/>
                <w:tab w:val="left" w:pos="1701"/>
              </w:tabs>
              <w:snapToGrid/>
              <w:ind w:left="680"/>
              <w:jc w:val="left"/>
              <w:rPr>
                <w:rFonts w:eastAsia="Times New Roman"/>
                <w:sz w:val="20"/>
                <w:szCs w:val="20"/>
                <w:lang w:eastAsia="en-US"/>
              </w:rPr>
            </w:pPr>
            <w:r w:rsidRPr="00EA6C65">
              <w:rPr>
                <w:rFonts w:eastAsia="Times New Roman"/>
                <w:sz w:val="20"/>
                <w:szCs w:val="20"/>
                <w:lang w:eastAsia="en-US"/>
              </w:rPr>
              <w:fldChar w:fldCharType="begin">
                <w:ffData>
                  <w:name w:val="CaseACocher7"/>
                  <w:enabled/>
                  <w:calcOnExit w:val="0"/>
                  <w:checkBox>
                    <w:sizeAuto/>
                    <w:default w:val="0"/>
                  </w:checkBox>
                </w:ffData>
              </w:fldChar>
            </w:r>
            <w:r w:rsidR="004E70F7" w:rsidRPr="00EA6C65">
              <w:rPr>
                <w:rFonts w:eastAsia="Times New Roman"/>
                <w:sz w:val="20"/>
                <w:szCs w:val="20"/>
                <w:lang w:eastAsia="en-US"/>
              </w:rPr>
              <w:instrText xml:space="preserve"> FORMCHECKBOX </w:instrText>
            </w:r>
            <w:r w:rsidRPr="00EA6C65">
              <w:rPr>
                <w:rFonts w:eastAsia="Times New Roman"/>
                <w:sz w:val="20"/>
                <w:szCs w:val="20"/>
                <w:lang w:eastAsia="en-US"/>
              </w:rPr>
            </w:r>
            <w:r w:rsidRPr="00EA6C65">
              <w:rPr>
                <w:rFonts w:eastAsia="Times New Roman"/>
                <w:sz w:val="20"/>
                <w:szCs w:val="20"/>
                <w:lang w:eastAsia="en-US"/>
              </w:rPr>
              <w:fldChar w:fldCharType="end"/>
            </w:r>
            <w:r w:rsidR="004E70F7" w:rsidRPr="00EA6C65">
              <w:rPr>
                <w:rFonts w:eastAsia="Times New Roman"/>
                <w:sz w:val="20"/>
                <w:szCs w:val="20"/>
                <w:lang w:eastAsia="en-US"/>
              </w:rPr>
              <w:t xml:space="preserve"> cesión o cesiones de derechos respecto de la grabación de video (Formulario ICH-07-video)</w:t>
            </w:r>
          </w:p>
          <w:p w:rsidR="004E70F7" w:rsidRPr="00EA6C65" w:rsidRDefault="004E70F7" w:rsidP="00A266D0">
            <w:pPr>
              <w:rPr>
                <w:szCs w:val="22"/>
              </w:rPr>
            </w:pPr>
            <w:r w:rsidRPr="00EA6C65">
              <w:rPr>
                <w:szCs w:val="22"/>
              </w:rPr>
              <w:t>Fotos (90) – Espadas Kinjali en la colección del Museo Nacional y en la del coleccionista privado K. M. (de Hong Kong).</w:t>
            </w:r>
          </w:p>
          <w:p w:rsidR="004E70F7" w:rsidRPr="00EA6C65" w:rsidRDefault="004E70F7" w:rsidP="00A266D0">
            <w:pPr>
              <w:rPr>
                <w:szCs w:val="22"/>
              </w:rPr>
            </w:pPr>
            <w:r w:rsidRPr="00EA6C65">
              <w:rPr>
                <w:szCs w:val="22"/>
              </w:rPr>
              <w:t xml:space="preserve">Video (10 minutos) – Presentación de la evolución histórica de las espadas kinjali sobre la base de las espadas que forman parte de las colecciones del Museo Nacional. </w:t>
            </w:r>
          </w:p>
          <w:p w:rsidR="004E70F7" w:rsidRPr="00EA6C65" w:rsidRDefault="004E70F7" w:rsidP="00A266D0">
            <w:pPr>
              <w:rPr>
                <w:rFonts w:eastAsia="Times New Roman"/>
                <w:sz w:val="20"/>
                <w:szCs w:val="20"/>
                <w:lang w:eastAsia="en-US"/>
              </w:rPr>
            </w:pPr>
            <w:r w:rsidRPr="00EA6C65">
              <w:rPr>
                <w:szCs w:val="22"/>
              </w:rPr>
              <w:t>Véase adjunto el documento de cesión de derechos no exclusivos, mediante el cual se conceden los derechos a la UNESCO, conforme a lo dispuesto en el formulario ICH-07, firmado por el Ministerio de Cultura en nombre de</w:t>
            </w:r>
            <w:r w:rsidR="00814171">
              <w:rPr>
                <w:szCs w:val="22"/>
              </w:rPr>
              <w:t xml:space="preserve"> los titulares de los derechos.</w:t>
            </w:r>
            <w:r w:rsidRPr="00EA6C65">
              <w:rPr>
                <w:szCs w:val="22"/>
              </w:rPr>
              <w:t xml:space="preserve"> </w:t>
            </w:r>
          </w:p>
        </w:tc>
      </w:tr>
      <w:tr w:rsidR="004E70F7" w:rsidRPr="00EA6C65" w:rsidTr="00E25266">
        <w:tblPrEx>
          <w:tblBorders>
            <w:insideV w:val="none" w:sz="0" w:space="0" w:color="auto"/>
          </w:tblBorders>
        </w:tblPrEx>
        <w:trPr>
          <w:cantSplit/>
        </w:trPr>
        <w:tc>
          <w:tcPr>
            <w:tcW w:w="8647" w:type="dxa"/>
            <w:tcBorders>
              <w:top w:val="nil"/>
              <w:left w:val="nil"/>
              <w:bottom w:val="single" w:sz="4" w:space="0" w:color="auto"/>
              <w:right w:val="nil"/>
            </w:tcBorders>
            <w:shd w:val="clear" w:color="auto" w:fill="auto"/>
          </w:tcPr>
          <w:p w:rsidR="004E70F7" w:rsidRPr="00EA6C65" w:rsidRDefault="004E70F7" w:rsidP="00A266D0">
            <w:pPr>
              <w:keepNext/>
              <w:tabs>
                <w:tab w:val="left" w:pos="1134"/>
                <w:tab w:val="left" w:pos="1701"/>
              </w:tabs>
              <w:snapToGrid/>
              <w:ind w:left="113" w:right="113"/>
              <w:jc w:val="left"/>
              <w:rPr>
                <w:b/>
                <w:bCs/>
                <w:szCs w:val="22"/>
                <w:lang w:eastAsia="fr-FR"/>
              </w:rPr>
            </w:pPr>
            <w:r w:rsidRPr="00EA6C65">
              <w:rPr>
                <w:b/>
                <w:bCs/>
                <w:szCs w:val="22"/>
                <w:lang w:eastAsia="fr-FR"/>
              </w:rPr>
              <w:t>6.b.</w:t>
            </w:r>
            <w:r w:rsidRPr="00EA6C65">
              <w:rPr>
                <w:b/>
                <w:bCs/>
                <w:szCs w:val="22"/>
                <w:lang w:eastAsia="fr-FR"/>
              </w:rPr>
              <w:tab/>
              <w:t>Principales referencias publicadas</w:t>
            </w:r>
          </w:p>
          <w:p w:rsidR="004E70F7" w:rsidRPr="00EA6C65" w:rsidRDefault="004E70F7" w:rsidP="00A266D0">
            <w:pPr>
              <w:keepNext/>
              <w:tabs>
                <w:tab w:val="left" w:pos="1134"/>
                <w:tab w:val="left" w:pos="1701"/>
              </w:tabs>
              <w:snapToGrid/>
              <w:ind w:left="113" w:right="113"/>
              <w:rPr>
                <w:iCs/>
                <w:sz w:val="18"/>
                <w:szCs w:val="18"/>
                <w:lang w:eastAsia="fr-FR"/>
              </w:rPr>
            </w:pPr>
            <w:r w:rsidRPr="00EA6C65">
              <w:rPr>
                <w:iCs/>
                <w:sz w:val="18"/>
                <w:szCs w:val="18"/>
                <w:lang w:eastAsia="fr-FR"/>
              </w:rPr>
              <w:t xml:space="preserve">Los Estados solicitantes tal vez deseen relacionar, utilizando un formato bibliográfico estándar, las principales referencias publicadas que brinden información adicional sobre el elemento, tales como libros, artículos, materiales audiovisuales o sitios </w:t>
            </w:r>
            <w:r w:rsidR="00646A3F">
              <w:rPr>
                <w:iCs/>
                <w:sz w:val="18"/>
                <w:szCs w:val="18"/>
                <w:lang w:eastAsia="fr-FR"/>
              </w:rPr>
              <w:t>Web</w:t>
            </w:r>
            <w:r w:rsidRPr="00EA6C65">
              <w:rPr>
                <w:iCs/>
                <w:sz w:val="18"/>
                <w:szCs w:val="18"/>
                <w:lang w:eastAsia="fr-FR"/>
              </w:rPr>
              <w:t xml:space="preserve">.  Dichos trabajos publicados no deben enviarse con la presentación de la candidatura. </w:t>
            </w:r>
          </w:p>
          <w:p w:rsidR="004E70F7" w:rsidRPr="00EA6C65" w:rsidRDefault="004E70F7" w:rsidP="00A266D0">
            <w:pPr>
              <w:keepNext/>
              <w:tabs>
                <w:tab w:val="left" w:pos="1134"/>
                <w:tab w:val="left" w:pos="1701"/>
                <w:tab w:val="left" w:pos="2268"/>
              </w:tabs>
              <w:snapToGrid/>
              <w:ind w:left="113" w:right="113"/>
              <w:jc w:val="right"/>
              <w:rPr>
                <w:rFonts w:eastAsia="Times New Roman"/>
                <w:i/>
                <w:iCs/>
                <w:sz w:val="20"/>
                <w:szCs w:val="22"/>
                <w:lang w:eastAsia="fr-FR"/>
              </w:rPr>
            </w:pPr>
            <w:r w:rsidRPr="00EA6C65">
              <w:rPr>
                <w:rFonts w:eastAsia="Times New Roman"/>
                <w:iCs/>
                <w:sz w:val="18"/>
                <w:szCs w:val="18"/>
                <w:lang w:eastAsia="fr-FR"/>
              </w:rPr>
              <w:t>No debe exceder una página normal</w:t>
            </w:r>
          </w:p>
        </w:tc>
      </w:tr>
      <w:tr w:rsidR="004E70F7" w:rsidRPr="00EA6C65" w:rsidTr="00E25266">
        <w:tblPrEx>
          <w:tblBorders>
            <w:insideV w:val="none" w:sz="0" w:space="0" w:color="auto"/>
          </w:tblBorders>
        </w:tblPrEx>
        <w:tc>
          <w:tcPr>
            <w:tcW w:w="8647" w:type="dxa"/>
            <w:tcBorders>
              <w:bottom w:val="single" w:sz="4" w:space="0" w:color="auto"/>
            </w:tcBorders>
            <w:shd w:val="clear" w:color="auto" w:fill="auto"/>
            <w:tcMar>
              <w:top w:w="113" w:type="dxa"/>
              <w:left w:w="113" w:type="dxa"/>
              <w:bottom w:w="113" w:type="dxa"/>
              <w:right w:w="113" w:type="dxa"/>
            </w:tcMar>
          </w:tcPr>
          <w:p w:rsidR="004E70F7" w:rsidRPr="00EA6C65" w:rsidRDefault="004E70F7" w:rsidP="00A266D0">
            <w:pPr>
              <w:tabs>
                <w:tab w:val="left" w:pos="1134"/>
                <w:tab w:val="left" w:pos="1701"/>
              </w:tabs>
              <w:snapToGrid/>
              <w:rPr>
                <w:rFonts w:cs="Times New Roman"/>
                <w:bCs/>
                <w:szCs w:val="22"/>
                <w:lang w:eastAsia="fr-FR"/>
              </w:rPr>
            </w:pPr>
            <w:r w:rsidRPr="00EA6C65">
              <w:rPr>
                <w:szCs w:val="22"/>
                <w:lang w:eastAsia="fr-FR"/>
              </w:rPr>
              <w:t>Ninguna</w:t>
            </w:r>
          </w:p>
        </w:tc>
      </w:tr>
      <w:tr w:rsidR="004E70F7" w:rsidRPr="00EA6C65" w:rsidTr="00E25266">
        <w:tblPrEx>
          <w:tblBorders>
            <w:insideV w:val="none" w:sz="0" w:space="0" w:color="auto"/>
          </w:tblBorders>
        </w:tblPrEx>
        <w:trPr>
          <w:cantSplit/>
        </w:trPr>
        <w:tc>
          <w:tcPr>
            <w:tcW w:w="8647" w:type="dxa"/>
            <w:tcBorders>
              <w:top w:val="nil"/>
              <w:left w:val="nil"/>
              <w:bottom w:val="nil"/>
              <w:right w:val="nil"/>
            </w:tcBorders>
            <w:shd w:val="clear" w:color="auto" w:fill="auto"/>
          </w:tcPr>
          <w:p w:rsidR="004E70F7" w:rsidRPr="00EA6C65" w:rsidRDefault="004E70F7" w:rsidP="00A266D0">
            <w:pPr>
              <w:keepNext/>
              <w:tabs>
                <w:tab w:val="left" w:pos="1134"/>
                <w:tab w:val="left" w:pos="1701"/>
              </w:tabs>
              <w:snapToGrid/>
              <w:spacing w:before="240"/>
              <w:ind w:left="113" w:right="113"/>
              <w:rPr>
                <w:b/>
                <w:bCs/>
                <w:sz w:val="24"/>
                <w:szCs w:val="22"/>
                <w:shd w:val="pct15" w:color="auto" w:fill="FFFFFF"/>
                <w:lang w:eastAsia="fr-FR"/>
              </w:rPr>
            </w:pPr>
            <w:r w:rsidRPr="00EA6C65">
              <w:rPr>
                <w:b/>
                <w:bCs/>
                <w:sz w:val="24"/>
                <w:szCs w:val="22"/>
                <w:lang w:eastAsia="fr-FR"/>
              </w:rPr>
              <w:t>7.</w:t>
            </w:r>
            <w:r w:rsidRPr="00EA6C65">
              <w:rPr>
                <w:b/>
                <w:bCs/>
                <w:sz w:val="24"/>
                <w:szCs w:val="22"/>
                <w:lang w:eastAsia="fr-FR"/>
              </w:rPr>
              <w:tab/>
              <w:t>Firma en nombre del Estado Parte o los Estados Partes</w:t>
            </w:r>
          </w:p>
        </w:tc>
      </w:tr>
      <w:tr w:rsidR="004E70F7" w:rsidRPr="00EA6C65" w:rsidTr="00E25266">
        <w:tblPrEx>
          <w:tblBorders>
            <w:insideV w:val="none" w:sz="0" w:space="0" w:color="auto"/>
          </w:tblBorders>
        </w:tblPrEx>
        <w:trPr>
          <w:cantSplit/>
        </w:trPr>
        <w:tc>
          <w:tcPr>
            <w:tcW w:w="8647" w:type="dxa"/>
            <w:tcBorders>
              <w:top w:val="nil"/>
              <w:left w:val="nil"/>
              <w:bottom w:val="single" w:sz="4" w:space="0" w:color="auto"/>
              <w:right w:val="nil"/>
            </w:tcBorders>
            <w:shd w:val="clear" w:color="auto" w:fill="auto"/>
          </w:tcPr>
          <w:p w:rsidR="004E70F7" w:rsidRPr="00EA6C65" w:rsidRDefault="004E70F7" w:rsidP="00A266D0">
            <w:pPr>
              <w:keepNext/>
              <w:tabs>
                <w:tab w:val="left" w:pos="1134"/>
                <w:tab w:val="left" w:pos="1701"/>
                <w:tab w:val="left" w:pos="2268"/>
              </w:tabs>
              <w:snapToGrid/>
              <w:ind w:left="113" w:right="113"/>
              <w:rPr>
                <w:rFonts w:eastAsia="Times New Roman"/>
                <w:iCs/>
                <w:sz w:val="18"/>
                <w:szCs w:val="18"/>
                <w:lang w:eastAsia="fr-FR"/>
              </w:rPr>
            </w:pPr>
            <w:r w:rsidRPr="00EA6C65">
              <w:rPr>
                <w:rFonts w:eastAsia="Times New Roman"/>
                <w:iCs/>
                <w:sz w:val="18"/>
                <w:szCs w:val="18"/>
                <w:lang w:eastAsia="fr-FR"/>
              </w:rPr>
              <w:t xml:space="preserve">La presentación de la candidatura deberá concluir con la firma auténtica del funcionario facultado para rubricarla en nombre del Estado Parte, junto con su nombre, cargo y fecha de presentación.  </w:t>
            </w:r>
          </w:p>
          <w:p w:rsidR="004E70F7" w:rsidRPr="00EA6C65" w:rsidRDefault="004E70F7" w:rsidP="00A266D0">
            <w:pPr>
              <w:keepNext/>
              <w:tabs>
                <w:tab w:val="left" w:pos="1134"/>
                <w:tab w:val="left" w:pos="1701"/>
                <w:tab w:val="left" w:pos="2268"/>
              </w:tabs>
              <w:snapToGrid/>
              <w:ind w:left="113" w:right="113"/>
              <w:rPr>
                <w:rFonts w:eastAsia="Times New Roman"/>
                <w:i/>
                <w:iCs/>
                <w:sz w:val="20"/>
                <w:szCs w:val="22"/>
                <w:lang w:eastAsia="fr-FR"/>
              </w:rPr>
            </w:pPr>
            <w:r w:rsidRPr="00EA6C65">
              <w:rPr>
                <w:iCs/>
                <w:sz w:val="18"/>
                <w:szCs w:val="18"/>
                <w:lang w:eastAsia="fr-FR"/>
              </w:rPr>
              <w:t xml:space="preserve">En el caso de las candidaturas multinacionales, el documento deberá contener el nombre, cargo y firma de un funcionario de cada Estado Parte que presenta la candidatura.  </w:t>
            </w:r>
          </w:p>
        </w:tc>
      </w:tr>
      <w:tr w:rsidR="004E70F7" w:rsidRPr="00EA6C65" w:rsidTr="00E25266">
        <w:tblPrEx>
          <w:tblBorders>
            <w:insideV w:val="none" w:sz="0" w:space="0" w:color="auto"/>
          </w:tblBorders>
        </w:tblPrEx>
        <w:trPr>
          <w:cantSplit/>
        </w:trPr>
        <w:tc>
          <w:tcPr>
            <w:tcW w:w="8647" w:type="dxa"/>
            <w:shd w:val="clear" w:color="auto" w:fill="auto"/>
          </w:tcPr>
          <w:tbl>
            <w:tblPr>
              <w:tblW w:w="0" w:type="auto"/>
              <w:tblInd w:w="113" w:type="dxa"/>
              <w:tblLayout w:type="fixed"/>
              <w:tblCellMar>
                <w:left w:w="57" w:type="dxa"/>
                <w:right w:w="57" w:type="dxa"/>
              </w:tblCellMar>
              <w:tblLook w:val="04A0"/>
            </w:tblPr>
            <w:tblGrid>
              <w:gridCol w:w="1872"/>
              <w:gridCol w:w="7639"/>
            </w:tblGrid>
            <w:tr w:rsidR="004E70F7" w:rsidRPr="00EA6C65" w:rsidTr="00A266D0">
              <w:tc>
                <w:tcPr>
                  <w:tcW w:w="1872" w:type="dxa"/>
                </w:tcPr>
                <w:p w:rsidR="004E70F7" w:rsidRPr="00EA6C65" w:rsidRDefault="004E70F7" w:rsidP="00A266D0">
                  <w:pPr>
                    <w:tabs>
                      <w:tab w:val="left" w:pos="1134"/>
                      <w:tab w:val="left" w:pos="1701"/>
                      <w:tab w:val="left" w:pos="2268"/>
                    </w:tabs>
                    <w:snapToGrid/>
                    <w:ind w:right="113"/>
                    <w:jc w:val="right"/>
                    <w:rPr>
                      <w:rFonts w:eastAsia="Times New Roman"/>
                      <w:iCs/>
                      <w:sz w:val="20"/>
                      <w:szCs w:val="22"/>
                      <w:lang w:eastAsia="fr-FR"/>
                    </w:rPr>
                  </w:pPr>
                  <w:r w:rsidRPr="00EA6C65">
                    <w:rPr>
                      <w:rFonts w:eastAsia="Times New Roman"/>
                      <w:iCs/>
                      <w:sz w:val="20"/>
                      <w:szCs w:val="22"/>
                      <w:lang w:eastAsia="fr-FR"/>
                    </w:rPr>
                    <w:t>Nombre:</w:t>
                  </w:r>
                </w:p>
              </w:tc>
              <w:tc>
                <w:tcPr>
                  <w:tcW w:w="7639" w:type="dxa"/>
                </w:tcPr>
                <w:p w:rsidR="004E70F7" w:rsidRPr="00EA6C65" w:rsidRDefault="004E70F7" w:rsidP="00A266D0">
                  <w:pPr>
                    <w:tabs>
                      <w:tab w:val="left" w:pos="1134"/>
                      <w:tab w:val="left" w:pos="1701"/>
                      <w:tab w:val="left" w:pos="2268"/>
                    </w:tabs>
                    <w:snapToGrid/>
                    <w:ind w:right="113"/>
                    <w:rPr>
                      <w:rFonts w:eastAsia="Times New Roman"/>
                      <w:szCs w:val="22"/>
                      <w:lang w:eastAsia="fr-FR"/>
                    </w:rPr>
                  </w:pPr>
                  <w:r w:rsidRPr="00EA6C65">
                    <w:rPr>
                      <w:szCs w:val="22"/>
                      <w:lang w:eastAsia="fr-FR"/>
                    </w:rPr>
                    <w:t>Junta de Turismo, ONG del país H.</w:t>
                  </w:r>
                </w:p>
              </w:tc>
            </w:tr>
            <w:tr w:rsidR="004E70F7" w:rsidRPr="00EA6C65" w:rsidTr="00A266D0">
              <w:tc>
                <w:tcPr>
                  <w:tcW w:w="1872" w:type="dxa"/>
                </w:tcPr>
                <w:p w:rsidR="004E70F7" w:rsidRPr="00EA6C65" w:rsidRDefault="004E70F7" w:rsidP="00A266D0">
                  <w:pPr>
                    <w:tabs>
                      <w:tab w:val="left" w:pos="1134"/>
                      <w:tab w:val="left" w:pos="1701"/>
                      <w:tab w:val="left" w:pos="2268"/>
                    </w:tabs>
                    <w:snapToGrid/>
                    <w:ind w:right="113"/>
                    <w:jc w:val="right"/>
                    <w:rPr>
                      <w:rFonts w:eastAsia="Times New Roman"/>
                      <w:iCs/>
                      <w:sz w:val="20"/>
                      <w:szCs w:val="22"/>
                      <w:lang w:eastAsia="fr-FR"/>
                    </w:rPr>
                  </w:pPr>
                  <w:r w:rsidRPr="00EA6C65">
                    <w:rPr>
                      <w:rFonts w:eastAsia="Times New Roman"/>
                      <w:sz w:val="20"/>
                      <w:szCs w:val="22"/>
                      <w:lang w:eastAsia="fr-FR"/>
                    </w:rPr>
                    <w:t>Cargo:</w:t>
                  </w:r>
                </w:p>
              </w:tc>
              <w:tc>
                <w:tcPr>
                  <w:tcW w:w="7639" w:type="dxa"/>
                </w:tcPr>
                <w:p w:rsidR="004E70F7" w:rsidRPr="00EA6C65" w:rsidRDefault="001F7BFE" w:rsidP="00A266D0">
                  <w:pPr>
                    <w:tabs>
                      <w:tab w:val="left" w:pos="1134"/>
                      <w:tab w:val="left" w:pos="1701"/>
                      <w:tab w:val="left" w:pos="2268"/>
                    </w:tabs>
                    <w:snapToGrid/>
                    <w:ind w:right="113"/>
                    <w:rPr>
                      <w:rFonts w:eastAsia="Times New Roman"/>
                      <w:szCs w:val="22"/>
                      <w:lang w:eastAsia="fr-FR"/>
                    </w:rPr>
                  </w:pPr>
                  <w:r w:rsidRPr="00EA6C65">
                    <w:rPr>
                      <w:szCs w:val="22"/>
                      <w:lang w:eastAsia="fr-FR"/>
                    </w:rPr>
                    <w:fldChar w:fldCharType="begin">
                      <w:ffData>
                        <w:name w:val="Text5"/>
                        <w:enabled/>
                        <w:calcOnExit w:val="0"/>
                        <w:textInput/>
                      </w:ffData>
                    </w:fldChar>
                  </w:r>
                  <w:r w:rsidR="004E70F7" w:rsidRPr="00EA6C65">
                    <w:rPr>
                      <w:szCs w:val="22"/>
                      <w:lang w:eastAsia="fr-FR"/>
                    </w:rPr>
                    <w:instrText xml:space="preserve"> FORMTEXT </w:instrText>
                  </w:r>
                  <w:r w:rsidRPr="00EA6C65">
                    <w:rPr>
                      <w:szCs w:val="22"/>
                      <w:lang w:eastAsia="fr-FR"/>
                    </w:rPr>
                  </w:r>
                  <w:r w:rsidRPr="00EA6C65">
                    <w:rPr>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szCs w:val="22"/>
                      <w:lang w:eastAsia="fr-FR"/>
                    </w:rPr>
                    <w:fldChar w:fldCharType="end"/>
                  </w:r>
                </w:p>
              </w:tc>
            </w:tr>
            <w:tr w:rsidR="004E70F7" w:rsidRPr="00EA6C65" w:rsidTr="00A266D0">
              <w:tc>
                <w:tcPr>
                  <w:tcW w:w="1872" w:type="dxa"/>
                </w:tcPr>
                <w:p w:rsidR="004E70F7" w:rsidRPr="00EA6C65" w:rsidRDefault="004E70F7" w:rsidP="00A266D0">
                  <w:pPr>
                    <w:tabs>
                      <w:tab w:val="left" w:pos="1134"/>
                      <w:tab w:val="left" w:pos="1701"/>
                      <w:tab w:val="left" w:pos="2268"/>
                    </w:tabs>
                    <w:snapToGrid/>
                    <w:ind w:right="113"/>
                    <w:jc w:val="right"/>
                    <w:rPr>
                      <w:rFonts w:eastAsia="Times New Roman"/>
                      <w:iCs/>
                      <w:sz w:val="20"/>
                      <w:szCs w:val="22"/>
                      <w:lang w:eastAsia="fr-FR"/>
                    </w:rPr>
                  </w:pPr>
                  <w:r w:rsidRPr="00EA6C65">
                    <w:rPr>
                      <w:rFonts w:eastAsia="Times New Roman"/>
                      <w:sz w:val="20"/>
                      <w:szCs w:val="22"/>
                      <w:lang w:eastAsia="fr-FR"/>
                    </w:rPr>
                    <w:t>Fecha:</w:t>
                  </w:r>
                </w:p>
              </w:tc>
              <w:tc>
                <w:tcPr>
                  <w:tcW w:w="7639" w:type="dxa"/>
                </w:tcPr>
                <w:p w:rsidR="004E70F7" w:rsidRPr="00EA6C65" w:rsidRDefault="001F7BFE" w:rsidP="00A266D0">
                  <w:pPr>
                    <w:tabs>
                      <w:tab w:val="left" w:pos="1134"/>
                      <w:tab w:val="left" w:pos="1701"/>
                      <w:tab w:val="left" w:pos="2268"/>
                    </w:tabs>
                    <w:snapToGrid/>
                    <w:ind w:right="113"/>
                    <w:rPr>
                      <w:rFonts w:eastAsia="Times New Roman"/>
                      <w:szCs w:val="22"/>
                      <w:lang w:eastAsia="fr-FR"/>
                    </w:rPr>
                  </w:pPr>
                  <w:r w:rsidRPr="00EA6C65">
                    <w:rPr>
                      <w:szCs w:val="22"/>
                      <w:lang w:eastAsia="fr-FR"/>
                    </w:rPr>
                    <w:fldChar w:fldCharType="begin">
                      <w:ffData>
                        <w:name w:val="Text5"/>
                        <w:enabled/>
                        <w:calcOnExit w:val="0"/>
                        <w:textInput/>
                      </w:ffData>
                    </w:fldChar>
                  </w:r>
                  <w:r w:rsidR="004E70F7" w:rsidRPr="00EA6C65">
                    <w:rPr>
                      <w:szCs w:val="22"/>
                      <w:lang w:eastAsia="fr-FR"/>
                    </w:rPr>
                    <w:instrText xml:space="preserve"> FORMTEXT </w:instrText>
                  </w:r>
                  <w:r w:rsidRPr="00EA6C65">
                    <w:rPr>
                      <w:szCs w:val="22"/>
                      <w:lang w:eastAsia="fr-FR"/>
                    </w:rPr>
                  </w:r>
                  <w:r w:rsidRPr="00EA6C65">
                    <w:rPr>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szCs w:val="22"/>
                      <w:lang w:eastAsia="fr-FR"/>
                    </w:rPr>
                    <w:fldChar w:fldCharType="end"/>
                  </w:r>
                </w:p>
              </w:tc>
            </w:tr>
            <w:tr w:rsidR="004E70F7" w:rsidRPr="00EA6C65" w:rsidTr="00A266D0">
              <w:trPr>
                <w:trHeight w:val="1035"/>
              </w:trPr>
              <w:tc>
                <w:tcPr>
                  <w:tcW w:w="1872" w:type="dxa"/>
                </w:tcPr>
                <w:p w:rsidR="004E70F7" w:rsidRPr="00EA6C65" w:rsidRDefault="004E70F7" w:rsidP="00A266D0">
                  <w:pPr>
                    <w:tabs>
                      <w:tab w:val="left" w:pos="1134"/>
                      <w:tab w:val="left" w:pos="1701"/>
                      <w:tab w:val="left" w:pos="2268"/>
                    </w:tabs>
                    <w:snapToGrid/>
                    <w:ind w:right="113"/>
                    <w:jc w:val="right"/>
                    <w:rPr>
                      <w:rFonts w:eastAsia="Times New Roman"/>
                      <w:iCs/>
                      <w:sz w:val="20"/>
                      <w:szCs w:val="22"/>
                      <w:lang w:eastAsia="fr-FR"/>
                    </w:rPr>
                  </w:pPr>
                  <w:r w:rsidRPr="00EA6C65">
                    <w:rPr>
                      <w:rFonts w:eastAsia="Times New Roman"/>
                      <w:sz w:val="20"/>
                      <w:szCs w:val="22"/>
                      <w:lang w:eastAsia="fr-FR"/>
                    </w:rPr>
                    <w:t>Firma:</w:t>
                  </w:r>
                </w:p>
              </w:tc>
              <w:tc>
                <w:tcPr>
                  <w:tcW w:w="7639" w:type="dxa"/>
                </w:tcPr>
                <w:p w:rsidR="004E70F7" w:rsidRPr="00EA6C65" w:rsidRDefault="001F7BFE" w:rsidP="00A266D0">
                  <w:pPr>
                    <w:tabs>
                      <w:tab w:val="left" w:pos="1134"/>
                      <w:tab w:val="left" w:pos="1701"/>
                      <w:tab w:val="left" w:pos="2268"/>
                    </w:tabs>
                    <w:snapToGrid/>
                    <w:ind w:right="113"/>
                    <w:rPr>
                      <w:rFonts w:eastAsia="Times New Roman"/>
                      <w:szCs w:val="22"/>
                      <w:lang w:eastAsia="fr-FR"/>
                    </w:rPr>
                  </w:pPr>
                  <w:r w:rsidRPr="00EA6C65">
                    <w:rPr>
                      <w:szCs w:val="22"/>
                      <w:lang w:eastAsia="fr-FR"/>
                    </w:rPr>
                    <w:fldChar w:fldCharType="begin">
                      <w:ffData>
                        <w:name w:val="Text5"/>
                        <w:enabled/>
                        <w:calcOnExit w:val="0"/>
                        <w:textInput/>
                      </w:ffData>
                    </w:fldChar>
                  </w:r>
                  <w:r w:rsidR="004E70F7" w:rsidRPr="00EA6C65">
                    <w:rPr>
                      <w:szCs w:val="22"/>
                      <w:lang w:eastAsia="fr-FR"/>
                    </w:rPr>
                    <w:instrText xml:space="preserve"> FORMTEXT </w:instrText>
                  </w:r>
                  <w:r w:rsidRPr="00EA6C65">
                    <w:rPr>
                      <w:szCs w:val="22"/>
                      <w:lang w:eastAsia="fr-FR"/>
                    </w:rPr>
                  </w:r>
                  <w:r w:rsidRPr="00EA6C65">
                    <w:rPr>
                      <w:szCs w:val="22"/>
                      <w:lang w:eastAsia="fr-FR"/>
                    </w:rPr>
                    <w:fldChar w:fldCharType="separate"/>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004E70F7" w:rsidRPr="00EA6C65">
                    <w:rPr>
                      <w:rFonts w:ascii="Cambria Math" w:hAnsi="Cambria Math" w:cs="Cambria Math"/>
                      <w:szCs w:val="22"/>
                      <w:lang w:eastAsia="fr-FR"/>
                    </w:rPr>
                    <w:t> </w:t>
                  </w:r>
                  <w:r w:rsidRPr="00EA6C65">
                    <w:rPr>
                      <w:szCs w:val="22"/>
                      <w:lang w:eastAsia="fr-FR"/>
                    </w:rPr>
                    <w:fldChar w:fldCharType="end"/>
                  </w:r>
                </w:p>
              </w:tc>
            </w:tr>
          </w:tbl>
          <w:p w:rsidR="004E70F7" w:rsidRPr="00EA6C65" w:rsidRDefault="004E70F7" w:rsidP="00A266D0">
            <w:pPr>
              <w:tabs>
                <w:tab w:val="left" w:pos="1134"/>
                <w:tab w:val="left" w:pos="1701"/>
                <w:tab w:val="left" w:pos="2268"/>
              </w:tabs>
              <w:snapToGrid/>
              <w:ind w:left="113" w:right="113"/>
              <w:rPr>
                <w:rFonts w:eastAsia="Times New Roman"/>
                <w:i/>
                <w:iCs/>
                <w:sz w:val="20"/>
                <w:szCs w:val="22"/>
                <w:lang w:eastAsia="fr-FR"/>
              </w:rPr>
            </w:pPr>
          </w:p>
        </w:tc>
      </w:tr>
    </w:tbl>
    <w:p w:rsidR="004E70F7" w:rsidRPr="00EA6C65" w:rsidRDefault="004E70F7" w:rsidP="004E70F7"/>
    <w:p w:rsidR="00814171" w:rsidRDefault="00814171" w:rsidP="00732435">
      <w:pPr>
        <w:pStyle w:val="Heading1"/>
        <w:sectPr w:rsidR="00814171" w:rsidSect="00E73496">
          <w:type w:val="oddPage"/>
          <w:pgSz w:w="11906" w:h="16838"/>
          <w:pgMar w:top="1134" w:right="1418" w:bottom="1418" w:left="1843" w:header="737" w:footer="737" w:gutter="0"/>
          <w:cols w:space="720"/>
          <w:docGrid w:linePitch="360"/>
        </w:sectPr>
      </w:pPr>
      <w:bookmarkStart w:id="125" w:name="_Toc280780658"/>
    </w:p>
    <w:p w:rsidR="00D42D83" w:rsidRPr="00EA2028" w:rsidRDefault="00D42D83" w:rsidP="00732435">
      <w:pPr>
        <w:pStyle w:val="Heading1"/>
      </w:pPr>
      <w:bookmarkStart w:id="126" w:name="_Toc287981452"/>
      <w:r w:rsidRPr="00EA2028">
        <w:t>5.7.3 Notas de los facilitadores para la candidatura Espada Kinjali</w:t>
      </w:r>
      <w:bookmarkEnd w:id="126"/>
      <w:r w:rsidRPr="00EA2028">
        <w:t xml:space="preserve"> </w:t>
      </w:r>
      <w:bookmarkEnd w:id="125"/>
    </w:p>
    <w:p w:rsidR="00D42D83" w:rsidRPr="00EA2028" w:rsidRDefault="00D42D83" w:rsidP="00EA5C4B">
      <w:pPr>
        <w:pStyle w:val="Heading3"/>
      </w:pPr>
      <w:r w:rsidRPr="00EA2028">
        <w:t>A. estado parte</w:t>
      </w:r>
      <w:r w:rsidRPr="00EA2028">
        <w:tab/>
      </w:r>
    </w:p>
    <w:p w:rsidR="00D42D83" w:rsidRPr="00EA2028" w:rsidRDefault="00D42D83" w:rsidP="00D42D83">
      <w:pPr>
        <w:pStyle w:val="BodyText"/>
        <w:rPr>
          <w:sz w:val="22"/>
          <w:szCs w:val="22"/>
          <w:lang w:val="es-ES"/>
        </w:rPr>
      </w:pPr>
      <w:r w:rsidRPr="00EA2028">
        <w:rPr>
          <w:sz w:val="22"/>
          <w:szCs w:val="22"/>
          <w:lang w:val="es-ES"/>
        </w:rPr>
        <w:t>De la información proporcionada en la sección C sobre el expediente de candidatura inicial se desprende que éste es un elemento del patrimonio compartido, que podría ser tema de una candidatura multinacional.  Lo ideal sería, pues, que los demás Estados Partes interesados participaran en la confección de la candidatura, lo cual es totalmente factible ya que todos son</w:t>
      </w:r>
      <w:r w:rsidR="00814171">
        <w:rPr>
          <w:sz w:val="22"/>
          <w:szCs w:val="22"/>
          <w:lang w:val="es-ES"/>
        </w:rPr>
        <w:t xml:space="preserve"> signatarios de la Convención. </w:t>
      </w:r>
      <w:r w:rsidRPr="00EA2028">
        <w:rPr>
          <w:sz w:val="22"/>
          <w:szCs w:val="22"/>
          <w:lang w:val="es-ES"/>
        </w:rPr>
        <w:t>Aunque se le puede hacer la sugerencia al Estado Parte solicitante, los demás Estados Partes interesados no están obligados a presentar una candidatura multinacional.  En el expediente de candidatura final, esta</w:t>
      </w:r>
      <w:r w:rsidR="00814171">
        <w:rPr>
          <w:sz w:val="22"/>
          <w:szCs w:val="22"/>
          <w:lang w:val="es-ES"/>
        </w:rPr>
        <w:t xml:space="preserve"> </w:t>
      </w:r>
      <w:r w:rsidRPr="00EA2028">
        <w:rPr>
          <w:sz w:val="22"/>
          <w:szCs w:val="22"/>
          <w:lang w:val="es-ES"/>
        </w:rPr>
        <w:t>solicitud de inscripción se convierte en una candidatura multinacional.</w:t>
      </w:r>
    </w:p>
    <w:p w:rsidR="00D42D83" w:rsidRPr="00EA2028" w:rsidRDefault="00D42D83" w:rsidP="00EA5C4B">
      <w:pPr>
        <w:pStyle w:val="Heading3"/>
      </w:pPr>
      <w:r w:rsidRPr="00EA2028">
        <w:t xml:space="preserve">B. nombre del elemento </w:t>
      </w:r>
    </w:p>
    <w:p w:rsidR="00D42D83" w:rsidRPr="00EA2028" w:rsidRDefault="00D42D83" w:rsidP="00D42D83">
      <w:pPr>
        <w:pStyle w:val="BodyText"/>
        <w:rPr>
          <w:sz w:val="22"/>
          <w:szCs w:val="22"/>
          <w:lang w:val="es-ES"/>
        </w:rPr>
      </w:pPr>
      <w:r w:rsidRPr="00EA2028">
        <w:rPr>
          <w:sz w:val="22"/>
          <w:szCs w:val="22"/>
          <w:lang w:val="es-ES"/>
        </w:rPr>
        <w:t xml:space="preserve">B1 – El nombre del expediente de candidatura inicial sólo hace referencia a la espada, pero es el uso ceremonial de la espada y el modo tradicional de su fabricación por los artesanos bukachi lo que debe aparecer en el nombre del elemento, en tanto éstos son los dos aspectos que se destacan en el expediente. La expresión “obra maestra del mundo” no es apropiada, pues </w:t>
      </w:r>
      <w:smartTag w:uri="urn:schemas-microsoft-com:office:smarttags" w:element="PersonName">
        <w:smartTagPr>
          <w:attr w:name="ProductID" w:val="la Convención"/>
        </w:smartTagPr>
        <w:r w:rsidRPr="00EA2028">
          <w:rPr>
            <w:sz w:val="22"/>
            <w:szCs w:val="22"/>
            <w:lang w:val="es-ES"/>
          </w:rPr>
          <w:t>la Convención</w:t>
        </w:r>
      </w:smartTag>
      <w:r w:rsidRPr="00EA2028">
        <w:rPr>
          <w:sz w:val="22"/>
          <w:szCs w:val="22"/>
          <w:lang w:val="es-ES"/>
        </w:rPr>
        <w:t xml:space="preserve"> no favorece la idea de crear jerarquías y, en consecuencia, ha evitado el uso del término ‘obra maestra’ para hacer referencia a los elementos del PCI reconocidos por ella.</w:t>
      </w:r>
    </w:p>
    <w:p w:rsidR="00D42D83" w:rsidRPr="00EA2028" w:rsidRDefault="00D42D83" w:rsidP="00D42D83">
      <w:pPr>
        <w:pStyle w:val="BodyText"/>
        <w:rPr>
          <w:sz w:val="22"/>
          <w:szCs w:val="22"/>
          <w:lang w:val="es-ES"/>
        </w:rPr>
      </w:pPr>
      <w:r w:rsidRPr="00EA2028">
        <w:rPr>
          <w:sz w:val="22"/>
          <w:szCs w:val="22"/>
          <w:lang w:val="es-ES"/>
        </w:rPr>
        <w:t xml:space="preserve">B2 – El nombre en árabe que se proporciona aquí (con su traducción al inglés) no es el mismo que aparece en B1.  Los términos ‘universal’ y ‘excepcional’ también crean problemas, pues </w:t>
      </w:r>
      <w:smartTag w:uri="urn:schemas-microsoft-com:office:smarttags" w:element="PersonName">
        <w:smartTagPr>
          <w:attr w:name="ProductID" w:val="la Convención"/>
        </w:smartTagPr>
        <w:r w:rsidRPr="00EA2028">
          <w:rPr>
            <w:sz w:val="22"/>
            <w:szCs w:val="22"/>
            <w:lang w:val="es-ES"/>
          </w:rPr>
          <w:t>la Convención</w:t>
        </w:r>
      </w:smartTag>
      <w:r w:rsidRPr="00EA2028">
        <w:rPr>
          <w:sz w:val="22"/>
          <w:szCs w:val="22"/>
          <w:lang w:val="es-ES"/>
        </w:rPr>
        <w:t xml:space="preserve"> promueve elementos del PCI que tienen un valor determinado</w:t>
      </w:r>
      <w:r w:rsidR="00814171">
        <w:rPr>
          <w:sz w:val="22"/>
          <w:szCs w:val="22"/>
          <w:lang w:val="es-ES"/>
        </w:rPr>
        <w:t xml:space="preserve"> para la comunidad interesada. </w:t>
      </w:r>
      <w:r w:rsidRPr="00EA2028">
        <w:rPr>
          <w:sz w:val="22"/>
          <w:szCs w:val="22"/>
          <w:lang w:val="es-ES"/>
        </w:rPr>
        <w:t>La Convención no alienta la creación de jerarquías y no hace distinciones entre los patrimonios culturales inmateriales de importancia mundial y los de significación local, ni entre los de importancia nacional y aquellos de relevancia provincial.  Si bien el término ‘folclor vivo’ hace que el concepto de ‘folclor’ se ajuste al espíritu de la Convención, con</w:t>
      </w:r>
      <w:r w:rsidR="002A73CA">
        <w:rPr>
          <w:sz w:val="22"/>
          <w:szCs w:val="22"/>
          <w:lang w:val="es-ES"/>
        </w:rPr>
        <w:t xml:space="preserve">vendría que –al menos en inglés – </w:t>
      </w:r>
      <w:r w:rsidRPr="00EA2028">
        <w:rPr>
          <w:sz w:val="22"/>
          <w:szCs w:val="22"/>
          <w:lang w:val="es-ES"/>
        </w:rPr>
        <w:t>se utilizara el término ICH (PCI).</w:t>
      </w:r>
    </w:p>
    <w:p w:rsidR="00D42D83" w:rsidRPr="00A24B01" w:rsidRDefault="00A24B01" w:rsidP="00EA5C4B">
      <w:pPr>
        <w:pStyle w:val="Heading3"/>
        <w:rPr>
          <w:rFonts w:eastAsia="SimSun"/>
          <w:kern w:val="0"/>
        </w:rPr>
      </w:pPr>
      <w:r w:rsidRPr="00A24B01">
        <w:rPr>
          <w:rFonts w:eastAsia="SimSun"/>
          <w:kern w:val="0"/>
        </w:rPr>
        <w:t>C. COMUNIDADES, GRUPOS E INDIVIDUOS INTERESADOS</w:t>
      </w:r>
    </w:p>
    <w:p w:rsidR="00D42D83" w:rsidRPr="00A24B01" w:rsidRDefault="00A24B01" w:rsidP="00EA5C4B">
      <w:pPr>
        <w:pStyle w:val="Heading3"/>
        <w:rPr>
          <w:rFonts w:eastAsia="SimSun"/>
          <w:kern w:val="0"/>
        </w:rPr>
      </w:pPr>
      <w:r w:rsidRPr="00A24B01">
        <w:rPr>
          <w:rFonts w:eastAsia="SimSun"/>
          <w:kern w:val="0"/>
        </w:rPr>
        <w:t xml:space="preserve">D. UBICACIÓN Y ALCANCE GEOGRÁFICOS DEL ELEMENTO </w:t>
      </w:r>
    </w:p>
    <w:p w:rsidR="00D42D83" w:rsidRPr="00EA2028" w:rsidRDefault="00D42D83" w:rsidP="00D42D83">
      <w:pPr>
        <w:pStyle w:val="BodyText"/>
        <w:rPr>
          <w:sz w:val="22"/>
          <w:szCs w:val="22"/>
          <w:lang w:val="es-ES"/>
        </w:rPr>
      </w:pPr>
      <w:r w:rsidRPr="00EA2028">
        <w:rPr>
          <w:sz w:val="22"/>
          <w:szCs w:val="22"/>
          <w:lang w:val="es-ES"/>
        </w:rPr>
        <w:t>De conformidad con la información proporcionada en el expediente de candidatura inicial, es evidente que ésta podría ser una candidatura multinacional  y lo ideal sería que los demás Estados Partes participaran en ella, al ser todos</w:t>
      </w:r>
      <w:r w:rsidR="002A73CA">
        <w:rPr>
          <w:sz w:val="22"/>
          <w:szCs w:val="22"/>
          <w:lang w:val="es-ES"/>
        </w:rPr>
        <w:t xml:space="preserve"> signatarios de la Convención. </w:t>
      </w:r>
      <w:r w:rsidRPr="00EA2028">
        <w:rPr>
          <w:sz w:val="22"/>
          <w:szCs w:val="22"/>
          <w:lang w:val="es-ES"/>
        </w:rPr>
        <w:t>Podría formularse tal sugerenci</w:t>
      </w:r>
      <w:r w:rsidR="002A73CA">
        <w:rPr>
          <w:sz w:val="22"/>
          <w:szCs w:val="22"/>
          <w:lang w:val="es-ES"/>
        </w:rPr>
        <w:t xml:space="preserve">a al Estado Parte solicitante. </w:t>
      </w:r>
      <w:r w:rsidRPr="00EA2028">
        <w:rPr>
          <w:sz w:val="22"/>
          <w:szCs w:val="22"/>
          <w:lang w:val="es-ES"/>
        </w:rPr>
        <w:t>La descripción en este tema es un poco extensa y contiene información que no es pertinente para esta sección (Ej.: la forma en que se utiliza la espada durante las ceremonias).</w:t>
      </w:r>
    </w:p>
    <w:p w:rsidR="00D42D83" w:rsidRPr="00A24B01" w:rsidRDefault="00A24B01" w:rsidP="00EA5C4B">
      <w:pPr>
        <w:pStyle w:val="Heading3"/>
        <w:rPr>
          <w:rFonts w:eastAsia="SimSun"/>
          <w:kern w:val="0"/>
        </w:rPr>
      </w:pPr>
      <w:r w:rsidRPr="00A24B01">
        <w:rPr>
          <w:rFonts w:eastAsia="SimSun"/>
          <w:kern w:val="0"/>
        </w:rPr>
        <w:t>E. ÁMBITOS</w:t>
      </w:r>
    </w:p>
    <w:p w:rsidR="00D42D83" w:rsidRPr="00EA2028" w:rsidRDefault="00D42D83" w:rsidP="00D42D83">
      <w:pPr>
        <w:pStyle w:val="BodyText"/>
        <w:rPr>
          <w:sz w:val="22"/>
          <w:szCs w:val="22"/>
          <w:lang w:val="es-ES"/>
        </w:rPr>
      </w:pPr>
      <w:r w:rsidRPr="00EA2028">
        <w:rPr>
          <w:sz w:val="22"/>
          <w:szCs w:val="22"/>
          <w:lang w:val="es-ES"/>
        </w:rPr>
        <w:t xml:space="preserve">En el expediente de candidatura inicial podría incluirse el ámbito de las expresiones orales, pues en la sección 1 se señala que ‘la espada es un tema importante en la literatura oral kinjali, especialmente en la poesía improvisada’. </w:t>
      </w:r>
    </w:p>
    <w:p w:rsidR="00D42D83" w:rsidRPr="00A24B01" w:rsidRDefault="00A24B01" w:rsidP="00EA5C4B">
      <w:pPr>
        <w:pStyle w:val="Heading3"/>
        <w:rPr>
          <w:rFonts w:eastAsia="SimSun"/>
          <w:kern w:val="0"/>
        </w:rPr>
      </w:pPr>
      <w:r w:rsidRPr="00A24B01">
        <w:rPr>
          <w:rFonts w:eastAsia="SimSun"/>
          <w:kern w:val="0"/>
        </w:rPr>
        <w:t>F. PERSONA CONTACTO</w:t>
      </w:r>
    </w:p>
    <w:p w:rsidR="00D42D83" w:rsidRPr="00EA2028" w:rsidRDefault="00D42D83" w:rsidP="00D42D83">
      <w:pPr>
        <w:pStyle w:val="Marge"/>
        <w:rPr>
          <w:rFonts w:eastAsia="SimSun"/>
          <w:szCs w:val="22"/>
        </w:rPr>
      </w:pPr>
      <w:r w:rsidRPr="00EA2028">
        <w:rPr>
          <w:rFonts w:eastAsia="SimSun"/>
          <w:szCs w:val="22"/>
        </w:rPr>
        <w:t xml:space="preserve">Obsérvese que la persona contacto no debe ser el mismo funcionario del Departamento de Cultura que firma el formulario en nombre del Estado </w:t>
      </w:r>
      <w:r w:rsidR="00814171">
        <w:rPr>
          <w:rFonts w:eastAsia="SimSun"/>
          <w:szCs w:val="22"/>
        </w:rPr>
        <w:t>Parte solicitante en la sección </w:t>
      </w:r>
      <w:r w:rsidRPr="00EA2028">
        <w:rPr>
          <w:rFonts w:eastAsia="SimSun"/>
          <w:szCs w:val="22"/>
        </w:rPr>
        <w:t>7.</w:t>
      </w:r>
    </w:p>
    <w:p w:rsidR="00D42D83" w:rsidRPr="00A24B01" w:rsidRDefault="00A24B01" w:rsidP="00EA5C4B">
      <w:pPr>
        <w:pStyle w:val="Heading3"/>
        <w:rPr>
          <w:rFonts w:eastAsia="SimSun"/>
          <w:kern w:val="0"/>
        </w:rPr>
      </w:pPr>
      <w:r w:rsidRPr="00A24B01">
        <w:rPr>
          <w:rFonts w:eastAsia="SimSun"/>
          <w:kern w:val="0"/>
        </w:rPr>
        <w:t xml:space="preserve">1. IDENTIFICACIÓN Y DEFINICIÓN DEL ELEMENTO </w:t>
      </w:r>
    </w:p>
    <w:p w:rsidR="00D42D83" w:rsidRPr="00EA2028" w:rsidRDefault="00D42D83" w:rsidP="00D42D83">
      <w:pPr>
        <w:pStyle w:val="BodyText"/>
        <w:rPr>
          <w:sz w:val="22"/>
          <w:szCs w:val="22"/>
          <w:lang w:val="es-ES"/>
        </w:rPr>
      </w:pPr>
      <w:r w:rsidRPr="00EA2028">
        <w:rPr>
          <w:sz w:val="22"/>
          <w:szCs w:val="22"/>
          <w:lang w:val="es-ES"/>
        </w:rPr>
        <w:t>Es una descripción muy breve, parcial e insuficiente.  Se requiere más información sobre qué hace que la espada sea importante para los kinjali y sobre cómo se utili</w:t>
      </w:r>
      <w:r w:rsidR="00814171">
        <w:rPr>
          <w:sz w:val="22"/>
          <w:szCs w:val="22"/>
          <w:lang w:val="es-ES"/>
        </w:rPr>
        <w:t xml:space="preserve">za y se fabrica (y por quién). </w:t>
      </w:r>
      <w:r w:rsidRPr="00EA2028">
        <w:rPr>
          <w:sz w:val="22"/>
          <w:szCs w:val="22"/>
          <w:lang w:val="es-ES"/>
        </w:rPr>
        <w:t>La descripción se centra demasiado en la espada y en el aspe</w:t>
      </w:r>
      <w:r w:rsidR="00814171">
        <w:rPr>
          <w:sz w:val="22"/>
          <w:szCs w:val="22"/>
          <w:lang w:val="es-ES"/>
        </w:rPr>
        <w:t xml:space="preserve">cto técnico de su producción. </w:t>
      </w:r>
      <w:r w:rsidRPr="00EA2028">
        <w:rPr>
          <w:sz w:val="22"/>
          <w:szCs w:val="22"/>
          <w:lang w:val="es-ES"/>
        </w:rPr>
        <w:t>La atención debe centrarse principalmente en las técnicas necesarias para</w:t>
      </w:r>
      <w:r w:rsidR="00814171">
        <w:rPr>
          <w:sz w:val="22"/>
          <w:szCs w:val="22"/>
          <w:lang w:val="es-ES"/>
        </w:rPr>
        <w:t xml:space="preserve"> la </w:t>
      </w:r>
      <w:r w:rsidRPr="00EA2028">
        <w:rPr>
          <w:sz w:val="22"/>
          <w:szCs w:val="22"/>
          <w:lang w:val="es-ES"/>
        </w:rPr>
        <w:t xml:space="preserve">confección de la espada por los bukachi y la transmisión de dichas técnicas, así como en el uso ceremonial </w:t>
      </w:r>
      <w:r w:rsidR="00814171">
        <w:rPr>
          <w:sz w:val="22"/>
          <w:szCs w:val="22"/>
          <w:lang w:val="es-ES"/>
        </w:rPr>
        <w:t xml:space="preserve">de la espada por los kinjali. </w:t>
      </w:r>
      <w:r w:rsidRPr="00EA2028">
        <w:rPr>
          <w:sz w:val="22"/>
          <w:szCs w:val="22"/>
          <w:lang w:val="es-ES"/>
        </w:rPr>
        <w:t xml:space="preserve">También debe hacerse una descripción detallada de los usos, expresiones, conocimientos y/o técnicas del patrimonio inmaterial  relacionado con la </w:t>
      </w:r>
      <w:r w:rsidR="00646A3F">
        <w:rPr>
          <w:sz w:val="22"/>
          <w:szCs w:val="22"/>
          <w:lang w:val="es-ES"/>
        </w:rPr>
        <w:t>espada kinjali</w:t>
      </w:r>
      <w:r w:rsidRPr="00EA2028">
        <w:rPr>
          <w:sz w:val="22"/>
          <w:szCs w:val="22"/>
          <w:lang w:val="es-ES"/>
        </w:rPr>
        <w:t xml:space="preserve"> y la transmisión de este patrimonio </w:t>
      </w:r>
      <w:r w:rsidR="002B5050">
        <w:rPr>
          <w:sz w:val="22"/>
          <w:szCs w:val="22"/>
          <w:lang w:val="es-ES"/>
        </w:rPr>
        <w:t>inmaterial</w:t>
      </w:r>
      <w:r w:rsidRPr="00EA2028">
        <w:rPr>
          <w:sz w:val="22"/>
          <w:szCs w:val="22"/>
          <w:lang w:val="es-ES"/>
        </w:rPr>
        <w:t>, y no sólo la descripción de un objeto inherente, es decir, la espada.  El concepto de obra maestra es inapropiado.</w:t>
      </w:r>
    </w:p>
    <w:p w:rsidR="00D42D83" w:rsidRPr="00EA2028" w:rsidRDefault="00D42D83" w:rsidP="00D42D83">
      <w:pPr>
        <w:pStyle w:val="BodyText"/>
        <w:rPr>
          <w:sz w:val="22"/>
          <w:szCs w:val="22"/>
          <w:lang w:val="es-ES"/>
        </w:rPr>
      </w:pPr>
      <w:r w:rsidRPr="00EA2028">
        <w:rPr>
          <w:sz w:val="22"/>
          <w:szCs w:val="22"/>
          <w:lang w:val="es-ES"/>
        </w:rPr>
        <w:t>En el expediente debe señalarse si el elemento cumple o no con el requisito de ser compatible con los principios de los derechos humanos, el respeto mutuo y el desarrollo sostenible.  Uno de los asuntos que de tratarse a la hora de analizar la cuestión del desarrollo sostenible es el uso de los cuerno</w:t>
      </w:r>
      <w:r w:rsidR="00814171">
        <w:rPr>
          <w:sz w:val="22"/>
          <w:szCs w:val="22"/>
          <w:lang w:val="es-ES"/>
        </w:rPr>
        <w:t xml:space="preserve">s de  rinoceronte y el marfil. </w:t>
      </w:r>
      <w:r w:rsidRPr="00EA2028">
        <w:rPr>
          <w:sz w:val="22"/>
          <w:szCs w:val="22"/>
          <w:lang w:val="es-ES"/>
        </w:rPr>
        <w:t xml:space="preserve">El uso continuado de estos materiales, que provienen de especies en peligro de extinción, no debe estimularse. Desde la perspectiva de los derechos humanos, las canciones que alaban las espadas como armas propicias para ejecutar personas no deben formar parte de las actividades de salvaguardia. </w:t>
      </w:r>
    </w:p>
    <w:p w:rsidR="00D42D83" w:rsidRPr="00EA2028" w:rsidRDefault="00D42D83" w:rsidP="00D42D83">
      <w:pPr>
        <w:pStyle w:val="BodyText"/>
        <w:rPr>
          <w:sz w:val="22"/>
          <w:szCs w:val="22"/>
          <w:lang w:val="es-ES"/>
        </w:rPr>
      </w:pPr>
      <w:r w:rsidRPr="00EA2028">
        <w:rPr>
          <w:sz w:val="22"/>
          <w:szCs w:val="22"/>
          <w:lang w:val="es-ES"/>
        </w:rPr>
        <w:t>El facilitador debe llamar la atención sobre el hecho de que se destaca (en la sección C del expediente de candidatura inicial, aunque debió analizarse en la sección 1) el papel de las mujeres en la confección d</w:t>
      </w:r>
      <w:r w:rsidR="00814171">
        <w:rPr>
          <w:sz w:val="22"/>
          <w:szCs w:val="22"/>
          <w:lang w:val="es-ES"/>
        </w:rPr>
        <w:t xml:space="preserve">e los cintos para las espadas. </w:t>
      </w:r>
      <w:r w:rsidRPr="00EA2028">
        <w:rPr>
          <w:sz w:val="22"/>
          <w:szCs w:val="22"/>
          <w:lang w:val="es-ES"/>
        </w:rPr>
        <w:t xml:space="preserve">El facilitador puede explicar que, para cualquier candidatura, el papel de los hombres, las mujeres (y los niños) en el uso y la transmisión del elemento, cuando son diferentes, debe examinarse en la sección 1 </w:t>
      </w:r>
      <w:r w:rsidR="00814171">
        <w:rPr>
          <w:sz w:val="22"/>
          <w:szCs w:val="22"/>
          <w:lang w:val="es-ES"/>
        </w:rPr>
        <w:t xml:space="preserve">del formulario de inscripción. </w:t>
      </w:r>
      <w:r w:rsidRPr="00EA2028">
        <w:rPr>
          <w:sz w:val="22"/>
          <w:szCs w:val="22"/>
          <w:lang w:val="es-ES"/>
        </w:rPr>
        <w:t xml:space="preserve">Si el elemento es promulgado y/o transmitido sólo por los hombres o las mujeres o por ambos, ello constituye una información valiosa para comprender el significado </w:t>
      </w:r>
      <w:r w:rsidR="00814171">
        <w:rPr>
          <w:sz w:val="22"/>
          <w:szCs w:val="22"/>
          <w:lang w:val="es-ES"/>
        </w:rPr>
        <w:t xml:space="preserve">y la transmisión del elemento. </w:t>
      </w:r>
      <w:r w:rsidRPr="00EA2028">
        <w:rPr>
          <w:sz w:val="22"/>
          <w:szCs w:val="22"/>
          <w:lang w:val="es-ES"/>
        </w:rPr>
        <w:t xml:space="preserve">Las consideraciones relacionadas con los derechos humanos sólo son pertinentes si la distinción de género o cualquier otro tipo de diferenciación en el uso y la transmisión del elemento provoca una desventaja evidente, humillación o dominio de un grupo sobre otro. </w:t>
      </w:r>
    </w:p>
    <w:p w:rsidR="00D42D83" w:rsidRPr="00EA2028" w:rsidRDefault="00D42D83" w:rsidP="00D42D83">
      <w:pPr>
        <w:pStyle w:val="BodyText"/>
        <w:rPr>
          <w:sz w:val="22"/>
          <w:szCs w:val="22"/>
          <w:lang w:val="es-ES"/>
        </w:rPr>
      </w:pPr>
      <w:r w:rsidRPr="00EA2028">
        <w:rPr>
          <w:sz w:val="22"/>
          <w:szCs w:val="22"/>
          <w:lang w:val="es-ES"/>
        </w:rPr>
        <w:t xml:space="preserve">La última oración debe dar lugar a cierto debate.  Las palabras ‘folclor y folclórico’ no se utilizan en </w:t>
      </w:r>
      <w:smartTag w:uri="urn:schemas-microsoft-com:office:smarttags" w:element="PersonName">
        <w:smartTagPr>
          <w:attr w:name="ProductID" w:val="la Convención"/>
        </w:smartTagPr>
        <w:r w:rsidRPr="00EA2028">
          <w:rPr>
            <w:sz w:val="22"/>
            <w:szCs w:val="22"/>
            <w:lang w:val="es-ES"/>
          </w:rPr>
          <w:t>la Convención</w:t>
        </w:r>
      </w:smartTag>
      <w:r w:rsidRPr="00EA2028">
        <w:rPr>
          <w:sz w:val="22"/>
          <w:szCs w:val="22"/>
          <w:lang w:val="es-ES"/>
        </w:rPr>
        <w:t xml:space="preserve"> debido a que en muchos idiomas estas palabras (o sus equivalentes) tienen la connotación de usos ‘fosilizados’ o ‘que no están vivos o no evolucionan’.</w:t>
      </w:r>
    </w:p>
    <w:p w:rsidR="00D42D83" w:rsidRPr="003A3B60" w:rsidRDefault="003A3B60" w:rsidP="00EA5C4B">
      <w:pPr>
        <w:pStyle w:val="Heading3"/>
        <w:rPr>
          <w:rFonts w:eastAsia="SimSun"/>
          <w:kern w:val="0"/>
        </w:rPr>
      </w:pPr>
      <w:r w:rsidRPr="003A3B60">
        <w:rPr>
          <w:rFonts w:eastAsia="SimSun"/>
          <w:kern w:val="0"/>
        </w:rPr>
        <w:t>2. NECESIDAD DE ADOPTAR MEDIDAS URGENTES DE SALVAGUARDIA (CRITERIO U.2)</w:t>
      </w:r>
    </w:p>
    <w:p w:rsidR="00D42D83" w:rsidRPr="00EA2028" w:rsidRDefault="00D42D83" w:rsidP="00D42D83">
      <w:pPr>
        <w:pStyle w:val="BodyText"/>
        <w:rPr>
          <w:sz w:val="22"/>
          <w:szCs w:val="22"/>
          <w:lang w:val="es-ES"/>
        </w:rPr>
      </w:pPr>
      <w:r w:rsidRPr="00EA2028">
        <w:rPr>
          <w:sz w:val="22"/>
          <w:szCs w:val="22"/>
          <w:lang w:val="es-ES"/>
        </w:rPr>
        <w:t>La evaluación de la viabilidad del elemento reflejada en el expediente de candidatura inicial debe basarse en la probabilidad de su uso o promulgación continuado por las comunidades y grupos interesados y en si están creadas o no las condiciones para ello.  El elemento no es la espada en sí, sino su uso ceremonial por los kinjali y el conocimiento y las técnicas requeridas para su confección por los artesanos bukachi.</w:t>
      </w:r>
    </w:p>
    <w:p w:rsidR="00D42D83" w:rsidRPr="00EA2028" w:rsidRDefault="00D42D83" w:rsidP="00D42D83">
      <w:pPr>
        <w:pStyle w:val="BodyText"/>
        <w:rPr>
          <w:sz w:val="22"/>
          <w:szCs w:val="22"/>
          <w:lang w:val="es-ES"/>
        </w:rPr>
      </w:pPr>
      <w:r w:rsidRPr="00EA2028">
        <w:rPr>
          <w:sz w:val="22"/>
          <w:szCs w:val="22"/>
          <w:lang w:val="es-ES"/>
        </w:rPr>
        <w:t>Por tanto, resulta importante considerar si los kinjali desean continuar usando la espada en las ceremonias como una prenda de su vestuario o como un instrumento de sus rituales y celebraciones.  Una de las condiciones necesarias para el uso de la espada Kinjali es su confección por parte de los artesanos bukachi que la venden a clientes kinjali.  Por tanto, la viabilidad del mercado turístico para la espada Kinjali, analizado en el expediente de candidatura inicial, se</w:t>
      </w:r>
      <w:r w:rsidR="002A73CA">
        <w:rPr>
          <w:sz w:val="22"/>
          <w:szCs w:val="22"/>
          <w:lang w:val="es-ES"/>
        </w:rPr>
        <w:t xml:space="preserve"> convierte en algo secundario. </w:t>
      </w:r>
      <w:r w:rsidRPr="00EA2028">
        <w:rPr>
          <w:sz w:val="22"/>
          <w:szCs w:val="22"/>
          <w:lang w:val="es-ES"/>
        </w:rPr>
        <w:t>El mercado turístico no representa un problema es en sí mismo, a menos que afecte la viabilidad del elemento al dificultar la venta de las espadas a los clientes kinjali por parte de los artesanos bukachi. De ser cierto el argumento de que el mercado turístico ‘hará que el negocio de los artesanos bukachi sea económicamente viable y no tendrán que vender espadas muy elaboras a precios más bajos a los hombres kinjali’, el aumento del mercado turístico constituiría una amenaza a la viabilidad de gran parte del elemento propuesto como candidatura.</w:t>
      </w:r>
    </w:p>
    <w:p w:rsidR="00D42D83" w:rsidRPr="00EA2028" w:rsidRDefault="00D42D83" w:rsidP="00D42D83">
      <w:pPr>
        <w:pStyle w:val="BodyText"/>
        <w:rPr>
          <w:sz w:val="22"/>
          <w:szCs w:val="22"/>
          <w:lang w:val="es-ES"/>
        </w:rPr>
      </w:pPr>
      <w:r w:rsidRPr="00EA2028">
        <w:rPr>
          <w:sz w:val="22"/>
          <w:szCs w:val="22"/>
          <w:lang w:val="es-ES"/>
        </w:rPr>
        <w:t xml:space="preserve">La urbanización es una amenaza real para </w:t>
      </w:r>
      <w:r w:rsidR="00814171">
        <w:rPr>
          <w:sz w:val="22"/>
          <w:szCs w:val="22"/>
          <w:lang w:val="es-ES"/>
        </w:rPr>
        <w:t>el uso ceremonial de la espada.</w:t>
      </w:r>
      <w:r w:rsidRPr="00EA2028">
        <w:rPr>
          <w:sz w:val="22"/>
          <w:szCs w:val="22"/>
          <w:lang w:val="es-ES"/>
        </w:rPr>
        <w:t xml:space="preserve"> Con todo, algunos detalles sobre el uso ceremonial de la espada por los kinjali nómadas, que se ofrecen en el expediente de candidatura inicial, corresponden a la sección 1.</w:t>
      </w:r>
    </w:p>
    <w:p w:rsidR="00D42D83" w:rsidRPr="00EA2028" w:rsidRDefault="00D42D83" w:rsidP="00D42D83">
      <w:pPr>
        <w:pStyle w:val="BodyText"/>
        <w:rPr>
          <w:sz w:val="22"/>
          <w:szCs w:val="22"/>
          <w:lang w:val="es-ES"/>
        </w:rPr>
      </w:pPr>
      <w:r w:rsidRPr="00EA2028">
        <w:rPr>
          <w:sz w:val="22"/>
          <w:szCs w:val="22"/>
          <w:lang w:val="es-ES"/>
        </w:rPr>
        <w:t>Otra amenaza legítima es el mercado de antigüedades que saca las espadas de las redes de c</w:t>
      </w:r>
      <w:r w:rsidR="00814171">
        <w:rPr>
          <w:sz w:val="22"/>
          <w:szCs w:val="22"/>
          <w:lang w:val="es-ES"/>
        </w:rPr>
        <w:t>omercialización de los kinjali.</w:t>
      </w:r>
      <w:r w:rsidRPr="00EA2028">
        <w:rPr>
          <w:sz w:val="22"/>
          <w:szCs w:val="22"/>
          <w:lang w:val="es-ES"/>
        </w:rPr>
        <w:t xml:space="preserve"> Los grupos deberán analizar cómo enfrentar esta amenaza al elabora</w:t>
      </w:r>
      <w:r w:rsidR="00814171">
        <w:rPr>
          <w:sz w:val="22"/>
          <w:szCs w:val="22"/>
          <w:lang w:val="es-ES"/>
        </w:rPr>
        <w:t xml:space="preserve">r las medidas de salvaguardia. </w:t>
      </w:r>
      <w:r w:rsidRPr="00EA2028">
        <w:rPr>
          <w:sz w:val="22"/>
          <w:szCs w:val="22"/>
          <w:lang w:val="es-ES"/>
        </w:rPr>
        <w:t>Una tercera amenaza real es la producción de espadas sencillas y baratas por los artesanos bukachi para el mercado turístico y la importación de espadas aún más baratas desde Asia oriental.</w:t>
      </w:r>
    </w:p>
    <w:p w:rsidR="00D42D83" w:rsidRPr="00EA2028" w:rsidRDefault="00D42D83" w:rsidP="00D42D83">
      <w:pPr>
        <w:pStyle w:val="BodyText"/>
        <w:rPr>
          <w:sz w:val="22"/>
          <w:szCs w:val="22"/>
          <w:lang w:val="es-ES"/>
        </w:rPr>
      </w:pPr>
      <w:r w:rsidRPr="00EA2028">
        <w:rPr>
          <w:sz w:val="22"/>
          <w:szCs w:val="22"/>
          <w:lang w:val="es-ES"/>
        </w:rPr>
        <w:t>El tema de la ‘belleza’ o ‘autenticidad’ de las espadas, en opinión de los coleccionistas como se menciona en el expediente de candidatura inicial, no es pertinente para la viabilidad del uso ce</w:t>
      </w:r>
      <w:r w:rsidR="00814171">
        <w:rPr>
          <w:sz w:val="22"/>
          <w:szCs w:val="22"/>
          <w:lang w:val="es-ES"/>
        </w:rPr>
        <w:t xml:space="preserve">remonial de la espada Kinjali. </w:t>
      </w:r>
      <w:r w:rsidRPr="00EA2028">
        <w:rPr>
          <w:sz w:val="22"/>
          <w:szCs w:val="22"/>
          <w:lang w:val="es-ES"/>
        </w:rPr>
        <w:t xml:space="preserve">La búsqueda de nuevas fuentes de suministro de marfil y cuernos de rinoceronte atentaría contra el principio de desarrollo sostenible, además de constituir un </w:t>
      </w:r>
      <w:r w:rsidR="00814171">
        <w:rPr>
          <w:sz w:val="22"/>
          <w:szCs w:val="22"/>
          <w:lang w:val="es-ES"/>
        </w:rPr>
        <w:t xml:space="preserve">acto ilícito en muchos países. </w:t>
      </w:r>
      <w:r w:rsidRPr="00EA2028">
        <w:rPr>
          <w:sz w:val="22"/>
          <w:szCs w:val="22"/>
          <w:lang w:val="es-ES"/>
        </w:rPr>
        <w:t>En su lugar, habría que encontrar otros materiales que resultaran aceptables para los kinjali.</w:t>
      </w:r>
    </w:p>
    <w:p w:rsidR="00D42D83" w:rsidRPr="00EA2028" w:rsidRDefault="00D42D83" w:rsidP="00D42D83">
      <w:pPr>
        <w:pStyle w:val="BodyText"/>
        <w:rPr>
          <w:sz w:val="22"/>
          <w:szCs w:val="22"/>
          <w:lang w:val="es-ES"/>
        </w:rPr>
      </w:pPr>
      <w:r w:rsidRPr="00EA2028">
        <w:rPr>
          <w:sz w:val="22"/>
          <w:szCs w:val="22"/>
          <w:lang w:val="es-ES"/>
        </w:rPr>
        <w:t xml:space="preserve">Véase el comentario que se hace en el Glosario sobre la autenticidad. </w:t>
      </w:r>
    </w:p>
    <w:p w:rsidR="00D42D83" w:rsidRPr="003A3B60" w:rsidRDefault="003A3B60" w:rsidP="00EA5C4B">
      <w:pPr>
        <w:pStyle w:val="Heading3"/>
        <w:rPr>
          <w:rFonts w:eastAsia="SimSun"/>
          <w:kern w:val="0"/>
        </w:rPr>
      </w:pPr>
      <w:r w:rsidRPr="003A3B60">
        <w:rPr>
          <w:rFonts w:eastAsia="SimSun"/>
          <w:kern w:val="0"/>
        </w:rPr>
        <w:t>3. MEDIDAS DE SALVAGUARDIA (CRITERIO U.3)</w:t>
      </w:r>
    </w:p>
    <w:p w:rsidR="00D42D83" w:rsidRPr="003A3B60" w:rsidRDefault="00D42D83" w:rsidP="00D42D83">
      <w:pPr>
        <w:pStyle w:val="Heading4"/>
        <w:rPr>
          <w:rFonts w:eastAsia="SimSun"/>
          <w:bCs w:val="0"/>
          <w:szCs w:val="22"/>
        </w:rPr>
      </w:pPr>
      <w:r w:rsidRPr="003A3B60">
        <w:rPr>
          <w:rFonts w:eastAsia="SimSun"/>
          <w:bCs w:val="0"/>
          <w:szCs w:val="22"/>
        </w:rPr>
        <w:t>3.a. Esfuerzos pasados y presentes para salvaguardar el elemento</w:t>
      </w:r>
    </w:p>
    <w:p w:rsidR="00D42D83" w:rsidRPr="00EA2028" w:rsidRDefault="00D42D83" w:rsidP="00D42D83">
      <w:pPr>
        <w:pStyle w:val="BodyText"/>
        <w:rPr>
          <w:sz w:val="22"/>
          <w:szCs w:val="22"/>
          <w:lang w:val="es-ES"/>
        </w:rPr>
      </w:pPr>
      <w:r w:rsidRPr="00EA2028">
        <w:rPr>
          <w:sz w:val="22"/>
          <w:szCs w:val="22"/>
          <w:lang w:val="es-ES"/>
        </w:rPr>
        <w:t>La creación de un Comité Científico Nacional y la aplicación del proyecto de investigación son pasos iniciales correctos. Lo ideal habría sido involucrar a las comunidades kinjali y a los artesanos bukachi de un</w:t>
      </w:r>
      <w:r w:rsidR="00814171">
        <w:rPr>
          <w:sz w:val="22"/>
          <w:szCs w:val="22"/>
          <w:lang w:val="es-ES"/>
        </w:rPr>
        <w:t>a forma u otra en este proceso.</w:t>
      </w:r>
      <w:r w:rsidRPr="00EA2028">
        <w:rPr>
          <w:sz w:val="22"/>
          <w:szCs w:val="22"/>
          <w:lang w:val="es-ES"/>
        </w:rPr>
        <w:t xml:space="preserve"> El mandato del grupo de investigación es demasiado limitado.  Para que la documentación contribuya a la salvaguardia, es imprescindible registrar también el significado y los usos de la espada Kinjali, la forma en que se fabrican y la forma en qu</w:t>
      </w:r>
      <w:r w:rsidR="00814171">
        <w:rPr>
          <w:sz w:val="22"/>
          <w:szCs w:val="22"/>
          <w:lang w:val="es-ES"/>
        </w:rPr>
        <w:t xml:space="preserve">e se transmiten estos usos. La </w:t>
      </w:r>
      <w:r w:rsidRPr="00EA2028">
        <w:rPr>
          <w:sz w:val="22"/>
          <w:szCs w:val="22"/>
          <w:lang w:val="es-ES"/>
        </w:rPr>
        <w:t>documentación de la espada como objeto artístico no contribuye a salvaguardar su fabricación ni su uso ceremonial.</w:t>
      </w:r>
    </w:p>
    <w:p w:rsidR="00D42D83" w:rsidRPr="00EA2028" w:rsidRDefault="00D42D83" w:rsidP="00D42D83">
      <w:pPr>
        <w:pStyle w:val="BodyText"/>
        <w:rPr>
          <w:sz w:val="22"/>
          <w:szCs w:val="22"/>
          <w:lang w:val="es-ES"/>
        </w:rPr>
      </w:pPr>
      <w:r w:rsidRPr="00EA2028">
        <w:rPr>
          <w:sz w:val="22"/>
          <w:szCs w:val="22"/>
          <w:lang w:val="es-ES"/>
        </w:rPr>
        <w:t>La identificación de aprendices es una buena idea, especialmente si los mecanismos tradicionales para ello no han funcionado, pero si los aprendices son enviados al extranjero para aprender nuevas técnicas de fabricación de las espadas que se venderán en nuevos mercados (tal como se informa en el expediente de candidatura inicial), entonces no constituye una medida de</w:t>
      </w:r>
      <w:r w:rsidR="00814171">
        <w:rPr>
          <w:sz w:val="22"/>
          <w:szCs w:val="22"/>
          <w:lang w:val="es-ES"/>
        </w:rPr>
        <w:t xml:space="preserve"> salvaguardia para el elemento.</w:t>
      </w:r>
      <w:r w:rsidRPr="00EA2028">
        <w:rPr>
          <w:sz w:val="22"/>
          <w:szCs w:val="22"/>
          <w:lang w:val="es-ES"/>
        </w:rPr>
        <w:t xml:space="preserve"> Los fondos y la asistencia pueden utilizarse para que reciban la formación de los artesanos bukachi y produzcan espadas para los kinjali (y, si lo desean, para otros mercados).</w:t>
      </w:r>
    </w:p>
    <w:p w:rsidR="00D42D83" w:rsidRPr="00EA2028" w:rsidRDefault="00D42D83" w:rsidP="00D42D83">
      <w:pPr>
        <w:pStyle w:val="BodyText"/>
        <w:rPr>
          <w:sz w:val="22"/>
          <w:szCs w:val="22"/>
          <w:lang w:val="es-ES"/>
        </w:rPr>
      </w:pPr>
      <w:r w:rsidRPr="00EA2028">
        <w:rPr>
          <w:sz w:val="22"/>
          <w:szCs w:val="22"/>
          <w:lang w:val="es-ES"/>
        </w:rPr>
        <w:t>Se requiere información verificable sobre quién inició, financió o supervisó estas medidas; cuándo comenzaron a aplicarse, por cuánto tiempo, cuál fue el coste; qué resultados se alcanzaron y cómo participaron las comunidades interesadas.</w:t>
      </w:r>
    </w:p>
    <w:p w:rsidR="00D42D83" w:rsidRPr="003A3B60" w:rsidRDefault="00D42D83" w:rsidP="00D42D83">
      <w:pPr>
        <w:pStyle w:val="Heading4"/>
        <w:rPr>
          <w:rFonts w:eastAsia="SimSun"/>
          <w:bCs w:val="0"/>
          <w:szCs w:val="22"/>
        </w:rPr>
      </w:pPr>
      <w:r w:rsidRPr="003A3B60">
        <w:rPr>
          <w:rFonts w:eastAsia="SimSun"/>
          <w:bCs w:val="0"/>
          <w:szCs w:val="22"/>
        </w:rPr>
        <w:t>3.b. Medidas de salvaguardia propuestas</w:t>
      </w:r>
    </w:p>
    <w:p w:rsidR="00D42D83" w:rsidRPr="00EA2028" w:rsidRDefault="00D42D83" w:rsidP="00D42D83">
      <w:pPr>
        <w:pStyle w:val="BodyText"/>
        <w:rPr>
          <w:sz w:val="22"/>
          <w:szCs w:val="22"/>
          <w:lang w:val="es-ES"/>
        </w:rPr>
      </w:pPr>
      <w:r w:rsidRPr="00EA2028">
        <w:rPr>
          <w:sz w:val="22"/>
          <w:szCs w:val="22"/>
          <w:lang w:val="es-ES"/>
        </w:rPr>
        <w:t>El grupo de trabajo creado para elaborar medidas de salvaguardia del elemento (algo positivo) debería incluir a representantes de las comunidades y grupos interesados (representantes de los kinjali y los bukachi) que también deben participar en las actividades de salvaguardia.  El grupo de trabajo debe centrar su atención en la salvaguardia del elemento, es decir, su uso ceremonial por los kinjali y s</w:t>
      </w:r>
      <w:r w:rsidR="00814171">
        <w:rPr>
          <w:sz w:val="22"/>
          <w:szCs w:val="22"/>
          <w:lang w:val="es-ES"/>
        </w:rPr>
        <w:t xml:space="preserve">u fabricación por los bukachi. </w:t>
      </w:r>
      <w:r w:rsidRPr="00EA2028">
        <w:rPr>
          <w:sz w:val="22"/>
          <w:szCs w:val="22"/>
          <w:lang w:val="es-ES"/>
        </w:rPr>
        <w:t>El uso de la espada como símbolo de la nación es un aspecto secundario en este expediente de candidatura.</w:t>
      </w:r>
    </w:p>
    <w:p w:rsidR="00D42D83" w:rsidRPr="00EA2028" w:rsidRDefault="00D42D83" w:rsidP="00D42D83">
      <w:pPr>
        <w:pStyle w:val="BodyText"/>
        <w:rPr>
          <w:sz w:val="22"/>
          <w:szCs w:val="22"/>
          <w:lang w:val="es-ES"/>
        </w:rPr>
      </w:pPr>
      <w:r w:rsidRPr="00EA2028">
        <w:rPr>
          <w:sz w:val="22"/>
          <w:szCs w:val="22"/>
          <w:lang w:val="es-ES"/>
        </w:rPr>
        <w:t>No se brinda información suficiente sobre las actividades de salvaguardia propuestas en el expediente de candidatura inicial.  Es necesario conocer quiénes son los actores, la duración aproximada de los proyectos, sus costes y resultados.</w:t>
      </w:r>
    </w:p>
    <w:p w:rsidR="00D42D83" w:rsidRPr="00EA2028" w:rsidRDefault="00D42D83" w:rsidP="00D42D83">
      <w:pPr>
        <w:pStyle w:val="BodyText"/>
        <w:rPr>
          <w:sz w:val="22"/>
          <w:szCs w:val="22"/>
          <w:lang w:val="es-ES"/>
        </w:rPr>
      </w:pPr>
      <w:r w:rsidRPr="00EA2028">
        <w:rPr>
          <w:sz w:val="22"/>
          <w:szCs w:val="22"/>
          <w:lang w:val="es-ES"/>
        </w:rPr>
        <w:t>La mayoría de las medidas que se sugieren aborda problemas (sólo la referida al reconocimiento y la remuneración de los maestros artesanos como Tesoros Vivos Nacionales podría servir a los fines de salvaguardia de la producción de las espadas tradicionales).</w:t>
      </w:r>
    </w:p>
    <w:p w:rsidR="00D42D83" w:rsidRPr="00EA2028" w:rsidRDefault="00D42D83" w:rsidP="00D42D83">
      <w:pPr>
        <w:pStyle w:val="BodyText"/>
        <w:rPr>
          <w:sz w:val="22"/>
          <w:szCs w:val="22"/>
          <w:lang w:val="es-ES"/>
        </w:rPr>
      </w:pPr>
      <w:r w:rsidRPr="00EA2028">
        <w:rPr>
          <w:sz w:val="22"/>
          <w:szCs w:val="22"/>
          <w:lang w:val="es-ES"/>
        </w:rPr>
        <w:t>Para mayor información sobre los sistemas de Tesoros Humanos Vivos, véase Recursos Adicionales (Material 5.1.2).</w:t>
      </w:r>
    </w:p>
    <w:p w:rsidR="00D42D83" w:rsidRPr="00EA2028" w:rsidRDefault="00D42D83" w:rsidP="00D42D83">
      <w:pPr>
        <w:pStyle w:val="BodyText"/>
        <w:rPr>
          <w:sz w:val="22"/>
          <w:szCs w:val="22"/>
          <w:lang w:val="es-ES"/>
        </w:rPr>
      </w:pPr>
      <w:r w:rsidRPr="00EA2028">
        <w:rPr>
          <w:sz w:val="22"/>
          <w:szCs w:val="22"/>
          <w:lang w:val="es-ES"/>
        </w:rPr>
        <w:t>Las medidas propuestas continúan centrándose en la documentación de las espadas y no en la documentación del uso ceremonial o las técnicas de producción, en el aumento de la producción de espadas para nuevos mercados y no para garantizar la provisión ininterrumpido de espadas de buena calidad a los kinjali. Tampoco se abordan las amenazas reales que s</w:t>
      </w:r>
      <w:r w:rsidR="00814171">
        <w:rPr>
          <w:sz w:val="22"/>
          <w:szCs w:val="22"/>
          <w:lang w:val="es-ES"/>
        </w:rPr>
        <w:t xml:space="preserve">e identifican en la sección 2. </w:t>
      </w:r>
      <w:r w:rsidRPr="00EA2028">
        <w:rPr>
          <w:sz w:val="22"/>
          <w:szCs w:val="22"/>
          <w:lang w:val="es-ES"/>
        </w:rPr>
        <w:t>La idea de crear un nuevo campamento en el desierto como medida de salvaguardia es incierta; sería más adecuado centrar los esfuerzos en la preservación del uso ceremonial de las espadas en las comunidades kinjali que viven tanto en el desierto como en las zonas urbanas.</w:t>
      </w:r>
    </w:p>
    <w:p w:rsidR="00D42D83" w:rsidRPr="00EA2028" w:rsidRDefault="00D42D83" w:rsidP="00D42D83">
      <w:pPr>
        <w:pStyle w:val="BodyText"/>
        <w:rPr>
          <w:sz w:val="22"/>
          <w:szCs w:val="22"/>
          <w:lang w:val="es-ES"/>
        </w:rPr>
      </w:pPr>
      <w:r w:rsidRPr="00EA2028">
        <w:rPr>
          <w:sz w:val="22"/>
          <w:szCs w:val="22"/>
          <w:lang w:val="es-ES"/>
        </w:rPr>
        <w:t>Cabe esperar que todas estas actividades previstas se analicen con los representantes de la comunidad y que no se ejecuten sin su consentimiento y participación.</w:t>
      </w:r>
    </w:p>
    <w:p w:rsidR="00D42D83" w:rsidRPr="00EA2028" w:rsidRDefault="00D42D83" w:rsidP="00D42D83">
      <w:pPr>
        <w:pStyle w:val="BodyText"/>
        <w:rPr>
          <w:sz w:val="22"/>
          <w:szCs w:val="22"/>
          <w:lang w:val="es-ES"/>
        </w:rPr>
      </w:pPr>
      <w:r w:rsidRPr="00EA2028">
        <w:rPr>
          <w:sz w:val="22"/>
          <w:szCs w:val="22"/>
          <w:lang w:val="es-ES"/>
        </w:rPr>
        <w:t>El uso de la espada como símbolo de la nación es un aspecto secundario en esta muestra de candidatura, pues no se relaciona directamente con el uso de la espada en las comunidades kinjali ni con su fabricac</w:t>
      </w:r>
      <w:r w:rsidR="00814171">
        <w:rPr>
          <w:sz w:val="22"/>
          <w:szCs w:val="22"/>
          <w:lang w:val="es-ES"/>
        </w:rPr>
        <w:t xml:space="preserve">ión por los artesanos bukachi. </w:t>
      </w:r>
      <w:r w:rsidRPr="00EA2028">
        <w:rPr>
          <w:sz w:val="22"/>
          <w:szCs w:val="22"/>
          <w:lang w:val="es-ES"/>
        </w:rPr>
        <w:t>La apropiación de la espada Kinjali como símbolo nacional tal vez no sea bien vista por estas comunidades.</w:t>
      </w:r>
    </w:p>
    <w:p w:rsidR="00D42D83" w:rsidRPr="00EA2028" w:rsidRDefault="00D42D83" w:rsidP="00D42D83">
      <w:pPr>
        <w:pStyle w:val="BodyText"/>
        <w:rPr>
          <w:sz w:val="22"/>
          <w:szCs w:val="22"/>
          <w:lang w:val="es-ES"/>
        </w:rPr>
      </w:pPr>
      <w:r w:rsidRPr="00EA2028">
        <w:rPr>
          <w:sz w:val="22"/>
          <w:szCs w:val="22"/>
          <w:lang w:val="es-ES"/>
        </w:rPr>
        <w:t>Debe quedar claro que el marfil y los cuernos de rinocerontes, independientemente de la forma de provisión utilizada, no son materiales apropiados para fabricar nuevas espadas, porque los rinocerontes y elefantes son esp</w:t>
      </w:r>
      <w:r w:rsidR="00814171">
        <w:rPr>
          <w:sz w:val="22"/>
          <w:szCs w:val="22"/>
          <w:lang w:val="es-ES"/>
        </w:rPr>
        <w:t xml:space="preserve">ecies en peligro de extinción. Deberán buscarse otras </w:t>
      </w:r>
      <w:r w:rsidRPr="00EA2028">
        <w:rPr>
          <w:sz w:val="22"/>
          <w:szCs w:val="22"/>
          <w:lang w:val="es-ES"/>
        </w:rPr>
        <w:t>alternativas sin afectarse la calidad.</w:t>
      </w:r>
    </w:p>
    <w:p w:rsidR="00D42D83" w:rsidRPr="00EA2028" w:rsidRDefault="00D42D83" w:rsidP="00D42D83">
      <w:pPr>
        <w:pStyle w:val="BodyText"/>
        <w:rPr>
          <w:sz w:val="22"/>
          <w:szCs w:val="22"/>
          <w:lang w:val="es-ES"/>
        </w:rPr>
      </w:pPr>
      <w:r w:rsidRPr="00EA2028">
        <w:rPr>
          <w:sz w:val="22"/>
          <w:szCs w:val="22"/>
          <w:lang w:val="es-ES"/>
        </w:rPr>
        <w:t xml:space="preserve">La producción de materiales audiovisuales es una buena idea, especialmente si pueden utilizarse para salvaguardar el uso ceremonial de la espada.  Cabe esperar que se realice más de un video y que el material también se utilice en los medios de comunicación y en las escuelas con fines de sensibilización.  El hecho de compartir los materiales audiovisuales con los países vecinos en los que existen usos y tradiciones similares es otra buena idea.  Es de esperar que el Museo Nacional de un Estado signatario de </w:t>
      </w:r>
      <w:smartTag w:uri="urn:schemas-microsoft-com:office:smarttags" w:element="PersonName">
        <w:smartTagPr>
          <w:attr w:name="ProductID" w:val="la Convención"/>
        </w:smartTagPr>
        <w:r w:rsidRPr="00EA2028">
          <w:rPr>
            <w:sz w:val="22"/>
            <w:szCs w:val="22"/>
            <w:lang w:val="es-ES"/>
          </w:rPr>
          <w:t>la Convención</w:t>
        </w:r>
      </w:smartTag>
      <w:r w:rsidRPr="00EA2028">
        <w:rPr>
          <w:sz w:val="22"/>
          <w:szCs w:val="22"/>
          <w:lang w:val="es-ES"/>
        </w:rPr>
        <w:t xml:space="preserve"> del Patrimonio Inmaterial utilice nombres más apropiados para sus salones y exposiciones, así como que los eventos que organice se correspondan con el espíritu de </w:t>
      </w:r>
      <w:smartTag w:uri="urn:schemas-microsoft-com:office:smarttags" w:element="PersonName">
        <w:smartTagPr>
          <w:attr w:name="ProductID" w:val="la Convención"/>
        </w:smartTagPr>
        <w:r w:rsidRPr="00EA2028">
          <w:rPr>
            <w:sz w:val="22"/>
            <w:szCs w:val="22"/>
            <w:lang w:val="es-ES"/>
          </w:rPr>
          <w:t>la Convención</w:t>
        </w:r>
      </w:smartTag>
      <w:r w:rsidRPr="00EA2028">
        <w:rPr>
          <w:sz w:val="22"/>
          <w:szCs w:val="22"/>
          <w:lang w:val="es-ES"/>
        </w:rPr>
        <w:t xml:space="preserve"> del Patrimonio Inmaterial.</w:t>
      </w:r>
    </w:p>
    <w:p w:rsidR="00D42D83" w:rsidRPr="00EA2028" w:rsidRDefault="00D42D83" w:rsidP="00D42D83">
      <w:pPr>
        <w:pStyle w:val="BodyText"/>
        <w:rPr>
          <w:sz w:val="22"/>
          <w:szCs w:val="22"/>
          <w:lang w:val="es-ES"/>
        </w:rPr>
      </w:pPr>
      <w:r w:rsidRPr="00EA2028">
        <w:rPr>
          <w:sz w:val="22"/>
          <w:szCs w:val="22"/>
          <w:lang w:val="es-ES"/>
        </w:rPr>
        <w:t>El facilitador podría promover el debate sobre el tema del patrimonio compart</w:t>
      </w:r>
      <w:r w:rsidR="00814171">
        <w:rPr>
          <w:sz w:val="22"/>
          <w:szCs w:val="22"/>
          <w:lang w:val="es-ES"/>
        </w:rPr>
        <w:t xml:space="preserve">ido nuevamente en esta sesión. </w:t>
      </w:r>
      <w:r w:rsidRPr="00EA2028">
        <w:rPr>
          <w:sz w:val="22"/>
          <w:szCs w:val="22"/>
          <w:lang w:val="es-ES"/>
        </w:rPr>
        <w:t>La concertación y coordinación de medidas con los países  en cuyas poblaciones hay grupos bukachi que producen espadas y kinjali que las usan ofrecerían más posibilidades para la promulgación y transmisión continuadas que las actividades realizadas en un solo país o las actividades que no se coordinen de maner</w:t>
      </w:r>
      <w:r w:rsidR="00814171">
        <w:rPr>
          <w:sz w:val="22"/>
          <w:szCs w:val="22"/>
          <w:lang w:val="es-ES"/>
        </w:rPr>
        <w:t xml:space="preserve">a eficaz en varios países. </w:t>
      </w:r>
      <w:r w:rsidRPr="00EA2028">
        <w:rPr>
          <w:sz w:val="22"/>
          <w:szCs w:val="22"/>
          <w:lang w:val="es-ES"/>
        </w:rPr>
        <w:t>La coordinación de actividades permitiría a los kinjali y bukachi que residen en diferentes países reunirse, intercambiar información sobre los usos y participar de forma conjunta en la elaboración y aplicación de medidas de sal</w:t>
      </w:r>
      <w:r w:rsidR="00814171">
        <w:rPr>
          <w:sz w:val="22"/>
          <w:szCs w:val="22"/>
          <w:lang w:val="es-ES"/>
        </w:rPr>
        <w:t>vaguardia específicas.</w:t>
      </w:r>
    </w:p>
    <w:p w:rsidR="00D42D83" w:rsidRPr="00EA2028" w:rsidRDefault="00D42D83" w:rsidP="00D42D83">
      <w:pPr>
        <w:pStyle w:val="BodyText"/>
        <w:rPr>
          <w:sz w:val="22"/>
          <w:szCs w:val="22"/>
          <w:lang w:val="es-ES"/>
        </w:rPr>
      </w:pPr>
      <w:r w:rsidRPr="00EA2028">
        <w:rPr>
          <w:sz w:val="22"/>
          <w:szCs w:val="22"/>
          <w:lang w:val="es-ES"/>
        </w:rPr>
        <w:t>Para más información sobre el patrimonio compartido, véase Recursos Adicionales (Material 5.1.2)</w:t>
      </w:r>
    </w:p>
    <w:p w:rsidR="00D42D83" w:rsidRPr="003A3B60" w:rsidRDefault="003A3B60" w:rsidP="00EA5C4B">
      <w:pPr>
        <w:pStyle w:val="Heading3"/>
        <w:rPr>
          <w:rFonts w:eastAsia="SimSun"/>
          <w:kern w:val="0"/>
        </w:rPr>
      </w:pPr>
      <w:r w:rsidRPr="003A3B60">
        <w:rPr>
          <w:rFonts w:eastAsia="SimSun"/>
          <w:kern w:val="0"/>
        </w:rPr>
        <w:t>4. PARTICIPACIÓN Y CONSENTIMIENTO DE LA COMUNIDAD (CRITERIO U.4)</w:t>
      </w:r>
    </w:p>
    <w:p w:rsidR="00D42D83" w:rsidRPr="003A3B60" w:rsidRDefault="00D42D83" w:rsidP="00D42D83">
      <w:pPr>
        <w:pStyle w:val="Heading4"/>
        <w:rPr>
          <w:rFonts w:eastAsia="SimSun"/>
          <w:bCs w:val="0"/>
          <w:szCs w:val="22"/>
        </w:rPr>
      </w:pPr>
      <w:r w:rsidRPr="003A3B60">
        <w:rPr>
          <w:rFonts w:eastAsia="SimSun"/>
          <w:bCs w:val="0"/>
          <w:szCs w:val="22"/>
        </w:rPr>
        <w:t>4.a. Participación de las comunidades, los grupos y los individuos interesados</w:t>
      </w:r>
    </w:p>
    <w:p w:rsidR="00D42D83" w:rsidRPr="00EA2028" w:rsidRDefault="00D42D83" w:rsidP="00D42D83">
      <w:pPr>
        <w:pStyle w:val="BodyText"/>
        <w:rPr>
          <w:sz w:val="22"/>
          <w:szCs w:val="22"/>
          <w:lang w:val="es-ES"/>
        </w:rPr>
      </w:pPr>
      <w:smartTag w:uri="urn:schemas-microsoft-com:office:smarttags" w:element="PersonName">
        <w:smartTagPr>
          <w:attr w:name="ProductID" w:val="la Convención"/>
        </w:smartTagPr>
        <w:r w:rsidRPr="00EA2028">
          <w:rPr>
            <w:sz w:val="22"/>
            <w:szCs w:val="22"/>
            <w:lang w:val="es-ES"/>
          </w:rPr>
          <w:t>La Convención</w:t>
        </w:r>
      </w:smartTag>
      <w:r w:rsidRPr="00EA2028">
        <w:rPr>
          <w:sz w:val="22"/>
          <w:szCs w:val="22"/>
          <w:lang w:val="es-ES"/>
        </w:rPr>
        <w:t xml:space="preserve"> hace hincapié en la participación más amplia posible de las comunidades, grupos e individuos interesados.  Aún cuando los investigadores no sean de descendencia bukachi o kinjali, requerirán un mandato de las comunidades para representarlas en el proceso de presentación de la candidatura.  Los intereses de los investigadores, por lo general, no coinciden con los de las comunidades ni los grupos interesados. Pueden desempeñar un importante papel en las actividades de documentación, por ejemplo, pero su participación no puede sustituir la de las comunidades kinjali o la de los grupos bukachi en el proceso de confección de este expediente de candidatura.</w:t>
      </w:r>
    </w:p>
    <w:p w:rsidR="00D42D83" w:rsidRPr="00EA2028" w:rsidRDefault="00D42D83" w:rsidP="00D42D83">
      <w:pPr>
        <w:pStyle w:val="BodyText"/>
        <w:rPr>
          <w:sz w:val="22"/>
          <w:szCs w:val="22"/>
          <w:lang w:val="es-ES"/>
        </w:rPr>
      </w:pPr>
      <w:r w:rsidRPr="00EA2028">
        <w:rPr>
          <w:sz w:val="22"/>
          <w:szCs w:val="22"/>
          <w:lang w:val="es-ES"/>
        </w:rPr>
        <w:t>En el expediente de candidatura inicial, se requiere información detallada sobre la modalidad de participación de las comunidades y grupos interesados (por ejemplo, cuándo se celebraron las reuniones, quiénes participaron y cuáles fueron sus aportes al proceso).  Si la comunidad no participó en la confección del expediente de candidatura (y no dio su consentimiento), el Comité devolverá la candidatura al Estado Parte.</w:t>
      </w:r>
    </w:p>
    <w:p w:rsidR="00D42D83" w:rsidRPr="00EA2028" w:rsidRDefault="00D42D83" w:rsidP="00D42D83">
      <w:pPr>
        <w:pStyle w:val="BodyText"/>
        <w:rPr>
          <w:sz w:val="22"/>
          <w:szCs w:val="22"/>
          <w:lang w:val="es-ES"/>
        </w:rPr>
      </w:pPr>
      <w:r w:rsidRPr="00EA2028">
        <w:rPr>
          <w:sz w:val="22"/>
          <w:szCs w:val="22"/>
          <w:lang w:val="es-ES"/>
        </w:rPr>
        <w:t>Las comunidades directamente involucradas son los ar</w:t>
      </w:r>
      <w:r w:rsidR="002A73CA">
        <w:rPr>
          <w:sz w:val="22"/>
          <w:szCs w:val="22"/>
          <w:lang w:val="es-ES"/>
        </w:rPr>
        <w:t xml:space="preserve">tesanos bukachi y los kinjali. </w:t>
      </w:r>
      <w:r w:rsidRPr="00EA2028">
        <w:rPr>
          <w:sz w:val="22"/>
          <w:szCs w:val="22"/>
          <w:lang w:val="es-ES"/>
        </w:rPr>
        <w:t xml:space="preserve">Los gobiernos no deben apropiarse del PCI de las comunidades que viven en su territorio.  La elaboración y aplicación de medidas de salvaguardia no debe ser un proceso verticalista, es decir, no deben elaborarse ni aplicarse sin la participación de la comunidad. </w:t>
      </w:r>
    </w:p>
    <w:p w:rsidR="00D42D83" w:rsidRPr="003A3B60" w:rsidRDefault="00D42D83" w:rsidP="00D42D83">
      <w:pPr>
        <w:pStyle w:val="Heading4"/>
        <w:rPr>
          <w:rFonts w:eastAsia="SimSun"/>
          <w:bCs w:val="0"/>
          <w:szCs w:val="22"/>
        </w:rPr>
      </w:pPr>
      <w:r w:rsidRPr="003A3B60">
        <w:rPr>
          <w:rFonts w:eastAsia="SimSun"/>
          <w:bCs w:val="0"/>
          <w:szCs w:val="22"/>
        </w:rPr>
        <w:t xml:space="preserve">4.b. Consentimiento libre, previo e informado </w:t>
      </w:r>
    </w:p>
    <w:p w:rsidR="00D42D83" w:rsidRPr="00EA2028" w:rsidRDefault="00D42D83" w:rsidP="00D42D83">
      <w:pPr>
        <w:pStyle w:val="BodyText"/>
        <w:rPr>
          <w:sz w:val="22"/>
          <w:szCs w:val="22"/>
          <w:lang w:val="es-ES"/>
        </w:rPr>
      </w:pPr>
      <w:r w:rsidRPr="00EA2028">
        <w:rPr>
          <w:sz w:val="22"/>
          <w:szCs w:val="22"/>
          <w:lang w:val="es-ES"/>
        </w:rPr>
        <w:t>Las autoridades, aún cuando hayan sido electas de manera democrática, no pueden representar a las comunidades ni los grupos interesados a los efectos del consentimiento.  En las Directivas Operativas de la Convención se señala que las propias comunidades deben estar bien informadas sobre el proceso de presentació</w:t>
      </w:r>
      <w:r w:rsidR="00814171">
        <w:rPr>
          <w:sz w:val="22"/>
          <w:szCs w:val="22"/>
          <w:lang w:val="es-ES"/>
        </w:rPr>
        <w:t xml:space="preserve">n de la candidatura y sobre sus </w:t>
      </w:r>
      <w:r w:rsidRPr="00EA2028">
        <w:rPr>
          <w:sz w:val="22"/>
          <w:szCs w:val="22"/>
          <w:lang w:val="es-ES"/>
        </w:rPr>
        <w:t xml:space="preserve">implicaciones mucho antes de que se concluya el procedimiento, y que debe brindárseles la oportunidad de expresarse libremente sobre </w:t>
      </w:r>
      <w:r w:rsidR="00814171">
        <w:rPr>
          <w:sz w:val="22"/>
          <w:szCs w:val="22"/>
          <w:lang w:val="es-ES"/>
        </w:rPr>
        <w:t xml:space="preserve">la conveniencia de presentar la </w:t>
      </w:r>
      <w:r w:rsidRPr="00EA2028">
        <w:rPr>
          <w:sz w:val="22"/>
          <w:szCs w:val="22"/>
          <w:lang w:val="es-ES"/>
        </w:rPr>
        <w:t>candidatura de su PCI para su inscripción en las Listas de la Convención.</w:t>
      </w:r>
    </w:p>
    <w:p w:rsidR="00D42D83" w:rsidRPr="003A3B60" w:rsidRDefault="00D42D83" w:rsidP="00D42D83">
      <w:pPr>
        <w:pStyle w:val="Heading4"/>
        <w:rPr>
          <w:rFonts w:eastAsia="SimSun"/>
          <w:bCs w:val="0"/>
          <w:szCs w:val="22"/>
        </w:rPr>
      </w:pPr>
      <w:r w:rsidRPr="003A3B60">
        <w:rPr>
          <w:rFonts w:eastAsia="SimSun"/>
          <w:bCs w:val="0"/>
          <w:szCs w:val="22"/>
        </w:rPr>
        <w:t xml:space="preserve">4.c. Respeto de los usos consuetudinarios que rigen el acceso al elemento </w:t>
      </w:r>
    </w:p>
    <w:p w:rsidR="00D42D83" w:rsidRPr="00EA2028" w:rsidRDefault="00D42D83" w:rsidP="00D42D83">
      <w:pPr>
        <w:pStyle w:val="BodyText"/>
        <w:rPr>
          <w:sz w:val="22"/>
          <w:szCs w:val="22"/>
          <w:lang w:val="es-ES"/>
        </w:rPr>
      </w:pPr>
      <w:r w:rsidRPr="00EA2028">
        <w:rPr>
          <w:sz w:val="22"/>
          <w:szCs w:val="22"/>
          <w:lang w:val="es-ES"/>
        </w:rPr>
        <w:t xml:space="preserve">Lo que se señala en esta sección sobre el expediente de candidatura inicial es incorrecto.  En </w:t>
      </w:r>
      <w:smartTag w:uri="urn:schemas-microsoft-com:office:smarttags" w:element="PersonName">
        <w:smartTagPr>
          <w:attr w:name="ProductID" w:val="la Descripción"/>
        </w:smartTagPr>
        <w:r w:rsidRPr="00EA2028">
          <w:rPr>
            <w:sz w:val="22"/>
            <w:szCs w:val="22"/>
            <w:lang w:val="es-ES"/>
          </w:rPr>
          <w:t>la Descripción</w:t>
        </w:r>
      </w:smartTag>
      <w:r w:rsidRPr="00EA2028">
        <w:rPr>
          <w:sz w:val="22"/>
          <w:szCs w:val="22"/>
          <w:lang w:val="es-ES"/>
        </w:rPr>
        <w:t xml:space="preserve"> se mencionan los secretos del proceso de fabricación de la espada, que deben tenerse en cuenta a la hora de elaborar la candidatura y formular la</w:t>
      </w:r>
      <w:r w:rsidR="00814171">
        <w:rPr>
          <w:sz w:val="22"/>
          <w:szCs w:val="22"/>
          <w:lang w:val="es-ES"/>
        </w:rPr>
        <w:t xml:space="preserve">s estrategias de salvaguardia. </w:t>
      </w:r>
      <w:r w:rsidRPr="00EA2028">
        <w:rPr>
          <w:sz w:val="22"/>
          <w:szCs w:val="22"/>
          <w:lang w:val="es-ES"/>
        </w:rPr>
        <w:t>La observación de compartir posibles secretos con la nación evidencia una interpretación del concepto de comunidad que se contradice con la finalidad de la Convención del Patrimonio Inmaterial.</w:t>
      </w:r>
    </w:p>
    <w:p w:rsidR="00D42D83" w:rsidRPr="003A3B60" w:rsidRDefault="00D42D83" w:rsidP="00D42D83">
      <w:pPr>
        <w:pStyle w:val="Heading4"/>
        <w:rPr>
          <w:rFonts w:eastAsia="SimSun"/>
          <w:bCs w:val="0"/>
          <w:szCs w:val="22"/>
        </w:rPr>
      </w:pPr>
      <w:r w:rsidRPr="003A3B60">
        <w:rPr>
          <w:rFonts w:eastAsia="SimSun"/>
          <w:bCs w:val="0"/>
          <w:szCs w:val="22"/>
        </w:rPr>
        <w:t>4.d. Organizaciones o representantes de la comunidad interesada</w:t>
      </w:r>
    </w:p>
    <w:p w:rsidR="00D42D83" w:rsidRPr="00EA2028" w:rsidRDefault="00D42D83" w:rsidP="00D42D83">
      <w:pPr>
        <w:pStyle w:val="BodyText"/>
        <w:rPr>
          <w:sz w:val="22"/>
          <w:szCs w:val="22"/>
          <w:lang w:val="es-ES"/>
        </w:rPr>
      </w:pPr>
      <w:smartTag w:uri="urn:schemas-microsoft-com:office:smarttags" w:element="PersonName">
        <w:smartTagPr>
          <w:attr w:name="ProductID" w:val="La Sociedad"/>
        </w:smartTagPr>
        <w:r w:rsidRPr="00EA2028">
          <w:rPr>
            <w:sz w:val="22"/>
            <w:szCs w:val="22"/>
            <w:lang w:val="es-ES"/>
          </w:rPr>
          <w:t>La Sociedad</w:t>
        </w:r>
      </w:smartTag>
      <w:r w:rsidRPr="00EA2028">
        <w:rPr>
          <w:sz w:val="22"/>
          <w:szCs w:val="22"/>
          <w:lang w:val="es-ES"/>
        </w:rPr>
        <w:t xml:space="preserve"> del Patrimonio Kinjali y el Gremio de Artesanos Orfebres son organizaciones comunitarias adecuadas, pero es evidente que no han participado plenamente en el proceso de elaboración de la candidatura.</w:t>
      </w:r>
    </w:p>
    <w:p w:rsidR="00D42D83" w:rsidRPr="003A3B60" w:rsidRDefault="003A3B60" w:rsidP="00EA5C4B">
      <w:pPr>
        <w:pStyle w:val="Heading3"/>
        <w:rPr>
          <w:rFonts w:eastAsia="SimSun"/>
          <w:kern w:val="0"/>
        </w:rPr>
      </w:pPr>
      <w:r w:rsidRPr="003A3B60">
        <w:rPr>
          <w:rFonts w:eastAsia="SimSun"/>
          <w:kern w:val="0"/>
        </w:rPr>
        <w:t xml:space="preserve">5. INCLUSIÓN DEL ELEMENTO EN UN INVENTARIO (CRITERIO U.5) </w:t>
      </w:r>
    </w:p>
    <w:p w:rsidR="00D42D83" w:rsidRPr="00EA2028" w:rsidRDefault="00D42D83" w:rsidP="00814171">
      <w:r w:rsidRPr="00EA2028">
        <w:t>Es necesario que en el expediente se describa con más detalle el inventario, incluidos el nombre del mismo, el nombre y número del registro, la institución encargada, la forma en que puede consultarse, así como algunos datos sobre los procedimientos de actualización y la participación de la comunidad en la confección del inventario.</w:t>
      </w:r>
    </w:p>
    <w:p w:rsidR="00D42D83" w:rsidRPr="003A3B60" w:rsidRDefault="003A3B60" w:rsidP="00EA5C4B">
      <w:pPr>
        <w:pStyle w:val="Heading3"/>
        <w:rPr>
          <w:rFonts w:eastAsia="SimSun"/>
          <w:kern w:val="0"/>
        </w:rPr>
      </w:pPr>
      <w:r w:rsidRPr="003A3B60">
        <w:rPr>
          <w:rFonts w:eastAsia="SimSun"/>
          <w:kern w:val="0"/>
        </w:rPr>
        <w:t>6. DOCUMENTACIÓN</w:t>
      </w:r>
    </w:p>
    <w:p w:rsidR="00D42D83" w:rsidRPr="00EA2028" w:rsidRDefault="00D42D83" w:rsidP="00814171">
      <w:r w:rsidRPr="00EA2028">
        <w:t>Las fotos y el video se centran en las espadas que forman parte de las colecciones de museos y en las transformaciones que han ido sufriendo con el paso del tiempo, cuando deberían mostrar cómo se fabrican las espadas hoy en día, cómo se portan y usan durante las ceremonias tradicionales por los hombres kinjali y cómo se transmiten los conocimientos y las técnicas que les son inherentes. El número de fotos es demasiado elevado.</w:t>
      </w:r>
    </w:p>
    <w:p w:rsidR="00D42D83" w:rsidRPr="003A3B60" w:rsidRDefault="003A3B60" w:rsidP="00EA5C4B">
      <w:pPr>
        <w:pStyle w:val="Heading3"/>
        <w:rPr>
          <w:rFonts w:eastAsia="SimSun"/>
          <w:kern w:val="0"/>
        </w:rPr>
      </w:pPr>
      <w:r w:rsidRPr="003A3B60">
        <w:rPr>
          <w:rFonts w:eastAsia="SimSun"/>
          <w:kern w:val="0"/>
        </w:rPr>
        <w:t xml:space="preserve">7. FIRMA </w:t>
      </w:r>
    </w:p>
    <w:p w:rsidR="00D42D83" w:rsidRPr="00EA2028" w:rsidRDefault="00D42D83" w:rsidP="00814171">
      <w:smartTag w:uri="urn:schemas-microsoft-com:office:smarttags" w:element="PersonName">
        <w:smartTagPr>
          <w:attr w:name="ProductID" w:val="La ONG Junta"/>
        </w:smartTagPr>
        <w:r w:rsidRPr="00EA2028">
          <w:t>La ONG Junta</w:t>
        </w:r>
      </w:smartTag>
      <w:r w:rsidRPr="00EA2028">
        <w:t xml:space="preserve"> de Turismo no</w:t>
      </w:r>
      <w:r w:rsidR="002A73CA">
        <w:t xml:space="preserve"> debería firmar el expediente. </w:t>
      </w:r>
      <w:r w:rsidRPr="00EA2028">
        <w:t>El expediente debe ser rubricado por funcionarios del Estado.</w:t>
      </w:r>
    </w:p>
    <w:p w:rsidR="00D42D83" w:rsidRPr="00EA2028" w:rsidRDefault="00D42D83" w:rsidP="00D42D83">
      <w:pPr>
        <w:pStyle w:val="ListContinue"/>
        <w:rPr>
          <w:lang w:eastAsia="fr-FR"/>
        </w:rPr>
        <w:sectPr w:rsidR="00D42D83" w:rsidRPr="00EA2028" w:rsidSect="00E73496">
          <w:type w:val="oddPage"/>
          <w:pgSz w:w="11906" w:h="16838"/>
          <w:pgMar w:top="1134" w:right="1418" w:bottom="1418" w:left="1843" w:header="737" w:footer="737" w:gutter="0"/>
          <w:cols w:space="720"/>
          <w:docGrid w:linePitch="360"/>
        </w:sectPr>
      </w:pPr>
    </w:p>
    <w:p w:rsidR="00D42D83" w:rsidRPr="00EA2028" w:rsidRDefault="00D42D83" w:rsidP="00732435">
      <w:pPr>
        <w:pStyle w:val="Heading1"/>
        <w:rPr>
          <w:lang w:eastAsia="fr-FR"/>
        </w:rPr>
      </w:pPr>
      <w:bookmarkStart w:id="127" w:name="_Toc280780659"/>
      <w:bookmarkStart w:id="128" w:name="_Toc287981453"/>
      <w:r w:rsidRPr="00EA2028">
        <w:rPr>
          <w:lang w:eastAsia="fr-FR"/>
        </w:rPr>
        <w:t xml:space="preserve">5.7.3 Material: </w:t>
      </w:r>
      <w:bookmarkEnd w:id="127"/>
      <w:r w:rsidRPr="00EA2028">
        <w:t>Consejo de Hombres Hacendados: Formulario de inscripción inicial</w:t>
      </w:r>
      <w:bookmarkEnd w:id="128"/>
    </w:p>
    <w:p w:rsidR="003A3B60" w:rsidRPr="003A3B60" w:rsidRDefault="00D42D83" w:rsidP="003A3B60">
      <w:pPr>
        <w:pStyle w:val="BodyText"/>
        <w:jc w:val="center"/>
        <w:rPr>
          <w:b/>
          <w:sz w:val="22"/>
          <w:szCs w:val="22"/>
          <w:lang w:val="es-ES"/>
        </w:rPr>
      </w:pPr>
      <w:r w:rsidRPr="00EA2028">
        <w:rPr>
          <w:sz w:val="22"/>
          <w:szCs w:val="22"/>
          <w:lang w:val="es-ES"/>
        </w:rPr>
        <w:t xml:space="preserve">Fecha </w:t>
      </w:r>
      <w:r w:rsidR="003A3B60" w:rsidRPr="003A3B60">
        <w:rPr>
          <w:b/>
          <w:sz w:val="22"/>
          <w:szCs w:val="22"/>
          <w:lang w:val="es-ES"/>
        </w:rPr>
        <w:t>LISTA DEL PATRIMONIO CULTURAL INMATERIAL QUE REQUIERE MEDIDAS URGENTES DE SALVAGUARDIA</w:t>
      </w:r>
    </w:p>
    <w:p w:rsidR="00D42D83" w:rsidRPr="00EA2028" w:rsidRDefault="003A3B60" w:rsidP="00D42D83">
      <w:pPr>
        <w:pStyle w:val="BodyText"/>
        <w:jc w:val="center"/>
        <w:rPr>
          <w:sz w:val="22"/>
          <w:szCs w:val="22"/>
          <w:lang w:val="es-ES"/>
        </w:rPr>
      </w:pPr>
      <w:r>
        <w:rPr>
          <w:sz w:val="22"/>
          <w:szCs w:val="22"/>
          <w:lang w:val="es-ES"/>
        </w:rPr>
        <w:t>Plazo de entrega</w:t>
      </w:r>
      <w:r w:rsidR="00D42D83" w:rsidRPr="00EA2028">
        <w:rPr>
          <w:sz w:val="22"/>
          <w:szCs w:val="22"/>
          <w:lang w:val="es-ES"/>
        </w:rPr>
        <w:t>: 31 de marzo de 2011</w:t>
      </w:r>
    </w:p>
    <w:p w:rsidR="00D42D83" w:rsidRPr="00EA2028" w:rsidRDefault="00D42D83" w:rsidP="00D42D83">
      <w:pPr>
        <w:pStyle w:val="BodyText"/>
        <w:jc w:val="center"/>
        <w:rPr>
          <w:sz w:val="22"/>
          <w:szCs w:val="22"/>
          <w:lang w:val="es-ES"/>
        </w:rPr>
      </w:pPr>
      <w:r w:rsidRPr="00EA2028">
        <w:rPr>
          <w:sz w:val="22"/>
          <w:szCs w:val="22"/>
          <w:lang w:val="es-ES"/>
        </w:rPr>
        <w:t>Las instrucciones para completar los formularios de inscripción se encuentran disponibles en:</w:t>
      </w:r>
    </w:p>
    <w:p w:rsidR="00D42D83" w:rsidRPr="00EA2028" w:rsidRDefault="00D42D83" w:rsidP="00D42D83">
      <w:pPr>
        <w:pStyle w:val="BodyText"/>
        <w:jc w:val="center"/>
        <w:rPr>
          <w:sz w:val="22"/>
          <w:szCs w:val="22"/>
          <w:lang w:val="es-ES"/>
        </w:rPr>
      </w:pPr>
      <w:r w:rsidRPr="00EA2028">
        <w:rPr>
          <w:sz w:val="22"/>
          <w:szCs w:val="22"/>
          <w:lang w:val="es-ES"/>
        </w:rPr>
        <w:t>http://www.unesco.org/culture/ich/en/forms</w:t>
      </w: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8647"/>
      </w:tblGrid>
      <w:tr w:rsidR="00D42D83" w:rsidRPr="00EA2028" w:rsidTr="00E25266">
        <w:trPr>
          <w:cantSplit/>
        </w:trPr>
        <w:tc>
          <w:tcPr>
            <w:tcW w:w="8647" w:type="dxa"/>
            <w:tcBorders>
              <w:top w:val="nil"/>
              <w:left w:val="nil"/>
              <w:bottom w:val="single" w:sz="4" w:space="0" w:color="auto"/>
              <w:right w:val="nil"/>
            </w:tcBorders>
            <w:shd w:val="clear" w:color="auto" w:fill="auto"/>
          </w:tcPr>
          <w:p w:rsidR="00D42D83" w:rsidRPr="003A3B60" w:rsidRDefault="00D42D83" w:rsidP="00040832">
            <w:pPr>
              <w:keepNext/>
              <w:tabs>
                <w:tab w:val="left" w:pos="1134"/>
                <w:tab w:val="left" w:pos="1701"/>
              </w:tabs>
              <w:snapToGrid/>
              <w:ind w:left="567" w:hanging="425"/>
              <w:jc w:val="left"/>
              <w:rPr>
                <w:b/>
                <w:szCs w:val="22"/>
              </w:rPr>
            </w:pPr>
            <w:r w:rsidRPr="003A3B60">
              <w:rPr>
                <w:b/>
                <w:szCs w:val="22"/>
              </w:rPr>
              <w:t>A.</w:t>
            </w:r>
            <w:r w:rsidRPr="003A3B60">
              <w:rPr>
                <w:b/>
                <w:szCs w:val="22"/>
              </w:rPr>
              <w:tab/>
              <w:t>Estado Parte o Estados Partes</w:t>
            </w:r>
          </w:p>
          <w:p w:rsidR="00D42D83" w:rsidRPr="00814171" w:rsidRDefault="00D42D83" w:rsidP="00040832">
            <w:pPr>
              <w:keepNext/>
              <w:tabs>
                <w:tab w:val="left" w:pos="1134"/>
                <w:tab w:val="left" w:pos="1701"/>
              </w:tabs>
              <w:snapToGrid/>
              <w:ind w:left="113" w:right="113"/>
              <w:rPr>
                <w:sz w:val="18"/>
                <w:szCs w:val="18"/>
              </w:rPr>
            </w:pPr>
            <w:r w:rsidRPr="00814171">
              <w:rPr>
                <w:sz w:val="18"/>
                <w:szCs w:val="18"/>
              </w:rPr>
              <w:t xml:space="preserve">Para las candidaturas multinacionales, los Estados Partes deberán enumerarse en el orden que hayan </w:t>
            </w:r>
            <w:r w:rsidR="00646A3F" w:rsidRPr="00814171">
              <w:rPr>
                <w:sz w:val="18"/>
                <w:szCs w:val="18"/>
              </w:rPr>
              <w:t>convenido</w:t>
            </w:r>
            <w:r w:rsidRPr="00814171">
              <w:rPr>
                <w:sz w:val="18"/>
                <w:szCs w:val="18"/>
              </w:rPr>
              <w:t xml:space="preserve"> mutuamente</w:t>
            </w:r>
          </w:p>
        </w:tc>
      </w:tr>
      <w:tr w:rsidR="00D42D83" w:rsidRPr="00EA2028" w:rsidTr="00E25266">
        <w:tc>
          <w:tcPr>
            <w:tcW w:w="8647" w:type="dxa"/>
            <w:tcBorders>
              <w:bottom w:val="single" w:sz="4" w:space="0" w:color="auto"/>
            </w:tcBorders>
            <w:shd w:val="clear" w:color="auto" w:fill="auto"/>
            <w:tcMar>
              <w:top w:w="113" w:type="dxa"/>
              <w:left w:w="113" w:type="dxa"/>
              <w:bottom w:w="113" w:type="dxa"/>
              <w:right w:w="113" w:type="dxa"/>
            </w:tcMar>
          </w:tcPr>
          <w:p w:rsidR="00D42D83" w:rsidRPr="00EA2028" w:rsidRDefault="00D42D83" w:rsidP="00040832">
            <w:pPr>
              <w:tabs>
                <w:tab w:val="left" w:pos="1134"/>
                <w:tab w:val="left" w:pos="1701"/>
              </w:tabs>
              <w:snapToGrid/>
              <w:rPr>
                <w:szCs w:val="22"/>
              </w:rPr>
            </w:pPr>
            <w:r w:rsidRPr="00EA2028">
              <w:rPr>
                <w:szCs w:val="22"/>
              </w:rPr>
              <w:t>País Z de Europa meridional</w:t>
            </w:r>
          </w:p>
        </w:tc>
      </w:tr>
      <w:tr w:rsidR="00D42D83" w:rsidRPr="00EA2028" w:rsidTr="00E25266">
        <w:trPr>
          <w:cantSplit/>
        </w:trPr>
        <w:tc>
          <w:tcPr>
            <w:tcW w:w="8647" w:type="dxa"/>
            <w:tcBorders>
              <w:top w:val="nil"/>
              <w:left w:val="nil"/>
              <w:bottom w:val="nil"/>
              <w:right w:val="nil"/>
            </w:tcBorders>
            <w:shd w:val="clear" w:color="auto" w:fill="auto"/>
          </w:tcPr>
          <w:p w:rsidR="00D42D83" w:rsidRPr="003A3B60" w:rsidRDefault="00D42D83" w:rsidP="00040832">
            <w:pPr>
              <w:keepNext/>
              <w:tabs>
                <w:tab w:val="left" w:pos="1134"/>
                <w:tab w:val="left" w:pos="1701"/>
              </w:tabs>
              <w:snapToGrid/>
              <w:spacing w:before="240" w:after="0"/>
              <w:ind w:left="113" w:right="113"/>
              <w:rPr>
                <w:b/>
                <w:szCs w:val="22"/>
              </w:rPr>
            </w:pPr>
            <w:r w:rsidRPr="003A3B60">
              <w:rPr>
                <w:b/>
                <w:szCs w:val="22"/>
              </w:rPr>
              <w:t>B.</w:t>
            </w:r>
            <w:r w:rsidRPr="003A3B60">
              <w:rPr>
                <w:b/>
                <w:szCs w:val="22"/>
              </w:rPr>
              <w:tab/>
              <w:t>Nombre del elemento</w:t>
            </w:r>
          </w:p>
        </w:tc>
      </w:tr>
      <w:tr w:rsidR="00D42D83" w:rsidRPr="00EA2028" w:rsidTr="00E25266">
        <w:trPr>
          <w:cantSplit/>
        </w:trPr>
        <w:tc>
          <w:tcPr>
            <w:tcW w:w="8647" w:type="dxa"/>
            <w:tcBorders>
              <w:top w:val="nil"/>
              <w:left w:val="nil"/>
              <w:right w:val="nil"/>
            </w:tcBorders>
            <w:shd w:val="clear" w:color="auto" w:fill="auto"/>
          </w:tcPr>
          <w:p w:rsidR="00D42D83" w:rsidRPr="003A3B60" w:rsidRDefault="00D42D83" w:rsidP="00040832">
            <w:pPr>
              <w:keepNext/>
              <w:tabs>
                <w:tab w:val="left" w:pos="1134"/>
                <w:tab w:val="left" w:pos="1701"/>
              </w:tabs>
              <w:snapToGrid/>
              <w:ind w:left="113" w:right="113"/>
              <w:rPr>
                <w:b/>
                <w:szCs w:val="22"/>
              </w:rPr>
            </w:pPr>
            <w:r w:rsidRPr="003A3B60">
              <w:rPr>
                <w:b/>
                <w:szCs w:val="22"/>
              </w:rPr>
              <w:t>B.1.</w:t>
            </w:r>
            <w:r w:rsidRPr="003A3B60">
              <w:rPr>
                <w:b/>
                <w:szCs w:val="22"/>
              </w:rPr>
              <w:tab/>
              <w:t>Nombre del elemento en inglés o francés</w:t>
            </w:r>
          </w:p>
          <w:p w:rsidR="00D42D83" w:rsidRPr="00814171" w:rsidRDefault="00D42D83" w:rsidP="00040832">
            <w:pPr>
              <w:keepNext/>
              <w:tabs>
                <w:tab w:val="left" w:pos="1134"/>
                <w:tab w:val="left" w:pos="1701"/>
              </w:tabs>
              <w:snapToGrid/>
              <w:ind w:left="113" w:right="113"/>
              <w:rPr>
                <w:sz w:val="18"/>
                <w:szCs w:val="18"/>
              </w:rPr>
            </w:pPr>
            <w:r w:rsidRPr="00814171">
              <w:rPr>
                <w:sz w:val="18"/>
                <w:szCs w:val="18"/>
              </w:rPr>
              <w:t xml:space="preserve">Éste es el nombre oficial del elemento  que aparecerá en el material publicado. </w:t>
            </w:r>
          </w:p>
          <w:p w:rsidR="00D42D83" w:rsidRPr="00EA2028" w:rsidRDefault="00D42D83" w:rsidP="00040832">
            <w:pPr>
              <w:keepNext/>
              <w:tabs>
                <w:tab w:val="left" w:pos="1134"/>
                <w:tab w:val="left" w:pos="1701"/>
              </w:tabs>
              <w:snapToGrid/>
              <w:ind w:left="113" w:right="113"/>
              <w:jc w:val="right"/>
              <w:rPr>
                <w:szCs w:val="22"/>
              </w:rPr>
            </w:pPr>
            <w:r w:rsidRPr="00814171">
              <w:rPr>
                <w:sz w:val="18"/>
                <w:szCs w:val="18"/>
              </w:rPr>
              <w:t>No debe exceder los 200 caracteres</w:t>
            </w:r>
          </w:p>
        </w:tc>
      </w:tr>
      <w:tr w:rsidR="00D42D83" w:rsidRPr="00EA2028" w:rsidTr="00E25266">
        <w:tc>
          <w:tcPr>
            <w:tcW w:w="8647" w:type="dxa"/>
            <w:tcBorders>
              <w:bottom w:val="single" w:sz="4" w:space="0" w:color="auto"/>
            </w:tcBorders>
            <w:shd w:val="clear" w:color="auto" w:fill="auto"/>
            <w:tcMar>
              <w:top w:w="113" w:type="dxa"/>
              <w:left w:w="113" w:type="dxa"/>
              <w:bottom w:w="113" w:type="dxa"/>
              <w:right w:w="113" w:type="dxa"/>
            </w:tcMar>
          </w:tcPr>
          <w:p w:rsidR="00D42D83" w:rsidRPr="00EA2028" w:rsidRDefault="00D42D83" w:rsidP="00040832">
            <w:pPr>
              <w:tabs>
                <w:tab w:val="left" w:pos="1134"/>
                <w:tab w:val="left" w:pos="1701"/>
              </w:tabs>
              <w:snapToGrid/>
              <w:rPr>
                <w:szCs w:val="22"/>
              </w:rPr>
            </w:pPr>
            <w:r w:rsidRPr="00EA2028">
              <w:rPr>
                <w:szCs w:val="22"/>
              </w:rPr>
              <w:t>The Council of Irrigators / Consejo de Hombres Hacendados</w:t>
            </w:r>
          </w:p>
        </w:tc>
      </w:tr>
      <w:tr w:rsidR="00D42D83" w:rsidRPr="00EA2028" w:rsidTr="00E25266">
        <w:trPr>
          <w:cantSplit/>
        </w:trPr>
        <w:tc>
          <w:tcPr>
            <w:tcW w:w="8647" w:type="dxa"/>
            <w:tcBorders>
              <w:top w:val="nil"/>
              <w:left w:val="nil"/>
              <w:bottom w:val="single" w:sz="4" w:space="0" w:color="auto"/>
              <w:right w:val="nil"/>
            </w:tcBorders>
            <w:shd w:val="clear" w:color="auto" w:fill="auto"/>
          </w:tcPr>
          <w:p w:rsidR="00D42D83" w:rsidRPr="003A3B60" w:rsidRDefault="00D42D83" w:rsidP="00040832">
            <w:pPr>
              <w:keepNext/>
              <w:tabs>
                <w:tab w:val="clear" w:pos="567"/>
                <w:tab w:val="left" w:pos="1134"/>
                <w:tab w:val="left" w:pos="1701"/>
              </w:tabs>
              <w:snapToGrid/>
              <w:ind w:left="567" w:right="113" w:hanging="425"/>
              <w:rPr>
                <w:b/>
                <w:szCs w:val="22"/>
              </w:rPr>
            </w:pPr>
            <w:r w:rsidRPr="003A3B60">
              <w:rPr>
                <w:b/>
                <w:szCs w:val="22"/>
              </w:rPr>
              <w:t>B.2.</w:t>
            </w:r>
            <w:r w:rsidRPr="003A3B60">
              <w:rPr>
                <w:b/>
                <w:szCs w:val="22"/>
              </w:rPr>
              <w:tab/>
              <w:t>Nombre del elemento en el idioma y la escritura de la comunidad correspondiente, si procede</w:t>
            </w:r>
          </w:p>
          <w:p w:rsidR="00D42D83" w:rsidRPr="00814171" w:rsidRDefault="00D42D83" w:rsidP="00040832">
            <w:pPr>
              <w:keepNext/>
              <w:tabs>
                <w:tab w:val="left" w:pos="1134"/>
                <w:tab w:val="left" w:pos="1701"/>
              </w:tabs>
              <w:snapToGrid/>
              <w:ind w:left="113" w:right="113"/>
              <w:rPr>
                <w:sz w:val="18"/>
                <w:szCs w:val="18"/>
              </w:rPr>
            </w:pPr>
            <w:r w:rsidRPr="00814171">
              <w:rPr>
                <w:sz w:val="18"/>
                <w:szCs w:val="18"/>
              </w:rPr>
              <w:t xml:space="preserve">Éste es el nombre oficial del elemento en la lengua vernácula, que se corresponde son su nombre oficial en inglés o francés (B1). </w:t>
            </w:r>
          </w:p>
          <w:p w:rsidR="00D42D83" w:rsidRPr="00EA2028" w:rsidRDefault="00D42D83" w:rsidP="00040832">
            <w:pPr>
              <w:keepNext/>
              <w:tabs>
                <w:tab w:val="left" w:pos="1134"/>
                <w:tab w:val="left" w:pos="1701"/>
              </w:tabs>
              <w:snapToGrid/>
              <w:ind w:left="113" w:right="113"/>
              <w:jc w:val="right"/>
              <w:rPr>
                <w:szCs w:val="22"/>
              </w:rPr>
            </w:pPr>
            <w:r w:rsidRPr="00814171">
              <w:rPr>
                <w:sz w:val="18"/>
                <w:szCs w:val="18"/>
              </w:rPr>
              <w:t>No debe exceder los 200 caracteres</w:t>
            </w:r>
          </w:p>
        </w:tc>
      </w:tr>
      <w:tr w:rsidR="00D42D83" w:rsidRPr="00EA2028" w:rsidTr="00E25266">
        <w:tc>
          <w:tcPr>
            <w:tcW w:w="8647" w:type="dxa"/>
            <w:tcBorders>
              <w:bottom w:val="single" w:sz="4" w:space="0" w:color="auto"/>
            </w:tcBorders>
            <w:shd w:val="clear" w:color="auto" w:fill="auto"/>
            <w:tcMar>
              <w:top w:w="113" w:type="dxa"/>
              <w:left w:w="113" w:type="dxa"/>
              <w:bottom w:w="113" w:type="dxa"/>
              <w:right w:w="113" w:type="dxa"/>
            </w:tcMar>
          </w:tcPr>
          <w:p w:rsidR="00D42D83" w:rsidRPr="00EA2028" w:rsidRDefault="001F7BFE" w:rsidP="00040832">
            <w:pPr>
              <w:tabs>
                <w:tab w:val="left" w:pos="1134"/>
                <w:tab w:val="left" w:pos="1701"/>
              </w:tabs>
              <w:snapToGrid/>
              <w:rPr>
                <w:szCs w:val="22"/>
              </w:rPr>
            </w:pPr>
            <w:r w:rsidRPr="00EA2028">
              <w:rPr>
                <w:szCs w:val="22"/>
              </w:rPr>
              <w:fldChar w:fldCharType="begin">
                <w:ffData>
                  <w:name w:val="Text5"/>
                  <w:enabled/>
                  <w:calcOnExit w:val="0"/>
                  <w:textInput/>
                </w:ffData>
              </w:fldChar>
            </w:r>
            <w:r w:rsidR="00D42D83" w:rsidRPr="00EA2028">
              <w:rPr>
                <w:szCs w:val="22"/>
              </w:rPr>
              <w:instrText xml:space="preserve"> FORMTEXT </w:instrText>
            </w:r>
            <w:r w:rsidRPr="00EA2028">
              <w:rPr>
                <w:szCs w:val="22"/>
              </w:rPr>
            </w:r>
            <w:r w:rsidRPr="00EA2028">
              <w:rPr>
                <w:szCs w:val="22"/>
              </w:rPr>
              <w:fldChar w:fldCharType="separate"/>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Pr="00EA2028">
              <w:rPr>
                <w:szCs w:val="22"/>
              </w:rPr>
              <w:fldChar w:fldCharType="end"/>
            </w:r>
          </w:p>
        </w:tc>
      </w:tr>
      <w:tr w:rsidR="00D42D83" w:rsidRPr="00EA2028" w:rsidTr="00E25266">
        <w:trPr>
          <w:cantSplit/>
        </w:trPr>
        <w:tc>
          <w:tcPr>
            <w:tcW w:w="8647" w:type="dxa"/>
            <w:tcBorders>
              <w:top w:val="nil"/>
              <w:left w:val="nil"/>
              <w:bottom w:val="single" w:sz="4" w:space="0" w:color="auto"/>
              <w:right w:val="nil"/>
            </w:tcBorders>
            <w:shd w:val="clear" w:color="auto" w:fill="auto"/>
          </w:tcPr>
          <w:p w:rsidR="00D42D83" w:rsidRPr="003A3B60" w:rsidRDefault="00D42D83" w:rsidP="00040832">
            <w:pPr>
              <w:keepNext/>
              <w:tabs>
                <w:tab w:val="left" w:pos="1134"/>
                <w:tab w:val="left" w:pos="1701"/>
              </w:tabs>
              <w:snapToGrid/>
              <w:ind w:left="113"/>
              <w:jc w:val="left"/>
              <w:rPr>
                <w:b/>
                <w:szCs w:val="22"/>
              </w:rPr>
            </w:pPr>
            <w:r w:rsidRPr="003A3B60">
              <w:rPr>
                <w:b/>
                <w:szCs w:val="22"/>
              </w:rPr>
              <w:t>B.3.</w:t>
            </w:r>
            <w:r w:rsidRPr="003A3B60">
              <w:rPr>
                <w:b/>
                <w:szCs w:val="22"/>
              </w:rPr>
              <w:tab/>
              <w:t>Otros nombres del elemento, si los hubiere</w:t>
            </w:r>
          </w:p>
          <w:p w:rsidR="00D42D83" w:rsidRPr="00814171" w:rsidRDefault="00D42D83" w:rsidP="00040832">
            <w:pPr>
              <w:keepNext/>
              <w:tabs>
                <w:tab w:val="left" w:pos="1134"/>
                <w:tab w:val="left" w:pos="1701"/>
              </w:tabs>
              <w:snapToGrid/>
              <w:ind w:left="113" w:right="113"/>
              <w:rPr>
                <w:sz w:val="18"/>
                <w:szCs w:val="18"/>
              </w:rPr>
            </w:pPr>
            <w:r w:rsidRPr="00814171">
              <w:rPr>
                <w:sz w:val="18"/>
                <w:szCs w:val="18"/>
              </w:rPr>
              <w:t>Además del nombre o nombres oficiales del elemento (B.1), mencione otro nombre u otros nombres, si los hubiere, por los que se conozca al elemento.</w:t>
            </w:r>
          </w:p>
        </w:tc>
      </w:tr>
      <w:tr w:rsidR="00D42D83" w:rsidRPr="00EA2028" w:rsidTr="00E25266">
        <w:tc>
          <w:tcPr>
            <w:tcW w:w="8647" w:type="dxa"/>
            <w:tcBorders>
              <w:bottom w:val="single" w:sz="4" w:space="0" w:color="auto"/>
            </w:tcBorders>
            <w:shd w:val="clear" w:color="auto" w:fill="auto"/>
            <w:tcMar>
              <w:top w:w="113" w:type="dxa"/>
              <w:left w:w="113" w:type="dxa"/>
              <w:bottom w:w="113" w:type="dxa"/>
              <w:right w:w="113" w:type="dxa"/>
            </w:tcMar>
          </w:tcPr>
          <w:p w:rsidR="00D42D83" w:rsidRPr="00EA2028" w:rsidRDefault="001F7BFE" w:rsidP="00040832">
            <w:pPr>
              <w:tabs>
                <w:tab w:val="left" w:pos="1134"/>
                <w:tab w:val="left" w:pos="1701"/>
              </w:tabs>
              <w:snapToGrid/>
              <w:rPr>
                <w:szCs w:val="22"/>
              </w:rPr>
            </w:pPr>
            <w:r w:rsidRPr="00EA2028">
              <w:rPr>
                <w:szCs w:val="22"/>
              </w:rPr>
              <w:fldChar w:fldCharType="begin">
                <w:ffData>
                  <w:name w:val="Text5"/>
                  <w:enabled/>
                  <w:calcOnExit w:val="0"/>
                  <w:textInput/>
                </w:ffData>
              </w:fldChar>
            </w:r>
            <w:r w:rsidR="00D42D83" w:rsidRPr="00EA2028">
              <w:rPr>
                <w:szCs w:val="22"/>
              </w:rPr>
              <w:instrText xml:space="preserve"> FORMTEXT </w:instrText>
            </w:r>
            <w:r w:rsidRPr="00EA2028">
              <w:rPr>
                <w:szCs w:val="22"/>
              </w:rPr>
            </w:r>
            <w:r w:rsidRPr="00EA2028">
              <w:rPr>
                <w:szCs w:val="22"/>
              </w:rPr>
              <w:fldChar w:fldCharType="separate"/>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Pr="00EA2028">
              <w:rPr>
                <w:szCs w:val="22"/>
              </w:rPr>
              <w:fldChar w:fldCharType="end"/>
            </w:r>
          </w:p>
        </w:tc>
      </w:tr>
      <w:tr w:rsidR="00D42D83" w:rsidRPr="00EA2028" w:rsidTr="00E25266">
        <w:tc>
          <w:tcPr>
            <w:tcW w:w="8647" w:type="dxa"/>
            <w:tcBorders>
              <w:top w:val="nil"/>
              <w:left w:val="nil"/>
              <w:bottom w:val="single" w:sz="4" w:space="0" w:color="auto"/>
              <w:right w:val="nil"/>
            </w:tcBorders>
            <w:shd w:val="clear" w:color="auto" w:fill="auto"/>
          </w:tcPr>
          <w:p w:rsidR="00D42D83" w:rsidRPr="003A3B60" w:rsidRDefault="00D42D83" w:rsidP="00040832">
            <w:pPr>
              <w:keepNext/>
              <w:tabs>
                <w:tab w:val="clear" w:pos="567"/>
              </w:tabs>
              <w:snapToGrid/>
              <w:spacing w:before="240"/>
              <w:ind w:left="680" w:hanging="567"/>
              <w:jc w:val="left"/>
              <w:rPr>
                <w:b/>
                <w:szCs w:val="22"/>
              </w:rPr>
            </w:pPr>
            <w:r w:rsidRPr="003A3B60">
              <w:rPr>
                <w:b/>
                <w:szCs w:val="22"/>
              </w:rPr>
              <w:t>C.</w:t>
            </w:r>
            <w:r w:rsidRPr="003A3B60">
              <w:rPr>
                <w:b/>
                <w:szCs w:val="22"/>
              </w:rPr>
              <w:tab/>
              <w:t>Nombre de las comunidades, los grupos o, si procede, los individuos interesados</w:t>
            </w:r>
          </w:p>
          <w:p w:rsidR="00D42D83" w:rsidRPr="00814171" w:rsidRDefault="00D42D83" w:rsidP="00040832">
            <w:pPr>
              <w:keepNext/>
              <w:tabs>
                <w:tab w:val="left" w:pos="1134"/>
                <w:tab w:val="left" w:pos="1701"/>
                <w:tab w:val="left" w:pos="2268"/>
              </w:tabs>
              <w:snapToGrid/>
              <w:ind w:left="113" w:right="113"/>
              <w:rPr>
                <w:sz w:val="18"/>
                <w:szCs w:val="18"/>
              </w:rPr>
            </w:pPr>
            <w:r w:rsidRPr="00814171">
              <w:rPr>
                <w:sz w:val="18"/>
                <w:szCs w:val="18"/>
              </w:rPr>
              <w:t xml:space="preserve">Identifique claramente una o varias comunidades, grupos o, si procede, individuos interesados en el elemento propuesto. </w:t>
            </w:r>
          </w:p>
          <w:p w:rsidR="00D42D83" w:rsidRPr="00EA2028" w:rsidRDefault="00D42D83" w:rsidP="00040832">
            <w:pPr>
              <w:keepNext/>
              <w:tabs>
                <w:tab w:val="left" w:pos="1134"/>
                <w:tab w:val="left" w:pos="1701"/>
                <w:tab w:val="left" w:pos="2268"/>
              </w:tabs>
              <w:snapToGrid/>
              <w:ind w:left="113" w:right="113"/>
              <w:jc w:val="right"/>
              <w:rPr>
                <w:szCs w:val="22"/>
              </w:rPr>
            </w:pPr>
            <w:r w:rsidRPr="00814171">
              <w:rPr>
                <w:sz w:val="18"/>
                <w:szCs w:val="18"/>
              </w:rPr>
              <w:t>No debe exceder las 150 palabras</w:t>
            </w:r>
          </w:p>
        </w:tc>
      </w:tr>
      <w:tr w:rsidR="00D42D83" w:rsidRPr="00EA2028" w:rsidTr="00E25266">
        <w:tc>
          <w:tcPr>
            <w:tcW w:w="8647" w:type="dxa"/>
            <w:tcBorders>
              <w:top w:val="single" w:sz="4" w:space="0" w:color="auto"/>
              <w:left w:val="single" w:sz="4" w:space="0" w:color="auto"/>
              <w:right w:val="single" w:sz="4" w:space="0" w:color="auto"/>
            </w:tcBorders>
            <w:shd w:val="clear" w:color="auto" w:fill="auto"/>
            <w:tcMar>
              <w:top w:w="113" w:type="dxa"/>
              <w:left w:w="113" w:type="dxa"/>
              <w:bottom w:w="113" w:type="dxa"/>
              <w:right w:w="113" w:type="dxa"/>
            </w:tcMar>
          </w:tcPr>
          <w:p w:rsidR="00D42D83" w:rsidRPr="00EA2028" w:rsidRDefault="00D42D83" w:rsidP="00040832">
            <w:pPr>
              <w:rPr>
                <w:szCs w:val="22"/>
              </w:rPr>
            </w:pPr>
            <w:r w:rsidRPr="00EA2028">
              <w:rPr>
                <w:szCs w:val="22"/>
              </w:rPr>
              <w:t>Los habitantes de Galacia tienen un sólido vínculo con su pasado.  Encarnan los recuerdos del esplendor del país cuando se creó el sistema de riego para la agricultura, adaptado al entorno natural, como resultado de la síntesis creativa del conocimiento local y la amplia gama de técnicas hidráulicas y agro-culturales de linaje romano, griego, mesopotámico, yemenita, persa, indio y bereber, traídas por los colonizadores árabes en el siglo XIII.</w:t>
            </w:r>
          </w:p>
          <w:p w:rsidR="00D42D83" w:rsidRPr="00EA2028" w:rsidRDefault="00D42D83" w:rsidP="00040832">
            <w:pPr>
              <w:keepNext/>
              <w:tabs>
                <w:tab w:val="clear" w:pos="567"/>
              </w:tabs>
              <w:snapToGrid/>
              <w:jc w:val="left"/>
              <w:rPr>
                <w:szCs w:val="22"/>
              </w:rPr>
            </w:pPr>
            <w:r w:rsidRPr="00EA2028">
              <w:rPr>
                <w:szCs w:val="22"/>
              </w:rPr>
              <w:t>[Conteo de palabras = 74]</w:t>
            </w:r>
          </w:p>
        </w:tc>
      </w:tr>
      <w:tr w:rsidR="00D42D83" w:rsidRPr="00EA2028" w:rsidTr="00E25266">
        <w:tc>
          <w:tcPr>
            <w:tcW w:w="8647" w:type="dxa"/>
            <w:tcBorders>
              <w:top w:val="nil"/>
              <w:left w:val="nil"/>
              <w:right w:val="nil"/>
            </w:tcBorders>
            <w:shd w:val="clear" w:color="auto" w:fill="auto"/>
          </w:tcPr>
          <w:p w:rsidR="00D42D83" w:rsidRPr="003A3B60" w:rsidRDefault="00D42D83" w:rsidP="00040832">
            <w:pPr>
              <w:keepNext/>
              <w:tabs>
                <w:tab w:val="clear" w:pos="567"/>
              </w:tabs>
              <w:snapToGrid/>
              <w:spacing w:before="240"/>
              <w:ind w:left="113"/>
              <w:jc w:val="left"/>
              <w:rPr>
                <w:b/>
                <w:szCs w:val="22"/>
              </w:rPr>
            </w:pPr>
            <w:r w:rsidRPr="003A3B60">
              <w:rPr>
                <w:b/>
                <w:szCs w:val="22"/>
              </w:rPr>
              <w:t>D.</w:t>
            </w:r>
            <w:r w:rsidRPr="003A3B60">
              <w:rPr>
                <w:b/>
                <w:szCs w:val="22"/>
              </w:rPr>
              <w:tab/>
              <w:t>Ubicación y alcance geográficos del elemento</w:t>
            </w:r>
          </w:p>
          <w:p w:rsidR="00D42D83" w:rsidRPr="00814171" w:rsidRDefault="00D42D83" w:rsidP="00040832">
            <w:pPr>
              <w:keepNext/>
              <w:tabs>
                <w:tab w:val="left" w:pos="1134"/>
                <w:tab w:val="left" w:pos="1701"/>
                <w:tab w:val="left" w:pos="2268"/>
              </w:tabs>
              <w:snapToGrid/>
              <w:ind w:left="113" w:right="113"/>
              <w:rPr>
                <w:sz w:val="18"/>
                <w:szCs w:val="18"/>
              </w:rPr>
            </w:pPr>
            <w:r w:rsidRPr="00814171">
              <w:rPr>
                <w:sz w:val="18"/>
                <w:szCs w:val="18"/>
              </w:rPr>
              <w:t>Brinde información sobre la distribución del elemento, indicando, de ser posible, la ubicación o las ubicaciones en las que tiene su centro.  En caso de que se usen elementos conexos en las zonas vecinas, sírvase indicarlo.</w:t>
            </w:r>
          </w:p>
          <w:p w:rsidR="00D42D83" w:rsidRPr="00EA2028" w:rsidRDefault="00D42D83" w:rsidP="00040832">
            <w:pPr>
              <w:keepNext/>
              <w:tabs>
                <w:tab w:val="left" w:pos="1134"/>
                <w:tab w:val="left" w:pos="1701"/>
                <w:tab w:val="left" w:pos="2268"/>
              </w:tabs>
              <w:snapToGrid/>
              <w:ind w:left="113" w:right="113"/>
              <w:jc w:val="right"/>
              <w:rPr>
                <w:szCs w:val="22"/>
              </w:rPr>
            </w:pPr>
            <w:r w:rsidRPr="00814171">
              <w:rPr>
                <w:sz w:val="18"/>
                <w:szCs w:val="18"/>
              </w:rPr>
              <w:t>No debe exceder las 150  palabras</w:t>
            </w:r>
          </w:p>
        </w:tc>
      </w:tr>
      <w:tr w:rsidR="00D42D83" w:rsidRPr="00EA2028" w:rsidTr="00E25266">
        <w:tc>
          <w:tcPr>
            <w:tcW w:w="8647" w:type="dxa"/>
            <w:tcBorders>
              <w:bottom w:val="single" w:sz="4" w:space="0" w:color="auto"/>
            </w:tcBorders>
            <w:shd w:val="clear" w:color="auto" w:fill="auto"/>
            <w:tcMar>
              <w:top w:w="113" w:type="dxa"/>
              <w:left w:w="113" w:type="dxa"/>
              <w:bottom w:w="113" w:type="dxa"/>
              <w:right w:w="113" w:type="dxa"/>
            </w:tcMar>
          </w:tcPr>
          <w:p w:rsidR="00D42D83" w:rsidRPr="00EA2028" w:rsidRDefault="00D42D83" w:rsidP="00040832">
            <w:pPr>
              <w:rPr>
                <w:szCs w:val="22"/>
              </w:rPr>
            </w:pPr>
            <w:r w:rsidRPr="00EA2028">
              <w:rPr>
                <w:szCs w:val="22"/>
              </w:rPr>
              <w:t>El Consejo de Hombres Hacendados sobresale como faro del tejido social y territorial de Galacia, donde los usuarios de los recursos hídricos viven y trabajan.  El consejo es un tribunal tradicional que se encarga de los temas relacionados con el riego, y sus miembros son elegidos democráticamente por los usuarios de estos recursos, que se organizan en comunidades para la ordenación de los canales o cursos de agua.  Existen numerosas turbinas, equipo especializado y herramientas para la gestión de las corrientes de agua a lo largo de todo el sistema de canales.</w:t>
            </w:r>
          </w:p>
          <w:p w:rsidR="00D42D83" w:rsidRPr="00EA2028" w:rsidRDefault="00D42D83" w:rsidP="00040832">
            <w:pPr>
              <w:rPr>
                <w:szCs w:val="22"/>
              </w:rPr>
            </w:pPr>
            <w:r w:rsidRPr="00EA2028">
              <w:rPr>
                <w:szCs w:val="22"/>
              </w:rPr>
              <w:t xml:space="preserve">En el país Z, hay otros Consejos de Hombres Hacendados similares, asociados a otros sistemas de riego. </w:t>
            </w:r>
          </w:p>
          <w:p w:rsidR="00D42D83" w:rsidRPr="00EA2028" w:rsidRDefault="00D42D83" w:rsidP="00040832">
            <w:pPr>
              <w:tabs>
                <w:tab w:val="clear" w:pos="567"/>
              </w:tabs>
              <w:snapToGrid/>
              <w:rPr>
                <w:szCs w:val="22"/>
              </w:rPr>
            </w:pPr>
            <w:r w:rsidRPr="00EA2028">
              <w:rPr>
                <w:szCs w:val="22"/>
              </w:rPr>
              <w:t>[Conteo de palabras = 110]</w:t>
            </w:r>
          </w:p>
        </w:tc>
      </w:tr>
      <w:tr w:rsidR="00D42D83" w:rsidRPr="00EA2028" w:rsidTr="00E25266">
        <w:tc>
          <w:tcPr>
            <w:tcW w:w="8647" w:type="dxa"/>
            <w:tcBorders>
              <w:top w:val="single" w:sz="4" w:space="0" w:color="auto"/>
              <w:left w:val="nil"/>
              <w:bottom w:val="single" w:sz="4" w:space="0" w:color="auto"/>
              <w:right w:val="nil"/>
            </w:tcBorders>
            <w:shd w:val="clear" w:color="auto" w:fill="auto"/>
          </w:tcPr>
          <w:p w:rsidR="00D42D83" w:rsidRPr="003A3B60" w:rsidRDefault="00D42D83" w:rsidP="00040832">
            <w:pPr>
              <w:keepNext/>
              <w:tabs>
                <w:tab w:val="left" w:pos="1134"/>
                <w:tab w:val="left" w:pos="1701"/>
              </w:tabs>
              <w:snapToGrid/>
              <w:spacing w:before="240"/>
              <w:ind w:left="113"/>
              <w:jc w:val="left"/>
              <w:rPr>
                <w:b/>
                <w:szCs w:val="22"/>
              </w:rPr>
            </w:pPr>
            <w:r w:rsidRPr="003A3B60">
              <w:rPr>
                <w:b/>
                <w:szCs w:val="22"/>
              </w:rPr>
              <w:t>E.</w:t>
            </w:r>
            <w:r w:rsidRPr="003A3B60">
              <w:rPr>
                <w:b/>
                <w:szCs w:val="22"/>
              </w:rPr>
              <w:tab/>
              <w:t>Ámbito o ámbitos que representa el elemento</w:t>
            </w:r>
          </w:p>
          <w:p w:rsidR="00D42D83" w:rsidRPr="00814171" w:rsidRDefault="00D42D83" w:rsidP="00040832">
            <w:pPr>
              <w:tabs>
                <w:tab w:val="left" w:pos="1134"/>
                <w:tab w:val="left" w:pos="1701"/>
              </w:tabs>
              <w:snapToGrid/>
              <w:ind w:left="113" w:right="113"/>
              <w:rPr>
                <w:sz w:val="18"/>
                <w:szCs w:val="18"/>
              </w:rPr>
            </w:pPr>
            <w:r w:rsidRPr="00814171">
              <w:rPr>
                <w:sz w:val="18"/>
                <w:szCs w:val="18"/>
              </w:rPr>
              <w:t>Marque una o varias casillas para identificar el ámbito o los ámbitos del patrimonio cultural inmaterial que manifiesta el elemento, que puede incluir uno o varios de los ámbitos identificados en el Artículo 2.2 de la Convención.  En caso de marcar la casilla ‘Otros’, especifique entre paréntesis el ámbito o los ámbitos.</w:t>
            </w:r>
          </w:p>
        </w:tc>
      </w:tr>
      <w:tr w:rsidR="00D42D83" w:rsidRPr="00EA2028" w:rsidTr="00814171">
        <w:tc>
          <w:tcPr>
            <w:tcW w:w="8647" w:type="dxa"/>
            <w:tcBorders>
              <w:top w:val="single" w:sz="4" w:space="0" w:color="auto"/>
              <w:left w:val="single" w:sz="4" w:space="0" w:color="auto"/>
              <w:bottom w:val="single" w:sz="4" w:space="0" w:color="auto"/>
              <w:right w:val="single" w:sz="4" w:space="0" w:color="auto"/>
            </w:tcBorders>
            <w:shd w:val="clear" w:color="auto" w:fill="auto"/>
          </w:tcPr>
          <w:p w:rsidR="00D42D83" w:rsidRPr="00EA2028" w:rsidRDefault="00D42D83" w:rsidP="00040832">
            <w:pPr>
              <w:tabs>
                <w:tab w:val="left" w:pos="1134"/>
                <w:tab w:val="left" w:pos="1701"/>
              </w:tabs>
              <w:snapToGrid/>
              <w:ind w:left="1134" w:hanging="567"/>
              <w:jc w:val="left"/>
              <w:rPr>
                <w:szCs w:val="22"/>
              </w:rPr>
            </w:pPr>
            <w:r w:rsidRPr="00EA2028">
              <w:rPr>
                <w:szCs w:val="22"/>
              </w:rPr>
              <w:t xml:space="preserve">x Tradiciones y expresiones orales, incluido el idioma como vehículo del patrimonio cultural inmaterial, </w:t>
            </w:r>
          </w:p>
          <w:p w:rsidR="00D42D83" w:rsidRPr="00EA2028" w:rsidRDefault="001F7BFE" w:rsidP="00040832">
            <w:pPr>
              <w:tabs>
                <w:tab w:val="left" w:pos="1134"/>
                <w:tab w:val="left" w:pos="1701"/>
              </w:tabs>
              <w:snapToGrid/>
              <w:ind w:left="1134" w:hanging="567"/>
              <w:jc w:val="left"/>
              <w:rPr>
                <w:szCs w:val="22"/>
              </w:rPr>
            </w:pPr>
            <w:r w:rsidRPr="00EA2028">
              <w:rPr>
                <w:szCs w:val="22"/>
              </w:rPr>
              <w:fldChar w:fldCharType="begin">
                <w:ffData>
                  <w:name w:val="CaseACocher7"/>
                  <w:enabled/>
                  <w:calcOnExit w:val="0"/>
                  <w:checkBox>
                    <w:sizeAuto/>
                    <w:default w:val="0"/>
                  </w:checkBox>
                </w:ffData>
              </w:fldChar>
            </w:r>
            <w:r w:rsidR="00D42D83" w:rsidRPr="00EA2028">
              <w:rPr>
                <w:szCs w:val="22"/>
              </w:rPr>
              <w:instrText xml:space="preserve"> FORMCHECKBOX </w:instrText>
            </w:r>
            <w:r w:rsidRPr="00EA2028">
              <w:rPr>
                <w:szCs w:val="22"/>
              </w:rPr>
            </w:r>
            <w:r w:rsidRPr="00EA2028">
              <w:rPr>
                <w:szCs w:val="22"/>
              </w:rPr>
              <w:fldChar w:fldCharType="end"/>
            </w:r>
            <w:r w:rsidR="00D42D83" w:rsidRPr="00EA2028">
              <w:rPr>
                <w:szCs w:val="22"/>
              </w:rPr>
              <w:t xml:space="preserve"> Artes del espectáculo,</w:t>
            </w:r>
          </w:p>
          <w:p w:rsidR="00D42D83" w:rsidRPr="00EA2028" w:rsidRDefault="00D42D83" w:rsidP="00040832">
            <w:pPr>
              <w:tabs>
                <w:tab w:val="left" w:pos="1134"/>
                <w:tab w:val="left" w:pos="1701"/>
              </w:tabs>
              <w:snapToGrid/>
              <w:ind w:left="1134" w:hanging="567"/>
              <w:jc w:val="left"/>
              <w:rPr>
                <w:szCs w:val="22"/>
              </w:rPr>
            </w:pPr>
            <w:r w:rsidRPr="00EA2028">
              <w:rPr>
                <w:szCs w:val="22"/>
              </w:rPr>
              <w:t xml:space="preserve">x Usos sociales, rituales y actos festivos </w:t>
            </w:r>
          </w:p>
          <w:p w:rsidR="00D42D83" w:rsidRPr="00EA2028" w:rsidRDefault="00D42D83" w:rsidP="00040832">
            <w:pPr>
              <w:tabs>
                <w:tab w:val="left" w:pos="1134"/>
                <w:tab w:val="left" w:pos="1701"/>
              </w:tabs>
              <w:snapToGrid/>
              <w:ind w:left="1134" w:hanging="567"/>
              <w:jc w:val="left"/>
              <w:rPr>
                <w:szCs w:val="22"/>
              </w:rPr>
            </w:pPr>
            <w:r w:rsidRPr="00EA2028">
              <w:rPr>
                <w:szCs w:val="22"/>
              </w:rPr>
              <w:t>x Conocimientos y usos relacionados con la naturaleza y el universo</w:t>
            </w:r>
          </w:p>
          <w:p w:rsidR="00D42D83" w:rsidRPr="00EA2028" w:rsidRDefault="001F7BFE" w:rsidP="00040832">
            <w:pPr>
              <w:tabs>
                <w:tab w:val="left" w:pos="1134"/>
                <w:tab w:val="left" w:pos="1701"/>
              </w:tabs>
              <w:snapToGrid/>
              <w:ind w:left="1134" w:hanging="567"/>
              <w:jc w:val="left"/>
              <w:rPr>
                <w:szCs w:val="22"/>
              </w:rPr>
            </w:pPr>
            <w:r w:rsidRPr="00EA2028">
              <w:rPr>
                <w:szCs w:val="22"/>
              </w:rPr>
              <w:fldChar w:fldCharType="begin">
                <w:ffData>
                  <w:name w:val="CaseACocher8"/>
                  <w:enabled/>
                  <w:calcOnExit w:val="0"/>
                  <w:checkBox>
                    <w:sizeAuto/>
                    <w:default w:val="0"/>
                  </w:checkBox>
                </w:ffData>
              </w:fldChar>
            </w:r>
            <w:r w:rsidR="00D42D83" w:rsidRPr="00EA2028">
              <w:rPr>
                <w:szCs w:val="22"/>
              </w:rPr>
              <w:instrText xml:space="preserve"> FORMCHECKBOX </w:instrText>
            </w:r>
            <w:r w:rsidRPr="00EA2028">
              <w:rPr>
                <w:szCs w:val="22"/>
              </w:rPr>
            </w:r>
            <w:r w:rsidRPr="00EA2028">
              <w:rPr>
                <w:szCs w:val="22"/>
              </w:rPr>
              <w:fldChar w:fldCharType="end"/>
            </w:r>
            <w:r w:rsidR="00D42D83" w:rsidRPr="00EA2028">
              <w:rPr>
                <w:szCs w:val="22"/>
              </w:rPr>
              <w:t xml:space="preserve"> Técnicas artesanales tradicionales </w:t>
            </w:r>
          </w:p>
          <w:p w:rsidR="00D42D83" w:rsidRPr="00EA2028" w:rsidRDefault="001F7BFE" w:rsidP="00040832">
            <w:pPr>
              <w:tabs>
                <w:tab w:val="left" w:pos="1134"/>
                <w:tab w:val="left" w:pos="1701"/>
              </w:tabs>
              <w:snapToGrid/>
              <w:ind w:left="567" w:right="113"/>
              <w:rPr>
                <w:szCs w:val="22"/>
              </w:rPr>
            </w:pPr>
            <w:r w:rsidRPr="00EA2028">
              <w:rPr>
                <w:szCs w:val="22"/>
              </w:rPr>
              <w:fldChar w:fldCharType="begin">
                <w:ffData>
                  <w:name w:val="CaseACocher9"/>
                  <w:enabled/>
                  <w:calcOnExit w:val="0"/>
                  <w:checkBox>
                    <w:sizeAuto/>
                    <w:default w:val="0"/>
                  </w:checkBox>
                </w:ffData>
              </w:fldChar>
            </w:r>
            <w:r w:rsidR="00D42D83" w:rsidRPr="00EA2028">
              <w:rPr>
                <w:szCs w:val="22"/>
              </w:rPr>
              <w:instrText xml:space="preserve"> FORMCHECKBOX </w:instrText>
            </w:r>
            <w:r w:rsidRPr="00EA2028">
              <w:rPr>
                <w:szCs w:val="22"/>
              </w:rPr>
            </w:r>
            <w:r w:rsidRPr="00EA2028">
              <w:rPr>
                <w:szCs w:val="22"/>
              </w:rPr>
              <w:fldChar w:fldCharType="end"/>
            </w:r>
            <w:r w:rsidR="00D42D83" w:rsidRPr="00EA2028">
              <w:rPr>
                <w:szCs w:val="22"/>
              </w:rPr>
              <w:t xml:space="preserve"> Otro(s) (</w:t>
            </w:r>
            <w:r w:rsidRPr="00EA2028">
              <w:rPr>
                <w:szCs w:val="22"/>
              </w:rPr>
              <w:fldChar w:fldCharType="begin">
                <w:ffData>
                  <w:name w:val="Text6"/>
                  <w:enabled/>
                  <w:calcOnExit w:val="0"/>
                  <w:textInput>
                    <w:default w:val="                                                                                                                             "/>
                  </w:textInput>
                </w:ffData>
              </w:fldChar>
            </w:r>
            <w:r w:rsidR="00D42D83" w:rsidRPr="00EA2028">
              <w:rPr>
                <w:szCs w:val="22"/>
              </w:rPr>
              <w:instrText xml:space="preserve"> FORMTEXT </w:instrText>
            </w:r>
            <w:r w:rsidRPr="00EA2028">
              <w:rPr>
                <w:szCs w:val="22"/>
              </w:rPr>
            </w:r>
            <w:r w:rsidRPr="00EA2028">
              <w:rPr>
                <w:szCs w:val="22"/>
              </w:rPr>
              <w:fldChar w:fldCharType="separate"/>
            </w:r>
            <w:r w:rsidR="00D42D83" w:rsidRPr="00EA2028">
              <w:rPr>
                <w:szCs w:val="22"/>
              </w:rPr>
              <w:t xml:space="preserve">                                                               </w:t>
            </w:r>
            <w:r w:rsidRPr="00EA2028">
              <w:rPr>
                <w:szCs w:val="22"/>
              </w:rPr>
              <w:fldChar w:fldCharType="end"/>
            </w:r>
            <w:r w:rsidR="00D42D83" w:rsidRPr="00EA2028">
              <w:rPr>
                <w:szCs w:val="22"/>
              </w:rPr>
              <w:t>)</w:t>
            </w:r>
          </w:p>
        </w:tc>
      </w:tr>
      <w:tr w:rsidR="00814171" w:rsidRPr="00EA2028" w:rsidTr="00814171">
        <w:tc>
          <w:tcPr>
            <w:tcW w:w="8647" w:type="dxa"/>
            <w:tcBorders>
              <w:top w:val="single" w:sz="4" w:space="0" w:color="auto"/>
              <w:left w:val="nil"/>
              <w:bottom w:val="nil"/>
              <w:right w:val="nil"/>
            </w:tcBorders>
            <w:shd w:val="clear" w:color="auto" w:fill="auto"/>
          </w:tcPr>
          <w:p w:rsidR="00814171" w:rsidRPr="00EA2028" w:rsidRDefault="00814171" w:rsidP="00040832">
            <w:pPr>
              <w:tabs>
                <w:tab w:val="left" w:pos="1134"/>
                <w:tab w:val="left" w:pos="1701"/>
              </w:tabs>
              <w:snapToGrid/>
              <w:ind w:left="1134" w:hanging="567"/>
              <w:jc w:val="left"/>
              <w:rPr>
                <w:szCs w:val="22"/>
              </w:rPr>
            </w:pPr>
          </w:p>
        </w:tc>
      </w:tr>
      <w:tr w:rsidR="00D42D83" w:rsidRPr="00EA2028" w:rsidTr="00814171">
        <w:trPr>
          <w:cantSplit/>
        </w:trPr>
        <w:tc>
          <w:tcPr>
            <w:tcW w:w="8647" w:type="dxa"/>
            <w:tcBorders>
              <w:top w:val="nil"/>
              <w:left w:val="nil"/>
              <w:bottom w:val="single" w:sz="4" w:space="0" w:color="auto"/>
              <w:right w:val="nil"/>
            </w:tcBorders>
            <w:shd w:val="clear" w:color="auto" w:fill="auto"/>
          </w:tcPr>
          <w:p w:rsidR="00D42D83" w:rsidRPr="003A3B60" w:rsidRDefault="00D42D83" w:rsidP="00040832">
            <w:pPr>
              <w:keepNext/>
              <w:tabs>
                <w:tab w:val="left" w:pos="1134"/>
                <w:tab w:val="left" w:pos="1701"/>
              </w:tabs>
              <w:snapToGrid/>
              <w:spacing w:before="240"/>
              <w:ind w:left="567" w:right="113" w:hanging="454"/>
              <w:rPr>
                <w:b/>
                <w:szCs w:val="22"/>
              </w:rPr>
            </w:pPr>
            <w:r w:rsidRPr="003A3B60">
              <w:rPr>
                <w:b/>
                <w:szCs w:val="22"/>
              </w:rPr>
              <w:t>F.</w:t>
            </w:r>
            <w:r w:rsidRPr="003A3B60">
              <w:rPr>
                <w:b/>
                <w:szCs w:val="22"/>
              </w:rPr>
              <w:tab/>
              <w:t>Persona contacto para la correspondencia</w:t>
            </w:r>
          </w:p>
          <w:p w:rsidR="00D42D83" w:rsidRPr="00814171" w:rsidRDefault="00D42D83" w:rsidP="00040832">
            <w:pPr>
              <w:keepNext/>
              <w:tabs>
                <w:tab w:val="left" w:pos="1134"/>
                <w:tab w:val="left" w:pos="1701"/>
              </w:tabs>
              <w:snapToGrid/>
              <w:ind w:left="113" w:right="113"/>
              <w:rPr>
                <w:sz w:val="18"/>
                <w:szCs w:val="18"/>
              </w:rPr>
            </w:pPr>
            <w:r w:rsidRPr="00814171">
              <w:rPr>
                <w:sz w:val="18"/>
                <w:szCs w:val="18"/>
              </w:rPr>
              <w:t>Brinde el nombre, dirección y cualquier información adicional para contactar a la persona encargada de la correspondencia relativa a la candidatura.  En caso de no poder brindarse una dirección de correo electrónico, indique un número de fax.</w:t>
            </w:r>
          </w:p>
          <w:p w:rsidR="00D42D83" w:rsidRPr="00EA2028" w:rsidRDefault="00D42D83" w:rsidP="00040832">
            <w:pPr>
              <w:keepNext/>
              <w:tabs>
                <w:tab w:val="left" w:pos="1134"/>
                <w:tab w:val="left" w:pos="1701"/>
              </w:tabs>
              <w:snapToGrid/>
              <w:ind w:left="113" w:right="113"/>
              <w:rPr>
                <w:szCs w:val="22"/>
              </w:rPr>
            </w:pPr>
            <w:r w:rsidRPr="00814171">
              <w:rPr>
                <w:sz w:val="18"/>
                <w:szCs w:val="18"/>
              </w:rPr>
              <w:t>Para las candidaturas multinacionales, brinde la información completa sobre la persona designada por los Estados Partes como la encargada de toda la correspondencia relacionada con la candidatura y de una persona en cada uno de los Estados Partes solicitantes</w:t>
            </w:r>
            <w:r w:rsidRPr="00EA2028">
              <w:rPr>
                <w:szCs w:val="22"/>
              </w:rPr>
              <w:t>.</w:t>
            </w:r>
          </w:p>
        </w:tc>
      </w:tr>
      <w:tr w:rsidR="00D42D83" w:rsidRPr="00EA2028" w:rsidTr="00E25266">
        <w:tc>
          <w:tcPr>
            <w:tcW w:w="8647" w:type="dxa"/>
            <w:tcBorders>
              <w:top w:val="single" w:sz="4" w:space="0" w:color="auto"/>
              <w:left w:val="single" w:sz="4" w:space="0" w:color="auto"/>
              <w:bottom w:val="single" w:sz="4" w:space="0" w:color="auto"/>
              <w:right w:val="single" w:sz="4" w:space="0" w:color="auto"/>
            </w:tcBorders>
            <w:shd w:val="clear" w:color="auto" w:fill="auto"/>
          </w:tcPr>
          <w:tbl>
            <w:tblPr>
              <w:tblW w:w="0" w:type="auto"/>
              <w:tblLayout w:type="fixed"/>
              <w:tblCellMar>
                <w:left w:w="57" w:type="dxa"/>
                <w:right w:w="57" w:type="dxa"/>
              </w:tblCellMar>
              <w:tblLook w:val="04A0"/>
            </w:tblPr>
            <w:tblGrid>
              <w:gridCol w:w="1980"/>
              <w:gridCol w:w="7629"/>
            </w:tblGrid>
            <w:tr w:rsidR="00D42D83" w:rsidRPr="00EA2028" w:rsidTr="00F0673D">
              <w:tc>
                <w:tcPr>
                  <w:tcW w:w="1980" w:type="dxa"/>
                </w:tcPr>
                <w:p w:rsidR="00D42D83" w:rsidRPr="00EA2028" w:rsidRDefault="00D42D83" w:rsidP="00040832">
                  <w:pPr>
                    <w:tabs>
                      <w:tab w:val="left" w:pos="1134"/>
                      <w:tab w:val="left" w:pos="1701"/>
                    </w:tabs>
                    <w:snapToGrid/>
                    <w:ind w:right="113"/>
                    <w:jc w:val="right"/>
                    <w:rPr>
                      <w:szCs w:val="22"/>
                    </w:rPr>
                  </w:pPr>
                  <w:r w:rsidRPr="00EA2028">
                    <w:rPr>
                      <w:szCs w:val="22"/>
                    </w:rPr>
                    <w:t>Tratamiento (Sra. / Sr. etc.):</w:t>
                  </w:r>
                </w:p>
              </w:tc>
              <w:tc>
                <w:tcPr>
                  <w:tcW w:w="7629" w:type="dxa"/>
                </w:tcPr>
                <w:p w:rsidR="00D42D83" w:rsidRPr="00EA2028" w:rsidRDefault="001F7BFE" w:rsidP="00040832">
                  <w:pPr>
                    <w:tabs>
                      <w:tab w:val="left" w:pos="1134"/>
                      <w:tab w:val="left" w:pos="1701"/>
                    </w:tabs>
                    <w:snapToGrid/>
                    <w:ind w:right="113"/>
                    <w:rPr>
                      <w:szCs w:val="22"/>
                    </w:rPr>
                  </w:pPr>
                  <w:r w:rsidRPr="00EA2028">
                    <w:rPr>
                      <w:szCs w:val="22"/>
                    </w:rPr>
                    <w:fldChar w:fldCharType="begin">
                      <w:ffData>
                        <w:name w:val="Texte55"/>
                        <w:enabled/>
                        <w:calcOnExit w:val="0"/>
                        <w:textInput/>
                      </w:ffData>
                    </w:fldChar>
                  </w:r>
                  <w:r w:rsidR="00D42D83" w:rsidRPr="00EA2028">
                    <w:rPr>
                      <w:szCs w:val="22"/>
                    </w:rPr>
                    <w:instrText xml:space="preserve"> FORMTEXT </w:instrText>
                  </w:r>
                  <w:r w:rsidRPr="00EA2028">
                    <w:rPr>
                      <w:szCs w:val="22"/>
                    </w:rPr>
                  </w:r>
                  <w:r w:rsidRPr="00EA2028">
                    <w:rPr>
                      <w:szCs w:val="22"/>
                    </w:rPr>
                    <w:fldChar w:fldCharType="separate"/>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Pr="00EA2028">
                    <w:rPr>
                      <w:szCs w:val="22"/>
                    </w:rPr>
                    <w:fldChar w:fldCharType="end"/>
                  </w:r>
                </w:p>
              </w:tc>
            </w:tr>
            <w:tr w:rsidR="00D42D83" w:rsidRPr="00EA2028" w:rsidTr="00F0673D">
              <w:tc>
                <w:tcPr>
                  <w:tcW w:w="1980" w:type="dxa"/>
                </w:tcPr>
                <w:p w:rsidR="00D42D83" w:rsidRPr="00EA2028" w:rsidRDefault="00D42D83" w:rsidP="00040832">
                  <w:pPr>
                    <w:tabs>
                      <w:tab w:val="left" w:pos="1134"/>
                      <w:tab w:val="left" w:pos="1701"/>
                    </w:tabs>
                    <w:snapToGrid/>
                    <w:ind w:right="113"/>
                    <w:jc w:val="right"/>
                    <w:rPr>
                      <w:szCs w:val="22"/>
                    </w:rPr>
                  </w:pPr>
                  <w:r w:rsidRPr="00EA2028">
                    <w:rPr>
                      <w:szCs w:val="22"/>
                    </w:rPr>
                    <w:t>Apellido:</w:t>
                  </w:r>
                </w:p>
              </w:tc>
              <w:tc>
                <w:tcPr>
                  <w:tcW w:w="7629" w:type="dxa"/>
                </w:tcPr>
                <w:p w:rsidR="00D42D83" w:rsidRPr="00EA2028" w:rsidRDefault="001F7BFE" w:rsidP="00040832">
                  <w:pPr>
                    <w:tabs>
                      <w:tab w:val="left" w:pos="1134"/>
                      <w:tab w:val="left" w:pos="1701"/>
                    </w:tabs>
                    <w:snapToGrid/>
                    <w:ind w:right="113"/>
                    <w:jc w:val="left"/>
                    <w:rPr>
                      <w:szCs w:val="22"/>
                    </w:rPr>
                  </w:pPr>
                  <w:r w:rsidRPr="00EA2028">
                    <w:rPr>
                      <w:szCs w:val="22"/>
                    </w:rPr>
                    <w:fldChar w:fldCharType="begin">
                      <w:ffData>
                        <w:name w:val="Texte55"/>
                        <w:enabled/>
                        <w:calcOnExit w:val="0"/>
                        <w:textInput/>
                      </w:ffData>
                    </w:fldChar>
                  </w:r>
                  <w:r w:rsidR="00D42D83" w:rsidRPr="00EA2028">
                    <w:rPr>
                      <w:szCs w:val="22"/>
                    </w:rPr>
                    <w:instrText xml:space="preserve"> FORMTEXT </w:instrText>
                  </w:r>
                  <w:r w:rsidRPr="00EA2028">
                    <w:rPr>
                      <w:szCs w:val="22"/>
                    </w:rPr>
                  </w:r>
                  <w:r w:rsidRPr="00EA2028">
                    <w:rPr>
                      <w:szCs w:val="22"/>
                    </w:rPr>
                    <w:fldChar w:fldCharType="separate"/>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Pr="00EA2028">
                    <w:rPr>
                      <w:szCs w:val="22"/>
                    </w:rPr>
                    <w:fldChar w:fldCharType="end"/>
                  </w:r>
                </w:p>
              </w:tc>
            </w:tr>
            <w:tr w:rsidR="00D42D83" w:rsidRPr="00EA2028" w:rsidTr="00F0673D">
              <w:tc>
                <w:tcPr>
                  <w:tcW w:w="1980" w:type="dxa"/>
                </w:tcPr>
                <w:p w:rsidR="00D42D83" w:rsidRPr="00EA2028" w:rsidRDefault="00D42D83" w:rsidP="00040832">
                  <w:pPr>
                    <w:tabs>
                      <w:tab w:val="left" w:pos="1134"/>
                      <w:tab w:val="left" w:pos="1701"/>
                    </w:tabs>
                    <w:snapToGrid/>
                    <w:ind w:right="113"/>
                    <w:jc w:val="right"/>
                    <w:rPr>
                      <w:szCs w:val="22"/>
                    </w:rPr>
                  </w:pPr>
                  <w:r w:rsidRPr="00EA2028">
                    <w:rPr>
                      <w:szCs w:val="22"/>
                    </w:rPr>
                    <w:t>Nombre:</w:t>
                  </w:r>
                </w:p>
              </w:tc>
              <w:tc>
                <w:tcPr>
                  <w:tcW w:w="7629" w:type="dxa"/>
                </w:tcPr>
                <w:p w:rsidR="00D42D83" w:rsidRPr="00EA2028" w:rsidRDefault="001F7BFE" w:rsidP="00040832">
                  <w:pPr>
                    <w:tabs>
                      <w:tab w:val="left" w:pos="1134"/>
                      <w:tab w:val="left" w:pos="1701"/>
                    </w:tabs>
                    <w:snapToGrid/>
                    <w:ind w:right="113"/>
                    <w:rPr>
                      <w:szCs w:val="22"/>
                    </w:rPr>
                  </w:pPr>
                  <w:r w:rsidRPr="00EA2028">
                    <w:rPr>
                      <w:szCs w:val="22"/>
                    </w:rPr>
                    <w:fldChar w:fldCharType="begin">
                      <w:ffData>
                        <w:name w:val="Texte55"/>
                        <w:enabled/>
                        <w:calcOnExit w:val="0"/>
                        <w:textInput/>
                      </w:ffData>
                    </w:fldChar>
                  </w:r>
                  <w:r w:rsidR="00D42D83" w:rsidRPr="00EA2028">
                    <w:rPr>
                      <w:szCs w:val="22"/>
                    </w:rPr>
                    <w:instrText xml:space="preserve"> FORMTEXT </w:instrText>
                  </w:r>
                  <w:r w:rsidRPr="00EA2028">
                    <w:rPr>
                      <w:szCs w:val="22"/>
                    </w:rPr>
                  </w:r>
                  <w:r w:rsidRPr="00EA2028">
                    <w:rPr>
                      <w:szCs w:val="22"/>
                    </w:rPr>
                    <w:fldChar w:fldCharType="separate"/>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Pr="00EA2028">
                    <w:rPr>
                      <w:szCs w:val="22"/>
                    </w:rPr>
                    <w:fldChar w:fldCharType="end"/>
                  </w:r>
                </w:p>
              </w:tc>
            </w:tr>
            <w:tr w:rsidR="00D42D83" w:rsidRPr="00EA2028" w:rsidTr="00F0673D">
              <w:tc>
                <w:tcPr>
                  <w:tcW w:w="1980" w:type="dxa"/>
                </w:tcPr>
                <w:p w:rsidR="00D42D83" w:rsidRPr="00EA2028" w:rsidRDefault="00D42D83" w:rsidP="00040832">
                  <w:pPr>
                    <w:tabs>
                      <w:tab w:val="left" w:pos="1134"/>
                      <w:tab w:val="left" w:pos="1701"/>
                    </w:tabs>
                    <w:snapToGrid/>
                    <w:ind w:right="113"/>
                    <w:jc w:val="right"/>
                    <w:rPr>
                      <w:szCs w:val="22"/>
                    </w:rPr>
                  </w:pPr>
                  <w:r w:rsidRPr="00EA2028">
                    <w:rPr>
                      <w:szCs w:val="22"/>
                    </w:rPr>
                    <w:t>Institución/cargo:</w:t>
                  </w:r>
                </w:p>
              </w:tc>
              <w:tc>
                <w:tcPr>
                  <w:tcW w:w="7629" w:type="dxa"/>
                </w:tcPr>
                <w:p w:rsidR="00D42D83" w:rsidRPr="00EA2028" w:rsidRDefault="00D42D83" w:rsidP="00040832">
                  <w:pPr>
                    <w:widowControl w:val="0"/>
                    <w:tabs>
                      <w:tab w:val="clear" w:pos="567"/>
                    </w:tabs>
                    <w:snapToGrid/>
                    <w:spacing w:before="0" w:after="0"/>
                    <w:jc w:val="left"/>
                    <w:rPr>
                      <w:szCs w:val="22"/>
                    </w:rPr>
                  </w:pPr>
                  <w:r w:rsidRPr="00EA2028">
                    <w:rPr>
                      <w:szCs w:val="22"/>
                    </w:rPr>
                    <w:t>Oficina de Turismo de Galacia</w:t>
                  </w:r>
                </w:p>
              </w:tc>
            </w:tr>
            <w:tr w:rsidR="00D42D83" w:rsidRPr="00EA2028" w:rsidTr="00F0673D">
              <w:tc>
                <w:tcPr>
                  <w:tcW w:w="1980" w:type="dxa"/>
                </w:tcPr>
                <w:p w:rsidR="00D42D83" w:rsidRPr="00EA2028" w:rsidRDefault="00D42D83" w:rsidP="00040832">
                  <w:pPr>
                    <w:tabs>
                      <w:tab w:val="left" w:pos="1134"/>
                      <w:tab w:val="left" w:pos="1701"/>
                    </w:tabs>
                    <w:snapToGrid/>
                    <w:ind w:right="113"/>
                    <w:jc w:val="right"/>
                    <w:rPr>
                      <w:szCs w:val="22"/>
                    </w:rPr>
                  </w:pPr>
                  <w:r w:rsidRPr="00EA2028">
                    <w:rPr>
                      <w:szCs w:val="22"/>
                    </w:rPr>
                    <w:t>Dirección:</w:t>
                  </w:r>
                </w:p>
              </w:tc>
              <w:tc>
                <w:tcPr>
                  <w:tcW w:w="7629" w:type="dxa"/>
                </w:tcPr>
                <w:p w:rsidR="00D42D83" w:rsidRPr="00EA2028" w:rsidRDefault="001F7BFE" w:rsidP="00040832">
                  <w:pPr>
                    <w:tabs>
                      <w:tab w:val="left" w:pos="1134"/>
                      <w:tab w:val="left" w:pos="1701"/>
                    </w:tabs>
                    <w:snapToGrid/>
                    <w:ind w:right="113"/>
                    <w:rPr>
                      <w:szCs w:val="22"/>
                    </w:rPr>
                  </w:pPr>
                  <w:r w:rsidRPr="00EA2028">
                    <w:rPr>
                      <w:szCs w:val="22"/>
                    </w:rPr>
                    <w:fldChar w:fldCharType="begin">
                      <w:ffData>
                        <w:name w:val="Texte55"/>
                        <w:enabled/>
                        <w:calcOnExit w:val="0"/>
                        <w:textInput/>
                      </w:ffData>
                    </w:fldChar>
                  </w:r>
                  <w:r w:rsidR="00D42D83" w:rsidRPr="00EA2028">
                    <w:rPr>
                      <w:szCs w:val="22"/>
                    </w:rPr>
                    <w:instrText xml:space="preserve"> FORMTEXT </w:instrText>
                  </w:r>
                  <w:r w:rsidRPr="00EA2028">
                    <w:rPr>
                      <w:szCs w:val="22"/>
                    </w:rPr>
                  </w:r>
                  <w:r w:rsidRPr="00EA2028">
                    <w:rPr>
                      <w:szCs w:val="22"/>
                    </w:rPr>
                    <w:fldChar w:fldCharType="separate"/>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Pr="00EA2028">
                    <w:rPr>
                      <w:szCs w:val="22"/>
                    </w:rPr>
                    <w:fldChar w:fldCharType="end"/>
                  </w:r>
                </w:p>
              </w:tc>
            </w:tr>
            <w:tr w:rsidR="00D42D83" w:rsidRPr="00EA2028" w:rsidTr="00F0673D">
              <w:tc>
                <w:tcPr>
                  <w:tcW w:w="1980" w:type="dxa"/>
                </w:tcPr>
                <w:p w:rsidR="00D42D83" w:rsidRPr="00EA2028" w:rsidRDefault="00D42D83" w:rsidP="00040832">
                  <w:pPr>
                    <w:tabs>
                      <w:tab w:val="left" w:pos="1134"/>
                      <w:tab w:val="left" w:pos="1701"/>
                    </w:tabs>
                    <w:snapToGrid/>
                    <w:ind w:right="113"/>
                    <w:jc w:val="right"/>
                    <w:rPr>
                      <w:szCs w:val="22"/>
                    </w:rPr>
                  </w:pPr>
                  <w:r w:rsidRPr="00EA2028">
                    <w:rPr>
                      <w:szCs w:val="22"/>
                    </w:rPr>
                    <w:t>Número de teléfono:</w:t>
                  </w:r>
                </w:p>
              </w:tc>
              <w:tc>
                <w:tcPr>
                  <w:tcW w:w="7629" w:type="dxa"/>
                </w:tcPr>
                <w:p w:rsidR="00D42D83" w:rsidRPr="00EA2028" w:rsidRDefault="001F7BFE" w:rsidP="00040832">
                  <w:pPr>
                    <w:tabs>
                      <w:tab w:val="left" w:pos="1134"/>
                      <w:tab w:val="left" w:pos="1701"/>
                    </w:tabs>
                    <w:snapToGrid/>
                    <w:ind w:right="113"/>
                    <w:jc w:val="left"/>
                    <w:rPr>
                      <w:szCs w:val="22"/>
                    </w:rPr>
                  </w:pPr>
                  <w:r w:rsidRPr="00EA2028">
                    <w:rPr>
                      <w:szCs w:val="22"/>
                    </w:rPr>
                    <w:fldChar w:fldCharType="begin">
                      <w:ffData>
                        <w:name w:val="Texte55"/>
                        <w:enabled/>
                        <w:calcOnExit w:val="0"/>
                        <w:textInput/>
                      </w:ffData>
                    </w:fldChar>
                  </w:r>
                  <w:r w:rsidR="00D42D83" w:rsidRPr="00EA2028">
                    <w:rPr>
                      <w:szCs w:val="22"/>
                    </w:rPr>
                    <w:instrText xml:space="preserve"> FORMTEXT </w:instrText>
                  </w:r>
                  <w:r w:rsidRPr="00EA2028">
                    <w:rPr>
                      <w:szCs w:val="22"/>
                    </w:rPr>
                  </w:r>
                  <w:r w:rsidRPr="00EA2028">
                    <w:rPr>
                      <w:szCs w:val="22"/>
                    </w:rPr>
                    <w:fldChar w:fldCharType="separate"/>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Pr="00EA2028">
                    <w:rPr>
                      <w:szCs w:val="22"/>
                    </w:rPr>
                    <w:fldChar w:fldCharType="end"/>
                  </w:r>
                </w:p>
              </w:tc>
            </w:tr>
            <w:tr w:rsidR="00D42D83" w:rsidRPr="00EA2028" w:rsidTr="00F0673D">
              <w:tc>
                <w:tcPr>
                  <w:tcW w:w="1980" w:type="dxa"/>
                </w:tcPr>
                <w:p w:rsidR="00D42D83" w:rsidRPr="00EA2028" w:rsidRDefault="00D42D83" w:rsidP="00040832">
                  <w:pPr>
                    <w:tabs>
                      <w:tab w:val="left" w:pos="1134"/>
                      <w:tab w:val="left" w:pos="1701"/>
                    </w:tabs>
                    <w:snapToGrid/>
                    <w:ind w:right="113"/>
                    <w:jc w:val="right"/>
                    <w:rPr>
                      <w:szCs w:val="22"/>
                    </w:rPr>
                  </w:pPr>
                  <w:r w:rsidRPr="00EA2028">
                    <w:rPr>
                      <w:szCs w:val="22"/>
                    </w:rPr>
                    <w:t>Número de fax:</w:t>
                  </w:r>
                </w:p>
              </w:tc>
              <w:tc>
                <w:tcPr>
                  <w:tcW w:w="7629" w:type="dxa"/>
                </w:tcPr>
                <w:p w:rsidR="00D42D83" w:rsidRPr="00EA2028" w:rsidRDefault="001F7BFE" w:rsidP="00040832">
                  <w:pPr>
                    <w:tabs>
                      <w:tab w:val="left" w:pos="1134"/>
                      <w:tab w:val="left" w:pos="1701"/>
                    </w:tabs>
                    <w:snapToGrid/>
                    <w:ind w:right="113"/>
                    <w:jc w:val="left"/>
                    <w:rPr>
                      <w:szCs w:val="22"/>
                    </w:rPr>
                  </w:pPr>
                  <w:r w:rsidRPr="00EA2028">
                    <w:rPr>
                      <w:szCs w:val="22"/>
                    </w:rPr>
                    <w:fldChar w:fldCharType="begin">
                      <w:ffData>
                        <w:name w:val="Texte55"/>
                        <w:enabled/>
                        <w:calcOnExit w:val="0"/>
                        <w:textInput/>
                      </w:ffData>
                    </w:fldChar>
                  </w:r>
                  <w:r w:rsidR="00D42D83" w:rsidRPr="00EA2028">
                    <w:rPr>
                      <w:szCs w:val="22"/>
                    </w:rPr>
                    <w:instrText xml:space="preserve"> FORMTEXT </w:instrText>
                  </w:r>
                  <w:r w:rsidRPr="00EA2028">
                    <w:rPr>
                      <w:szCs w:val="22"/>
                    </w:rPr>
                  </w:r>
                  <w:r w:rsidRPr="00EA2028">
                    <w:rPr>
                      <w:szCs w:val="22"/>
                    </w:rPr>
                    <w:fldChar w:fldCharType="separate"/>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Pr="00EA2028">
                    <w:rPr>
                      <w:szCs w:val="22"/>
                    </w:rPr>
                    <w:fldChar w:fldCharType="end"/>
                  </w:r>
                </w:p>
              </w:tc>
            </w:tr>
            <w:tr w:rsidR="00D42D83" w:rsidRPr="00EA2028" w:rsidTr="00F0673D">
              <w:tc>
                <w:tcPr>
                  <w:tcW w:w="1980" w:type="dxa"/>
                </w:tcPr>
                <w:p w:rsidR="00D42D83" w:rsidRPr="00EA2028" w:rsidRDefault="00D42D83" w:rsidP="00040832">
                  <w:pPr>
                    <w:tabs>
                      <w:tab w:val="left" w:pos="1134"/>
                      <w:tab w:val="left" w:pos="1701"/>
                    </w:tabs>
                    <w:snapToGrid/>
                    <w:ind w:right="113"/>
                    <w:jc w:val="right"/>
                    <w:rPr>
                      <w:szCs w:val="22"/>
                    </w:rPr>
                  </w:pPr>
                  <w:r w:rsidRPr="00EA2028">
                    <w:rPr>
                      <w:szCs w:val="22"/>
                    </w:rPr>
                    <w:t>Dirección de correo electrónico</w:t>
                  </w:r>
                </w:p>
              </w:tc>
              <w:tc>
                <w:tcPr>
                  <w:tcW w:w="7629" w:type="dxa"/>
                </w:tcPr>
                <w:p w:rsidR="00D42D83" w:rsidRPr="00EA2028" w:rsidRDefault="001F7BFE" w:rsidP="00040832">
                  <w:pPr>
                    <w:tabs>
                      <w:tab w:val="left" w:pos="1134"/>
                      <w:tab w:val="left" w:pos="1701"/>
                    </w:tabs>
                    <w:snapToGrid/>
                    <w:ind w:right="113"/>
                    <w:rPr>
                      <w:szCs w:val="22"/>
                    </w:rPr>
                  </w:pPr>
                  <w:r w:rsidRPr="00EA2028">
                    <w:rPr>
                      <w:szCs w:val="22"/>
                    </w:rPr>
                    <w:fldChar w:fldCharType="begin">
                      <w:ffData>
                        <w:name w:val="Texte55"/>
                        <w:enabled/>
                        <w:calcOnExit w:val="0"/>
                        <w:textInput/>
                      </w:ffData>
                    </w:fldChar>
                  </w:r>
                  <w:r w:rsidR="00D42D83" w:rsidRPr="00EA2028">
                    <w:rPr>
                      <w:szCs w:val="22"/>
                    </w:rPr>
                    <w:instrText xml:space="preserve"> FORMTEXT </w:instrText>
                  </w:r>
                  <w:r w:rsidRPr="00EA2028">
                    <w:rPr>
                      <w:szCs w:val="22"/>
                    </w:rPr>
                  </w:r>
                  <w:r w:rsidRPr="00EA2028">
                    <w:rPr>
                      <w:szCs w:val="22"/>
                    </w:rPr>
                    <w:fldChar w:fldCharType="separate"/>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Pr="00EA2028">
                    <w:rPr>
                      <w:szCs w:val="22"/>
                    </w:rPr>
                    <w:fldChar w:fldCharType="end"/>
                  </w:r>
                </w:p>
              </w:tc>
            </w:tr>
            <w:tr w:rsidR="00D42D83" w:rsidRPr="00EA2028" w:rsidTr="00F0673D">
              <w:tc>
                <w:tcPr>
                  <w:tcW w:w="1980" w:type="dxa"/>
                </w:tcPr>
                <w:p w:rsidR="00D42D83" w:rsidRPr="00EA2028" w:rsidRDefault="00D42D83" w:rsidP="00040832">
                  <w:pPr>
                    <w:tabs>
                      <w:tab w:val="left" w:pos="1134"/>
                      <w:tab w:val="left" w:pos="1701"/>
                    </w:tabs>
                    <w:snapToGrid/>
                    <w:ind w:right="113"/>
                    <w:jc w:val="right"/>
                    <w:rPr>
                      <w:szCs w:val="22"/>
                    </w:rPr>
                  </w:pPr>
                  <w:r w:rsidRPr="00EA2028">
                    <w:rPr>
                      <w:szCs w:val="22"/>
                    </w:rPr>
                    <w:t>Otra información pertinente:</w:t>
                  </w:r>
                </w:p>
              </w:tc>
              <w:tc>
                <w:tcPr>
                  <w:tcW w:w="7629" w:type="dxa"/>
                </w:tcPr>
                <w:p w:rsidR="00D42D83" w:rsidRPr="00EA2028" w:rsidRDefault="001F7BFE" w:rsidP="00040832">
                  <w:pPr>
                    <w:tabs>
                      <w:tab w:val="left" w:pos="1134"/>
                      <w:tab w:val="left" w:pos="1701"/>
                    </w:tabs>
                    <w:snapToGrid/>
                    <w:ind w:right="113"/>
                    <w:rPr>
                      <w:szCs w:val="22"/>
                    </w:rPr>
                  </w:pPr>
                  <w:r w:rsidRPr="00EA2028">
                    <w:rPr>
                      <w:szCs w:val="22"/>
                    </w:rPr>
                    <w:fldChar w:fldCharType="begin">
                      <w:ffData>
                        <w:name w:val="Texte55"/>
                        <w:enabled/>
                        <w:calcOnExit w:val="0"/>
                        <w:textInput/>
                      </w:ffData>
                    </w:fldChar>
                  </w:r>
                  <w:r w:rsidR="00D42D83" w:rsidRPr="00EA2028">
                    <w:rPr>
                      <w:szCs w:val="22"/>
                    </w:rPr>
                    <w:instrText xml:space="preserve"> FORMTEXT </w:instrText>
                  </w:r>
                  <w:r w:rsidRPr="00EA2028">
                    <w:rPr>
                      <w:szCs w:val="22"/>
                    </w:rPr>
                  </w:r>
                  <w:r w:rsidRPr="00EA2028">
                    <w:rPr>
                      <w:szCs w:val="22"/>
                    </w:rPr>
                    <w:fldChar w:fldCharType="separate"/>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Pr="00EA2028">
                    <w:rPr>
                      <w:szCs w:val="22"/>
                    </w:rPr>
                    <w:fldChar w:fldCharType="end"/>
                  </w:r>
                </w:p>
              </w:tc>
            </w:tr>
          </w:tbl>
          <w:p w:rsidR="00D42D83" w:rsidRPr="00EA2028" w:rsidRDefault="00D42D83" w:rsidP="00040832">
            <w:pPr>
              <w:tabs>
                <w:tab w:val="left" w:pos="1134"/>
                <w:tab w:val="left" w:pos="1701"/>
              </w:tabs>
              <w:snapToGrid/>
              <w:ind w:right="113" w:firstLine="567"/>
              <w:rPr>
                <w:szCs w:val="22"/>
              </w:rPr>
            </w:pPr>
          </w:p>
        </w:tc>
      </w:tr>
      <w:tr w:rsidR="00D42D83" w:rsidRPr="00EA2028" w:rsidTr="00E25266">
        <w:tc>
          <w:tcPr>
            <w:tcW w:w="8647" w:type="dxa"/>
            <w:tcBorders>
              <w:top w:val="nil"/>
              <w:left w:val="nil"/>
              <w:bottom w:val="single" w:sz="4" w:space="0" w:color="auto"/>
              <w:right w:val="nil"/>
            </w:tcBorders>
            <w:shd w:val="clear" w:color="auto" w:fill="auto"/>
          </w:tcPr>
          <w:p w:rsidR="00D42D83" w:rsidRPr="003A3B60" w:rsidRDefault="00D42D83" w:rsidP="00040832">
            <w:pPr>
              <w:keepNext/>
              <w:tabs>
                <w:tab w:val="left" w:pos="1134"/>
                <w:tab w:val="left" w:pos="1701"/>
              </w:tabs>
              <w:snapToGrid/>
              <w:ind w:left="113" w:right="113"/>
              <w:rPr>
                <w:b/>
                <w:szCs w:val="22"/>
              </w:rPr>
            </w:pPr>
            <w:r w:rsidRPr="003A3B60">
              <w:rPr>
                <w:b/>
                <w:szCs w:val="22"/>
              </w:rPr>
              <w:t>1.</w:t>
            </w:r>
            <w:r w:rsidRPr="003A3B60">
              <w:rPr>
                <w:b/>
                <w:szCs w:val="22"/>
              </w:rPr>
              <w:tab/>
              <w:t>Identificación y definición del elemento</w:t>
            </w:r>
          </w:p>
          <w:p w:rsidR="00D42D83" w:rsidRPr="00814171" w:rsidRDefault="00D42D83" w:rsidP="00814171">
            <w:pPr>
              <w:keepNext/>
              <w:tabs>
                <w:tab w:val="left" w:pos="1134"/>
                <w:tab w:val="left" w:pos="1701"/>
              </w:tabs>
              <w:autoSpaceDE w:val="0"/>
              <w:autoSpaceDN w:val="0"/>
              <w:adjustRightInd w:val="0"/>
              <w:snapToGrid/>
              <w:ind w:left="113" w:right="113"/>
              <w:rPr>
                <w:sz w:val="18"/>
                <w:szCs w:val="18"/>
              </w:rPr>
            </w:pPr>
            <w:r w:rsidRPr="00814171">
              <w:rPr>
                <w:sz w:val="18"/>
                <w:szCs w:val="18"/>
              </w:rPr>
              <w:t xml:space="preserve">Para el criterio U.1, los Estados demostrarán que el elemento es patrimonio cultural inmaterial conforme a lo estipulado en el Artículo 2 de la Convención. </w:t>
            </w:r>
          </w:p>
          <w:p w:rsidR="00D42D83" w:rsidRPr="00814171" w:rsidRDefault="00D42D83" w:rsidP="00814171">
            <w:pPr>
              <w:keepNext/>
              <w:tabs>
                <w:tab w:val="left" w:pos="1134"/>
                <w:tab w:val="left" w:pos="1701"/>
              </w:tabs>
              <w:autoSpaceDE w:val="0"/>
              <w:autoSpaceDN w:val="0"/>
              <w:adjustRightInd w:val="0"/>
              <w:snapToGrid/>
              <w:ind w:left="113" w:right="113"/>
              <w:rPr>
                <w:sz w:val="18"/>
                <w:szCs w:val="18"/>
              </w:rPr>
            </w:pPr>
            <w:r w:rsidRPr="00814171">
              <w:rPr>
                <w:sz w:val="18"/>
                <w:szCs w:val="18"/>
              </w:rPr>
              <w:t>En la presente sección deben abordarse todas las características significativas del elemento en su estado actual y deberá incluirse:</w:t>
            </w:r>
          </w:p>
          <w:p w:rsidR="00D42D83" w:rsidRPr="00814171" w:rsidRDefault="00D42D83" w:rsidP="00814171">
            <w:pPr>
              <w:keepNext/>
              <w:numPr>
                <w:ilvl w:val="0"/>
                <w:numId w:val="107"/>
              </w:numPr>
              <w:tabs>
                <w:tab w:val="clear" w:pos="567"/>
                <w:tab w:val="left" w:pos="1134"/>
                <w:tab w:val="left" w:pos="1701"/>
              </w:tabs>
              <w:autoSpaceDE w:val="0"/>
              <w:autoSpaceDN w:val="0"/>
              <w:adjustRightInd w:val="0"/>
              <w:snapToGrid/>
              <w:spacing w:before="0" w:after="0"/>
              <w:ind w:right="113"/>
              <w:rPr>
                <w:sz w:val="18"/>
                <w:szCs w:val="18"/>
              </w:rPr>
            </w:pPr>
            <w:r w:rsidRPr="00814171">
              <w:rPr>
                <w:sz w:val="18"/>
                <w:szCs w:val="18"/>
              </w:rPr>
              <w:t>una explicación de sus funciones y significado actuales para su comunidad y dentro de la misma,</w:t>
            </w:r>
          </w:p>
          <w:p w:rsidR="00D42D83" w:rsidRPr="00814171" w:rsidRDefault="00D42D83" w:rsidP="00814171">
            <w:pPr>
              <w:keepNext/>
              <w:numPr>
                <w:ilvl w:val="0"/>
                <w:numId w:val="107"/>
              </w:numPr>
              <w:tabs>
                <w:tab w:val="clear" w:pos="567"/>
                <w:tab w:val="left" w:pos="1134"/>
                <w:tab w:val="left" w:pos="1701"/>
              </w:tabs>
              <w:autoSpaceDE w:val="0"/>
              <w:autoSpaceDN w:val="0"/>
              <w:adjustRightInd w:val="0"/>
              <w:snapToGrid/>
              <w:spacing w:before="0" w:after="0"/>
              <w:ind w:right="113"/>
              <w:rPr>
                <w:sz w:val="18"/>
                <w:szCs w:val="18"/>
              </w:rPr>
            </w:pPr>
            <w:r w:rsidRPr="00814171">
              <w:rPr>
                <w:sz w:val="18"/>
                <w:szCs w:val="18"/>
              </w:rPr>
              <w:t xml:space="preserve">las características de los depositarios y ejecutantes del elemento, </w:t>
            </w:r>
          </w:p>
          <w:p w:rsidR="00D42D83" w:rsidRPr="00814171" w:rsidRDefault="00D42D83" w:rsidP="00814171">
            <w:pPr>
              <w:keepNext/>
              <w:numPr>
                <w:ilvl w:val="0"/>
                <w:numId w:val="107"/>
              </w:numPr>
              <w:tabs>
                <w:tab w:val="clear" w:pos="567"/>
                <w:tab w:val="left" w:pos="1134"/>
                <w:tab w:val="left" w:pos="1701"/>
              </w:tabs>
              <w:autoSpaceDE w:val="0"/>
              <w:autoSpaceDN w:val="0"/>
              <w:adjustRightInd w:val="0"/>
              <w:snapToGrid/>
              <w:spacing w:before="0" w:after="0"/>
              <w:ind w:right="113"/>
              <w:rPr>
                <w:sz w:val="18"/>
                <w:szCs w:val="18"/>
              </w:rPr>
            </w:pPr>
            <w:r w:rsidRPr="00814171">
              <w:rPr>
                <w:sz w:val="18"/>
                <w:szCs w:val="18"/>
              </w:rPr>
              <w:t>las categorías y funciones específicas que desempeñan las personas con responsabilidades especiales respecto del elemento,</w:t>
            </w:r>
          </w:p>
          <w:p w:rsidR="00D42D83" w:rsidRPr="00814171" w:rsidRDefault="00D42D83" w:rsidP="00814171">
            <w:pPr>
              <w:keepNext/>
              <w:numPr>
                <w:ilvl w:val="0"/>
                <w:numId w:val="107"/>
              </w:numPr>
              <w:tabs>
                <w:tab w:val="clear" w:pos="567"/>
                <w:tab w:val="left" w:pos="1134"/>
                <w:tab w:val="left" w:pos="1701"/>
              </w:tabs>
              <w:autoSpaceDE w:val="0"/>
              <w:autoSpaceDN w:val="0"/>
              <w:adjustRightInd w:val="0"/>
              <w:snapToGrid/>
              <w:spacing w:before="0" w:after="0"/>
              <w:ind w:right="113"/>
              <w:rPr>
                <w:sz w:val="18"/>
                <w:szCs w:val="18"/>
              </w:rPr>
            </w:pPr>
            <w:r w:rsidRPr="00814171">
              <w:rPr>
                <w:sz w:val="18"/>
                <w:szCs w:val="18"/>
              </w:rPr>
              <w:t>los modos actuales de transmisión de los conocimientos y las técnicas inherentes al elemento.</w:t>
            </w:r>
          </w:p>
          <w:p w:rsidR="00D42D83" w:rsidRPr="00814171" w:rsidRDefault="00D42D83" w:rsidP="00814171">
            <w:pPr>
              <w:keepNext/>
              <w:tabs>
                <w:tab w:val="left" w:pos="1134"/>
                <w:tab w:val="left" w:pos="1701"/>
              </w:tabs>
              <w:autoSpaceDE w:val="0"/>
              <w:autoSpaceDN w:val="0"/>
              <w:adjustRightInd w:val="0"/>
              <w:snapToGrid/>
              <w:ind w:left="113" w:right="113"/>
              <w:rPr>
                <w:sz w:val="18"/>
                <w:szCs w:val="18"/>
              </w:rPr>
            </w:pPr>
            <w:r w:rsidRPr="00814171">
              <w:rPr>
                <w:sz w:val="18"/>
                <w:szCs w:val="18"/>
              </w:rPr>
              <w:t>El Comité debe recibir información suficiente para determinar:</w:t>
            </w:r>
            <w:r w:rsidRPr="00814171" w:rsidDel="009A3293">
              <w:rPr>
                <w:sz w:val="18"/>
                <w:szCs w:val="18"/>
              </w:rPr>
              <w:t xml:space="preserve"> </w:t>
            </w:r>
          </w:p>
          <w:p w:rsidR="00D42D83" w:rsidRPr="00814171" w:rsidRDefault="00D42D83" w:rsidP="00814171">
            <w:pPr>
              <w:keepNext/>
              <w:numPr>
                <w:ilvl w:val="0"/>
                <w:numId w:val="108"/>
              </w:numPr>
              <w:tabs>
                <w:tab w:val="clear" w:pos="567"/>
                <w:tab w:val="left" w:pos="1134"/>
                <w:tab w:val="left" w:pos="1701"/>
              </w:tabs>
              <w:autoSpaceDE w:val="0"/>
              <w:autoSpaceDN w:val="0"/>
              <w:adjustRightInd w:val="0"/>
              <w:snapToGrid/>
              <w:spacing w:before="0" w:after="0"/>
              <w:ind w:right="113"/>
              <w:rPr>
                <w:sz w:val="18"/>
                <w:szCs w:val="18"/>
              </w:rPr>
            </w:pPr>
            <w:r w:rsidRPr="00814171">
              <w:rPr>
                <w:sz w:val="18"/>
                <w:szCs w:val="18"/>
              </w:rPr>
              <w:t>que el elemento se encuentra entre los usos, representaciones, expresiones, conocimientos y técnicas – junto con los instrumentos, objetos, artefactos y espacios culturales que les son inherentes —’;</w:t>
            </w:r>
          </w:p>
          <w:p w:rsidR="00D42D83" w:rsidRPr="00814171" w:rsidRDefault="00D42D83" w:rsidP="00814171">
            <w:pPr>
              <w:keepNext/>
              <w:numPr>
                <w:ilvl w:val="0"/>
                <w:numId w:val="108"/>
              </w:numPr>
              <w:tabs>
                <w:tab w:val="clear" w:pos="567"/>
                <w:tab w:val="left" w:pos="1134"/>
                <w:tab w:val="left" w:pos="1701"/>
              </w:tabs>
              <w:autoSpaceDE w:val="0"/>
              <w:autoSpaceDN w:val="0"/>
              <w:adjustRightInd w:val="0"/>
              <w:snapToGrid/>
              <w:spacing w:before="0" w:after="0"/>
              <w:ind w:right="113"/>
              <w:rPr>
                <w:sz w:val="18"/>
                <w:szCs w:val="18"/>
              </w:rPr>
            </w:pPr>
            <w:r w:rsidRPr="00814171">
              <w:rPr>
                <w:sz w:val="18"/>
                <w:szCs w:val="18"/>
              </w:rPr>
              <w:t xml:space="preserve">‘que las comunidades, los grupos y en algunos casos los individuos  [lo] reconocen como parte integrante  de su patrimonio cultural’; </w:t>
            </w:r>
          </w:p>
          <w:p w:rsidR="00D42D83" w:rsidRPr="00814171" w:rsidRDefault="00D42D83" w:rsidP="00814171">
            <w:pPr>
              <w:keepNext/>
              <w:numPr>
                <w:ilvl w:val="0"/>
                <w:numId w:val="108"/>
              </w:numPr>
              <w:tabs>
                <w:tab w:val="clear" w:pos="567"/>
                <w:tab w:val="left" w:pos="1134"/>
                <w:tab w:val="left" w:pos="1701"/>
              </w:tabs>
              <w:autoSpaceDE w:val="0"/>
              <w:autoSpaceDN w:val="0"/>
              <w:adjustRightInd w:val="0"/>
              <w:snapToGrid/>
              <w:spacing w:before="0" w:after="0"/>
              <w:ind w:right="113"/>
              <w:rPr>
                <w:sz w:val="18"/>
                <w:szCs w:val="18"/>
              </w:rPr>
            </w:pPr>
            <w:r w:rsidRPr="00814171">
              <w:rPr>
                <w:sz w:val="18"/>
                <w:szCs w:val="18"/>
              </w:rPr>
              <w:t xml:space="preserve">que se ‘transmite de generación en generación, [y] es recreado  constantemente por las comunidades y grupos en función de su entorno, su interacción con la naturaleza y su historia’; </w:t>
            </w:r>
          </w:p>
          <w:p w:rsidR="00D42D83" w:rsidRPr="00814171" w:rsidRDefault="00D42D83" w:rsidP="00814171">
            <w:pPr>
              <w:keepNext/>
              <w:numPr>
                <w:ilvl w:val="0"/>
                <w:numId w:val="108"/>
              </w:numPr>
              <w:tabs>
                <w:tab w:val="clear" w:pos="567"/>
                <w:tab w:val="left" w:pos="1134"/>
                <w:tab w:val="left" w:pos="1701"/>
              </w:tabs>
              <w:autoSpaceDE w:val="0"/>
              <w:autoSpaceDN w:val="0"/>
              <w:adjustRightInd w:val="0"/>
              <w:snapToGrid/>
              <w:spacing w:before="0" w:after="0"/>
              <w:ind w:right="113"/>
              <w:rPr>
                <w:sz w:val="18"/>
                <w:szCs w:val="18"/>
              </w:rPr>
            </w:pPr>
            <w:r w:rsidRPr="00814171">
              <w:rPr>
                <w:sz w:val="18"/>
                <w:szCs w:val="18"/>
              </w:rPr>
              <w:t xml:space="preserve">que infunde a las comunidades y los grupos interesados un ‘sentimiento de identidad y continuidad’; y </w:t>
            </w:r>
          </w:p>
          <w:p w:rsidR="00D42D83" w:rsidRPr="00814171" w:rsidRDefault="00D42D83" w:rsidP="00814171">
            <w:pPr>
              <w:keepNext/>
              <w:numPr>
                <w:ilvl w:val="0"/>
                <w:numId w:val="108"/>
              </w:numPr>
              <w:tabs>
                <w:tab w:val="clear" w:pos="567"/>
                <w:tab w:val="left" w:pos="1134"/>
                <w:tab w:val="left" w:pos="1701"/>
              </w:tabs>
              <w:autoSpaceDE w:val="0"/>
              <w:autoSpaceDN w:val="0"/>
              <w:adjustRightInd w:val="0"/>
              <w:snapToGrid/>
              <w:spacing w:before="0" w:after="0"/>
              <w:ind w:right="113"/>
              <w:rPr>
                <w:sz w:val="18"/>
                <w:szCs w:val="18"/>
              </w:rPr>
            </w:pPr>
            <w:r w:rsidRPr="00814171">
              <w:rPr>
                <w:sz w:val="18"/>
                <w:szCs w:val="18"/>
              </w:rPr>
              <w:t>que es compatible con ‘los instrumentos internacionales de derechos humanos existentes y con los imperativos de respeto mutuo entre comunidades, grupos e individuos y el desarrollo sostenible’.</w:t>
            </w:r>
          </w:p>
          <w:p w:rsidR="00D42D83" w:rsidRPr="00814171" w:rsidRDefault="00D42D83" w:rsidP="00814171">
            <w:pPr>
              <w:keepNext/>
              <w:tabs>
                <w:tab w:val="left" w:pos="1134"/>
                <w:tab w:val="left" w:pos="1701"/>
              </w:tabs>
              <w:snapToGrid/>
              <w:ind w:left="113" w:right="113"/>
              <w:rPr>
                <w:sz w:val="18"/>
                <w:szCs w:val="18"/>
              </w:rPr>
            </w:pPr>
            <w:r w:rsidRPr="00814171">
              <w:rPr>
                <w:sz w:val="18"/>
                <w:szCs w:val="18"/>
              </w:rPr>
              <w:t xml:space="preserve">Deberán evitarse las descripciones demasiado técnicas y los Estados solicitantes deberán tener en cuenta que en la presente sección debe explicarse el elemento a personas que no poseen un conocimiento previo ni una experiencia directa respecto del elemento.  Los expedientes de candidaturas no tienen que incluir la historia detallada del elemento ni de su origen o antigüedad. </w:t>
            </w:r>
          </w:p>
          <w:p w:rsidR="00D42D83" w:rsidRPr="00EA2028" w:rsidRDefault="00D42D83" w:rsidP="00814171">
            <w:pPr>
              <w:keepNext/>
              <w:tabs>
                <w:tab w:val="left" w:pos="1134"/>
                <w:tab w:val="left" w:pos="1701"/>
              </w:tabs>
              <w:snapToGrid/>
              <w:ind w:left="113" w:right="113"/>
              <w:jc w:val="right"/>
              <w:rPr>
                <w:szCs w:val="22"/>
              </w:rPr>
            </w:pPr>
            <w:r w:rsidRPr="00814171">
              <w:rPr>
                <w:sz w:val="18"/>
                <w:szCs w:val="18"/>
              </w:rPr>
              <w:t>No debe exceder las 1,000 palabras</w:t>
            </w:r>
          </w:p>
        </w:tc>
      </w:tr>
      <w:tr w:rsidR="00D42D83" w:rsidRPr="00EA2028" w:rsidTr="00E25266">
        <w:tc>
          <w:tcPr>
            <w:tcW w:w="8647"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D42D83" w:rsidRPr="00EA2028" w:rsidRDefault="00D42D83" w:rsidP="00040832">
            <w:pPr>
              <w:rPr>
                <w:szCs w:val="22"/>
              </w:rPr>
            </w:pPr>
            <w:r w:rsidRPr="00EA2028">
              <w:rPr>
                <w:szCs w:val="22"/>
              </w:rPr>
              <w:t>El Consejo de Hombres Hacendados dirime las controversias relacionadas con el agua del Río Lagara utilizada para el riego.  Esto nos hace recordar la época de las primeras disputas en torno al vasto y complejo sistema de regadío de Galacia, que se terminó de construir en el siglo XIII de la era cristiana.</w:t>
            </w:r>
          </w:p>
          <w:p w:rsidR="00D42D83" w:rsidRPr="00EA2028" w:rsidRDefault="00D42D83" w:rsidP="00040832">
            <w:pPr>
              <w:rPr>
                <w:szCs w:val="22"/>
              </w:rPr>
            </w:pPr>
            <w:r w:rsidRPr="00EA2028">
              <w:rPr>
                <w:szCs w:val="22"/>
              </w:rPr>
              <w:t>El conocimiento sobre la gestión del agua y los sistemas de riego se remonta a la revolución agrícola que tuvo lugar en la región en el siglo XIII, cuando la agricultura se benefició de la síntesis creativa del conocimiento local y el importado por los colonizadores árabes acerca de las técnicas hidráulicas y agro-culturales.  La presencia de términos árabes en el sistema tradicional de riego de Galacia, como acequia (canal), azarbe (cauce de drenaje del riego), alguacil (funcionario ejecutivo subalterno), aceña (turbina movida por tracción animal), noria (rueda para elevar agua), arcaduz (caño por donde se conduce el agua), almenara (zanja de drenaje o esclusa), tarquín (limo o sedimento), merancho (canal de drenaje), rafa (cierre de un dique), tahulla (unidad de medición de la tierra), tanda (especie de sistema de cambio del curso de agua para el riego) y así sucesivamente, evidencia que dicho sistema se ha mantenido inalterable.  La huella del conocimiento importado en el diseño de los sistemas de canales de Galacia se muestra en el uso de la fila, una unidad de medición del flujo utilizada para la distribución y rotación del agua, así como en el uso del codo egipcio como patrón para medir el ancho de los diques para los canales principales.</w:t>
            </w:r>
          </w:p>
          <w:p w:rsidR="00D42D83" w:rsidRPr="00EA2028" w:rsidRDefault="00D42D83" w:rsidP="00040832">
            <w:pPr>
              <w:rPr>
                <w:szCs w:val="22"/>
              </w:rPr>
            </w:pPr>
            <w:r w:rsidRPr="00EA2028">
              <w:rPr>
                <w:szCs w:val="22"/>
              </w:rPr>
              <w:t xml:space="preserve">Las tierras irrigadas con el agua del Lagara son un ejemplo de los complejos sistemas de riego de origen islámico, construidos a todo lo largo de la costa del Mediterráneo. Las aguas, provenientes de las tierras altas y conducidas a través de grandes canales, corren por sucesivos canales más pequeños, llevando el agua hasta zonas bien distantes del río e irrigando vastas extensiones de tierra.  Otros canales permiten drenar el agua sobrante que, a su vez, sirve para la irrigación de tierras río abajo. </w:t>
            </w:r>
          </w:p>
          <w:p w:rsidR="00D42D83" w:rsidRPr="00EA2028" w:rsidRDefault="00D42D83" w:rsidP="00040832">
            <w:pPr>
              <w:rPr>
                <w:szCs w:val="22"/>
              </w:rPr>
            </w:pPr>
            <w:r w:rsidRPr="00EA2028">
              <w:rPr>
                <w:szCs w:val="22"/>
              </w:rPr>
              <w:t>Hace muchos años que los colonizadores árabes introdujeron las presas, los canales, los divisores de flujo, los molinos de agua, las norias, las planchas de cierre, etc., junto con la cultura de riego y la creación y gestión de sistemas de regadío.  Estas tradiciones se recuerdan hasta el día de hoy, gracias al Consejo de Hombres Hacendados.  El Consejo es un descendiente directo de los consejos tribales de tiempos pasado.</w:t>
            </w:r>
          </w:p>
          <w:p w:rsidR="00D42D83" w:rsidRPr="00EA2028" w:rsidRDefault="00D42D83" w:rsidP="00040832">
            <w:pPr>
              <w:rPr>
                <w:szCs w:val="22"/>
              </w:rPr>
            </w:pPr>
            <w:r w:rsidRPr="00EA2028">
              <w:rPr>
                <w:szCs w:val="22"/>
              </w:rPr>
              <w:t>El Consejo de Hombres Hacendados desempeña una importante función social en la comunidad local de Galacia, infundiéndole un sentimiento de identidad y continuidad.  Forma parte de los usos sociales que esta comunidad reconoce como parte integrante de su patrimonio cultural, transmitidos de generación en generación, recreados constantemente por las comunidades y grupos en función de su entorno y compatibles con los instrumentos de derechos humanos.</w:t>
            </w:r>
          </w:p>
          <w:p w:rsidR="00D42D83" w:rsidRPr="00EA2028" w:rsidRDefault="00D42D83" w:rsidP="00040832">
            <w:pPr>
              <w:tabs>
                <w:tab w:val="left" w:pos="1134"/>
                <w:tab w:val="left" w:pos="1701"/>
              </w:tabs>
              <w:snapToGrid/>
              <w:rPr>
                <w:szCs w:val="22"/>
              </w:rPr>
            </w:pPr>
            <w:r w:rsidRPr="00EA2028">
              <w:rPr>
                <w:szCs w:val="22"/>
              </w:rPr>
              <w:t xml:space="preserve"> [Conteo de palabras = 506]</w:t>
            </w:r>
          </w:p>
        </w:tc>
      </w:tr>
      <w:tr w:rsidR="00D42D83" w:rsidRPr="00EA2028" w:rsidTr="00E25266">
        <w:trPr>
          <w:cantSplit/>
        </w:trPr>
        <w:tc>
          <w:tcPr>
            <w:tcW w:w="8647" w:type="dxa"/>
            <w:tcBorders>
              <w:top w:val="nil"/>
              <w:left w:val="nil"/>
              <w:bottom w:val="single" w:sz="4" w:space="0" w:color="auto"/>
              <w:right w:val="nil"/>
            </w:tcBorders>
            <w:shd w:val="clear" w:color="auto" w:fill="auto"/>
          </w:tcPr>
          <w:p w:rsidR="00D42D83" w:rsidRPr="003A3B60" w:rsidRDefault="00D42D83" w:rsidP="00040832">
            <w:pPr>
              <w:keepNext/>
              <w:tabs>
                <w:tab w:val="left" w:pos="1134"/>
                <w:tab w:val="left" w:pos="1701"/>
              </w:tabs>
              <w:snapToGrid/>
              <w:spacing w:before="240"/>
              <w:ind w:left="113"/>
              <w:jc w:val="left"/>
              <w:rPr>
                <w:b/>
                <w:szCs w:val="22"/>
              </w:rPr>
            </w:pPr>
            <w:r w:rsidRPr="003A3B60">
              <w:rPr>
                <w:b/>
                <w:szCs w:val="22"/>
              </w:rPr>
              <w:t>2.</w:t>
            </w:r>
            <w:r w:rsidRPr="003A3B60">
              <w:rPr>
                <w:b/>
                <w:szCs w:val="22"/>
              </w:rPr>
              <w:tab/>
              <w:t>Necesidad de medidas urgentes de salvaguardia</w:t>
            </w:r>
          </w:p>
          <w:p w:rsidR="00D42D83" w:rsidRPr="00814171" w:rsidRDefault="00D42D83" w:rsidP="00040832">
            <w:pPr>
              <w:keepNext/>
              <w:tabs>
                <w:tab w:val="left" w:pos="1134"/>
                <w:tab w:val="left" w:pos="1701"/>
              </w:tabs>
              <w:snapToGrid/>
              <w:ind w:left="113" w:right="113"/>
              <w:rPr>
                <w:sz w:val="18"/>
                <w:szCs w:val="18"/>
              </w:rPr>
            </w:pPr>
            <w:r w:rsidRPr="00814171">
              <w:rPr>
                <w:sz w:val="18"/>
                <w:szCs w:val="18"/>
              </w:rPr>
              <w:t xml:space="preserve">Para el criterio U.2, los Estados deberán demostrar que ‘el elemento requiere medidas urgentes de salvaguardia  porque su viabilidad corre peligro a pesar de los esfuerzos de la comunidad, el grupo o, si procede, los individuos y el Estado Parte o los Estados Partes interesados’. </w:t>
            </w:r>
          </w:p>
          <w:p w:rsidR="00D42D83" w:rsidRPr="00814171" w:rsidRDefault="00D42D83" w:rsidP="00040832">
            <w:pPr>
              <w:keepNext/>
              <w:tabs>
                <w:tab w:val="left" w:pos="1134"/>
                <w:tab w:val="left" w:pos="1701"/>
              </w:tabs>
              <w:snapToGrid/>
              <w:ind w:left="113" w:right="113"/>
              <w:rPr>
                <w:sz w:val="18"/>
                <w:szCs w:val="18"/>
              </w:rPr>
            </w:pPr>
            <w:r w:rsidRPr="00814171">
              <w:rPr>
                <w:sz w:val="18"/>
                <w:szCs w:val="18"/>
              </w:rPr>
              <w:t xml:space="preserve">Describa el nivel actual de viabilidad del elemento, en particular la frecuencia y extensión de su uso, el poder de los modos tradicionales de transmisión, la demografía de los ejecutantes y el público y su sostenibilidad. </w:t>
            </w:r>
          </w:p>
          <w:p w:rsidR="00D42D83" w:rsidRPr="00814171" w:rsidRDefault="00D42D83" w:rsidP="00040832">
            <w:pPr>
              <w:keepNext/>
              <w:tabs>
                <w:tab w:val="left" w:pos="1134"/>
                <w:tab w:val="left" w:pos="1701"/>
              </w:tabs>
              <w:snapToGrid/>
              <w:ind w:left="113" w:right="113"/>
              <w:rPr>
                <w:sz w:val="18"/>
                <w:szCs w:val="18"/>
              </w:rPr>
            </w:pPr>
            <w:r w:rsidRPr="00814171">
              <w:rPr>
                <w:sz w:val="18"/>
                <w:szCs w:val="18"/>
              </w:rPr>
              <w:t xml:space="preserve">Identifique y describa las amenazas para la transmisión y promulgación continuadas del elemento y describa la severidad e inmediatez de dichas amenazas.  Las amenazas que se describan deben estar relacionadas específicamente con el elemento en cuestión y no deben ser una causa genérica válida para cualquier patrimonio inmaterial. </w:t>
            </w:r>
          </w:p>
          <w:p w:rsidR="00D42D83" w:rsidRPr="00EA2028" w:rsidRDefault="00D42D83" w:rsidP="00040832">
            <w:pPr>
              <w:keepNext/>
              <w:tabs>
                <w:tab w:val="left" w:pos="1134"/>
                <w:tab w:val="left" w:pos="1701"/>
              </w:tabs>
              <w:snapToGrid/>
              <w:ind w:left="113" w:right="113"/>
              <w:jc w:val="right"/>
              <w:rPr>
                <w:szCs w:val="22"/>
              </w:rPr>
            </w:pPr>
            <w:r w:rsidRPr="00814171">
              <w:rPr>
                <w:sz w:val="18"/>
                <w:szCs w:val="18"/>
              </w:rPr>
              <w:t>No debe exceder las 1,000 palabras</w:t>
            </w:r>
          </w:p>
        </w:tc>
      </w:tr>
      <w:tr w:rsidR="00D42D83" w:rsidRPr="00EA2028" w:rsidTr="00E25266">
        <w:tc>
          <w:tcPr>
            <w:tcW w:w="8647"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D42D83" w:rsidRPr="00EA2028" w:rsidRDefault="00D42D83" w:rsidP="00040832">
            <w:pPr>
              <w:rPr>
                <w:szCs w:val="22"/>
              </w:rPr>
            </w:pPr>
            <w:r w:rsidRPr="00EA2028">
              <w:rPr>
                <w:szCs w:val="22"/>
              </w:rPr>
              <w:t>Desde el origen de la red de canales, los encargados de mantener estas estructuras y dirimir las controversias se han reunido periódicamente en un lugar público determinado para solucionar los problemas oralmente. Hoy en día, el Consejo de Hombres Hacendados se reúne periódicamente en el pueblo de Galacia.</w:t>
            </w:r>
          </w:p>
          <w:p w:rsidR="00D42D83" w:rsidRPr="00EA2028" w:rsidRDefault="00D42D83" w:rsidP="00040832">
            <w:pPr>
              <w:rPr>
                <w:szCs w:val="22"/>
              </w:rPr>
            </w:pPr>
            <w:r w:rsidRPr="00EA2028">
              <w:rPr>
                <w:szCs w:val="22"/>
              </w:rPr>
              <w:t xml:space="preserve">El Consejo ha mostrado su eficacia en la solución de conflictos, y en su momento logró convencer a los colonizadores para mantener esta tradición que fue reproducida en otros países para desarrollar sistemas de riego similares.  Los miembros del Consejo de Hombres Hacendados son, sin duda alguna, los depositarios de un patrimonio inmaterial que puede transmitirse a otros países y, de esa forma, mantener su viabilidad y sostenibilidad. </w:t>
            </w:r>
          </w:p>
          <w:p w:rsidR="00D42D83" w:rsidRPr="00EA2028" w:rsidRDefault="00D42D83" w:rsidP="00040832">
            <w:pPr>
              <w:rPr>
                <w:szCs w:val="22"/>
              </w:rPr>
            </w:pPr>
            <w:r w:rsidRPr="00EA2028">
              <w:rPr>
                <w:szCs w:val="22"/>
              </w:rPr>
              <w:t>Las principales amenazas que pesan sobre el elemento son la pérdida del sentido histórico del sistema de riego y los efectos perjudiciales de la mundialización y la urbanización.</w:t>
            </w:r>
          </w:p>
          <w:p w:rsidR="00D42D83" w:rsidRPr="00EA2028" w:rsidRDefault="00D42D83" w:rsidP="00040832">
            <w:pPr>
              <w:rPr>
                <w:szCs w:val="22"/>
              </w:rPr>
            </w:pPr>
            <w:r w:rsidRPr="00EA2028">
              <w:rPr>
                <w:szCs w:val="22"/>
              </w:rPr>
              <w:t>Como el Consejo no forma parte del sistema judicial oficial del país, sus fallos pueden ser recusados ante un tribunal oficial.</w:t>
            </w:r>
          </w:p>
        </w:tc>
      </w:tr>
      <w:tr w:rsidR="00D42D83" w:rsidRPr="00EA2028" w:rsidTr="00E25266">
        <w:trPr>
          <w:cantSplit/>
        </w:trPr>
        <w:tc>
          <w:tcPr>
            <w:tcW w:w="8647" w:type="dxa"/>
            <w:tcBorders>
              <w:top w:val="nil"/>
              <w:left w:val="nil"/>
              <w:bottom w:val="nil"/>
              <w:right w:val="nil"/>
            </w:tcBorders>
            <w:shd w:val="clear" w:color="auto" w:fill="auto"/>
          </w:tcPr>
          <w:p w:rsidR="00D42D83" w:rsidRPr="003A3B60" w:rsidRDefault="00D42D83" w:rsidP="00040832">
            <w:pPr>
              <w:keepNext/>
              <w:tabs>
                <w:tab w:val="left" w:pos="1134"/>
                <w:tab w:val="left" w:pos="1701"/>
              </w:tabs>
              <w:snapToGrid/>
              <w:ind w:left="113"/>
              <w:jc w:val="left"/>
              <w:rPr>
                <w:b/>
                <w:szCs w:val="22"/>
              </w:rPr>
            </w:pPr>
            <w:r w:rsidRPr="003A3B60">
              <w:rPr>
                <w:b/>
                <w:szCs w:val="22"/>
              </w:rPr>
              <w:t>3.</w:t>
            </w:r>
            <w:r w:rsidRPr="003A3B60">
              <w:rPr>
                <w:b/>
                <w:szCs w:val="22"/>
              </w:rPr>
              <w:tab/>
              <w:t>Medidas de salvaguardia</w:t>
            </w:r>
          </w:p>
          <w:p w:rsidR="00D42D83" w:rsidRPr="00814171" w:rsidRDefault="00D42D83" w:rsidP="00040832">
            <w:pPr>
              <w:keepNext/>
              <w:tabs>
                <w:tab w:val="left" w:pos="1134"/>
                <w:tab w:val="left" w:pos="1701"/>
              </w:tabs>
              <w:snapToGrid/>
              <w:ind w:left="113" w:right="113"/>
              <w:rPr>
                <w:sz w:val="18"/>
                <w:szCs w:val="18"/>
              </w:rPr>
            </w:pPr>
            <w:r w:rsidRPr="00814171">
              <w:rPr>
                <w:sz w:val="18"/>
                <w:szCs w:val="18"/>
              </w:rPr>
              <w:t xml:space="preserve">Para el criterio U.3, los Estados deberán demostrar que  ‘se elaboran medidas de salvaguardia que podrían permitir a la comunidad, el grupo o, si procede, los individuos interesados seguir usando y transmitiendo el elemento’. </w:t>
            </w:r>
          </w:p>
        </w:tc>
      </w:tr>
      <w:tr w:rsidR="00D42D83" w:rsidRPr="00EA2028" w:rsidTr="00E25266">
        <w:trPr>
          <w:cantSplit/>
        </w:trPr>
        <w:tc>
          <w:tcPr>
            <w:tcW w:w="8647" w:type="dxa"/>
            <w:tcBorders>
              <w:top w:val="nil"/>
              <w:left w:val="nil"/>
              <w:bottom w:val="single" w:sz="4" w:space="0" w:color="auto"/>
              <w:right w:val="nil"/>
            </w:tcBorders>
            <w:shd w:val="clear" w:color="auto" w:fill="auto"/>
          </w:tcPr>
          <w:p w:rsidR="00D42D83" w:rsidRPr="003A3B60" w:rsidRDefault="00D42D83" w:rsidP="00040832">
            <w:pPr>
              <w:keepNext/>
              <w:tabs>
                <w:tab w:val="left" w:pos="1134"/>
                <w:tab w:val="left" w:pos="1701"/>
              </w:tabs>
              <w:snapToGrid/>
              <w:ind w:left="113"/>
              <w:jc w:val="left"/>
              <w:rPr>
                <w:b/>
                <w:szCs w:val="22"/>
              </w:rPr>
            </w:pPr>
            <w:r w:rsidRPr="003A3B60">
              <w:rPr>
                <w:b/>
                <w:szCs w:val="22"/>
              </w:rPr>
              <w:t>3.a.</w:t>
            </w:r>
            <w:r w:rsidRPr="003A3B60">
              <w:rPr>
                <w:b/>
                <w:szCs w:val="22"/>
              </w:rPr>
              <w:tab/>
              <w:t>Esfuerzos pasados y presentes para salvaguardar el elemento</w:t>
            </w:r>
          </w:p>
          <w:p w:rsidR="00D42D83" w:rsidRPr="00814171" w:rsidRDefault="00D42D83" w:rsidP="00040832">
            <w:pPr>
              <w:keepNext/>
              <w:tabs>
                <w:tab w:val="left" w:pos="1134"/>
                <w:tab w:val="left" w:pos="1701"/>
              </w:tabs>
              <w:snapToGrid/>
              <w:ind w:left="113" w:right="113"/>
              <w:rPr>
                <w:sz w:val="18"/>
                <w:szCs w:val="18"/>
              </w:rPr>
            </w:pPr>
            <w:r w:rsidRPr="00814171">
              <w:rPr>
                <w:sz w:val="18"/>
                <w:szCs w:val="18"/>
              </w:rPr>
              <w:t xml:space="preserve">La viabilidad de la salvaguardia depende en gran medida de las aspiraciones y el compromiso de la comunidad, el grupo o, si procede, los individuos interesados.  Describa los esfuerzos pasados y presentes de las comunidades, los grupos o, si procede, los individuos, encaminados a garantizar la viabilidad del elemento. </w:t>
            </w:r>
          </w:p>
          <w:p w:rsidR="00D42D83" w:rsidRPr="00814171" w:rsidRDefault="00D42D83" w:rsidP="00040832">
            <w:pPr>
              <w:keepNext/>
              <w:tabs>
                <w:tab w:val="left" w:pos="1134"/>
                <w:tab w:val="left" w:pos="1701"/>
              </w:tabs>
              <w:snapToGrid/>
              <w:ind w:left="113" w:right="113"/>
              <w:rPr>
                <w:sz w:val="18"/>
                <w:szCs w:val="18"/>
              </w:rPr>
            </w:pPr>
            <w:r w:rsidRPr="00814171">
              <w:rPr>
                <w:sz w:val="18"/>
                <w:szCs w:val="18"/>
              </w:rPr>
              <w:t xml:space="preserve">Describa asimismo los esfuerzos pasados y presentes del Estado Parte o los Estados Partes interesados, encaminados a salvaguardar el elemento, teniendo en cuenta las limitaciones de carácter interno y externo, como la disponibilidad de recursos limitados. </w:t>
            </w:r>
          </w:p>
          <w:p w:rsidR="00D42D83" w:rsidRPr="00EA2028" w:rsidRDefault="00D42D83" w:rsidP="00040832">
            <w:pPr>
              <w:keepNext/>
              <w:tabs>
                <w:tab w:val="left" w:pos="1134"/>
                <w:tab w:val="left" w:pos="1701"/>
              </w:tabs>
              <w:snapToGrid/>
              <w:ind w:left="113" w:right="113"/>
              <w:jc w:val="right"/>
              <w:rPr>
                <w:szCs w:val="22"/>
              </w:rPr>
            </w:pPr>
            <w:r w:rsidRPr="00814171">
              <w:rPr>
                <w:sz w:val="18"/>
                <w:szCs w:val="18"/>
              </w:rPr>
              <w:t>No debe exceder las 500 palabras</w:t>
            </w:r>
          </w:p>
        </w:tc>
      </w:tr>
      <w:tr w:rsidR="00D42D83" w:rsidRPr="00EA2028" w:rsidTr="00E25266">
        <w:tc>
          <w:tcPr>
            <w:tcW w:w="8647" w:type="dxa"/>
            <w:tcBorders>
              <w:bottom w:val="single" w:sz="4" w:space="0" w:color="auto"/>
            </w:tcBorders>
            <w:shd w:val="clear" w:color="auto" w:fill="auto"/>
            <w:tcMar>
              <w:top w:w="113" w:type="dxa"/>
              <w:left w:w="113" w:type="dxa"/>
              <w:bottom w:w="113" w:type="dxa"/>
              <w:right w:w="113" w:type="dxa"/>
            </w:tcMar>
          </w:tcPr>
          <w:p w:rsidR="00D42D83" w:rsidRPr="00EA2028" w:rsidRDefault="00D42D83" w:rsidP="00040832">
            <w:pPr>
              <w:rPr>
                <w:szCs w:val="22"/>
              </w:rPr>
            </w:pPr>
            <w:r w:rsidRPr="00EA2028">
              <w:rPr>
                <w:szCs w:val="22"/>
              </w:rPr>
              <w:t>Los esfuerzos para salvaguardar el Consejo de Hombres Hacendados y los paisajes culturales que le son inherentes, las tierras irrigadas de Galacia, se han llevado a cabo durante decenios.</w:t>
            </w:r>
          </w:p>
          <w:p w:rsidR="00D42D83" w:rsidRPr="00EA2028" w:rsidRDefault="00D42D83" w:rsidP="00040832">
            <w:pPr>
              <w:rPr>
                <w:szCs w:val="22"/>
              </w:rPr>
            </w:pPr>
            <w:r w:rsidRPr="00EA2028">
              <w:rPr>
                <w:szCs w:val="22"/>
              </w:rPr>
              <w:t>La mayoría de las medidas de salvaguardia se centra en la integración de abogados debidamente calificados al Consejo para poder sustituir a los miembros de edad avanzada cuando mueren.  De esta forma, se propiciaría una aproximación del Consejo al sistema judicial.</w:t>
            </w:r>
          </w:p>
          <w:p w:rsidR="00D42D83" w:rsidRPr="00EA2028" w:rsidRDefault="00D42D83" w:rsidP="00040832">
            <w:pPr>
              <w:rPr>
                <w:szCs w:val="22"/>
              </w:rPr>
            </w:pPr>
            <w:r w:rsidRPr="00EA2028">
              <w:rPr>
                <w:szCs w:val="22"/>
              </w:rPr>
              <w:t>Para mejorar la viabilidad actual del Consejo de Hombres Hacendados, de manera que no se vea amenazado en el futuro, es necesario elaborar una serie de medidas de salvaguardia adicionales que deberán aplicar de los funcionarios gubernamentales competentes para que tengan un efecto inmediato.  Entre estas medidas  figuran:</w:t>
            </w:r>
          </w:p>
          <w:p w:rsidR="00D42D83" w:rsidRPr="00EA2028" w:rsidRDefault="00D42D83" w:rsidP="00040832">
            <w:pPr>
              <w:rPr>
                <w:szCs w:val="22"/>
              </w:rPr>
            </w:pPr>
            <w:r w:rsidRPr="00EA2028">
              <w:rPr>
                <w:szCs w:val="22"/>
              </w:rPr>
              <w:t>Llevar los viejos molinos y turbinas a los museos de historia y etnología de Galacia y sustituirlos por otros más modernos y eficientes que sirvan a los canales.</w:t>
            </w:r>
          </w:p>
          <w:p w:rsidR="00D42D83" w:rsidRPr="00EA2028" w:rsidRDefault="00D42D83" w:rsidP="00040832">
            <w:pPr>
              <w:rPr>
                <w:szCs w:val="22"/>
              </w:rPr>
            </w:pPr>
            <w:r w:rsidRPr="00EA2028">
              <w:rPr>
                <w:szCs w:val="22"/>
              </w:rPr>
              <w:t xml:space="preserve">Eliminar toda referencia a términos árabes antiguos en el sistema de canales y emplear alternativas vernáculas locales, de modo que todo el mundo entienda mejor lo que significan. </w:t>
            </w:r>
          </w:p>
          <w:p w:rsidR="00D42D83" w:rsidRPr="00EA2028" w:rsidRDefault="00D42D83" w:rsidP="00040832">
            <w:pPr>
              <w:tabs>
                <w:tab w:val="left" w:pos="1134"/>
                <w:tab w:val="left" w:pos="1701"/>
              </w:tabs>
              <w:snapToGrid/>
              <w:rPr>
                <w:szCs w:val="22"/>
              </w:rPr>
            </w:pPr>
            <w:r w:rsidRPr="00EA2028">
              <w:rPr>
                <w:szCs w:val="22"/>
              </w:rPr>
              <w:t>[Conteo de palabras: 170]</w:t>
            </w:r>
          </w:p>
        </w:tc>
      </w:tr>
      <w:tr w:rsidR="00D42D83" w:rsidRPr="00EA2028" w:rsidTr="00814171">
        <w:tc>
          <w:tcPr>
            <w:tcW w:w="8647" w:type="dxa"/>
            <w:tcBorders>
              <w:top w:val="nil"/>
              <w:left w:val="nil"/>
              <w:bottom w:val="single" w:sz="4" w:space="0" w:color="auto"/>
              <w:right w:val="nil"/>
            </w:tcBorders>
            <w:shd w:val="clear" w:color="auto" w:fill="auto"/>
          </w:tcPr>
          <w:p w:rsidR="00D42D83" w:rsidRPr="003A3B60" w:rsidRDefault="00D42D83" w:rsidP="00040832">
            <w:pPr>
              <w:keepNext/>
              <w:tabs>
                <w:tab w:val="left" w:pos="1134"/>
                <w:tab w:val="left" w:pos="1701"/>
              </w:tabs>
              <w:snapToGrid/>
              <w:ind w:left="113"/>
              <w:jc w:val="left"/>
              <w:rPr>
                <w:b/>
                <w:szCs w:val="22"/>
              </w:rPr>
            </w:pPr>
            <w:r w:rsidRPr="003A3B60">
              <w:rPr>
                <w:b/>
                <w:szCs w:val="22"/>
              </w:rPr>
              <w:t>3.b.</w:t>
            </w:r>
            <w:r w:rsidRPr="003A3B60">
              <w:rPr>
                <w:b/>
                <w:szCs w:val="22"/>
              </w:rPr>
              <w:tab/>
              <w:t>Medidas de salvaguardias propuestas</w:t>
            </w:r>
          </w:p>
          <w:p w:rsidR="00D42D83" w:rsidRPr="00814171" w:rsidRDefault="00D42D83" w:rsidP="00814171">
            <w:pPr>
              <w:keepNext/>
              <w:tabs>
                <w:tab w:val="left" w:pos="1134"/>
                <w:tab w:val="left" w:pos="1701"/>
              </w:tabs>
              <w:snapToGrid/>
              <w:ind w:left="113" w:right="113"/>
              <w:rPr>
                <w:sz w:val="18"/>
                <w:szCs w:val="18"/>
              </w:rPr>
            </w:pPr>
            <w:r w:rsidRPr="00814171">
              <w:rPr>
                <w:sz w:val="18"/>
                <w:szCs w:val="18"/>
              </w:rPr>
              <w:t>En la presente sección se identificará y describirá un grupo de medidas de salvaguardias coherentes que en un plazo aproximado de cuatro años pueda satisfacer la necesidad de medidas urgentes de salvaguardia y, de aplicarse, mejorar sustancialmente la viabilidad del elemento.  Brinde información detallada sobre:</w:t>
            </w:r>
          </w:p>
          <w:p w:rsidR="00D42D83" w:rsidRPr="00814171" w:rsidRDefault="00D42D83" w:rsidP="00814171">
            <w:pPr>
              <w:keepNext/>
              <w:numPr>
                <w:ilvl w:val="0"/>
                <w:numId w:val="106"/>
              </w:numPr>
              <w:tabs>
                <w:tab w:val="clear" w:pos="567"/>
                <w:tab w:val="left" w:pos="1134"/>
                <w:tab w:val="left" w:pos="1701"/>
              </w:tabs>
              <w:snapToGrid/>
              <w:spacing w:before="0" w:after="0"/>
              <w:ind w:right="113"/>
              <w:rPr>
                <w:sz w:val="18"/>
                <w:szCs w:val="18"/>
              </w:rPr>
            </w:pPr>
            <w:r w:rsidRPr="00814171">
              <w:rPr>
                <w:sz w:val="18"/>
                <w:szCs w:val="18"/>
              </w:rPr>
              <w:t xml:space="preserve">¿Cuáles serán los </w:t>
            </w:r>
            <w:r w:rsidRPr="00814171">
              <w:rPr>
                <w:b/>
                <w:sz w:val="18"/>
                <w:szCs w:val="18"/>
              </w:rPr>
              <w:t>objetivos</w:t>
            </w:r>
            <w:r w:rsidRPr="00814171">
              <w:rPr>
                <w:sz w:val="18"/>
                <w:szCs w:val="18"/>
              </w:rPr>
              <w:t xml:space="preserve"> principales propuestos y qué </w:t>
            </w:r>
            <w:r w:rsidRPr="00814171">
              <w:rPr>
                <w:b/>
                <w:sz w:val="18"/>
                <w:szCs w:val="18"/>
              </w:rPr>
              <w:t xml:space="preserve">resultados </w:t>
            </w:r>
            <w:r w:rsidRPr="00814171">
              <w:rPr>
                <w:sz w:val="18"/>
                <w:szCs w:val="18"/>
              </w:rPr>
              <w:t xml:space="preserve">concretos se espera lograr? </w:t>
            </w:r>
          </w:p>
          <w:p w:rsidR="00D42D83" w:rsidRPr="00814171" w:rsidRDefault="00D42D83" w:rsidP="00814171">
            <w:pPr>
              <w:keepNext/>
              <w:numPr>
                <w:ilvl w:val="0"/>
                <w:numId w:val="106"/>
              </w:numPr>
              <w:tabs>
                <w:tab w:val="clear" w:pos="567"/>
                <w:tab w:val="left" w:pos="1134"/>
                <w:tab w:val="left" w:pos="1701"/>
              </w:tabs>
              <w:snapToGrid/>
              <w:spacing w:before="0" w:after="0"/>
              <w:ind w:right="113"/>
              <w:rPr>
                <w:sz w:val="18"/>
                <w:szCs w:val="18"/>
              </w:rPr>
            </w:pPr>
            <w:r w:rsidRPr="00814171">
              <w:rPr>
                <w:sz w:val="18"/>
                <w:szCs w:val="18"/>
              </w:rPr>
              <w:t xml:space="preserve">¿Cuáles son las </w:t>
            </w:r>
            <w:r w:rsidRPr="00814171">
              <w:rPr>
                <w:b/>
                <w:sz w:val="18"/>
                <w:szCs w:val="18"/>
              </w:rPr>
              <w:t>actividades</w:t>
            </w:r>
            <w:r w:rsidRPr="00814171">
              <w:rPr>
                <w:sz w:val="18"/>
                <w:szCs w:val="18"/>
              </w:rPr>
              <w:t xml:space="preserve"> principales que se realizarán para lograr los resultados esperados? Describa detalladamente las actividades en su secuencia lógica y tenga en cuenta su viabilidad.</w:t>
            </w:r>
          </w:p>
          <w:p w:rsidR="00D42D83" w:rsidRPr="00814171" w:rsidRDefault="00D42D83" w:rsidP="00814171">
            <w:pPr>
              <w:keepNext/>
              <w:numPr>
                <w:ilvl w:val="0"/>
                <w:numId w:val="106"/>
              </w:numPr>
              <w:tabs>
                <w:tab w:val="clear" w:pos="567"/>
                <w:tab w:val="left" w:pos="1134"/>
                <w:tab w:val="left" w:pos="1701"/>
              </w:tabs>
              <w:snapToGrid/>
              <w:spacing w:before="0" w:after="0"/>
              <w:ind w:right="113"/>
              <w:rPr>
                <w:sz w:val="18"/>
                <w:szCs w:val="18"/>
              </w:rPr>
            </w:pPr>
            <w:r w:rsidRPr="00814171">
              <w:rPr>
                <w:sz w:val="18"/>
                <w:szCs w:val="18"/>
              </w:rPr>
              <w:t xml:space="preserve">Describa los mecanismos para la participación plena de las comunidades, los grupos o, si procede, los individuos en las medidas de salvaguardia propuestas.  Brinde la información más detallada posible sobre las comunidades, en particular, los ejecutantes y el papel que desempeñan en la aplicación de las medidas de salvaguardia.  La descripción no sólo abordará la participación de las comunidades como beneficiarias del apoyo técnico y financiero, sino también su participación activa en la planificación y ejecución de todas las actividades. </w:t>
            </w:r>
          </w:p>
          <w:p w:rsidR="00D42D83" w:rsidRPr="00814171" w:rsidRDefault="00D42D83" w:rsidP="00814171">
            <w:pPr>
              <w:keepNext/>
              <w:numPr>
                <w:ilvl w:val="0"/>
                <w:numId w:val="106"/>
              </w:numPr>
              <w:tabs>
                <w:tab w:val="clear" w:pos="567"/>
                <w:tab w:val="left" w:pos="1134"/>
                <w:tab w:val="left" w:pos="1701"/>
              </w:tabs>
              <w:snapToGrid/>
              <w:spacing w:before="0" w:after="0"/>
              <w:ind w:right="113"/>
              <w:rPr>
                <w:sz w:val="18"/>
                <w:szCs w:val="18"/>
              </w:rPr>
            </w:pPr>
            <w:r w:rsidRPr="00814171">
              <w:rPr>
                <w:sz w:val="18"/>
                <w:szCs w:val="18"/>
              </w:rPr>
              <w:t>Describa el órgano competente encargado de la administración y salvaguardia locales del elemento, así como los recursos humanos con que cuenta para poner en práctica el proyecto. (La información sobre el contacto se brindará en 3c más adelante)</w:t>
            </w:r>
          </w:p>
          <w:p w:rsidR="00D42D83" w:rsidRPr="00814171" w:rsidRDefault="00D42D83" w:rsidP="00814171">
            <w:pPr>
              <w:keepNext/>
              <w:numPr>
                <w:ilvl w:val="0"/>
                <w:numId w:val="106"/>
              </w:numPr>
              <w:tabs>
                <w:tab w:val="clear" w:pos="567"/>
                <w:tab w:val="left" w:pos="1134"/>
                <w:tab w:val="left" w:pos="1701"/>
              </w:tabs>
              <w:snapToGrid/>
              <w:spacing w:before="0" w:after="0"/>
              <w:ind w:right="113"/>
              <w:rPr>
                <w:sz w:val="18"/>
                <w:szCs w:val="18"/>
              </w:rPr>
            </w:pPr>
            <w:r w:rsidRPr="00814171">
              <w:rPr>
                <w:sz w:val="18"/>
                <w:szCs w:val="18"/>
              </w:rPr>
              <w:t xml:space="preserve">Presente pruebas de que el Estado Parte o los Estados Partes interesados tienen la voluntad de apoyar el esfuerzo de salvaguardia, creando las condiciones favorables para ello. </w:t>
            </w:r>
          </w:p>
          <w:p w:rsidR="00D42D83" w:rsidRPr="00814171" w:rsidRDefault="00D42D83" w:rsidP="00814171">
            <w:pPr>
              <w:keepNext/>
              <w:numPr>
                <w:ilvl w:val="0"/>
                <w:numId w:val="106"/>
              </w:numPr>
              <w:tabs>
                <w:tab w:val="clear" w:pos="567"/>
                <w:tab w:val="left" w:pos="1134"/>
                <w:tab w:val="left" w:pos="1701"/>
              </w:tabs>
              <w:snapToGrid/>
              <w:spacing w:before="0" w:after="0"/>
              <w:ind w:right="113"/>
              <w:rPr>
                <w:sz w:val="18"/>
                <w:szCs w:val="18"/>
              </w:rPr>
            </w:pPr>
            <w:r w:rsidRPr="00814171">
              <w:rPr>
                <w:sz w:val="18"/>
                <w:szCs w:val="18"/>
              </w:rPr>
              <w:t xml:space="preserve">Presente un calendario para las actividades propuestas y calcule los fondos que se requieren para su ejecución (en dólares de los Estados Unidos, de ser  posible), identificando todos los recursos disponibles (de fuentes oficiales, contribuciones en especie por parte de la comunidad, etc.) </w:t>
            </w:r>
          </w:p>
          <w:p w:rsidR="00D42D83" w:rsidRPr="00EA2028" w:rsidRDefault="00D42D83" w:rsidP="00040832">
            <w:pPr>
              <w:keepNext/>
              <w:tabs>
                <w:tab w:val="left" w:pos="1134"/>
                <w:tab w:val="left" w:pos="1701"/>
              </w:tabs>
              <w:snapToGrid/>
              <w:ind w:left="794" w:right="113"/>
              <w:jc w:val="right"/>
              <w:rPr>
                <w:szCs w:val="22"/>
              </w:rPr>
            </w:pPr>
            <w:r w:rsidRPr="00814171">
              <w:rPr>
                <w:sz w:val="18"/>
                <w:szCs w:val="18"/>
              </w:rPr>
              <w:t>No debe exceder las 2,000 palabras</w:t>
            </w:r>
          </w:p>
        </w:tc>
      </w:tr>
      <w:tr w:rsidR="00D42D83" w:rsidRPr="00EA2028" w:rsidTr="00814171">
        <w:tc>
          <w:tcPr>
            <w:tcW w:w="8647" w:type="dxa"/>
            <w:tcBorders>
              <w:bottom w:val="single" w:sz="4" w:space="0" w:color="auto"/>
            </w:tcBorders>
            <w:shd w:val="clear" w:color="auto" w:fill="auto"/>
            <w:tcMar>
              <w:top w:w="113" w:type="dxa"/>
              <w:left w:w="113" w:type="dxa"/>
              <w:bottom w:w="113" w:type="dxa"/>
              <w:right w:w="113" w:type="dxa"/>
            </w:tcMar>
          </w:tcPr>
          <w:p w:rsidR="00D42D83" w:rsidRPr="00EA2028" w:rsidRDefault="00D42D83" w:rsidP="00040832">
            <w:pPr>
              <w:jc w:val="left"/>
              <w:rPr>
                <w:szCs w:val="22"/>
              </w:rPr>
            </w:pPr>
            <w:r w:rsidRPr="00EA2028">
              <w:rPr>
                <w:szCs w:val="22"/>
              </w:rPr>
              <w:t>Medidas de salvaguardia propuestas, elaboradas por las autoridades regionales:</w:t>
            </w:r>
          </w:p>
          <w:p w:rsidR="00D42D83" w:rsidRPr="00EA2028" w:rsidRDefault="00D42D83" w:rsidP="00040832">
            <w:pPr>
              <w:pStyle w:val="ListParagraph"/>
              <w:numPr>
                <w:ilvl w:val="0"/>
                <w:numId w:val="95"/>
              </w:numPr>
              <w:jc w:val="left"/>
              <w:rPr>
                <w:szCs w:val="22"/>
              </w:rPr>
            </w:pPr>
            <w:r w:rsidRPr="00EA2028">
              <w:rPr>
                <w:szCs w:val="22"/>
              </w:rPr>
              <w:t>Incorporar abogados profesionales al Consejo y registrar los fallos de una forma más legalista, a fin de que puedan integrarse mejor al sistema judicial y sobrevivir más tiempo.</w:t>
            </w:r>
          </w:p>
          <w:p w:rsidR="00D42D83" w:rsidRPr="00EA2028" w:rsidRDefault="00D42D83" w:rsidP="00040832">
            <w:pPr>
              <w:pStyle w:val="ListParagraph"/>
              <w:numPr>
                <w:ilvl w:val="0"/>
                <w:numId w:val="95"/>
              </w:numPr>
              <w:jc w:val="left"/>
              <w:rPr>
                <w:szCs w:val="22"/>
              </w:rPr>
            </w:pPr>
            <w:r w:rsidRPr="00EA2028">
              <w:rPr>
                <w:szCs w:val="22"/>
              </w:rPr>
              <w:t>Crear una base de datos con todas las modificaciones hechas a los canales y los materiales utilizados en su construcción durante los últimos siglos.</w:t>
            </w:r>
          </w:p>
          <w:p w:rsidR="00D42D83" w:rsidRPr="00EA2028" w:rsidRDefault="00D42D83" w:rsidP="00040832">
            <w:pPr>
              <w:jc w:val="left"/>
              <w:rPr>
                <w:szCs w:val="22"/>
              </w:rPr>
            </w:pPr>
            <w:r w:rsidRPr="00EA2028">
              <w:rPr>
                <w:b/>
                <w:szCs w:val="22"/>
              </w:rPr>
              <w:t>Plan de salvaguardia</w:t>
            </w:r>
            <w:r w:rsidRPr="00EA2028">
              <w:rPr>
                <w:szCs w:val="22"/>
              </w:rPr>
              <w:t xml:space="preserve"> </w:t>
            </w:r>
          </w:p>
          <w:tbl>
            <w:tblPr>
              <w:tblW w:w="8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42"/>
              <w:gridCol w:w="1842"/>
              <w:gridCol w:w="1418"/>
              <w:gridCol w:w="1134"/>
              <w:gridCol w:w="1134"/>
              <w:gridCol w:w="1417"/>
            </w:tblGrid>
            <w:tr w:rsidR="00D42D83" w:rsidRPr="002A73CA" w:rsidTr="002A73CA">
              <w:tc>
                <w:tcPr>
                  <w:tcW w:w="1442" w:type="dxa"/>
                  <w:vAlign w:val="center"/>
                </w:tcPr>
                <w:p w:rsidR="00D42D83" w:rsidRPr="002A73CA" w:rsidRDefault="00D42D83" w:rsidP="002A73CA">
                  <w:pPr>
                    <w:jc w:val="center"/>
                    <w:rPr>
                      <w:sz w:val="20"/>
                      <w:szCs w:val="20"/>
                    </w:rPr>
                  </w:pPr>
                  <w:r w:rsidRPr="002A73CA">
                    <w:rPr>
                      <w:sz w:val="20"/>
                      <w:szCs w:val="20"/>
                    </w:rPr>
                    <w:t>Objetivo</w:t>
                  </w:r>
                </w:p>
              </w:tc>
              <w:tc>
                <w:tcPr>
                  <w:tcW w:w="1842" w:type="dxa"/>
                  <w:vAlign w:val="center"/>
                </w:tcPr>
                <w:p w:rsidR="00D42D83" w:rsidRPr="002A73CA" w:rsidRDefault="00D42D83" w:rsidP="002A73CA">
                  <w:pPr>
                    <w:jc w:val="center"/>
                    <w:rPr>
                      <w:sz w:val="20"/>
                      <w:szCs w:val="20"/>
                    </w:rPr>
                  </w:pPr>
                  <w:r w:rsidRPr="002A73CA">
                    <w:rPr>
                      <w:sz w:val="20"/>
                      <w:szCs w:val="20"/>
                    </w:rPr>
                    <w:t>Actividad</w:t>
                  </w:r>
                </w:p>
              </w:tc>
              <w:tc>
                <w:tcPr>
                  <w:tcW w:w="1418" w:type="dxa"/>
                  <w:vAlign w:val="center"/>
                </w:tcPr>
                <w:p w:rsidR="00D42D83" w:rsidRPr="002A73CA" w:rsidRDefault="00D42D83" w:rsidP="002A73CA">
                  <w:pPr>
                    <w:jc w:val="center"/>
                    <w:rPr>
                      <w:sz w:val="20"/>
                      <w:szCs w:val="20"/>
                    </w:rPr>
                  </w:pPr>
                  <w:r w:rsidRPr="002A73CA">
                    <w:rPr>
                      <w:sz w:val="20"/>
                      <w:szCs w:val="20"/>
                    </w:rPr>
                    <w:t>Organizaciones participantes</w:t>
                  </w:r>
                </w:p>
              </w:tc>
              <w:tc>
                <w:tcPr>
                  <w:tcW w:w="1134" w:type="dxa"/>
                  <w:vAlign w:val="center"/>
                </w:tcPr>
                <w:p w:rsidR="00D42D83" w:rsidRPr="002A73CA" w:rsidRDefault="00D42D83" w:rsidP="002A73CA">
                  <w:pPr>
                    <w:jc w:val="center"/>
                    <w:rPr>
                      <w:sz w:val="20"/>
                      <w:szCs w:val="20"/>
                    </w:rPr>
                  </w:pPr>
                  <w:r w:rsidRPr="002A73CA">
                    <w:rPr>
                      <w:sz w:val="20"/>
                      <w:szCs w:val="20"/>
                    </w:rPr>
                    <w:t>Calendario</w:t>
                  </w:r>
                </w:p>
              </w:tc>
              <w:tc>
                <w:tcPr>
                  <w:tcW w:w="1134" w:type="dxa"/>
                  <w:vAlign w:val="center"/>
                </w:tcPr>
                <w:p w:rsidR="00D42D83" w:rsidRPr="002A73CA" w:rsidRDefault="00D42D83" w:rsidP="002A73CA">
                  <w:pPr>
                    <w:jc w:val="center"/>
                    <w:rPr>
                      <w:sz w:val="20"/>
                      <w:szCs w:val="20"/>
                    </w:rPr>
                  </w:pPr>
                  <w:r w:rsidRPr="002A73CA">
                    <w:rPr>
                      <w:sz w:val="20"/>
                      <w:szCs w:val="20"/>
                    </w:rPr>
                    <w:t>Prioridad</w:t>
                  </w:r>
                </w:p>
              </w:tc>
              <w:tc>
                <w:tcPr>
                  <w:tcW w:w="1417" w:type="dxa"/>
                  <w:vAlign w:val="center"/>
                </w:tcPr>
                <w:p w:rsidR="00D42D83" w:rsidRPr="002A73CA" w:rsidRDefault="00D42D83" w:rsidP="002A73CA">
                  <w:pPr>
                    <w:tabs>
                      <w:tab w:val="clear" w:pos="567"/>
                    </w:tabs>
                    <w:ind w:right="565"/>
                    <w:jc w:val="center"/>
                    <w:rPr>
                      <w:sz w:val="20"/>
                      <w:szCs w:val="20"/>
                    </w:rPr>
                  </w:pPr>
                  <w:r w:rsidRPr="002A73CA">
                    <w:rPr>
                      <w:sz w:val="20"/>
                      <w:szCs w:val="20"/>
                    </w:rPr>
                    <w:t>Costes (€)</w:t>
                  </w:r>
                </w:p>
              </w:tc>
            </w:tr>
            <w:tr w:rsidR="00D42D83" w:rsidRPr="002A73CA" w:rsidTr="002A73CA">
              <w:tc>
                <w:tcPr>
                  <w:tcW w:w="1442" w:type="dxa"/>
                </w:tcPr>
                <w:p w:rsidR="00D42D83" w:rsidRPr="002A73CA" w:rsidRDefault="00D42D83" w:rsidP="00040832">
                  <w:pPr>
                    <w:jc w:val="left"/>
                    <w:rPr>
                      <w:sz w:val="20"/>
                      <w:szCs w:val="20"/>
                    </w:rPr>
                  </w:pPr>
                  <w:r w:rsidRPr="002A73CA">
                    <w:rPr>
                      <w:sz w:val="20"/>
                      <w:szCs w:val="20"/>
                    </w:rPr>
                    <w:t>Salvaguardar el Consejo</w:t>
                  </w:r>
                </w:p>
              </w:tc>
              <w:tc>
                <w:tcPr>
                  <w:tcW w:w="1842" w:type="dxa"/>
                </w:tcPr>
                <w:p w:rsidR="00D42D83" w:rsidRPr="002A73CA" w:rsidRDefault="00D42D83" w:rsidP="00040832">
                  <w:pPr>
                    <w:jc w:val="left"/>
                    <w:rPr>
                      <w:sz w:val="20"/>
                      <w:szCs w:val="20"/>
                    </w:rPr>
                  </w:pPr>
                  <w:r w:rsidRPr="002A73CA">
                    <w:rPr>
                      <w:sz w:val="20"/>
                      <w:szCs w:val="20"/>
                    </w:rPr>
                    <w:t xml:space="preserve">Sustituir a los miembros salientes del Consejo por abogados  </w:t>
                  </w:r>
                </w:p>
              </w:tc>
              <w:tc>
                <w:tcPr>
                  <w:tcW w:w="1418" w:type="dxa"/>
                </w:tcPr>
                <w:p w:rsidR="00D42D83" w:rsidRPr="002A73CA" w:rsidRDefault="00D42D83" w:rsidP="00040832">
                  <w:pPr>
                    <w:jc w:val="left"/>
                    <w:rPr>
                      <w:sz w:val="20"/>
                      <w:szCs w:val="20"/>
                    </w:rPr>
                  </w:pPr>
                  <w:r w:rsidRPr="002A73CA">
                    <w:rPr>
                      <w:sz w:val="20"/>
                      <w:szCs w:val="20"/>
                    </w:rPr>
                    <w:t>La comunidad jurídica</w:t>
                  </w:r>
                </w:p>
              </w:tc>
              <w:tc>
                <w:tcPr>
                  <w:tcW w:w="1134" w:type="dxa"/>
                </w:tcPr>
                <w:p w:rsidR="00D42D83" w:rsidRPr="002A73CA" w:rsidRDefault="00D42D83" w:rsidP="00040832">
                  <w:pPr>
                    <w:jc w:val="left"/>
                    <w:rPr>
                      <w:sz w:val="20"/>
                      <w:szCs w:val="20"/>
                    </w:rPr>
                  </w:pPr>
                  <w:r w:rsidRPr="002A73CA">
                    <w:rPr>
                      <w:sz w:val="20"/>
                      <w:szCs w:val="20"/>
                    </w:rPr>
                    <w:t>2011-</w:t>
                  </w:r>
                </w:p>
              </w:tc>
              <w:tc>
                <w:tcPr>
                  <w:tcW w:w="1134" w:type="dxa"/>
                </w:tcPr>
                <w:p w:rsidR="00D42D83" w:rsidRPr="002A73CA" w:rsidRDefault="00D42D83" w:rsidP="00040832">
                  <w:pPr>
                    <w:jc w:val="left"/>
                    <w:rPr>
                      <w:sz w:val="20"/>
                      <w:szCs w:val="20"/>
                    </w:rPr>
                  </w:pPr>
                  <w:r w:rsidRPr="002A73CA">
                    <w:rPr>
                      <w:sz w:val="20"/>
                      <w:szCs w:val="20"/>
                    </w:rPr>
                    <w:t>Alta</w:t>
                  </w:r>
                </w:p>
              </w:tc>
              <w:tc>
                <w:tcPr>
                  <w:tcW w:w="1417" w:type="dxa"/>
                </w:tcPr>
                <w:p w:rsidR="00D42D83" w:rsidRPr="002A73CA" w:rsidRDefault="00D42D83" w:rsidP="002A73CA">
                  <w:pPr>
                    <w:tabs>
                      <w:tab w:val="clear" w:pos="567"/>
                    </w:tabs>
                    <w:ind w:right="34"/>
                    <w:jc w:val="left"/>
                    <w:rPr>
                      <w:sz w:val="20"/>
                      <w:szCs w:val="20"/>
                    </w:rPr>
                  </w:pPr>
                  <w:r w:rsidRPr="002A73CA">
                    <w:rPr>
                      <w:sz w:val="20"/>
                      <w:szCs w:val="20"/>
                    </w:rPr>
                    <w:t>100,000 anualmente</w:t>
                  </w:r>
                </w:p>
              </w:tc>
            </w:tr>
            <w:tr w:rsidR="00D42D83" w:rsidRPr="002A73CA" w:rsidTr="002A73CA">
              <w:tc>
                <w:tcPr>
                  <w:tcW w:w="1442" w:type="dxa"/>
                </w:tcPr>
                <w:p w:rsidR="00D42D83" w:rsidRPr="002A73CA" w:rsidRDefault="00D42D83" w:rsidP="00040832">
                  <w:pPr>
                    <w:jc w:val="left"/>
                    <w:rPr>
                      <w:sz w:val="20"/>
                      <w:szCs w:val="20"/>
                    </w:rPr>
                  </w:pPr>
                  <w:r w:rsidRPr="002A73CA">
                    <w:rPr>
                      <w:sz w:val="20"/>
                      <w:szCs w:val="20"/>
                    </w:rPr>
                    <w:t>Documentación</w:t>
                  </w:r>
                </w:p>
              </w:tc>
              <w:tc>
                <w:tcPr>
                  <w:tcW w:w="1842" w:type="dxa"/>
                </w:tcPr>
                <w:p w:rsidR="00D42D83" w:rsidRPr="002A73CA" w:rsidRDefault="00D42D83" w:rsidP="00040832">
                  <w:pPr>
                    <w:jc w:val="left"/>
                    <w:rPr>
                      <w:sz w:val="20"/>
                      <w:szCs w:val="20"/>
                    </w:rPr>
                  </w:pPr>
                  <w:r w:rsidRPr="002A73CA">
                    <w:rPr>
                      <w:sz w:val="20"/>
                      <w:szCs w:val="20"/>
                    </w:rPr>
                    <w:t xml:space="preserve">Creación de una base de datos con </w:t>
                  </w:r>
                  <w:r w:rsidRPr="002A73CA">
                    <w:rPr>
                      <w:sz w:val="20"/>
                      <w:szCs w:val="20"/>
                    </w:rPr>
                    <w:cr/>
                    <w:t>odos los cambios hechos en los canales</w:t>
                  </w:r>
                </w:p>
              </w:tc>
              <w:tc>
                <w:tcPr>
                  <w:tcW w:w="1418" w:type="dxa"/>
                </w:tcPr>
                <w:p w:rsidR="00D42D83" w:rsidRPr="002A73CA" w:rsidRDefault="00D42D83" w:rsidP="00040832">
                  <w:pPr>
                    <w:jc w:val="left"/>
                    <w:rPr>
                      <w:sz w:val="20"/>
                      <w:szCs w:val="20"/>
                    </w:rPr>
                  </w:pPr>
                  <w:r w:rsidRPr="002A73CA">
                    <w:rPr>
                      <w:sz w:val="20"/>
                      <w:szCs w:val="20"/>
                    </w:rPr>
                    <w:t>Sociedad Histórica de Galacia</w:t>
                  </w:r>
                </w:p>
              </w:tc>
              <w:tc>
                <w:tcPr>
                  <w:tcW w:w="1134" w:type="dxa"/>
                </w:tcPr>
                <w:p w:rsidR="00D42D83" w:rsidRPr="002A73CA" w:rsidRDefault="00D42D83" w:rsidP="00040832">
                  <w:pPr>
                    <w:jc w:val="left"/>
                    <w:rPr>
                      <w:sz w:val="20"/>
                      <w:szCs w:val="20"/>
                    </w:rPr>
                  </w:pPr>
                  <w:r w:rsidRPr="002A73CA">
                    <w:rPr>
                      <w:sz w:val="20"/>
                      <w:szCs w:val="20"/>
                    </w:rPr>
                    <w:t>2011-2014</w:t>
                  </w:r>
                </w:p>
              </w:tc>
              <w:tc>
                <w:tcPr>
                  <w:tcW w:w="1134" w:type="dxa"/>
                </w:tcPr>
                <w:p w:rsidR="00D42D83" w:rsidRPr="002A73CA" w:rsidRDefault="00D42D83" w:rsidP="00040832">
                  <w:pPr>
                    <w:jc w:val="left"/>
                    <w:rPr>
                      <w:sz w:val="20"/>
                      <w:szCs w:val="20"/>
                    </w:rPr>
                  </w:pPr>
                  <w:r w:rsidRPr="002A73CA">
                    <w:rPr>
                      <w:sz w:val="20"/>
                      <w:szCs w:val="20"/>
                    </w:rPr>
                    <w:t>Alta</w:t>
                  </w:r>
                </w:p>
              </w:tc>
              <w:tc>
                <w:tcPr>
                  <w:tcW w:w="1417" w:type="dxa"/>
                </w:tcPr>
                <w:p w:rsidR="00D42D83" w:rsidRPr="002A73CA" w:rsidRDefault="00D42D83" w:rsidP="002A73CA">
                  <w:pPr>
                    <w:tabs>
                      <w:tab w:val="clear" w:pos="567"/>
                    </w:tabs>
                    <w:ind w:right="565"/>
                    <w:jc w:val="left"/>
                    <w:rPr>
                      <w:sz w:val="20"/>
                      <w:szCs w:val="20"/>
                    </w:rPr>
                  </w:pPr>
                  <w:r w:rsidRPr="002A73CA">
                    <w:rPr>
                      <w:sz w:val="20"/>
                      <w:szCs w:val="20"/>
                    </w:rPr>
                    <w:t>50,000</w:t>
                  </w:r>
                </w:p>
              </w:tc>
            </w:tr>
          </w:tbl>
          <w:p w:rsidR="00D42D83" w:rsidRPr="00EA2028" w:rsidRDefault="00D42D83" w:rsidP="00040832">
            <w:pPr>
              <w:tabs>
                <w:tab w:val="left" w:pos="1134"/>
                <w:tab w:val="left" w:pos="1701"/>
              </w:tabs>
              <w:snapToGrid/>
              <w:jc w:val="left"/>
              <w:rPr>
                <w:szCs w:val="22"/>
              </w:rPr>
            </w:pPr>
            <w:r w:rsidRPr="00EA2028">
              <w:rPr>
                <w:szCs w:val="22"/>
              </w:rPr>
              <w:t>[Conteo de palabras: 138]</w:t>
            </w:r>
          </w:p>
        </w:tc>
      </w:tr>
      <w:tr w:rsidR="00D42D83" w:rsidRPr="00EA2028" w:rsidTr="00814171">
        <w:tc>
          <w:tcPr>
            <w:tcW w:w="8647" w:type="dxa"/>
            <w:tcBorders>
              <w:top w:val="nil"/>
              <w:left w:val="nil"/>
              <w:bottom w:val="single" w:sz="4" w:space="0" w:color="auto"/>
              <w:right w:val="nil"/>
            </w:tcBorders>
            <w:shd w:val="clear" w:color="auto" w:fill="auto"/>
          </w:tcPr>
          <w:p w:rsidR="00D42D83" w:rsidRPr="003A3B60" w:rsidRDefault="00D42D83" w:rsidP="00040832">
            <w:pPr>
              <w:keepNext/>
              <w:tabs>
                <w:tab w:val="left" w:pos="1134"/>
                <w:tab w:val="left" w:pos="1701"/>
              </w:tabs>
              <w:snapToGrid/>
              <w:ind w:left="567" w:right="113" w:hanging="454"/>
              <w:rPr>
                <w:b/>
                <w:szCs w:val="22"/>
              </w:rPr>
            </w:pPr>
            <w:r w:rsidRPr="003A3B60">
              <w:rPr>
                <w:b/>
                <w:szCs w:val="22"/>
              </w:rPr>
              <w:t>3.c.</w:t>
            </w:r>
            <w:r w:rsidRPr="003A3B60">
              <w:rPr>
                <w:b/>
                <w:szCs w:val="22"/>
              </w:rPr>
              <w:tab/>
              <w:t xml:space="preserve">Órgano competente u órganos competentes que participan en la salvaguardia </w:t>
            </w:r>
          </w:p>
          <w:p w:rsidR="00D42D83" w:rsidRPr="00FF2885" w:rsidRDefault="00D42D83" w:rsidP="00FF2885">
            <w:pPr>
              <w:tabs>
                <w:tab w:val="left" w:pos="1134"/>
                <w:tab w:val="left" w:pos="1701"/>
              </w:tabs>
              <w:snapToGrid/>
              <w:ind w:left="113"/>
              <w:rPr>
                <w:sz w:val="18"/>
                <w:szCs w:val="18"/>
              </w:rPr>
            </w:pPr>
            <w:r w:rsidRPr="00FF2885">
              <w:rPr>
                <w:sz w:val="18"/>
                <w:szCs w:val="18"/>
              </w:rPr>
              <w:t>Proporcione el nombre, la dirección y cualquier otra información sobre el contacto con el órgano u órganos competentes y, si procede, el nombre y cargo de la persona o personas contacto, encargadas de la administración y salv</w:t>
            </w:r>
            <w:r w:rsidR="00FF2885" w:rsidRPr="00FF2885">
              <w:rPr>
                <w:sz w:val="18"/>
                <w:szCs w:val="18"/>
              </w:rPr>
              <w:t xml:space="preserve">aguardia locales del elemento. </w:t>
            </w:r>
          </w:p>
        </w:tc>
      </w:tr>
      <w:tr w:rsidR="00D42D83" w:rsidRPr="00EA2028" w:rsidTr="00E25266">
        <w:tc>
          <w:tcPr>
            <w:tcW w:w="8647" w:type="dxa"/>
            <w:tcBorders>
              <w:top w:val="single" w:sz="4" w:space="0" w:color="auto"/>
              <w:left w:val="single" w:sz="4" w:space="0" w:color="auto"/>
              <w:bottom w:val="single" w:sz="4" w:space="0" w:color="auto"/>
              <w:right w:val="single" w:sz="4" w:space="0" w:color="auto"/>
            </w:tcBorders>
            <w:shd w:val="clear" w:color="auto" w:fill="auto"/>
          </w:tcPr>
          <w:tbl>
            <w:tblPr>
              <w:tblW w:w="0" w:type="auto"/>
              <w:tblLayout w:type="fixed"/>
              <w:tblCellMar>
                <w:left w:w="57" w:type="dxa"/>
                <w:right w:w="57" w:type="dxa"/>
              </w:tblCellMar>
              <w:tblLook w:val="04A0"/>
            </w:tblPr>
            <w:tblGrid>
              <w:gridCol w:w="1872"/>
              <w:gridCol w:w="7536"/>
            </w:tblGrid>
            <w:tr w:rsidR="00D42D83" w:rsidRPr="00EA2028" w:rsidTr="00F0673D">
              <w:tc>
                <w:tcPr>
                  <w:tcW w:w="1872" w:type="dxa"/>
                </w:tcPr>
                <w:p w:rsidR="00D42D83" w:rsidRPr="00EA2028" w:rsidRDefault="00D42D83" w:rsidP="00040832">
                  <w:pPr>
                    <w:tabs>
                      <w:tab w:val="left" w:pos="1134"/>
                      <w:tab w:val="left" w:pos="1701"/>
                    </w:tabs>
                    <w:snapToGrid/>
                    <w:jc w:val="right"/>
                    <w:rPr>
                      <w:szCs w:val="22"/>
                    </w:rPr>
                  </w:pPr>
                  <w:r w:rsidRPr="00EA2028">
                    <w:rPr>
                      <w:szCs w:val="22"/>
                    </w:rPr>
                    <w:t>Nombre del órgano:</w:t>
                  </w:r>
                </w:p>
              </w:tc>
              <w:tc>
                <w:tcPr>
                  <w:tcW w:w="7536" w:type="dxa"/>
                </w:tcPr>
                <w:p w:rsidR="00D42D83" w:rsidRPr="00EA2028" w:rsidRDefault="00D42D83" w:rsidP="00040832">
                  <w:pPr>
                    <w:widowControl w:val="0"/>
                    <w:tabs>
                      <w:tab w:val="clear" w:pos="567"/>
                    </w:tabs>
                    <w:snapToGrid/>
                    <w:spacing w:before="0" w:after="0"/>
                    <w:jc w:val="left"/>
                    <w:rPr>
                      <w:szCs w:val="22"/>
                    </w:rPr>
                  </w:pPr>
                </w:p>
                <w:p w:rsidR="00D42D83" w:rsidRPr="00EA2028" w:rsidRDefault="00D42D83" w:rsidP="00040832">
                  <w:pPr>
                    <w:widowControl w:val="0"/>
                    <w:tabs>
                      <w:tab w:val="clear" w:pos="567"/>
                    </w:tabs>
                    <w:snapToGrid/>
                    <w:spacing w:before="0" w:after="0"/>
                    <w:jc w:val="left"/>
                    <w:rPr>
                      <w:szCs w:val="22"/>
                    </w:rPr>
                  </w:pPr>
                  <w:r w:rsidRPr="00EA2028">
                    <w:rPr>
                      <w:szCs w:val="22"/>
                    </w:rPr>
                    <w:t>Oficina de Turismo de Galacia</w:t>
                  </w:r>
                </w:p>
              </w:tc>
            </w:tr>
            <w:tr w:rsidR="00D42D83" w:rsidRPr="00EA2028" w:rsidTr="00F0673D">
              <w:tc>
                <w:tcPr>
                  <w:tcW w:w="1872" w:type="dxa"/>
                </w:tcPr>
                <w:p w:rsidR="00D42D83" w:rsidRPr="00EA2028" w:rsidRDefault="00D42D83" w:rsidP="00040832">
                  <w:pPr>
                    <w:tabs>
                      <w:tab w:val="left" w:pos="1134"/>
                      <w:tab w:val="left" w:pos="1701"/>
                    </w:tabs>
                    <w:snapToGrid/>
                    <w:jc w:val="right"/>
                    <w:rPr>
                      <w:szCs w:val="22"/>
                    </w:rPr>
                  </w:pPr>
                  <w:r w:rsidRPr="00EA2028">
                    <w:rPr>
                      <w:szCs w:val="22"/>
                    </w:rPr>
                    <w:t>Nombre y cargo de la persona contacto:</w:t>
                  </w:r>
                </w:p>
              </w:tc>
              <w:tc>
                <w:tcPr>
                  <w:tcW w:w="7536" w:type="dxa"/>
                </w:tcPr>
                <w:p w:rsidR="00D42D83" w:rsidRPr="00EA2028" w:rsidRDefault="001F7BFE" w:rsidP="00040832">
                  <w:pPr>
                    <w:tabs>
                      <w:tab w:val="left" w:pos="1134"/>
                      <w:tab w:val="left" w:pos="1701"/>
                    </w:tabs>
                    <w:snapToGrid/>
                    <w:rPr>
                      <w:szCs w:val="22"/>
                    </w:rPr>
                  </w:pPr>
                  <w:r w:rsidRPr="00EA2028">
                    <w:rPr>
                      <w:szCs w:val="22"/>
                    </w:rPr>
                    <w:fldChar w:fldCharType="begin">
                      <w:ffData>
                        <w:name w:val="Texte55"/>
                        <w:enabled/>
                        <w:calcOnExit w:val="0"/>
                        <w:textInput/>
                      </w:ffData>
                    </w:fldChar>
                  </w:r>
                  <w:r w:rsidR="00D42D83" w:rsidRPr="00EA2028">
                    <w:rPr>
                      <w:szCs w:val="22"/>
                    </w:rPr>
                    <w:instrText xml:space="preserve"> FORMTEXT </w:instrText>
                  </w:r>
                  <w:r w:rsidRPr="00EA2028">
                    <w:rPr>
                      <w:szCs w:val="22"/>
                    </w:rPr>
                  </w:r>
                  <w:r w:rsidRPr="00EA2028">
                    <w:rPr>
                      <w:szCs w:val="22"/>
                    </w:rPr>
                    <w:fldChar w:fldCharType="separate"/>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Pr="00EA2028">
                    <w:rPr>
                      <w:szCs w:val="22"/>
                    </w:rPr>
                    <w:fldChar w:fldCharType="end"/>
                  </w:r>
                </w:p>
              </w:tc>
            </w:tr>
            <w:tr w:rsidR="00D42D83" w:rsidRPr="00EA2028" w:rsidTr="00F0673D">
              <w:tc>
                <w:tcPr>
                  <w:tcW w:w="1872" w:type="dxa"/>
                </w:tcPr>
                <w:p w:rsidR="00D42D83" w:rsidRPr="00EA2028" w:rsidRDefault="00D42D83" w:rsidP="00040832">
                  <w:pPr>
                    <w:tabs>
                      <w:tab w:val="left" w:pos="1134"/>
                      <w:tab w:val="left" w:pos="1701"/>
                    </w:tabs>
                    <w:snapToGrid/>
                    <w:jc w:val="right"/>
                    <w:rPr>
                      <w:szCs w:val="22"/>
                    </w:rPr>
                  </w:pPr>
                  <w:r w:rsidRPr="00EA2028">
                    <w:rPr>
                      <w:szCs w:val="22"/>
                    </w:rPr>
                    <w:t>Dirección:</w:t>
                  </w:r>
                </w:p>
              </w:tc>
              <w:tc>
                <w:tcPr>
                  <w:tcW w:w="7536" w:type="dxa"/>
                </w:tcPr>
                <w:p w:rsidR="00D42D83" w:rsidRPr="00EA2028" w:rsidRDefault="001F7BFE" w:rsidP="00040832">
                  <w:pPr>
                    <w:tabs>
                      <w:tab w:val="left" w:pos="1134"/>
                      <w:tab w:val="left" w:pos="1701"/>
                    </w:tabs>
                    <w:snapToGrid/>
                    <w:rPr>
                      <w:szCs w:val="22"/>
                    </w:rPr>
                  </w:pPr>
                  <w:r w:rsidRPr="00EA2028">
                    <w:rPr>
                      <w:szCs w:val="22"/>
                    </w:rPr>
                    <w:fldChar w:fldCharType="begin">
                      <w:ffData>
                        <w:name w:val="Texte55"/>
                        <w:enabled/>
                        <w:calcOnExit w:val="0"/>
                        <w:textInput/>
                      </w:ffData>
                    </w:fldChar>
                  </w:r>
                  <w:r w:rsidR="00D42D83" w:rsidRPr="00EA2028">
                    <w:rPr>
                      <w:szCs w:val="22"/>
                    </w:rPr>
                    <w:instrText xml:space="preserve"> FORMTEXT </w:instrText>
                  </w:r>
                  <w:r w:rsidRPr="00EA2028">
                    <w:rPr>
                      <w:szCs w:val="22"/>
                    </w:rPr>
                  </w:r>
                  <w:r w:rsidRPr="00EA2028">
                    <w:rPr>
                      <w:szCs w:val="22"/>
                    </w:rPr>
                    <w:fldChar w:fldCharType="separate"/>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Pr="00EA2028">
                    <w:rPr>
                      <w:szCs w:val="22"/>
                    </w:rPr>
                    <w:fldChar w:fldCharType="end"/>
                  </w:r>
                </w:p>
              </w:tc>
            </w:tr>
            <w:tr w:rsidR="00D42D83" w:rsidRPr="00EA2028" w:rsidTr="00F0673D">
              <w:tc>
                <w:tcPr>
                  <w:tcW w:w="1872" w:type="dxa"/>
                </w:tcPr>
                <w:p w:rsidR="00D42D83" w:rsidRPr="00EA2028" w:rsidRDefault="00D42D83" w:rsidP="00040832">
                  <w:pPr>
                    <w:tabs>
                      <w:tab w:val="left" w:pos="1134"/>
                      <w:tab w:val="left" w:pos="1701"/>
                    </w:tabs>
                    <w:snapToGrid/>
                    <w:jc w:val="right"/>
                    <w:rPr>
                      <w:szCs w:val="22"/>
                    </w:rPr>
                  </w:pPr>
                  <w:r w:rsidRPr="00EA2028">
                    <w:rPr>
                      <w:szCs w:val="22"/>
                    </w:rPr>
                    <w:t>Número de teléfono:</w:t>
                  </w:r>
                </w:p>
              </w:tc>
              <w:tc>
                <w:tcPr>
                  <w:tcW w:w="7536" w:type="dxa"/>
                </w:tcPr>
                <w:p w:rsidR="00D42D83" w:rsidRPr="00EA2028" w:rsidRDefault="001F7BFE" w:rsidP="00040832">
                  <w:pPr>
                    <w:tabs>
                      <w:tab w:val="left" w:pos="1134"/>
                      <w:tab w:val="left" w:pos="1701"/>
                    </w:tabs>
                    <w:snapToGrid/>
                    <w:rPr>
                      <w:szCs w:val="22"/>
                    </w:rPr>
                  </w:pPr>
                  <w:r w:rsidRPr="00EA2028">
                    <w:rPr>
                      <w:szCs w:val="22"/>
                    </w:rPr>
                    <w:fldChar w:fldCharType="begin">
                      <w:ffData>
                        <w:name w:val="Texte55"/>
                        <w:enabled/>
                        <w:calcOnExit w:val="0"/>
                        <w:textInput/>
                      </w:ffData>
                    </w:fldChar>
                  </w:r>
                  <w:r w:rsidR="00D42D83" w:rsidRPr="00EA2028">
                    <w:rPr>
                      <w:szCs w:val="22"/>
                    </w:rPr>
                    <w:instrText xml:space="preserve"> FORMTEXT </w:instrText>
                  </w:r>
                  <w:r w:rsidRPr="00EA2028">
                    <w:rPr>
                      <w:szCs w:val="22"/>
                    </w:rPr>
                  </w:r>
                  <w:r w:rsidRPr="00EA2028">
                    <w:rPr>
                      <w:szCs w:val="22"/>
                    </w:rPr>
                    <w:fldChar w:fldCharType="separate"/>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Pr="00EA2028">
                    <w:rPr>
                      <w:szCs w:val="22"/>
                    </w:rPr>
                    <w:fldChar w:fldCharType="end"/>
                  </w:r>
                </w:p>
              </w:tc>
            </w:tr>
            <w:tr w:rsidR="00D42D83" w:rsidRPr="00EA2028" w:rsidTr="00F0673D">
              <w:tc>
                <w:tcPr>
                  <w:tcW w:w="1872" w:type="dxa"/>
                </w:tcPr>
                <w:p w:rsidR="00D42D83" w:rsidRPr="00EA2028" w:rsidRDefault="00D42D83" w:rsidP="00040832">
                  <w:pPr>
                    <w:tabs>
                      <w:tab w:val="left" w:pos="1134"/>
                      <w:tab w:val="left" w:pos="1701"/>
                    </w:tabs>
                    <w:snapToGrid/>
                    <w:jc w:val="right"/>
                    <w:rPr>
                      <w:szCs w:val="22"/>
                    </w:rPr>
                  </w:pPr>
                  <w:r w:rsidRPr="00EA2028">
                    <w:rPr>
                      <w:szCs w:val="22"/>
                    </w:rPr>
                    <w:t>Número de fax:</w:t>
                  </w:r>
                </w:p>
              </w:tc>
              <w:tc>
                <w:tcPr>
                  <w:tcW w:w="7536" w:type="dxa"/>
                </w:tcPr>
                <w:p w:rsidR="00D42D83" w:rsidRPr="00EA2028" w:rsidRDefault="001F7BFE" w:rsidP="00040832">
                  <w:pPr>
                    <w:tabs>
                      <w:tab w:val="left" w:pos="1134"/>
                      <w:tab w:val="left" w:pos="1701"/>
                    </w:tabs>
                    <w:snapToGrid/>
                    <w:rPr>
                      <w:szCs w:val="22"/>
                    </w:rPr>
                  </w:pPr>
                  <w:r w:rsidRPr="00EA2028">
                    <w:rPr>
                      <w:szCs w:val="22"/>
                    </w:rPr>
                    <w:fldChar w:fldCharType="begin">
                      <w:ffData>
                        <w:name w:val="Texte55"/>
                        <w:enabled/>
                        <w:calcOnExit w:val="0"/>
                        <w:textInput/>
                      </w:ffData>
                    </w:fldChar>
                  </w:r>
                  <w:r w:rsidR="00D42D83" w:rsidRPr="00EA2028">
                    <w:rPr>
                      <w:szCs w:val="22"/>
                    </w:rPr>
                    <w:instrText xml:space="preserve"> FORMTEXT </w:instrText>
                  </w:r>
                  <w:r w:rsidRPr="00EA2028">
                    <w:rPr>
                      <w:szCs w:val="22"/>
                    </w:rPr>
                  </w:r>
                  <w:r w:rsidRPr="00EA2028">
                    <w:rPr>
                      <w:szCs w:val="22"/>
                    </w:rPr>
                    <w:fldChar w:fldCharType="separate"/>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Pr="00EA2028">
                    <w:rPr>
                      <w:szCs w:val="22"/>
                    </w:rPr>
                    <w:fldChar w:fldCharType="end"/>
                  </w:r>
                </w:p>
              </w:tc>
            </w:tr>
            <w:tr w:rsidR="00D42D83" w:rsidRPr="00EA2028" w:rsidTr="00F0673D">
              <w:tc>
                <w:tcPr>
                  <w:tcW w:w="1872" w:type="dxa"/>
                </w:tcPr>
                <w:p w:rsidR="00D42D83" w:rsidRPr="00EA2028" w:rsidRDefault="00D42D83" w:rsidP="00040832">
                  <w:pPr>
                    <w:tabs>
                      <w:tab w:val="left" w:pos="1134"/>
                      <w:tab w:val="left" w:pos="1701"/>
                    </w:tabs>
                    <w:snapToGrid/>
                    <w:jc w:val="right"/>
                    <w:rPr>
                      <w:szCs w:val="22"/>
                    </w:rPr>
                  </w:pPr>
                  <w:r w:rsidRPr="00EA2028">
                    <w:rPr>
                      <w:szCs w:val="22"/>
                    </w:rPr>
                    <w:t>Dirección de correo electrónico:</w:t>
                  </w:r>
                </w:p>
              </w:tc>
              <w:tc>
                <w:tcPr>
                  <w:tcW w:w="7536" w:type="dxa"/>
                </w:tcPr>
                <w:p w:rsidR="00D42D83" w:rsidRPr="00EA2028" w:rsidRDefault="001F7BFE" w:rsidP="00040832">
                  <w:pPr>
                    <w:tabs>
                      <w:tab w:val="left" w:pos="1134"/>
                      <w:tab w:val="left" w:pos="1701"/>
                    </w:tabs>
                    <w:snapToGrid/>
                    <w:rPr>
                      <w:szCs w:val="22"/>
                    </w:rPr>
                  </w:pPr>
                  <w:r w:rsidRPr="00EA2028">
                    <w:rPr>
                      <w:szCs w:val="22"/>
                    </w:rPr>
                    <w:fldChar w:fldCharType="begin">
                      <w:ffData>
                        <w:name w:val="Texte55"/>
                        <w:enabled/>
                        <w:calcOnExit w:val="0"/>
                        <w:textInput/>
                      </w:ffData>
                    </w:fldChar>
                  </w:r>
                  <w:r w:rsidR="00D42D83" w:rsidRPr="00EA2028">
                    <w:rPr>
                      <w:szCs w:val="22"/>
                    </w:rPr>
                    <w:instrText xml:space="preserve"> FORMTEXT </w:instrText>
                  </w:r>
                  <w:r w:rsidRPr="00EA2028">
                    <w:rPr>
                      <w:szCs w:val="22"/>
                    </w:rPr>
                  </w:r>
                  <w:r w:rsidRPr="00EA2028">
                    <w:rPr>
                      <w:szCs w:val="22"/>
                    </w:rPr>
                    <w:fldChar w:fldCharType="separate"/>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Pr="00EA2028">
                    <w:rPr>
                      <w:szCs w:val="22"/>
                    </w:rPr>
                    <w:fldChar w:fldCharType="end"/>
                  </w:r>
                </w:p>
              </w:tc>
            </w:tr>
            <w:tr w:rsidR="00D42D83" w:rsidRPr="00EA2028" w:rsidTr="00F0673D">
              <w:tc>
                <w:tcPr>
                  <w:tcW w:w="1872" w:type="dxa"/>
                </w:tcPr>
                <w:p w:rsidR="00D42D83" w:rsidRPr="00EA2028" w:rsidRDefault="00D42D83" w:rsidP="00040832">
                  <w:pPr>
                    <w:tabs>
                      <w:tab w:val="left" w:pos="1134"/>
                      <w:tab w:val="left" w:pos="1701"/>
                    </w:tabs>
                    <w:snapToGrid/>
                    <w:jc w:val="right"/>
                    <w:rPr>
                      <w:szCs w:val="22"/>
                    </w:rPr>
                  </w:pPr>
                  <w:r w:rsidRPr="00EA2028">
                    <w:rPr>
                      <w:szCs w:val="22"/>
                    </w:rPr>
                    <w:t>Otra información pertinente:</w:t>
                  </w:r>
                </w:p>
              </w:tc>
              <w:tc>
                <w:tcPr>
                  <w:tcW w:w="7536" w:type="dxa"/>
                </w:tcPr>
                <w:p w:rsidR="00D42D83" w:rsidRPr="00EA2028" w:rsidRDefault="001F7BFE" w:rsidP="00040832">
                  <w:pPr>
                    <w:tabs>
                      <w:tab w:val="left" w:pos="1134"/>
                      <w:tab w:val="left" w:pos="1701"/>
                    </w:tabs>
                    <w:snapToGrid/>
                    <w:rPr>
                      <w:szCs w:val="22"/>
                    </w:rPr>
                  </w:pPr>
                  <w:r w:rsidRPr="00EA2028">
                    <w:rPr>
                      <w:szCs w:val="22"/>
                    </w:rPr>
                    <w:fldChar w:fldCharType="begin">
                      <w:ffData>
                        <w:name w:val="Texte55"/>
                        <w:enabled/>
                        <w:calcOnExit w:val="0"/>
                        <w:textInput/>
                      </w:ffData>
                    </w:fldChar>
                  </w:r>
                  <w:r w:rsidR="00D42D83" w:rsidRPr="00EA2028">
                    <w:rPr>
                      <w:szCs w:val="22"/>
                    </w:rPr>
                    <w:instrText xml:space="preserve"> FORMTEXT </w:instrText>
                  </w:r>
                  <w:r w:rsidRPr="00EA2028">
                    <w:rPr>
                      <w:szCs w:val="22"/>
                    </w:rPr>
                  </w:r>
                  <w:r w:rsidRPr="00EA2028">
                    <w:rPr>
                      <w:szCs w:val="22"/>
                    </w:rPr>
                    <w:fldChar w:fldCharType="separate"/>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Pr="00EA2028">
                    <w:rPr>
                      <w:szCs w:val="22"/>
                    </w:rPr>
                    <w:fldChar w:fldCharType="end"/>
                  </w:r>
                </w:p>
              </w:tc>
            </w:tr>
          </w:tbl>
          <w:p w:rsidR="00D42D83" w:rsidRPr="00EA2028" w:rsidRDefault="00D42D83" w:rsidP="00040832">
            <w:pPr>
              <w:tabs>
                <w:tab w:val="left" w:pos="1134"/>
                <w:tab w:val="left" w:pos="1701"/>
              </w:tabs>
              <w:snapToGrid/>
              <w:ind w:left="113"/>
              <w:jc w:val="left"/>
              <w:rPr>
                <w:szCs w:val="22"/>
              </w:rPr>
            </w:pPr>
          </w:p>
        </w:tc>
      </w:tr>
      <w:tr w:rsidR="00D42D83" w:rsidRPr="00EA2028" w:rsidTr="00E25266">
        <w:trPr>
          <w:cantSplit/>
        </w:trPr>
        <w:tc>
          <w:tcPr>
            <w:tcW w:w="8647" w:type="dxa"/>
            <w:tcBorders>
              <w:top w:val="nil"/>
              <w:left w:val="nil"/>
              <w:bottom w:val="nil"/>
              <w:right w:val="nil"/>
            </w:tcBorders>
            <w:shd w:val="clear" w:color="auto" w:fill="auto"/>
          </w:tcPr>
          <w:p w:rsidR="00D42D83" w:rsidRPr="003A3B60" w:rsidRDefault="00D42D83" w:rsidP="00040832">
            <w:pPr>
              <w:keepNext/>
              <w:tabs>
                <w:tab w:val="left" w:pos="1134"/>
                <w:tab w:val="left" w:pos="1701"/>
              </w:tabs>
              <w:snapToGrid/>
              <w:ind w:left="113"/>
              <w:jc w:val="left"/>
              <w:rPr>
                <w:b/>
                <w:szCs w:val="22"/>
              </w:rPr>
            </w:pPr>
            <w:r w:rsidRPr="003A3B60">
              <w:rPr>
                <w:b/>
                <w:szCs w:val="22"/>
              </w:rPr>
              <w:t>4.</w:t>
            </w:r>
            <w:r w:rsidRPr="003A3B60">
              <w:rPr>
                <w:b/>
                <w:szCs w:val="22"/>
              </w:rPr>
              <w:tab/>
              <w:t xml:space="preserve">Participación y consentimiento de la comunidad en el proceso de inscripción  </w:t>
            </w:r>
          </w:p>
          <w:p w:rsidR="00D42D83" w:rsidRPr="00FF2885" w:rsidRDefault="00D42D83" w:rsidP="00040832">
            <w:pPr>
              <w:keepNext/>
              <w:tabs>
                <w:tab w:val="left" w:pos="1134"/>
                <w:tab w:val="left" w:pos="1701"/>
              </w:tabs>
              <w:snapToGrid/>
              <w:ind w:left="113" w:right="113"/>
              <w:rPr>
                <w:sz w:val="18"/>
                <w:szCs w:val="18"/>
              </w:rPr>
            </w:pPr>
            <w:r w:rsidRPr="00FF2885">
              <w:rPr>
                <w:sz w:val="18"/>
                <w:szCs w:val="18"/>
              </w:rPr>
              <w:t>Para el criterio U4, los Estados deberán demostrar que ‘la propuesta de inscripción del elemento se ha presentado con la participación más amplia posible de la comunidad, el grupo o, si procede, los individuos interesados y con su consentimiento libre, previo e informado’.</w:t>
            </w:r>
          </w:p>
        </w:tc>
      </w:tr>
      <w:tr w:rsidR="00D42D83" w:rsidRPr="00EA2028" w:rsidTr="00E25266">
        <w:trPr>
          <w:cantSplit/>
        </w:trPr>
        <w:tc>
          <w:tcPr>
            <w:tcW w:w="8647" w:type="dxa"/>
            <w:tcBorders>
              <w:top w:val="nil"/>
              <w:left w:val="nil"/>
              <w:right w:val="nil"/>
            </w:tcBorders>
            <w:shd w:val="clear" w:color="auto" w:fill="auto"/>
          </w:tcPr>
          <w:p w:rsidR="00D42D83" w:rsidRPr="003A3B60" w:rsidRDefault="00D42D83" w:rsidP="00040832">
            <w:pPr>
              <w:keepNext/>
              <w:tabs>
                <w:tab w:val="left" w:pos="1134"/>
                <w:tab w:val="left" w:pos="1701"/>
              </w:tabs>
              <w:snapToGrid/>
              <w:ind w:left="113"/>
              <w:jc w:val="left"/>
              <w:rPr>
                <w:b/>
                <w:szCs w:val="22"/>
              </w:rPr>
            </w:pPr>
            <w:r w:rsidRPr="003A3B60">
              <w:rPr>
                <w:b/>
                <w:szCs w:val="22"/>
              </w:rPr>
              <w:t>4.a.</w:t>
            </w:r>
            <w:r w:rsidRPr="003A3B60">
              <w:rPr>
                <w:b/>
                <w:szCs w:val="22"/>
              </w:rPr>
              <w:tab/>
              <w:t>Participación de las comunidades, los grupos y los individuos interesados en el proceso de inscripción</w:t>
            </w:r>
          </w:p>
          <w:p w:rsidR="00D42D83" w:rsidRPr="00FF2885" w:rsidRDefault="00D42D83" w:rsidP="00040832">
            <w:pPr>
              <w:keepNext/>
              <w:tabs>
                <w:tab w:val="left" w:pos="1134"/>
                <w:tab w:val="left" w:pos="1701"/>
              </w:tabs>
              <w:snapToGrid/>
              <w:ind w:left="113" w:right="113"/>
              <w:rPr>
                <w:sz w:val="18"/>
                <w:szCs w:val="18"/>
              </w:rPr>
            </w:pPr>
            <w:r w:rsidRPr="00FF2885">
              <w:rPr>
                <w:sz w:val="18"/>
                <w:szCs w:val="18"/>
              </w:rPr>
              <w:t xml:space="preserve">Describa cómo la comunidad, el grupo o, si procede, los individuos han participado activamente en todos los pasos de la preparación y elaboración de la propuesta de inscripción.   </w:t>
            </w:r>
          </w:p>
          <w:p w:rsidR="00D42D83" w:rsidRPr="00FF2885" w:rsidRDefault="00D42D83" w:rsidP="00040832">
            <w:pPr>
              <w:keepNext/>
              <w:tabs>
                <w:tab w:val="left" w:pos="1134"/>
                <w:tab w:val="left" w:pos="1701"/>
              </w:tabs>
              <w:snapToGrid/>
              <w:ind w:left="113" w:right="113"/>
              <w:rPr>
                <w:sz w:val="18"/>
                <w:szCs w:val="18"/>
              </w:rPr>
            </w:pPr>
            <w:r w:rsidRPr="00FF2885">
              <w:rPr>
                <w:sz w:val="18"/>
                <w:szCs w:val="18"/>
              </w:rPr>
              <w:t xml:space="preserve">Se alienta a los Estados Partes a preparar las propuestas de inscripción con la participación de una amplia representación de todas las partes interesadas, incluidos, cuando proceda, los gobiernos locales y regionales, las comunidades, las ONGs, los institutos de investigación, los centros de competencia y otros. </w:t>
            </w:r>
          </w:p>
          <w:p w:rsidR="00D42D83" w:rsidRPr="00EA2028" w:rsidRDefault="00D42D83" w:rsidP="00040832">
            <w:pPr>
              <w:keepNext/>
              <w:tabs>
                <w:tab w:val="left" w:pos="1134"/>
                <w:tab w:val="left" w:pos="1701"/>
              </w:tabs>
              <w:snapToGrid/>
              <w:ind w:left="113" w:right="113"/>
              <w:jc w:val="right"/>
              <w:rPr>
                <w:szCs w:val="22"/>
              </w:rPr>
            </w:pPr>
            <w:r w:rsidRPr="00FF2885">
              <w:rPr>
                <w:sz w:val="18"/>
                <w:szCs w:val="18"/>
              </w:rPr>
              <w:t>No debe exceder las 500 palabras</w:t>
            </w:r>
          </w:p>
        </w:tc>
      </w:tr>
      <w:tr w:rsidR="00D42D83" w:rsidRPr="00EA2028" w:rsidTr="00E25266">
        <w:tc>
          <w:tcPr>
            <w:tcW w:w="8647" w:type="dxa"/>
            <w:tcBorders>
              <w:bottom w:val="single" w:sz="4" w:space="0" w:color="auto"/>
            </w:tcBorders>
            <w:shd w:val="clear" w:color="auto" w:fill="auto"/>
            <w:tcMar>
              <w:top w:w="113" w:type="dxa"/>
              <w:left w:w="113" w:type="dxa"/>
              <w:bottom w:w="113" w:type="dxa"/>
              <w:right w:w="113" w:type="dxa"/>
            </w:tcMar>
          </w:tcPr>
          <w:p w:rsidR="00D42D83" w:rsidRPr="00EA2028" w:rsidRDefault="00D42D83" w:rsidP="00040832">
            <w:pPr>
              <w:tabs>
                <w:tab w:val="left" w:pos="1134"/>
                <w:tab w:val="left" w:pos="1701"/>
              </w:tabs>
              <w:snapToGrid/>
              <w:rPr>
                <w:szCs w:val="22"/>
              </w:rPr>
            </w:pPr>
            <w:r w:rsidRPr="00EA2028">
              <w:rPr>
                <w:szCs w:val="22"/>
              </w:rPr>
              <w:t>Las comunidades donde se originaron los Consejos de Hombres Hacendados trabajan permanentemente para salvaguardar el legado que han recibido y que deben transmitir.  Sin el Consejo, toda la riqueza creada durante siglos no tendría posibilidades de sobrevivir, ya que son sus palabras y la transmisión de sus conocimientos a sus hijos lo que permite mantener el conocimiento sobre la irrigación de sus tierras y su gestión sostenible, así como los principios necesarios para que todo sea perfecto, inmutable, eterno y altamente valorado por las personas de otros países que vienen de visita a la región.</w:t>
            </w:r>
          </w:p>
          <w:p w:rsidR="00D42D83" w:rsidRPr="00EA2028" w:rsidRDefault="00D42D83" w:rsidP="00040832">
            <w:pPr>
              <w:tabs>
                <w:tab w:val="left" w:pos="1134"/>
                <w:tab w:val="left" w:pos="1701"/>
              </w:tabs>
              <w:snapToGrid/>
              <w:rPr>
                <w:szCs w:val="22"/>
              </w:rPr>
            </w:pPr>
            <w:r w:rsidRPr="00EA2028">
              <w:rPr>
                <w:szCs w:val="22"/>
              </w:rPr>
              <w:t xml:space="preserve">El Alcalde de Galacia, en su condición de representante electo por los ciudadanos del pueblo, ha apoyado formalmente la presente candidatura, que fue aprobada de manera oficial en sesión plenaria del ayuntamiento del pueblo. </w:t>
            </w:r>
          </w:p>
        </w:tc>
      </w:tr>
      <w:tr w:rsidR="00D42D83" w:rsidRPr="00EA2028" w:rsidTr="00E25266">
        <w:trPr>
          <w:cantSplit/>
          <w:trHeight w:val="1248"/>
        </w:trPr>
        <w:tc>
          <w:tcPr>
            <w:tcW w:w="8647" w:type="dxa"/>
            <w:tcBorders>
              <w:top w:val="nil"/>
              <w:left w:val="nil"/>
              <w:right w:val="nil"/>
            </w:tcBorders>
            <w:shd w:val="clear" w:color="auto" w:fill="auto"/>
          </w:tcPr>
          <w:p w:rsidR="00D42D83" w:rsidRPr="003A3B60" w:rsidRDefault="00D42D83" w:rsidP="00040832">
            <w:pPr>
              <w:keepNext/>
              <w:tabs>
                <w:tab w:val="left" w:pos="1134"/>
                <w:tab w:val="left" w:pos="1701"/>
              </w:tabs>
              <w:snapToGrid/>
              <w:ind w:left="113"/>
              <w:jc w:val="left"/>
              <w:rPr>
                <w:b/>
                <w:szCs w:val="22"/>
              </w:rPr>
            </w:pPr>
            <w:r w:rsidRPr="003A3B60">
              <w:rPr>
                <w:b/>
                <w:szCs w:val="22"/>
              </w:rPr>
              <w:t>4.b.</w:t>
            </w:r>
            <w:r w:rsidRPr="003A3B60">
              <w:rPr>
                <w:b/>
                <w:szCs w:val="22"/>
              </w:rPr>
              <w:tab/>
              <w:t>Consentimiento libre, previo e informado para presentar la propuesta de inscripción</w:t>
            </w:r>
          </w:p>
          <w:p w:rsidR="00D42D83" w:rsidRPr="00FF2885" w:rsidRDefault="00D42D83" w:rsidP="00FF2885">
            <w:pPr>
              <w:keepNext/>
              <w:tabs>
                <w:tab w:val="left" w:pos="1134"/>
                <w:tab w:val="left" w:pos="1701"/>
              </w:tabs>
              <w:snapToGrid/>
              <w:ind w:left="113"/>
              <w:rPr>
                <w:sz w:val="18"/>
                <w:szCs w:val="18"/>
              </w:rPr>
            </w:pPr>
            <w:r w:rsidRPr="00FF2885">
              <w:rPr>
                <w:sz w:val="18"/>
                <w:szCs w:val="18"/>
              </w:rPr>
              <w:t xml:space="preserve">El consentimiento libre, previo e informado de la comunidad, el grupo o, si procede, los individuos para presentar la propuesta de inscripción podrá demostrarse mediante concurrencia escrita o grabada, o a través de otros medios, conforme al régimen jurídico del Estado Parte y la variedad infinita de comunidades y grupos interesados.  El Comité aceptará una amplia gama de pruebas o testimonios del consentimiento de la comunidad, y los preferirá a las declaraciones tipo o modelo. Deberán presentarse en el idioma de origen, así como en inglés o francés, en caso necesario. </w:t>
            </w:r>
          </w:p>
          <w:p w:rsidR="00D42D83" w:rsidRPr="00FF2885" w:rsidRDefault="00D42D83" w:rsidP="00FF2885">
            <w:pPr>
              <w:keepNext/>
              <w:tabs>
                <w:tab w:val="left" w:pos="1134"/>
                <w:tab w:val="left" w:pos="1701"/>
              </w:tabs>
              <w:snapToGrid/>
              <w:ind w:left="113" w:right="113"/>
              <w:rPr>
                <w:sz w:val="18"/>
                <w:szCs w:val="18"/>
              </w:rPr>
            </w:pPr>
            <w:r w:rsidRPr="00FF2885">
              <w:rPr>
                <w:sz w:val="18"/>
                <w:szCs w:val="18"/>
              </w:rPr>
              <w:t xml:space="preserve">Adjunte al formulario de inscripción la información que demuestre dicho consentimiento e indique qué documentos presenta y el formato de dichos documentos. </w:t>
            </w:r>
          </w:p>
          <w:p w:rsidR="00D42D83" w:rsidRPr="00EA2028" w:rsidRDefault="00D42D83" w:rsidP="00040832">
            <w:pPr>
              <w:keepNext/>
              <w:tabs>
                <w:tab w:val="left" w:pos="1134"/>
                <w:tab w:val="left" w:pos="1701"/>
              </w:tabs>
              <w:snapToGrid/>
              <w:ind w:left="113" w:right="113"/>
              <w:jc w:val="right"/>
              <w:rPr>
                <w:szCs w:val="22"/>
              </w:rPr>
            </w:pPr>
            <w:r w:rsidRPr="00FF2885">
              <w:rPr>
                <w:sz w:val="18"/>
                <w:szCs w:val="18"/>
              </w:rPr>
              <w:t>No debe exceder las  250 palabras</w:t>
            </w:r>
          </w:p>
        </w:tc>
      </w:tr>
      <w:tr w:rsidR="00D42D83" w:rsidRPr="00EA2028" w:rsidTr="00E25266">
        <w:tc>
          <w:tcPr>
            <w:tcW w:w="8647" w:type="dxa"/>
            <w:tcBorders>
              <w:bottom w:val="single" w:sz="4" w:space="0" w:color="auto"/>
            </w:tcBorders>
            <w:shd w:val="clear" w:color="auto" w:fill="auto"/>
            <w:tcMar>
              <w:top w:w="113" w:type="dxa"/>
              <w:left w:w="113" w:type="dxa"/>
              <w:bottom w:w="113" w:type="dxa"/>
              <w:right w:w="113" w:type="dxa"/>
            </w:tcMar>
          </w:tcPr>
          <w:p w:rsidR="00D42D83" w:rsidRPr="00EA2028" w:rsidRDefault="00D42D83" w:rsidP="00040832">
            <w:pPr>
              <w:tabs>
                <w:tab w:val="left" w:pos="1134"/>
                <w:tab w:val="left" w:pos="1701"/>
              </w:tabs>
              <w:snapToGrid/>
              <w:rPr>
                <w:szCs w:val="22"/>
              </w:rPr>
            </w:pPr>
            <w:r w:rsidRPr="00EA2028">
              <w:rPr>
                <w:szCs w:val="22"/>
              </w:rPr>
              <w:t xml:space="preserve">La propuesta de inscripción del elemento en </w:t>
            </w:r>
            <w:smartTag w:uri="urn:schemas-microsoft-com:office:smarttags" w:element="PersonName">
              <w:smartTagPr>
                <w:attr w:name="ProductID" w:val="la Lista"/>
              </w:smartTagPr>
              <w:r w:rsidRPr="00EA2028">
                <w:rPr>
                  <w:szCs w:val="22"/>
                </w:rPr>
                <w:t>la Lista</w:t>
              </w:r>
            </w:smartTag>
            <w:r w:rsidRPr="00EA2028">
              <w:rPr>
                <w:szCs w:val="22"/>
              </w:rPr>
              <w:t xml:space="preserve"> del Patrimonio Cultural Inmaterial de la UNESCO tiene el consentimiento libre, previo e informado de los habitantes de Galacia.  La Oficina de Turismo de Galacia aprobó la candidatura en su nombre debido a que en el calendario para la elaboración de la candidatura no se previó tiempo suficiente para consultas.  Se adjunta el formulario a esta candidatura.</w:t>
            </w:r>
          </w:p>
        </w:tc>
      </w:tr>
      <w:tr w:rsidR="00D42D83" w:rsidRPr="00EA2028" w:rsidTr="00E25266">
        <w:trPr>
          <w:cantSplit/>
        </w:trPr>
        <w:tc>
          <w:tcPr>
            <w:tcW w:w="8647" w:type="dxa"/>
            <w:tcBorders>
              <w:top w:val="nil"/>
              <w:left w:val="nil"/>
              <w:right w:val="nil"/>
            </w:tcBorders>
            <w:shd w:val="clear" w:color="auto" w:fill="auto"/>
          </w:tcPr>
          <w:p w:rsidR="00D42D83" w:rsidRPr="003A3B60" w:rsidRDefault="00D42D83" w:rsidP="00040832">
            <w:pPr>
              <w:keepNext/>
              <w:tabs>
                <w:tab w:val="left" w:pos="1134"/>
                <w:tab w:val="left" w:pos="1701"/>
              </w:tabs>
              <w:snapToGrid/>
              <w:ind w:left="113"/>
              <w:jc w:val="left"/>
              <w:rPr>
                <w:b/>
                <w:szCs w:val="22"/>
              </w:rPr>
            </w:pPr>
            <w:r w:rsidRPr="003A3B60">
              <w:rPr>
                <w:b/>
                <w:szCs w:val="22"/>
              </w:rPr>
              <w:t>4.c.</w:t>
            </w:r>
            <w:r w:rsidRPr="003A3B60">
              <w:rPr>
                <w:b/>
                <w:szCs w:val="22"/>
              </w:rPr>
              <w:tab/>
              <w:t>Respeto de los usos consuetudinarios que rigen el acceso al elemento</w:t>
            </w:r>
          </w:p>
          <w:p w:rsidR="00D42D83" w:rsidRPr="00FF2885" w:rsidRDefault="00D42D83" w:rsidP="00040832">
            <w:pPr>
              <w:keepNext/>
              <w:tabs>
                <w:tab w:val="left" w:pos="1134"/>
                <w:tab w:val="left" w:pos="1701"/>
              </w:tabs>
              <w:snapToGrid/>
              <w:ind w:left="113" w:right="113"/>
              <w:rPr>
                <w:sz w:val="18"/>
                <w:szCs w:val="18"/>
              </w:rPr>
            </w:pPr>
            <w:r w:rsidRPr="00FF2885">
              <w:rPr>
                <w:sz w:val="18"/>
                <w:szCs w:val="18"/>
              </w:rPr>
              <w:t xml:space="preserve">El acceso a ciertos aspectos específicos del patrimonio cultural inmaterial o a la información sobre el mismo a veces resulta restringido por usos consuetudinarios promulgados y aplicados por las comunidades a fin de mantener, por ejemplo, el carácter secreto de cierto conocimiento.  Indique si existen o no tales usos y, en caso afirmativo, demuestre que la inscripción del elemento y la aplicación de las medidas de salvaguardia respetarán plenamente  los usos consuetudinarios que rigen el acceso a aspectos específicos de dicho patrimonio (Artículo 13 de la Convención).  Describa cualquier medida específica que deba tomarse para garantizar tal respeto. De no existir esos usos, sírvase ofrecer una declaración clara en este sentido.  </w:t>
            </w:r>
          </w:p>
          <w:p w:rsidR="00D42D83" w:rsidRPr="00EA2028" w:rsidRDefault="00D42D83" w:rsidP="00040832">
            <w:pPr>
              <w:keepNext/>
              <w:tabs>
                <w:tab w:val="left" w:pos="1134"/>
                <w:tab w:val="left" w:pos="1701"/>
              </w:tabs>
              <w:snapToGrid/>
              <w:ind w:left="113" w:right="113"/>
              <w:jc w:val="right"/>
              <w:rPr>
                <w:szCs w:val="22"/>
              </w:rPr>
            </w:pPr>
            <w:r w:rsidRPr="00FF2885">
              <w:rPr>
                <w:sz w:val="18"/>
                <w:szCs w:val="18"/>
              </w:rPr>
              <w:t>No debe exceder las 250 palabras</w:t>
            </w:r>
          </w:p>
        </w:tc>
      </w:tr>
      <w:tr w:rsidR="00D42D83" w:rsidRPr="00EA2028" w:rsidTr="00E25266">
        <w:tc>
          <w:tcPr>
            <w:tcW w:w="8647" w:type="dxa"/>
            <w:tcBorders>
              <w:bottom w:val="single" w:sz="4" w:space="0" w:color="auto"/>
            </w:tcBorders>
            <w:shd w:val="clear" w:color="auto" w:fill="auto"/>
            <w:tcMar>
              <w:top w:w="113" w:type="dxa"/>
              <w:left w:w="113" w:type="dxa"/>
              <w:bottom w:w="113" w:type="dxa"/>
              <w:right w:w="113" w:type="dxa"/>
            </w:tcMar>
          </w:tcPr>
          <w:p w:rsidR="00D42D83" w:rsidRPr="00EA2028" w:rsidRDefault="00D42D83" w:rsidP="00040832">
            <w:pPr>
              <w:tabs>
                <w:tab w:val="left" w:pos="1134"/>
                <w:tab w:val="left" w:pos="1701"/>
              </w:tabs>
              <w:snapToGrid/>
              <w:rPr>
                <w:szCs w:val="22"/>
              </w:rPr>
            </w:pPr>
            <w:r w:rsidRPr="00EA2028">
              <w:rPr>
                <w:szCs w:val="22"/>
              </w:rPr>
              <w:t xml:space="preserve">Hasta el presente, </w:t>
            </w:r>
            <w:smartTag w:uri="urn:schemas-microsoft-com:office:smarttags" w:element="PersonName">
              <w:smartTagPr>
                <w:attr w:name="ProductID" w:val="la Oficina"/>
              </w:smartTagPr>
              <w:r w:rsidRPr="00EA2028">
                <w:rPr>
                  <w:szCs w:val="22"/>
                </w:rPr>
                <w:t>la Oficina</w:t>
              </w:r>
            </w:smartTag>
            <w:r w:rsidRPr="00EA2028">
              <w:rPr>
                <w:szCs w:val="22"/>
              </w:rPr>
              <w:t xml:space="preserve"> de Turismo no conoce de ningún uso consuetudinario que rija el acceso al elemento, pero estamos seguros de que no existen restricciones consuetudinarias para el acceso. </w:t>
            </w:r>
          </w:p>
        </w:tc>
      </w:tr>
      <w:tr w:rsidR="00D42D83" w:rsidRPr="00EA2028" w:rsidTr="00E25266">
        <w:trPr>
          <w:trHeight w:val="1144"/>
        </w:trPr>
        <w:tc>
          <w:tcPr>
            <w:tcW w:w="8647" w:type="dxa"/>
            <w:tcBorders>
              <w:top w:val="nil"/>
              <w:left w:val="nil"/>
              <w:bottom w:val="single" w:sz="4" w:space="0" w:color="auto"/>
              <w:right w:val="nil"/>
            </w:tcBorders>
            <w:shd w:val="clear" w:color="auto" w:fill="auto"/>
            <w:tcMar>
              <w:left w:w="0" w:type="dxa"/>
            </w:tcMar>
          </w:tcPr>
          <w:p w:rsidR="00D42D83" w:rsidRPr="003A3B60" w:rsidRDefault="00D42D83" w:rsidP="00040832">
            <w:pPr>
              <w:keepNext/>
              <w:tabs>
                <w:tab w:val="left" w:pos="1134"/>
                <w:tab w:val="left" w:pos="1701"/>
              </w:tabs>
              <w:snapToGrid/>
              <w:ind w:left="567" w:right="113" w:hanging="454"/>
              <w:rPr>
                <w:b/>
                <w:szCs w:val="22"/>
              </w:rPr>
            </w:pPr>
            <w:r w:rsidRPr="003A3B60">
              <w:rPr>
                <w:b/>
                <w:szCs w:val="22"/>
              </w:rPr>
              <w:br w:type="page"/>
              <w:t>4.d.</w:t>
            </w:r>
            <w:r w:rsidRPr="003A3B60">
              <w:rPr>
                <w:b/>
                <w:szCs w:val="22"/>
              </w:rPr>
              <w:tab/>
              <w:t>Organizaciones o representantes de la comunidad interesada</w:t>
            </w:r>
          </w:p>
          <w:p w:rsidR="00D42D83" w:rsidRPr="00FF2885" w:rsidRDefault="00D42D83" w:rsidP="00FF2885">
            <w:pPr>
              <w:tabs>
                <w:tab w:val="left" w:pos="1134"/>
                <w:tab w:val="left" w:pos="1701"/>
              </w:tabs>
              <w:snapToGrid/>
              <w:ind w:left="113" w:right="113"/>
              <w:rPr>
                <w:sz w:val="18"/>
                <w:szCs w:val="18"/>
              </w:rPr>
            </w:pPr>
            <w:r w:rsidRPr="00FF2885">
              <w:rPr>
                <w:sz w:val="18"/>
                <w:szCs w:val="18"/>
              </w:rPr>
              <w:t>Proporcione el nombre, la dirección y cualquier otra información sobre el contacto con las organizaciones o representantes o cualquier organización no gubernamental  de la comunidad, relacionados con el elemento, tales como asociaciones, organizaciones, clubes, gre</w:t>
            </w:r>
            <w:r w:rsidR="00FF2885" w:rsidRPr="00FF2885">
              <w:rPr>
                <w:sz w:val="18"/>
                <w:szCs w:val="18"/>
              </w:rPr>
              <w:t xml:space="preserve">mios, comités directivos, etc. </w:t>
            </w:r>
          </w:p>
        </w:tc>
      </w:tr>
      <w:tr w:rsidR="00D42D83" w:rsidRPr="00EA2028" w:rsidTr="00E25266">
        <w:tc>
          <w:tcPr>
            <w:tcW w:w="8647" w:type="dxa"/>
            <w:tcBorders>
              <w:top w:val="single" w:sz="4" w:space="0" w:color="auto"/>
              <w:left w:val="single" w:sz="4" w:space="0" w:color="auto"/>
              <w:bottom w:val="nil"/>
              <w:right w:val="single" w:sz="4" w:space="0" w:color="auto"/>
            </w:tcBorders>
            <w:shd w:val="clear" w:color="auto" w:fill="auto"/>
          </w:tcPr>
          <w:tbl>
            <w:tblPr>
              <w:tblpPr w:leftFromText="141" w:rightFromText="141" w:vertAnchor="page" w:horzAnchor="margin" w:tblpY="46"/>
              <w:tblOverlap w:val="never"/>
              <w:tblW w:w="9634" w:type="dxa"/>
              <w:tblBorders>
                <w:bottom w:val="single" w:sz="4" w:space="0" w:color="auto"/>
              </w:tblBorders>
              <w:tblLayout w:type="fixed"/>
              <w:tblCellMar>
                <w:left w:w="57" w:type="dxa"/>
                <w:right w:w="57" w:type="dxa"/>
              </w:tblCellMar>
              <w:tblLook w:val="04A0"/>
            </w:tblPr>
            <w:tblGrid>
              <w:gridCol w:w="1872"/>
              <w:gridCol w:w="7762"/>
            </w:tblGrid>
            <w:tr w:rsidR="00D42D83" w:rsidRPr="00EA2028" w:rsidTr="00F0673D">
              <w:tc>
                <w:tcPr>
                  <w:tcW w:w="1872" w:type="dxa"/>
                </w:tcPr>
                <w:p w:rsidR="00D42D83" w:rsidRPr="00EA2028" w:rsidRDefault="00D42D83" w:rsidP="00040832">
                  <w:pPr>
                    <w:tabs>
                      <w:tab w:val="left" w:pos="1134"/>
                      <w:tab w:val="left" w:pos="1701"/>
                    </w:tabs>
                    <w:snapToGrid/>
                    <w:jc w:val="right"/>
                    <w:rPr>
                      <w:szCs w:val="22"/>
                    </w:rPr>
                  </w:pPr>
                  <w:r w:rsidRPr="00EA2028">
                    <w:rPr>
                      <w:szCs w:val="22"/>
                    </w:rPr>
                    <w:t>Organización/ Comunidad:</w:t>
                  </w:r>
                </w:p>
              </w:tc>
              <w:tc>
                <w:tcPr>
                  <w:tcW w:w="7762" w:type="dxa"/>
                </w:tcPr>
                <w:p w:rsidR="00D42D83" w:rsidRPr="00EA2028" w:rsidRDefault="00D42D83" w:rsidP="00040832">
                  <w:pPr>
                    <w:tabs>
                      <w:tab w:val="left" w:pos="1134"/>
                      <w:tab w:val="left" w:pos="1701"/>
                    </w:tabs>
                    <w:snapToGrid/>
                    <w:jc w:val="left"/>
                    <w:rPr>
                      <w:szCs w:val="22"/>
                    </w:rPr>
                  </w:pPr>
                  <w:r w:rsidRPr="00EA2028">
                    <w:rPr>
                      <w:szCs w:val="22"/>
                    </w:rPr>
                    <w:t>La información se enviará próximamente.</w:t>
                  </w:r>
                </w:p>
              </w:tc>
            </w:tr>
            <w:tr w:rsidR="00D42D83" w:rsidRPr="00EA2028" w:rsidTr="00F0673D">
              <w:tc>
                <w:tcPr>
                  <w:tcW w:w="1872" w:type="dxa"/>
                </w:tcPr>
                <w:p w:rsidR="00D42D83" w:rsidRPr="00EA2028" w:rsidRDefault="00D42D83" w:rsidP="00040832">
                  <w:pPr>
                    <w:tabs>
                      <w:tab w:val="left" w:pos="1134"/>
                      <w:tab w:val="left" w:pos="1701"/>
                    </w:tabs>
                    <w:snapToGrid/>
                    <w:jc w:val="right"/>
                    <w:rPr>
                      <w:szCs w:val="22"/>
                    </w:rPr>
                  </w:pPr>
                  <w:r w:rsidRPr="00EA2028">
                    <w:rPr>
                      <w:szCs w:val="22"/>
                    </w:rPr>
                    <w:t>Nombre y cargo de la persona contacto:</w:t>
                  </w:r>
                </w:p>
              </w:tc>
              <w:tc>
                <w:tcPr>
                  <w:tcW w:w="7762" w:type="dxa"/>
                </w:tcPr>
                <w:p w:rsidR="00D42D83" w:rsidRPr="00EA2028" w:rsidRDefault="001F7BFE" w:rsidP="00040832">
                  <w:pPr>
                    <w:tabs>
                      <w:tab w:val="left" w:pos="1134"/>
                      <w:tab w:val="left" w:pos="1701"/>
                    </w:tabs>
                    <w:snapToGrid/>
                    <w:jc w:val="left"/>
                    <w:rPr>
                      <w:szCs w:val="22"/>
                    </w:rPr>
                  </w:pPr>
                  <w:r w:rsidRPr="00EA2028">
                    <w:rPr>
                      <w:szCs w:val="22"/>
                    </w:rPr>
                    <w:fldChar w:fldCharType="begin">
                      <w:ffData>
                        <w:name w:val="Texte55"/>
                        <w:enabled/>
                        <w:calcOnExit w:val="0"/>
                        <w:textInput/>
                      </w:ffData>
                    </w:fldChar>
                  </w:r>
                  <w:r w:rsidR="00D42D83" w:rsidRPr="00EA2028">
                    <w:rPr>
                      <w:szCs w:val="22"/>
                    </w:rPr>
                    <w:instrText xml:space="preserve"> FORMTEXT </w:instrText>
                  </w:r>
                  <w:r w:rsidRPr="00EA2028">
                    <w:rPr>
                      <w:szCs w:val="22"/>
                    </w:rPr>
                  </w:r>
                  <w:r w:rsidRPr="00EA2028">
                    <w:rPr>
                      <w:szCs w:val="22"/>
                    </w:rPr>
                    <w:fldChar w:fldCharType="separate"/>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Pr="00EA2028">
                    <w:rPr>
                      <w:szCs w:val="22"/>
                    </w:rPr>
                    <w:fldChar w:fldCharType="end"/>
                  </w:r>
                </w:p>
              </w:tc>
            </w:tr>
            <w:tr w:rsidR="00D42D83" w:rsidRPr="00EA2028" w:rsidTr="00F0673D">
              <w:tc>
                <w:tcPr>
                  <w:tcW w:w="1872" w:type="dxa"/>
                </w:tcPr>
                <w:p w:rsidR="00D42D83" w:rsidRPr="00EA2028" w:rsidRDefault="00D42D83" w:rsidP="00040832">
                  <w:pPr>
                    <w:tabs>
                      <w:tab w:val="left" w:pos="1134"/>
                      <w:tab w:val="left" w:pos="1701"/>
                    </w:tabs>
                    <w:snapToGrid/>
                    <w:jc w:val="right"/>
                    <w:rPr>
                      <w:szCs w:val="22"/>
                    </w:rPr>
                  </w:pPr>
                  <w:r w:rsidRPr="00EA2028">
                    <w:rPr>
                      <w:szCs w:val="22"/>
                    </w:rPr>
                    <w:t>Dirección:</w:t>
                  </w:r>
                </w:p>
              </w:tc>
              <w:tc>
                <w:tcPr>
                  <w:tcW w:w="7762" w:type="dxa"/>
                </w:tcPr>
                <w:p w:rsidR="00D42D83" w:rsidRPr="00EA2028" w:rsidRDefault="001F7BFE" w:rsidP="00040832">
                  <w:pPr>
                    <w:tabs>
                      <w:tab w:val="left" w:pos="1134"/>
                      <w:tab w:val="left" w:pos="1701"/>
                    </w:tabs>
                    <w:snapToGrid/>
                    <w:jc w:val="left"/>
                    <w:rPr>
                      <w:szCs w:val="22"/>
                    </w:rPr>
                  </w:pPr>
                  <w:r w:rsidRPr="00EA2028">
                    <w:rPr>
                      <w:szCs w:val="22"/>
                    </w:rPr>
                    <w:fldChar w:fldCharType="begin">
                      <w:ffData>
                        <w:name w:val="Texte55"/>
                        <w:enabled/>
                        <w:calcOnExit w:val="0"/>
                        <w:textInput/>
                      </w:ffData>
                    </w:fldChar>
                  </w:r>
                  <w:r w:rsidR="00D42D83" w:rsidRPr="00EA2028">
                    <w:rPr>
                      <w:szCs w:val="22"/>
                    </w:rPr>
                    <w:instrText xml:space="preserve"> FORMTEXT </w:instrText>
                  </w:r>
                  <w:r w:rsidRPr="00EA2028">
                    <w:rPr>
                      <w:szCs w:val="22"/>
                    </w:rPr>
                  </w:r>
                  <w:r w:rsidRPr="00EA2028">
                    <w:rPr>
                      <w:szCs w:val="22"/>
                    </w:rPr>
                    <w:fldChar w:fldCharType="separate"/>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Pr="00EA2028">
                    <w:rPr>
                      <w:szCs w:val="22"/>
                    </w:rPr>
                    <w:fldChar w:fldCharType="end"/>
                  </w:r>
                </w:p>
              </w:tc>
            </w:tr>
            <w:tr w:rsidR="00D42D83" w:rsidRPr="00EA2028" w:rsidTr="00F0673D">
              <w:tc>
                <w:tcPr>
                  <w:tcW w:w="1872" w:type="dxa"/>
                </w:tcPr>
                <w:p w:rsidR="00D42D83" w:rsidRPr="00EA2028" w:rsidRDefault="00D42D83" w:rsidP="00040832">
                  <w:pPr>
                    <w:tabs>
                      <w:tab w:val="left" w:pos="1134"/>
                      <w:tab w:val="left" w:pos="1701"/>
                    </w:tabs>
                    <w:snapToGrid/>
                    <w:jc w:val="right"/>
                    <w:rPr>
                      <w:szCs w:val="22"/>
                    </w:rPr>
                  </w:pPr>
                  <w:r w:rsidRPr="00EA2028">
                    <w:rPr>
                      <w:szCs w:val="22"/>
                    </w:rPr>
                    <w:t>Número de teléfono:</w:t>
                  </w:r>
                </w:p>
              </w:tc>
              <w:tc>
                <w:tcPr>
                  <w:tcW w:w="7762" w:type="dxa"/>
                </w:tcPr>
                <w:p w:rsidR="00D42D83" w:rsidRPr="00EA2028" w:rsidRDefault="001F7BFE" w:rsidP="00040832">
                  <w:pPr>
                    <w:tabs>
                      <w:tab w:val="left" w:pos="1134"/>
                      <w:tab w:val="left" w:pos="1701"/>
                    </w:tabs>
                    <w:snapToGrid/>
                    <w:jc w:val="left"/>
                    <w:rPr>
                      <w:szCs w:val="22"/>
                    </w:rPr>
                  </w:pPr>
                  <w:r w:rsidRPr="00EA2028">
                    <w:rPr>
                      <w:szCs w:val="22"/>
                    </w:rPr>
                    <w:fldChar w:fldCharType="begin">
                      <w:ffData>
                        <w:name w:val="Texte55"/>
                        <w:enabled/>
                        <w:calcOnExit w:val="0"/>
                        <w:textInput/>
                      </w:ffData>
                    </w:fldChar>
                  </w:r>
                  <w:r w:rsidR="00D42D83" w:rsidRPr="00EA2028">
                    <w:rPr>
                      <w:szCs w:val="22"/>
                    </w:rPr>
                    <w:instrText xml:space="preserve"> FORMTEXT </w:instrText>
                  </w:r>
                  <w:r w:rsidRPr="00EA2028">
                    <w:rPr>
                      <w:szCs w:val="22"/>
                    </w:rPr>
                  </w:r>
                  <w:r w:rsidRPr="00EA2028">
                    <w:rPr>
                      <w:szCs w:val="22"/>
                    </w:rPr>
                    <w:fldChar w:fldCharType="separate"/>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Pr="00EA2028">
                    <w:rPr>
                      <w:szCs w:val="22"/>
                    </w:rPr>
                    <w:fldChar w:fldCharType="end"/>
                  </w:r>
                </w:p>
              </w:tc>
            </w:tr>
            <w:tr w:rsidR="00D42D83" w:rsidRPr="00EA2028" w:rsidTr="00F0673D">
              <w:tc>
                <w:tcPr>
                  <w:tcW w:w="1872" w:type="dxa"/>
                </w:tcPr>
                <w:p w:rsidR="00D42D83" w:rsidRPr="00EA2028" w:rsidRDefault="00D42D83" w:rsidP="00040832">
                  <w:pPr>
                    <w:tabs>
                      <w:tab w:val="left" w:pos="1134"/>
                      <w:tab w:val="left" w:pos="1701"/>
                    </w:tabs>
                    <w:snapToGrid/>
                    <w:jc w:val="right"/>
                    <w:rPr>
                      <w:szCs w:val="22"/>
                    </w:rPr>
                  </w:pPr>
                  <w:r w:rsidRPr="00EA2028">
                    <w:rPr>
                      <w:szCs w:val="22"/>
                    </w:rPr>
                    <w:t>Número de fax:</w:t>
                  </w:r>
                </w:p>
              </w:tc>
              <w:tc>
                <w:tcPr>
                  <w:tcW w:w="7762" w:type="dxa"/>
                </w:tcPr>
                <w:p w:rsidR="00D42D83" w:rsidRPr="00EA2028" w:rsidRDefault="001F7BFE" w:rsidP="00040832">
                  <w:pPr>
                    <w:tabs>
                      <w:tab w:val="left" w:pos="1134"/>
                      <w:tab w:val="left" w:pos="1701"/>
                    </w:tabs>
                    <w:snapToGrid/>
                    <w:jc w:val="left"/>
                    <w:rPr>
                      <w:szCs w:val="22"/>
                    </w:rPr>
                  </w:pPr>
                  <w:r w:rsidRPr="00EA2028">
                    <w:rPr>
                      <w:szCs w:val="22"/>
                    </w:rPr>
                    <w:fldChar w:fldCharType="begin">
                      <w:ffData>
                        <w:name w:val="Texte55"/>
                        <w:enabled/>
                        <w:calcOnExit w:val="0"/>
                        <w:textInput/>
                      </w:ffData>
                    </w:fldChar>
                  </w:r>
                  <w:r w:rsidR="00D42D83" w:rsidRPr="00EA2028">
                    <w:rPr>
                      <w:szCs w:val="22"/>
                    </w:rPr>
                    <w:instrText xml:space="preserve"> FORMTEXT </w:instrText>
                  </w:r>
                  <w:r w:rsidRPr="00EA2028">
                    <w:rPr>
                      <w:szCs w:val="22"/>
                    </w:rPr>
                  </w:r>
                  <w:r w:rsidRPr="00EA2028">
                    <w:rPr>
                      <w:szCs w:val="22"/>
                    </w:rPr>
                    <w:fldChar w:fldCharType="separate"/>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Pr="00EA2028">
                    <w:rPr>
                      <w:szCs w:val="22"/>
                    </w:rPr>
                    <w:fldChar w:fldCharType="end"/>
                  </w:r>
                </w:p>
              </w:tc>
            </w:tr>
            <w:tr w:rsidR="00D42D83" w:rsidRPr="00EA2028" w:rsidTr="00F0673D">
              <w:tc>
                <w:tcPr>
                  <w:tcW w:w="1872" w:type="dxa"/>
                </w:tcPr>
                <w:p w:rsidR="00D42D83" w:rsidRPr="00EA2028" w:rsidRDefault="00D42D83" w:rsidP="00040832">
                  <w:pPr>
                    <w:tabs>
                      <w:tab w:val="left" w:pos="1134"/>
                      <w:tab w:val="left" w:pos="1701"/>
                    </w:tabs>
                    <w:snapToGrid/>
                    <w:jc w:val="right"/>
                    <w:rPr>
                      <w:szCs w:val="22"/>
                    </w:rPr>
                  </w:pPr>
                  <w:r w:rsidRPr="00EA2028">
                    <w:rPr>
                      <w:szCs w:val="22"/>
                    </w:rPr>
                    <w:t>Dirección de correo electrónico:</w:t>
                  </w:r>
                </w:p>
              </w:tc>
              <w:tc>
                <w:tcPr>
                  <w:tcW w:w="7762" w:type="dxa"/>
                </w:tcPr>
                <w:p w:rsidR="00D42D83" w:rsidRPr="00EA2028" w:rsidRDefault="001F7BFE" w:rsidP="00040832">
                  <w:pPr>
                    <w:tabs>
                      <w:tab w:val="left" w:pos="1134"/>
                      <w:tab w:val="left" w:pos="1701"/>
                    </w:tabs>
                    <w:snapToGrid/>
                    <w:jc w:val="left"/>
                    <w:rPr>
                      <w:szCs w:val="22"/>
                    </w:rPr>
                  </w:pPr>
                  <w:r w:rsidRPr="00EA2028">
                    <w:rPr>
                      <w:szCs w:val="22"/>
                    </w:rPr>
                    <w:fldChar w:fldCharType="begin">
                      <w:ffData>
                        <w:name w:val="Texte55"/>
                        <w:enabled/>
                        <w:calcOnExit w:val="0"/>
                        <w:textInput/>
                      </w:ffData>
                    </w:fldChar>
                  </w:r>
                  <w:r w:rsidR="00D42D83" w:rsidRPr="00EA2028">
                    <w:rPr>
                      <w:szCs w:val="22"/>
                    </w:rPr>
                    <w:instrText xml:space="preserve"> FORMTEXT </w:instrText>
                  </w:r>
                  <w:r w:rsidRPr="00EA2028">
                    <w:rPr>
                      <w:szCs w:val="22"/>
                    </w:rPr>
                  </w:r>
                  <w:r w:rsidRPr="00EA2028">
                    <w:rPr>
                      <w:szCs w:val="22"/>
                    </w:rPr>
                    <w:fldChar w:fldCharType="separate"/>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Pr="00EA2028">
                    <w:rPr>
                      <w:szCs w:val="22"/>
                    </w:rPr>
                    <w:fldChar w:fldCharType="end"/>
                  </w:r>
                </w:p>
              </w:tc>
            </w:tr>
            <w:tr w:rsidR="00D42D83" w:rsidRPr="00EA2028" w:rsidTr="00F0673D">
              <w:tc>
                <w:tcPr>
                  <w:tcW w:w="1872" w:type="dxa"/>
                </w:tcPr>
                <w:p w:rsidR="00D42D83" w:rsidRPr="00EA2028" w:rsidRDefault="00D42D83" w:rsidP="00040832">
                  <w:pPr>
                    <w:tabs>
                      <w:tab w:val="left" w:pos="1134"/>
                      <w:tab w:val="left" w:pos="1701"/>
                    </w:tabs>
                    <w:snapToGrid/>
                    <w:jc w:val="right"/>
                    <w:rPr>
                      <w:szCs w:val="22"/>
                    </w:rPr>
                  </w:pPr>
                  <w:r w:rsidRPr="00EA2028">
                    <w:rPr>
                      <w:szCs w:val="22"/>
                    </w:rPr>
                    <w:t>Cualquier otra información pertinente:</w:t>
                  </w:r>
                </w:p>
              </w:tc>
              <w:tc>
                <w:tcPr>
                  <w:tcW w:w="7762" w:type="dxa"/>
                </w:tcPr>
                <w:p w:rsidR="00D42D83" w:rsidRPr="00EA2028" w:rsidRDefault="001F7BFE" w:rsidP="00040832">
                  <w:pPr>
                    <w:tabs>
                      <w:tab w:val="left" w:pos="1134"/>
                      <w:tab w:val="left" w:pos="1701"/>
                    </w:tabs>
                    <w:snapToGrid/>
                    <w:jc w:val="left"/>
                    <w:rPr>
                      <w:szCs w:val="22"/>
                    </w:rPr>
                  </w:pPr>
                  <w:r w:rsidRPr="00EA2028">
                    <w:rPr>
                      <w:szCs w:val="22"/>
                    </w:rPr>
                    <w:fldChar w:fldCharType="begin">
                      <w:ffData>
                        <w:name w:val="Texte55"/>
                        <w:enabled/>
                        <w:calcOnExit w:val="0"/>
                        <w:textInput/>
                      </w:ffData>
                    </w:fldChar>
                  </w:r>
                  <w:r w:rsidR="00D42D83" w:rsidRPr="00EA2028">
                    <w:rPr>
                      <w:szCs w:val="22"/>
                    </w:rPr>
                    <w:instrText xml:space="preserve"> FORMTEXT </w:instrText>
                  </w:r>
                  <w:r w:rsidRPr="00EA2028">
                    <w:rPr>
                      <w:szCs w:val="22"/>
                    </w:rPr>
                  </w:r>
                  <w:r w:rsidRPr="00EA2028">
                    <w:rPr>
                      <w:szCs w:val="22"/>
                    </w:rPr>
                    <w:fldChar w:fldCharType="separate"/>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Pr="00EA2028">
                    <w:rPr>
                      <w:szCs w:val="22"/>
                    </w:rPr>
                    <w:fldChar w:fldCharType="end"/>
                  </w:r>
                </w:p>
              </w:tc>
            </w:tr>
          </w:tbl>
          <w:p w:rsidR="00D42D83" w:rsidRPr="00EA2028" w:rsidRDefault="00D42D83" w:rsidP="00040832">
            <w:pPr>
              <w:tabs>
                <w:tab w:val="left" w:pos="1134"/>
                <w:tab w:val="left" w:pos="1701"/>
              </w:tabs>
              <w:snapToGrid/>
              <w:ind w:left="113"/>
              <w:jc w:val="left"/>
              <w:rPr>
                <w:szCs w:val="22"/>
              </w:rPr>
            </w:pPr>
          </w:p>
        </w:tc>
      </w:tr>
      <w:tr w:rsidR="00D42D83" w:rsidRPr="00EA2028" w:rsidTr="00E25266">
        <w:trPr>
          <w:cantSplit/>
        </w:trPr>
        <w:tc>
          <w:tcPr>
            <w:tcW w:w="8647" w:type="dxa"/>
            <w:tcBorders>
              <w:top w:val="nil"/>
              <w:left w:val="nil"/>
              <w:right w:val="nil"/>
            </w:tcBorders>
            <w:shd w:val="clear" w:color="auto" w:fill="auto"/>
          </w:tcPr>
          <w:p w:rsidR="00D42D83" w:rsidRPr="003A3B60" w:rsidRDefault="00D42D83" w:rsidP="00040832">
            <w:pPr>
              <w:keepNext/>
              <w:tabs>
                <w:tab w:val="left" w:pos="1134"/>
                <w:tab w:val="left" w:pos="1701"/>
              </w:tabs>
              <w:snapToGrid/>
              <w:spacing w:before="240"/>
              <w:ind w:left="113"/>
              <w:jc w:val="left"/>
              <w:rPr>
                <w:b/>
                <w:szCs w:val="22"/>
              </w:rPr>
            </w:pPr>
            <w:r w:rsidRPr="003A3B60">
              <w:rPr>
                <w:b/>
                <w:szCs w:val="22"/>
              </w:rPr>
              <w:t>5.</w:t>
            </w:r>
            <w:r w:rsidRPr="003A3B60">
              <w:rPr>
                <w:b/>
                <w:szCs w:val="22"/>
              </w:rPr>
              <w:tab/>
              <w:t xml:space="preserve"> Inclusión del elemento en un inventario </w:t>
            </w:r>
          </w:p>
          <w:p w:rsidR="00D42D83" w:rsidRPr="00FF2885" w:rsidRDefault="00D42D83" w:rsidP="00040832">
            <w:pPr>
              <w:keepNext/>
              <w:tabs>
                <w:tab w:val="left" w:pos="1134"/>
                <w:tab w:val="left" w:pos="1701"/>
              </w:tabs>
              <w:snapToGrid/>
              <w:ind w:left="113" w:right="113"/>
              <w:rPr>
                <w:sz w:val="18"/>
                <w:szCs w:val="18"/>
              </w:rPr>
            </w:pPr>
            <w:r w:rsidRPr="00FF2885">
              <w:rPr>
                <w:sz w:val="18"/>
                <w:szCs w:val="18"/>
              </w:rPr>
              <w:t xml:space="preserve">Para el criterio U.5, los Estados deberán demostrar que el elemento figura en un inventario del patrimonio cultural inmaterial presente en el territorio o los territorios del Estado Parte o los Estados Partes solicitantes, conforme a lo estipulado en los Artículos 11 y 12 de la Convención.   </w:t>
            </w:r>
          </w:p>
          <w:p w:rsidR="00D42D83" w:rsidRPr="00FF2885" w:rsidRDefault="00D42D83" w:rsidP="00040832">
            <w:pPr>
              <w:keepNext/>
              <w:tabs>
                <w:tab w:val="left" w:pos="1134"/>
                <w:tab w:val="left" w:pos="1701"/>
              </w:tabs>
              <w:snapToGrid/>
              <w:ind w:left="113" w:right="113"/>
              <w:rPr>
                <w:sz w:val="18"/>
                <w:szCs w:val="18"/>
              </w:rPr>
            </w:pPr>
            <w:r w:rsidRPr="00FF2885">
              <w:rPr>
                <w:sz w:val="18"/>
                <w:szCs w:val="18"/>
              </w:rPr>
              <w:t>Identifique el inventario en el que figura el elemento y la oficina, organismo, organización u órgano responsable de mantener dicho inventario.  Demuestre que el inventario se ha confeccionado de conformidad con lo dispuesto en la Convención, particularmente en el apartado b) del Articulo 11, en el que se estipula que el patrimonio cultural inmaterial se identificará y definirá con la participación de las comunidades, los grupos y las organizaciones no gubernamentales pertinentes y en el Artículo 12 en el que se exige que los inventarios sean actualizados regularmente.</w:t>
            </w:r>
          </w:p>
          <w:p w:rsidR="00D42D83" w:rsidRPr="00FF2885" w:rsidRDefault="00D42D83" w:rsidP="00040832">
            <w:pPr>
              <w:keepNext/>
              <w:tabs>
                <w:tab w:val="left" w:pos="1134"/>
                <w:tab w:val="left" w:pos="1701"/>
              </w:tabs>
              <w:snapToGrid/>
              <w:ind w:left="113" w:right="113"/>
              <w:rPr>
                <w:sz w:val="18"/>
                <w:szCs w:val="18"/>
              </w:rPr>
            </w:pPr>
            <w:r w:rsidRPr="00FF2885">
              <w:rPr>
                <w:sz w:val="18"/>
                <w:szCs w:val="18"/>
              </w:rPr>
              <w:t xml:space="preserve">La inclusión del elemento propuesto en un inventario no implicará en modo alguno que el inventario o los inventarios se hayan terminado antes de la presentación de la candidatura.  Puede ser que un Estado Parte solicitante se encuentre en el proceso de concluir o actualizar uno o varios inventarios, pero que ya haya incluido debidamente el elemento propuesto para inscripción en un inventario que no se ha concluido.  </w:t>
            </w:r>
          </w:p>
          <w:p w:rsidR="00D42D83" w:rsidRPr="00FF2885" w:rsidRDefault="00D42D83" w:rsidP="00040832">
            <w:pPr>
              <w:keepNext/>
              <w:tabs>
                <w:tab w:val="left" w:pos="1134"/>
                <w:tab w:val="left" w:pos="1701"/>
              </w:tabs>
              <w:snapToGrid/>
              <w:ind w:left="113" w:right="113"/>
              <w:rPr>
                <w:sz w:val="18"/>
                <w:szCs w:val="18"/>
              </w:rPr>
            </w:pPr>
            <w:r w:rsidRPr="00FF2885">
              <w:rPr>
                <w:sz w:val="18"/>
                <w:szCs w:val="18"/>
              </w:rPr>
              <w:t xml:space="preserve">Adjunte al formulario de inscripción los documentos que demuestren la inclusión del elemento en un inventario o haga referencia a un sitio </w:t>
            </w:r>
            <w:r w:rsidR="00646A3F" w:rsidRPr="00FF2885">
              <w:rPr>
                <w:sz w:val="18"/>
                <w:szCs w:val="18"/>
              </w:rPr>
              <w:t>Web</w:t>
            </w:r>
            <w:r w:rsidRPr="00FF2885">
              <w:rPr>
                <w:sz w:val="18"/>
                <w:szCs w:val="18"/>
              </w:rPr>
              <w:t xml:space="preserve"> en el que aparezca dicho inventario.  </w:t>
            </w:r>
          </w:p>
          <w:p w:rsidR="00D42D83" w:rsidRPr="00EA2028" w:rsidRDefault="00D42D83" w:rsidP="00040832">
            <w:pPr>
              <w:keepNext/>
              <w:tabs>
                <w:tab w:val="left" w:pos="1134"/>
                <w:tab w:val="left" w:pos="1701"/>
              </w:tabs>
              <w:snapToGrid/>
              <w:ind w:left="113" w:right="113"/>
              <w:jc w:val="right"/>
              <w:rPr>
                <w:szCs w:val="22"/>
              </w:rPr>
            </w:pPr>
            <w:r w:rsidRPr="00FF2885">
              <w:rPr>
                <w:sz w:val="18"/>
                <w:szCs w:val="18"/>
              </w:rPr>
              <w:t>No debe exceder las 200 palabras</w:t>
            </w:r>
          </w:p>
        </w:tc>
      </w:tr>
      <w:tr w:rsidR="00D42D83" w:rsidRPr="00EA2028" w:rsidTr="00E25266">
        <w:tc>
          <w:tcPr>
            <w:tcW w:w="8647" w:type="dxa"/>
            <w:tcBorders>
              <w:bottom w:val="single" w:sz="4" w:space="0" w:color="auto"/>
            </w:tcBorders>
            <w:shd w:val="clear" w:color="auto" w:fill="auto"/>
            <w:tcMar>
              <w:top w:w="113" w:type="dxa"/>
              <w:left w:w="113" w:type="dxa"/>
              <w:bottom w:w="113" w:type="dxa"/>
              <w:right w:w="113" w:type="dxa"/>
            </w:tcMar>
          </w:tcPr>
          <w:p w:rsidR="00D42D83" w:rsidRPr="00EA2028" w:rsidRDefault="00D42D83" w:rsidP="00040832">
            <w:pPr>
              <w:tabs>
                <w:tab w:val="left" w:pos="1134"/>
                <w:tab w:val="left" w:pos="1701"/>
              </w:tabs>
              <w:snapToGrid/>
              <w:rPr>
                <w:szCs w:val="22"/>
              </w:rPr>
            </w:pPr>
            <w:r w:rsidRPr="00EA2028">
              <w:rPr>
                <w:szCs w:val="22"/>
              </w:rPr>
              <w:t>El Consejo de Hombres Hacendados figura en un inventario nacional, pero la documentación solicitada se enviará unas semanas después de presentada la candidatura.</w:t>
            </w:r>
          </w:p>
        </w:tc>
      </w:tr>
      <w:tr w:rsidR="00D42D83" w:rsidRPr="00EA2028" w:rsidTr="00E25266">
        <w:tblPrEx>
          <w:tblBorders>
            <w:insideV w:val="none" w:sz="0" w:space="0" w:color="auto"/>
          </w:tblBorders>
        </w:tblPrEx>
        <w:trPr>
          <w:cantSplit/>
        </w:trPr>
        <w:tc>
          <w:tcPr>
            <w:tcW w:w="8647" w:type="dxa"/>
            <w:tcBorders>
              <w:top w:val="nil"/>
              <w:left w:val="nil"/>
              <w:bottom w:val="single" w:sz="4" w:space="0" w:color="auto"/>
              <w:right w:val="nil"/>
            </w:tcBorders>
            <w:shd w:val="clear" w:color="auto" w:fill="auto"/>
          </w:tcPr>
          <w:p w:rsidR="00D42D83" w:rsidRPr="003A3B60" w:rsidRDefault="00D42D83" w:rsidP="00040832">
            <w:pPr>
              <w:keepNext/>
              <w:tabs>
                <w:tab w:val="left" w:pos="1134"/>
                <w:tab w:val="left" w:pos="1701"/>
              </w:tabs>
              <w:snapToGrid/>
              <w:spacing w:before="240"/>
              <w:ind w:left="113" w:right="113"/>
              <w:rPr>
                <w:b/>
                <w:szCs w:val="22"/>
              </w:rPr>
            </w:pPr>
            <w:r w:rsidRPr="003A3B60">
              <w:rPr>
                <w:b/>
                <w:szCs w:val="22"/>
              </w:rPr>
              <w:t>6.</w:t>
            </w:r>
            <w:r w:rsidRPr="003A3B60">
              <w:rPr>
                <w:b/>
                <w:szCs w:val="22"/>
              </w:rPr>
              <w:tab/>
              <w:t>Documentación</w:t>
            </w:r>
          </w:p>
          <w:p w:rsidR="00D42D83" w:rsidRPr="003A3B60" w:rsidRDefault="00D42D83" w:rsidP="00040832">
            <w:pPr>
              <w:keepNext/>
              <w:tabs>
                <w:tab w:val="left" w:pos="1134"/>
                <w:tab w:val="left" w:pos="1701"/>
              </w:tabs>
              <w:snapToGrid/>
              <w:ind w:left="113" w:right="113"/>
              <w:jc w:val="left"/>
              <w:rPr>
                <w:b/>
                <w:szCs w:val="22"/>
              </w:rPr>
            </w:pPr>
            <w:r w:rsidRPr="003A3B60">
              <w:rPr>
                <w:b/>
                <w:szCs w:val="22"/>
              </w:rPr>
              <w:t>6.a.</w:t>
            </w:r>
            <w:r w:rsidRPr="003A3B60">
              <w:rPr>
                <w:b/>
                <w:szCs w:val="22"/>
              </w:rPr>
              <w:tab/>
              <w:t>Documentos anexados</w:t>
            </w:r>
          </w:p>
          <w:p w:rsidR="00D42D83" w:rsidRPr="00FF2885" w:rsidRDefault="00D42D83" w:rsidP="00040832">
            <w:pPr>
              <w:keepNext/>
              <w:tabs>
                <w:tab w:val="left" w:pos="1134"/>
                <w:tab w:val="left" w:pos="1701"/>
                <w:tab w:val="left" w:pos="2268"/>
              </w:tabs>
              <w:snapToGrid/>
              <w:ind w:left="113" w:right="113"/>
              <w:rPr>
                <w:sz w:val="18"/>
                <w:szCs w:val="18"/>
              </w:rPr>
            </w:pPr>
            <w:r w:rsidRPr="00FF2885">
              <w:rPr>
                <w:sz w:val="18"/>
                <w:szCs w:val="18"/>
              </w:rPr>
              <w:t>Los documentos que se relacionan más adelante son obligatorios y se utilizarán en el análisis y la evaluación de la candidatura propuesta.  También serán útiles para la difusión de actividades si el elemento llegara a ser inscrito. Marque las siguientes casillas para confirmar que se han incluido en el expediente de candidatura los elementos que a continuación se relacionan y que los mismos cumple</w:t>
            </w:r>
            <w:r w:rsidR="00FF2885" w:rsidRPr="00FF2885">
              <w:rPr>
                <w:sz w:val="18"/>
                <w:szCs w:val="18"/>
              </w:rPr>
              <w:t xml:space="preserve">n con las instrucciones dadas. </w:t>
            </w:r>
            <w:r w:rsidRPr="00FF2885">
              <w:rPr>
                <w:sz w:val="18"/>
                <w:szCs w:val="18"/>
              </w:rPr>
              <w:t>No podrá aceptarse ningún material adicional a los que se especifican a continuaci</w:t>
            </w:r>
            <w:r w:rsidR="00FF2885" w:rsidRPr="00FF2885">
              <w:rPr>
                <w:sz w:val="18"/>
                <w:szCs w:val="18"/>
              </w:rPr>
              <w:t>ón y tampoco serán devueltos.</w:t>
            </w:r>
          </w:p>
        </w:tc>
      </w:tr>
      <w:tr w:rsidR="00D42D83" w:rsidRPr="00EA2028" w:rsidTr="00E25266">
        <w:tblPrEx>
          <w:tblBorders>
            <w:insideV w:val="none" w:sz="0" w:space="0" w:color="auto"/>
          </w:tblBorders>
        </w:tblPrEx>
        <w:trPr>
          <w:cantSplit/>
        </w:trPr>
        <w:tc>
          <w:tcPr>
            <w:tcW w:w="8647" w:type="dxa"/>
            <w:tcBorders>
              <w:top w:val="single" w:sz="4" w:space="0" w:color="auto"/>
              <w:bottom w:val="single" w:sz="4" w:space="0" w:color="auto"/>
            </w:tcBorders>
            <w:shd w:val="clear" w:color="auto" w:fill="auto"/>
            <w:tcMar>
              <w:top w:w="113" w:type="dxa"/>
              <w:left w:w="113" w:type="dxa"/>
              <w:bottom w:w="113" w:type="dxa"/>
              <w:right w:w="113" w:type="dxa"/>
            </w:tcMar>
          </w:tcPr>
          <w:p w:rsidR="00D42D83" w:rsidRPr="00EA2028" w:rsidRDefault="001F7BFE" w:rsidP="00040832">
            <w:pPr>
              <w:tabs>
                <w:tab w:val="left" w:pos="1134"/>
                <w:tab w:val="left" w:pos="1701"/>
              </w:tabs>
              <w:snapToGrid/>
              <w:ind w:left="680"/>
              <w:jc w:val="left"/>
              <w:rPr>
                <w:szCs w:val="22"/>
              </w:rPr>
            </w:pPr>
            <w:r w:rsidRPr="00EA2028">
              <w:rPr>
                <w:szCs w:val="22"/>
              </w:rPr>
              <w:fldChar w:fldCharType="begin">
                <w:ffData>
                  <w:name w:val="CaseACocher6"/>
                  <w:enabled/>
                  <w:calcOnExit w:val="0"/>
                  <w:checkBox>
                    <w:sizeAuto/>
                    <w:default w:val="0"/>
                  </w:checkBox>
                </w:ffData>
              </w:fldChar>
            </w:r>
            <w:r w:rsidR="00D42D83" w:rsidRPr="00EA2028">
              <w:rPr>
                <w:szCs w:val="22"/>
              </w:rPr>
              <w:instrText xml:space="preserve"> FORMCHECKBOX </w:instrText>
            </w:r>
            <w:r w:rsidRPr="00EA2028">
              <w:rPr>
                <w:szCs w:val="22"/>
              </w:rPr>
            </w:r>
            <w:r w:rsidRPr="00EA2028">
              <w:rPr>
                <w:szCs w:val="22"/>
              </w:rPr>
              <w:fldChar w:fldCharType="end"/>
            </w:r>
            <w:r w:rsidR="00D42D83" w:rsidRPr="00EA2028">
              <w:rPr>
                <w:szCs w:val="22"/>
              </w:rPr>
              <w:t xml:space="preserve"> 10 fotografías recientes de alta definición</w:t>
            </w:r>
          </w:p>
          <w:p w:rsidR="00D42D83" w:rsidRPr="00EA2028" w:rsidRDefault="001F7BFE" w:rsidP="00040832">
            <w:pPr>
              <w:tabs>
                <w:tab w:val="left" w:pos="1134"/>
                <w:tab w:val="left" w:pos="1701"/>
              </w:tabs>
              <w:snapToGrid/>
              <w:ind w:left="680"/>
              <w:jc w:val="left"/>
              <w:rPr>
                <w:szCs w:val="22"/>
              </w:rPr>
            </w:pPr>
            <w:r w:rsidRPr="00EA2028">
              <w:rPr>
                <w:szCs w:val="22"/>
              </w:rPr>
              <w:fldChar w:fldCharType="begin">
                <w:ffData>
                  <w:name w:val="CaseACocher6"/>
                  <w:enabled/>
                  <w:calcOnExit w:val="0"/>
                  <w:checkBox>
                    <w:sizeAuto/>
                    <w:default w:val="0"/>
                  </w:checkBox>
                </w:ffData>
              </w:fldChar>
            </w:r>
            <w:r w:rsidR="00D42D83" w:rsidRPr="00EA2028">
              <w:rPr>
                <w:szCs w:val="22"/>
              </w:rPr>
              <w:instrText xml:space="preserve"> FORMCHECKBOX </w:instrText>
            </w:r>
            <w:r w:rsidRPr="00EA2028">
              <w:rPr>
                <w:szCs w:val="22"/>
              </w:rPr>
            </w:r>
            <w:r w:rsidRPr="00EA2028">
              <w:rPr>
                <w:szCs w:val="22"/>
              </w:rPr>
              <w:fldChar w:fldCharType="end"/>
            </w:r>
            <w:r w:rsidR="00D42D83" w:rsidRPr="00EA2028">
              <w:rPr>
                <w:szCs w:val="22"/>
              </w:rPr>
              <w:t xml:space="preserve"> cesión o cesiones de derechos respecto de las fotografías (Formulario ICH-07- foto)</w:t>
            </w:r>
          </w:p>
          <w:p w:rsidR="00D42D83" w:rsidRPr="00EA2028" w:rsidRDefault="001F7BFE" w:rsidP="00040832">
            <w:pPr>
              <w:tabs>
                <w:tab w:val="left" w:pos="1134"/>
                <w:tab w:val="left" w:pos="1701"/>
              </w:tabs>
              <w:snapToGrid/>
              <w:ind w:left="680"/>
              <w:jc w:val="left"/>
              <w:rPr>
                <w:szCs w:val="22"/>
              </w:rPr>
            </w:pPr>
            <w:r w:rsidRPr="00EA2028">
              <w:rPr>
                <w:szCs w:val="22"/>
              </w:rPr>
              <w:fldChar w:fldCharType="begin">
                <w:ffData>
                  <w:name w:val="CaseACocher7"/>
                  <w:enabled/>
                  <w:calcOnExit w:val="0"/>
                  <w:checkBox>
                    <w:sizeAuto/>
                    <w:default w:val="0"/>
                  </w:checkBox>
                </w:ffData>
              </w:fldChar>
            </w:r>
            <w:r w:rsidR="00D42D83" w:rsidRPr="00EA2028">
              <w:rPr>
                <w:szCs w:val="22"/>
              </w:rPr>
              <w:instrText xml:space="preserve"> FORMCHECKBOX </w:instrText>
            </w:r>
            <w:r w:rsidRPr="00EA2028">
              <w:rPr>
                <w:szCs w:val="22"/>
              </w:rPr>
            </w:r>
            <w:r w:rsidRPr="00EA2028">
              <w:rPr>
                <w:szCs w:val="22"/>
              </w:rPr>
              <w:fldChar w:fldCharType="end"/>
            </w:r>
            <w:r w:rsidR="00D42D83" w:rsidRPr="00EA2028">
              <w:rPr>
                <w:szCs w:val="22"/>
              </w:rPr>
              <w:t xml:space="preserve"> video editado (hasta 10 minutos de duración) </w:t>
            </w:r>
          </w:p>
          <w:p w:rsidR="00D42D83" w:rsidRPr="00EA2028" w:rsidRDefault="001F7BFE" w:rsidP="00040832">
            <w:pPr>
              <w:tabs>
                <w:tab w:val="left" w:pos="1134"/>
                <w:tab w:val="left" w:pos="1701"/>
              </w:tabs>
              <w:snapToGrid/>
              <w:ind w:left="680"/>
              <w:jc w:val="left"/>
              <w:rPr>
                <w:szCs w:val="22"/>
              </w:rPr>
            </w:pPr>
            <w:r w:rsidRPr="00EA2028">
              <w:rPr>
                <w:szCs w:val="22"/>
              </w:rPr>
              <w:fldChar w:fldCharType="begin">
                <w:ffData>
                  <w:name w:val="CaseACocher7"/>
                  <w:enabled/>
                  <w:calcOnExit w:val="0"/>
                  <w:checkBox>
                    <w:sizeAuto/>
                    <w:default w:val="0"/>
                  </w:checkBox>
                </w:ffData>
              </w:fldChar>
            </w:r>
            <w:r w:rsidR="00D42D83" w:rsidRPr="00EA2028">
              <w:rPr>
                <w:szCs w:val="22"/>
              </w:rPr>
              <w:instrText xml:space="preserve"> FORMCHECKBOX </w:instrText>
            </w:r>
            <w:r w:rsidRPr="00EA2028">
              <w:rPr>
                <w:szCs w:val="22"/>
              </w:rPr>
            </w:r>
            <w:r w:rsidRPr="00EA2028">
              <w:rPr>
                <w:szCs w:val="22"/>
              </w:rPr>
              <w:fldChar w:fldCharType="end"/>
            </w:r>
            <w:r w:rsidR="00D42D83" w:rsidRPr="00EA2028">
              <w:rPr>
                <w:szCs w:val="22"/>
              </w:rPr>
              <w:t xml:space="preserve"> cesión o cesiones de derechos respecto de la grabación de video (Formulario ICH-07-video)</w:t>
            </w:r>
          </w:p>
          <w:p w:rsidR="00D42D83" w:rsidRPr="00EA2028" w:rsidRDefault="00D42D83" w:rsidP="00040832">
            <w:pPr>
              <w:widowControl w:val="0"/>
              <w:numPr>
                <w:ilvl w:val="0"/>
                <w:numId w:val="96"/>
              </w:numPr>
              <w:tabs>
                <w:tab w:val="clear" w:pos="567"/>
              </w:tabs>
              <w:snapToGrid/>
              <w:spacing w:before="0" w:after="0"/>
              <w:jc w:val="left"/>
              <w:rPr>
                <w:szCs w:val="22"/>
              </w:rPr>
            </w:pPr>
            <w:r w:rsidRPr="00EA2028">
              <w:rPr>
                <w:szCs w:val="22"/>
              </w:rPr>
              <w:t>Fotos (4) del canal de riego</w:t>
            </w:r>
          </w:p>
          <w:p w:rsidR="00D42D83" w:rsidRPr="00EA2028" w:rsidRDefault="00D42D83" w:rsidP="00040832">
            <w:pPr>
              <w:widowControl w:val="0"/>
              <w:numPr>
                <w:ilvl w:val="0"/>
                <w:numId w:val="96"/>
              </w:numPr>
              <w:tabs>
                <w:tab w:val="clear" w:pos="567"/>
              </w:tabs>
              <w:snapToGrid/>
              <w:spacing w:before="0" w:after="0"/>
              <w:jc w:val="left"/>
              <w:rPr>
                <w:szCs w:val="22"/>
              </w:rPr>
            </w:pPr>
            <w:r w:rsidRPr="00EA2028">
              <w:rPr>
                <w:szCs w:val="22"/>
              </w:rPr>
              <w:t>Fotos (3) de la turbina</w:t>
            </w:r>
          </w:p>
          <w:p w:rsidR="00D42D83" w:rsidRPr="00EA2028" w:rsidRDefault="00D42D83" w:rsidP="00040832">
            <w:pPr>
              <w:widowControl w:val="0"/>
              <w:numPr>
                <w:ilvl w:val="0"/>
                <w:numId w:val="96"/>
              </w:numPr>
              <w:tabs>
                <w:tab w:val="clear" w:pos="567"/>
              </w:tabs>
              <w:snapToGrid/>
              <w:spacing w:before="0" w:after="0"/>
              <w:jc w:val="left"/>
              <w:rPr>
                <w:szCs w:val="22"/>
              </w:rPr>
            </w:pPr>
            <w:r w:rsidRPr="00EA2028">
              <w:rPr>
                <w:szCs w:val="22"/>
              </w:rPr>
              <w:t>Fotos (3) de un sistema similar de canales en otra parte del país Z</w:t>
            </w:r>
          </w:p>
          <w:p w:rsidR="00D42D83" w:rsidRPr="00EA2028" w:rsidRDefault="00D42D83" w:rsidP="00040832">
            <w:pPr>
              <w:widowControl w:val="0"/>
              <w:numPr>
                <w:ilvl w:val="0"/>
                <w:numId w:val="96"/>
              </w:numPr>
              <w:tabs>
                <w:tab w:val="clear" w:pos="567"/>
              </w:tabs>
              <w:snapToGrid/>
              <w:spacing w:before="0" w:after="0"/>
              <w:jc w:val="left"/>
              <w:rPr>
                <w:szCs w:val="22"/>
              </w:rPr>
            </w:pPr>
            <w:r w:rsidRPr="00EA2028">
              <w:rPr>
                <w:szCs w:val="22"/>
              </w:rPr>
              <w:t>Fotos (2) de un sistema similar de canales en el país A</w:t>
            </w:r>
          </w:p>
          <w:p w:rsidR="00D42D83" w:rsidRPr="00EA2028" w:rsidRDefault="00D42D83" w:rsidP="00040832">
            <w:pPr>
              <w:widowControl w:val="0"/>
              <w:numPr>
                <w:ilvl w:val="0"/>
                <w:numId w:val="96"/>
              </w:numPr>
              <w:tabs>
                <w:tab w:val="clear" w:pos="567"/>
              </w:tabs>
              <w:snapToGrid/>
              <w:spacing w:before="0" w:after="0"/>
              <w:jc w:val="left"/>
              <w:rPr>
                <w:szCs w:val="22"/>
              </w:rPr>
            </w:pPr>
            <w:r w:rsidRPr="00EA2028">
              <w:rPr>
                <w:szCs w:val="22"/>
              </w:rPr>
              <w:t>Fotos (4) de las tierras irrigadas</w:t>
            </w:r>
          </w:p>
          <w:p w:rsidR="00D42D83" w:rsidRPr="00EA2028" w:rsidRDefault="00D42D83" w:rsidP="00040832">
            <w:pPr>
              <w:rPr>
                <w:szCs w:val="22"/>
              </w:rPr>
            </w:pPr>
            <w:r w:rsidRPr="00EA2028">
              <w:rPr>
                <w:szCs w:val="22"/>
              </w:rPr>
              <w:t>El formulario de cesión de derechos se enviará oportunamente, tras la presentación de la candidatura, cuando los funcionarios locales hayan tenido tiempo de reunirse con los miembros del Consejo.</w:t>
            </w:r>
          </w:p>
        </w:tc>
      </w:tr>
      <w:tr w:rsidR="00D42D83" w:rsidRPr="00EA2028" w:rsidTr="00E25266">
        <w:tblPrEx>
          <w:tblBorders>
            <w:insideV w:val="none" w:sz="0" w:space="0" w:color="auto"/>
          </w:tblBorders>
        </w:tblPrEx>
        <w:trPr>
          <w:cantSplit/>
        </w:trPr>
        <w:tc>
          <w:tcPr>
            <w:tcW w:w="8647" w:type="dxa"/>
            <w:tcBorders>
              <w:top w:val="nil"/>
              <w:left w:val="nil"/>
              <w:bottom w:val="single" w:sz="4" w:space="0" w:color="auto"/>
              <w:right w:val="nil"/>
            </w:tcBorders>
            <w:shd w:val="clear" w:color="auto" w:fill="auto"/>
          </w:tcPr>
          <w:p w:rsidR="00D42D83" w:rsidRPr="003A3B60" w:rsidRDefault="00D42D83" w:rsidP="00040832">
            <w:pPr>
              <w:keepNext/>
              <w:tabs>
                <w:tab w:val="left" w:pos="1134"/>
                <w:tab w:val="left" w:pos="1701"/>
              </w:tabs>
              <w:snapToGrid/>
              <w:ind w:left="113" w:right="113"/>
              <w:jc w:val="left"/>
              <w:rPr>
                <w:b/>
                <w:szCs w:val="22"/>
              </w:rPr>
            </w:pPr>
            <w:r w:rsidRPr="003A3B60">
              <w:rPr>
                <w:b/>
                <w:szCs w:val="22"/>
              </w:rPr>
              <w:t>6.b.</w:t>
            </w:r>
            <w:r w:rsidRPr="003A3B60">
              <w:rPr>
                <w:b/>
                <w:szCs w:val="22"/>
              </w:rPr>
              <w:tab/>
              <w:t>Principales referencias publicadas</w:t>
            </w:r>
          </w:p>
          <w:p w:rsidR="00D42D83" w:rsidRPr="00FF2885" w:rsidRDefault="00D42D83" w:rsidP="00040832">
            <w:pPr>
              <w:keepNext/>
              <w:tabs>
                <w:tab w:val="left" w:pos="1134"/>
                <w:tab w:val="left" w:pos="1701"/>
              </w:tabs>
              <w:snapToGrid/>
              <w:ind w:left="113" w:right="113"/>
              <w:rPr>
                <w:sz w:val="18"/>
                <w:szCs w:val="18"/>
              </w:rPr>
            </w:pPr>
            <w:r w:rsidRPr="00FF2885">
              <w:rPr>
                <w:sz w:val="18"/>
                <w:szCs w:val="18"/>
              </w:rPr>
              <w:t xml:space="preserve">Los Estados solicitantes tal vez deseen relacionar, utilizando un formato bibliográfico estándar, las principales referencias publicadas que brinden información adicional sobre el elemento, tales como libros, artículos, materiales audiovisuales o sitios </w:t>
            </w:r>
            <w:r w:rsidR="00646A3F" w:rsidRPr="00FF2885">
              <w:rPr>
                <w:sz w:val="18"/>
                <w:szCs w:val="18"/>
              </w:rPr>
              <w:t>Web</w:t>
            </w:r>
            <w:r w:rsidRPr="00FF2885">
              <w:rPr>
                <w:sz w:val="18"/>
                <w:szCs w:val="18"/>
              </w:rPr>
              <w:t xml:space="preserve">.  Dichos trabajos publicados no deben enviarse con la presentación de la candidatura. </w:t>
            </w:r>
          </w:p>
          <w:p w:rsidR="00D42D83" w:rsidRPr="00EA2028" w:rsidRDefault="00D42D83" w:rsidP="00040832">
            <w:pPr>
              <w:keepNext/>
              <w:tabs>
                <w:tab w:val="left" w:pos="1134"/>
                <w:tab w:val="left" w:pos="1701"/>
                <w:tab w:val="left" w:pos="2268"/>
              </w:tabs>
              <w:snapToGrid/>
              <w:ind w:left="113" w:right="113"/>
              <w:jc w:val="right"/>
              <w:rPr>
                <w:szCs w:val="22"/>
              </w:rPr>
            </w:pPr>
            <w:r w:rsidRPr="00FF2885">
              <w:rPr>
                <w:sz w:val="18"/>
                <w:szCs w:val="18"/>
              </w:rPr>
              <w:t>No debe exceder una página normal</w:t>
            </w:r>
          </w:p>
        </w:tc>
      </w:tr>
      <w:tr w:rsidR="00D42D83" w:rsidRPr="00EA2028" w:rsidTr="00E25266">
        <w:tblPrEx>
          <w:tblBorders>
            <w:insideV w:val="none" w:sz="0" w:space="0" w:color="auto"/>
          </w:tblBorders>
        </w:tblPrEx>
        <w:tc>
          <w:tcPr>
            <w:tcW w:w="8647" w:type="dxa"/>
            <w:tcBorders>
              <w:bottom w:val="single" w:sz="4" w:space="0" w:color="auto"/>
            </w:tcBorders>
            <w:shd w:val="clear" w:color="auto" w:fill="auto"/>
            <w:tcMar>
              <w:top w:w="113" w:type="dxa"/>
              <w:left w:w="113" w:type="dxa"/>
              <w:bottom w:w="113" w:type="dxa"/>
              <w:right w:w="113" w:type="dxa"/>
            </w:tcMar>
          </w:tcPr>
          <w:p w:rsidR="00D42D83" w:rsidRPr="00EA2028" w:rsidRDefault="00D42D83" w:rsidP="00040832">
            <w:pPr>
              <w:tabs>
                <w:tab w:val="left" w:pos="1134"/>
                <w:tab w:val="left" w:pos="1701"/>
              </w:tabs>
              <w:snapToGrid/>
              <w:rPr>
                <w:szCs w:val="22"/>
              </w:rPr>
            </w:pPr>
            <w:r w:rsidRPr="00EA2028">
              <w:rPr>
                <w:szCs w:val="22"/>
              </w:rPr>
              <w:t>Ninguna</w:t>
            </w:r>
          </w:p>
        </w:tc>
      </w:tr>
      <w:tr w:rsidR="00D42D83" w:rsidRPr="00EA2028" w:rsidTr="00E25266">
        <w:tblPrEx>
          <w:tblBorders>
            <w:insideV w:val="none" w:sz="0" w:space="0" w:color="auto"/>
          </w:tblBorders>
        </w:tblPrEx>
        <w:trPr>
          <w:cantSplit/>
        </w:trPr>
        <w:tc>
          <w:tcPr>
            <w:tcW w:w="8647" w:type="dxa"/>
            <w:tcBorders>
              <w:top w:val="nil"/>
              <w:left w:val="nil"/>
              <w:bottom w:val="nil"/>
              <w:right w:val="nil"/>
            </w:tcBorders>
            <w:shd w:val="clear" w:color="auto" w:fill="auto"/>
          </w:tcPr>
          <w:p w:rsidR="00D42D83" w:rsidRPr="003A3B60" w:rsidRDefault="00D42D83" w:rsidP="00040832">
            <w:pPr>
              <w:keepNext/>
              <w:tabs>
                <w:tab w:val="left" w:pos="1134"/>
                <w:tab w:val="left" w:pos="1701"/>
              </w:tabs>
              <w:snapToGrid/>
              <w:spacing w:before="240"/>
              <w:ind w:left="113" w:right="113"/>
              <w:rPr>
                <w:b/>
                <w:szCs w:val="22"/>
              </w:rPr>
            </w:pPr>
            <w:r w:rsidRPr="003A3B60">
              <w:rPr>
                <w:b/>
                <w:szCs w:val="22"/>
              </w:rPr>
              <w:t>7.</w:t>
            </w:r>
            <w:r w:rsidRPr="003A3B60">
              <w:rPr>
                <w:b/>
                <w:szCs w:val="22"/>
              </w:rPr>
              <w:tab/>
              <w:t>Firma en nombre del Estado Parte o los Estados Partes</w:t>
            </w:r>
          </w:p>
        </w:tc>
      </w:tr>
      <w:tr w:rsidR="00D42D83" w:rsidRPr="00EA2028" w:rsidTr="00E25266">
        <w:tblPrEx>
          <w:tblBorders>
            <w:insideV w:val="none" w:sz="0" w:space="0" w:color="auto"/>
          </w:tblBorders>
        </w:tblPrEx>
        <w:trPr>
          <w:cantSplit/>
        </w:trPr>
        <w:tc>
          <w:tcPr>
            <w:tcW w:w="8647" w:type="dxa"/>
            <w:tcBorders>
              <w:top w:val="nil"/>
              <w:left w:val="nil"/>
              <w:bottom w:val="single" w:sz="4" w:space="0" w:color="auto"/>
              <w:right w:val="nil"/>
            </w:tcBorders>
            <w:shd w:val="clear" w:color="auto" w:fill="auto"/>
          </w:tcPr>
          <w:p w:rsidR="00D42D83" w:rsidRPr="00FF2885" w:rsidRDefault="00D42D83" w:rsidP="00040832">
            <w:pPr>
              <w:keepNext/>
              <w:tabs>
                <w:tab w:val="left" w:pos="1134"/>
                <w:tab w:val="left" w:pos="1701"/>
                <w:tab w:val="left" w:pos="2268"/>
              </w:tabs>
              <w:snapToGrid/>
              <w:ind w:left="113" w:right="113"/>
              <w:rPr>
                <w:sz w:val="18"/>
                <w:szCs w:val="18"/>
              </w:rPr>
            </w:pPr>
            <w:r w:rsidRPr="00FF2885">
              <w:rPr>
                <w:sz w:val="18"/>
                <w:szCs w:val="18"/>
              </w:rPr>
              <w:t xml:space="preserve">La presentación de la candidatura deberá concluir con la firma auténtica del funcionario facultado para rubricarla en nombre del Estado Parte, junto con su nombre, </w:t>
            </w:r>
            <w:r w:rsidR="00FF2885">
              <w:rPr>
                <w:sz w:val="18"/>
                <w:szCs w:val="18"/>
              </w:rPr>
              <w:t>cargo y fecha de presentación.</w:t>
            </w:r>
          </w:p>
          <w:p w:rsidR="00D42D83" w:rsidRPr="00EA2028" w:rsidRDefault="00D42D83" w:rsidP="00040832">
            <w:pPr>
              <w:keepNext/>
              <w:tabs>
                <w:tab w:val="left" w:pos="1134"/>
                <w:tab w:val="left" w:pos="1701"/>
                <w:tab w:val="left" w:pos="2268"/>
              </w:tabs>
              <w:snapToGrid/>
              <w:ind w:left="113" w:right="113"/>
              <w:rPr>
                <w:szCs w:val="22"/>
              </w:rPr>
            </w:pPr>
            <w:r w:rsidRPr="00FF2885">
              <w:rPr>
                <w:sz w:val="18"/>
                <w:szCs w:val="18"/>
              </w:rPr>
              <w:t>En el caso de las candidaturas multinacionales, el documento deberá contener el nombre, cargo y firma de un funcionario de cada Estado Parte que presenta la candidatura.</w:t>
            </w:r>
            <w:r w:rsidRPr="00EA2028">
              <w:rPr>
                <w:szCs w:val="22"/>
              </w:rPr>
              <w:t xml:space="preserve">  </w:t>
            </w:r>
          </w:p>
        </w:tc>
      </w:tr>
      <w:tr w:rsidR="00D42D83" w:rsidRPr="00EA2028" w:rsidTr="00E25266">
        <w:tblPrEx>
          <w:tblBorders>
            <w:insideV w:val="none" w:sz="0" w:space="0" w:color="auto"/>
          </w:tblBorders>
        </w:tblPrEx>
        <w:trPr>
          <w:cantSplit/>
        </w:trPr>
        <w:tc>
          <w:tcPr>
            <w:tcW w:w="8647" w:type="dxa"/>
            <w:shd w:val="clear" w:color="auto" w:fill="auto"/>
          </w:tcPr>
          <w:tbl>
            <w:tblPr>
              <w:tblW w:w="0" w:type="auto"/>
              <w:tblInd w:w="113" w:type="dxa"/>
              <w:tblLayout w:type="fixed"/>
              <w:tblCellMar>
                <w:left w:w="57" w:type="dxa"/>
                <w:right w:w="57" w:type="dxa"/>
              </w:tblCellMar>
              <w:tblLook w:val="04A0"/>
            </w:tblPr>
            <w:tblGrid>
              <w:gridCol w:w="1872"/>
              <w:gridCol w:w="7639"/>
            </w:tblGrid>
            <w:tr w:rsidR="00D42D83" w:rsidRPr="00EA2028" w:rsidTr="00F0673D">
              <w:tc>
                <w:tcPr>
                  <w:tcW w:w="1872" w:type="dxa"/>
                </w:tcPr>
                <w:p w:rsidR="00D42D83" w:rsidRPr="00EA2028" w:rsidRDefault="00D42D83" w:rsidP="00040832">
                  <w:pPr>
                    <w:tabs>
                      <w:tab w:val="left" w:pos="1134"/>
                      <w:tab w:val="left" w:pos="1701"/>
                      <w:tab w:val="left" w:pos="2268"/>
                    </w:tabs>
                    <w:snapToGrid/>
                    <w:ind w:right="113"/>
                    <w:jc w:val="right"/>
                    <w:rPr>
                      <w:szCs w:val="22"/>
                    </w:rPr>
                  </w:pPr>
                  <w:r w:rsidRPr="00EA2028">
                    <w:rPr>
                      <w:szCs w:val="22"/>
                    </w:rPr>
                    <w:t>Nombre:</w:t>
                  </w:r>
                </w:p>
              </w:tc>
              <w:tc>
                <w:tcPr>
                  <w:tcW w:w="7639" w:type="dxa"/>
                </w:tcPr>
                <w:p w:rsidR="00D42D83" w:rsidRPr="00EA2028" w:rsidRDefault="001F7BFE" w:rsidP="00040832">
                  <w:pPr>
                    <w:tabs>
                      <w:tab w:val="left" w:pos="1134"/>
                      <w:tab w:val="left" w:pos="1701"/>
                      <w:tab w:val="left" w:pos="2268"/>
                    </w:tabs>
                    <w:snapToGrid/>
                    <w:ind w:right="113"/>
                    <w:rPr>
                      <w:szCs w:val="22"/>
                    </w:rPr>
                  </w:pPr>
                  <w:r w:rsidRPr="00EA2028">
                    <w:rPr>
                      <w:szCs w:val="22"/>
                    </w:rPr>
                    <w:fldChar w:fldCharType="begin">
                      <w:ffData>
                        <w:name w:val=""/>
                        <w:enabled/>
                        <w:calcOnExit w:val="0"/>
                        <w:textInput/>
                      </w:ffData>
                    </w:fldChar>
                  </w:r>
                  <w:r w:rsidR="00D42D83" w:rsidRPr="00EA2028">
                    <w:rPr>
                      <w:szCs w:val="22"/>
                    </w:rPr>
                    <w:instrText xml:space="preserve"> FORMTEXT </w:instrText>
                  </w:r>
                  <w:r w:rsidRPr="00EA2028">
                    <w:rPr>
                      <w:szCs w:val="22"/>
                    </w:rPr>
                  </w:r>
                  <w:r w:rsidRPr="00EA2028">
                    <w:rPr>
                      <w:szCs w:val="22"/>
                    </w:rPr>
                    <w:fldChar w:fldCharType="separate"/>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Pr="00EA2028">
                    <w:rPr>
                      <w:szCs w:val="22"/>
                    </w:rPr>
                    <w:fldChar w:fldCharType="end"/>
                  </w:r>
                </w:p>
              </w:tc>
            </w:tr>
            <w:tr w:rsidR="00D42D83" w:rsidRPr="00EA2028" w:rsidTr="00F0673D">
              <w:tc>
                <w:tcPr>
                  <w:tcW w:w="1872" w:type="dxa"/>
                </w:tcPr>
                <w:p w:rsidR="00D42D83" w:rsidRPr="00EA2028" w:rsidRDefault="00D42D83" w:rsidP="00040832">
                  <w:pPr>
                    <w:tabs>
                      <w:tab w:val="left" w:pos="1134"/>
                      <w:tab w:val="left" w:pos="1701"/>
                      <w:tab w:val="left" w:pos="2268"/>
                    </w:tabs>
                    <w:snapToGrid/>
                    <w:ind w:right="113"/>
                    <w:jc w:val="right"/>
                    <w:rPr>
                      <w:szCs w:val="22"/>
                    </w:rPr>
                  </w:pPr>
                  <w:r w:rsidRPr="00EA2028">
                    <w:rPr>
                      <w:szCs w:val="22"/>
                    </w:rPr>
                    <w:t>Cargo:</w:t>
                  </w:r>
                </w:p>
              </w:tc>
              <w:tc>
                <w:tcPr>
                  <w:tcW w:w="7639" w:type="dxa"/>
                </w:tcPr>
                <w:p w:rsidR="00D42D83" w:rsidRPr="00EA2028" w:rsidRDefault="00D42D83" w:rsidP="00040832">
                  <w:pPr>
                    <w:widowControl w:val="0"/>
                    <w:tabs>
                      <w:tab w:val="clear" w:pos="567"/>
                    </w:tabs>
                    <w:snapToGrid/>
                    <w:spacing w:before="0" w:after="0"/>
                    <w:jc w:val="left"/>
                    <w:rPr>
                      <w:szCs w:val="22"/>
                    </w:rPr>
                  </w:pPr>
                  <w:r w:rsidRPr="00EA2028">
                    <w:rPr>
                      <w:szCs w:val="22"/>
                    </w:rPr>
                    <w:t>Ejecutivo principal, Oficina de Turismo de Galacia</w:t>
                  </w:r>
                </w:p>
              </w:tc>
            </w:tr>
            <w:tr w:rsidR="00D42D83" w:rsidRPr="00EA2028" w:rsidTr="00F0673D">
              <w:tc>
                <w:tcPr>
                  <w:tcW w:w="1872" w:type="dxa"/>
                </w:tcPr>
                <w:p w:rsidR="00D42D83" w:rsidRPr="00EA2028" w:rsidRDefault="00D42D83" w:rsidP="00040832">
                  <w:pPr>
                    <w:tabs>
                      <w:tab w:val="left" w:pos="1134"/>
                      <w:tab w:val="left" w:pos="1701"/>
                      <w:tab w:val="left" w:pos="2268"/>
                    </w:tabs>
                    <w:snapToGrid/>
                    <w:ind w:right="113"/>
                    <w:jc w:val="right"/>
                    <w:rPr>
                      <w:szCs w:val="22"/>
                    </w:rPr>
                  </w:pPr>
                  <w:r w:rsidRPr="00EA2028">
                    <w:rPr>
                      <w:szCs w:val="22"/>
                    </w:rPr>
                    <w:t>Fecha:</w:t>
                  </w:r>
                </w:p>
              </w:tc>
              <w:tc>
                <w:tcPr>
                  <w:tcW w:w="7639" w:type="dxa"/>
                </w:tcPr>
                <w:p w:rsidR="00D42D83" w:rsidRPr="00EA2028" w:rsidRDefault="001F7BFE" w:rsidP="00040832">
                  <w:pPr>
                    <w:tabs>
                      <w:tab w:val="left" w:pos="1134"/>
                      <w:tab w:val="left" w:pos="1701"/>
                      <w:tab w:val="left" w:pos="2268"/>
                    </w:tabs>
                    <w:snapToGrid/>
                    <w:ind w:right="113"/>
                    <w:rPr>
                      <w:szCs w:val="22"/>
                    </w:rPr>
                  </w:pPr>
                  <w:r w:rsidRPr="00EA2028">
                    <w:rPr>
                      <w:szCs w:val="22"/>
                    </w:rPr>
                    <w:fldChar w:fldCharType="begin">
                      <w:ffData>
                        <w:name w:val="Text5"/>
                        <w:enabled/>
                        <w:calcOnExit w:val="0"/>
                        <w:textInput/>
                      </w:ffData>
                    </w:fldChar>
                  </w:r>
                  <w:r w:rsidR="00D42D83" w:rsidRPr="00EA2028">
                    <w:rPr>
                      <w:szCs w:val="22"/>
                    </w:rPr>
                    <w:instrText xml:space="preserve"> FORMTEXT </w:instrText>
                  </w:r>
                  <w:r w:rsidRPr="00EA2028">
                    <w:rPr>
                      <w:szCs w:val="22"/>
                    </w:rPr>
                  </w:r>
                  <w:r w:rsidRPr="00EA2028">
                    <w:rPr>
                      <w:szCs w:val="22"/>
                    </w:rPr>
                    <w:fldChar w:fldCharType="separate"/>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Pr="00EA2028">
                    <w:rPr>
                      <w:szCs w:val="22"/>
                    </w:rPr>
                    <w:fldChar w:fldCharType="end"/>
                  </w:r>
                </w:p>
              </w:tc>
            </w:tr>
            <w:tr w:rsidR="00D42D83" w:rsidRPr="00EA2028" w:rsidTr="00F0673D">
              <w:trPr>
                <w:trHeight w:val="1035"/>
              </w:trPr>
              <w:tc>
                <w:tcPr>
                  <w:tcW w:w="1872" w:type="dxa"/>
                </w:tcPr>
                <w:p w:rsidR="00D42D83" w:rsidRPr="00EA2028" w:rsidRDefault="00D42D83" w:rsidP="00040832">
                  <w:pPr>
                    <w:tabs>
                      <w:tab w:val="left" w:pos="1134"/>
                      <w:tab w:val="left" w:pos="1701"/>
                      <w:tab w:val="left" w:pos="2268"/>
                    </w:tabs>
                    <w:snapToGrid/>
                    <w:ind w:right="113"/>
                    <w:jc w:val="right"/>
                    <w:rPr>
                      <w:szCs w:val="22"/>
                    </w:rPr>
                  </w:pPr>
                  <w:r w:rsidRPr="00EA2028">
                    <w:rPr>
                      <w:szCs w:val="22"/>
                    </w:rPr>
                    <w:t>Firma:</w:t>
                  </w:r>
                </w:p>
              </w:tc>
              <w:tc>
                <w:tcPr>
                  <w:tcW w:w="7639" w:type="dxa"/>
                </w:tcPr>
                <w:p w:rsidR="00D42D83" w:rsidRPr="00EA2028" w:rsidRDefault="001F7BFE" w:rsidP="00040832">
                  <w:pPr>
                    <w:tabs>
                      <w:tab w:val="left" w:pos="1134"/>
                      <w:tab w:val="left" w:pos="1701"/>
                      <w:tab w:val="left" w:pos="2268"/>
                    </w:tabs>
                    <w:snapToGrid/>
                    <w:ind w:right="113"/>
                    <w:rPr>
                      <w:szCs w:val="22"/>
                    </w:rPr>
                  </w:pPr>
                  <w:r w:rsidRPr="00EA2028">
                    <w:rPr>
                      <w:szCs w:val="22"/>
                    </w:rPr>
                    <w:fldChar w:fldCharType="begin">
                      <w:ffData>
                        <w:name w:val="Text5"/>
                        <w:enabled/>
                        <w:calcOnExit w:val="0"/>
                        <w:textInput/>
                      </w:ffData>
                    </w:fldChar>
                  </w:r>
                  <w:r w:rsidR="00D42D83" w:rsidRPr="00EA2028">
                    <w:rPr>
                      <w:szCs w:val="22"/>
                    </w:rPr>
                    <w:instrText xml:space="preserve"> FORMTEXT </w:instrText>
                  </w:r>
                  <w:r w:rsidRPr="00EA2028">
                    <w:rPr>
                      <w:szCs w:val="22"/>
                    </w:rPr>
                  </w:r>
                  <w:r w:rsidRPr="00EA2028">
                    <w:rPr>
                      <w:szCs w:val="22"/>
                    </w:rPr>
                    <w:fldChar w:fldCharType="separate"/>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00D42D83" w:rsidRPr="00EA2028">
                    <w:rPr>
                      <w:szCs w:val="22"/>
                    </w:rPr>
                    <w:t> </w:t>
                  </w:r>
                  <w:r w:rsidRPr="00EA2028">
                    <w:rPr>
                      <w:szCs w:val="22"/>
                    </w:rPr>
                    <w:fldChar w:fldCharType="end"/>
                  </w:r>
                </w:p>
              </w:tc>
            </w:tr>
          </w:tbl>
          <w:p w:rsidR="00D42D83" w:rsidRPr="00EA2028" w:rsidRDefault="00D42D83" w:rsidP="00040832">
            <w:pPr>
              <w:tabs>
                <w:tab w:val="left" w:pos="1134"/>
                <w:tab w:val="left" w:pos="1701"/>
                <w:tab w:val="left" w:pos="2268"/>
              </w:tabs>
              <w:snapToGrid/>
              <w:ind w:left="113" w:right="113"/>
              <w:rPr>
                <w:szCs w:val="22"/>
              </w:rPr>
            </w:pPr>
          </w:p>
        </w:tc>
      </w:tr>
    </w:tbl>
    <w:p w:rsidR="00D42D83" w:rsidRPr="00EA2028" w:rsidRDefault="00D42D83" w:rsidP="00D42D83">
      <w:pPr>
        <w:pStyle w:val="BodyText"/>
        <w:rPr>
          <w:sz w:val="22"/>
          <w:szCs w:val="22"/>
          <w:lang w:val="es-ES"/>
        </w:rPr>
        <w:sectPr w:rsidR="00D42D83" w:rsidRPr="00EA2028" w:rsidSect="00E73496">
          <w:type w:val="oddPage"/>
          <w:pgSz w:w="11906" w:h="16838"/>
          <w:pgMar w:top="1418" w:right="1418" w:bottom="1418" w:left="1843" w:header="737" w:footer="737" w:gutter="0"/>
          <w:cols w:space="720"/>
          <w:docGrid w:linePitch="360"/>
        </w:sectPr>
      </w:pPr>
    </w:p>
    <w:p w:rsidR="00D42D83" w:rsidRPr="003A3B60" w:rsidRDefault="00D42D83" w:rsidP="00732435">
      <w:pPr>
        <w:pStyle w:val="Heading1"/>
        <w:rPr>
          <w:rFonts w:eastAsia="SimSun"/>
          <w:kern w:val="0"/>
        </w:rPr>
      </w:pPr>
      <w:bookmarkStart w:id="129" w:name="_Toc280780660"/>
      <w:bookmarkStart w:id="130" w:name="_Toc287981454"/>
      <w:r w:rsidRPr="003A3B60">
        <w:rPr>
          <w:rFonts w:eastAsia="SimSun"/>
          <w:kern w:val="0"/>
        </w:rPr>
        <w:t>5.7.3 Notas de los facilitadores para la candidatura del Consejo de Hombres Hacendados</w:t>
      </w:r>
      <w:bookmarkEnd w:id="130"/>
      <w:r w:rsidRPr="003A3B60">
        <w:rPr>
          <w:rFonts w:eastAsia="SimSun"/>
          <w:kern w:val="0"/>
        </w:rPr>
        <w:t xml:space="preserve"> </w:t>
      </w:r>
      <w:bookmarkEnd w:id="129"/>
    </w:p>
    <w:p w:rsidR="00D42D83" w:rsidRPr="00EA2028" w:rsidRDefault="00D42D83" w:rsidP="00FF2885">
      <w:r w:rsidRPr="00EA2028">
        <w:t>Esta muestra de candidatura se utilizó como ejemplo para mostrar la importancia de responder las preguntas que aparecen en el formulario de propuesta de inscripción sin centrarse demasiado en los aspectos históricos y de entender la diferencia que existe entre salvaguardar el PCI y proteger el patrimonio material.</w:t>
      </w:r>
    </w:p>
    <w:p w:rsidR="00D42D83" w:rsidRPr="003A3B60" w:rsidRDefault="003A3B60" w:rsidP="00EA5C4B">
      <w:pPr>
        <w:pStyle w:val="Heading3"/>
        <w:rPr>
          <w:rFonts w:eastAsia="SimSun"/>
          <w:kern w:val="0"/>
        </w:rPr>
      </w:pPr>
      <w:r w:rsidRPr="003A3B60">
        <w:rPr>
          <w:rFonts w:eastAsia="SimSun"/>
          <w:kern w:val="0"/>
        </w:rPr>
        <w:t xml:space="preserve">B. NOMBRE DEL ELEMENTO </w:t>
      </w:r>
    </w:p>
    <w:p w:rsidR="00D42D83" w:rsidRPr="00EA2028" w:rsidRDefault="00D42D83" w:rsidP="00FF2885">
      <w:r w:rsidRPr="00EA2028">
        <w:t>El nombre en inglés (o francés) debe aparecer en B1 y el nombre en el idioma de la comunidad interesada, en B2.</w:t>
      </w:r>
    </w:p>
    <w:p w:rsidR="00D42D83" w:rsidRPr="00EA2028" w:rsidRDefault="00D42D83" w:rsidP="00FF2885">
      <w:r w:rsidRPr="00EA2028">
        <w:t>El nombre que aparece en la propuesta de inscripción inicial es demasiado impreciso y debe ser más descriptivo, como aparece en la propuesta de inscripción final.</w:t>
      </w:r>
    </w:p>
    <w:p w:rsidR="00D42D83" w:rsidRPr="00EA2028" w:rsidRDefault="00D42D83" w:rsidP="00FF2885">
      <w:r w:rsidRPr="00EA2028">
        <w:t>Es evidente que el alcance de esta candidatura podía haber sido mucho más amplio, pues existen otros consejos similares en el país Z, pero en un inicio se tomó la decisión de proponer solamente a este Consejo.  En la decisión de inscripción, el Comité podría recomendar un cambio de nombre siempre y cuando se incluyan otros Consejos de Hombres Hacendados en la candidatura, de modo que la misma no se re</w:t>
      </w:r>
      <w:r w:rsidR="00FF2885">
        <w:t xml:space="preserve">fiera solamente al de Galacia. </w:t>
      </w:r>
      <w:r w:rsidRPr="00EA2028">
        <w:t>El facilitador podrá hacer esta observación cuando se examine el expediente final en la sesión 5.9.</w:t>
      </w:r>
    </w:p>
    <w:p w:rsidR="00D42D83" w:rsidRPr="003A3B60" w:rsidRDefault="003A3B60" w:rsidP="00EA5C4B">
      <w:pPr>
        <w:pStyle w:val="Heading3"/>
        <w:rPr>
          <w:rFonts w:eastAsia="SimSun"/>
          <w:kern w:val="0"/>
        </w:rPr>
      </w:pPr>
      <w:r w:rsidRPr="003A3B60">
        <w:rPr>
          <w:rFonts w:eastAsia="SimSun"/>
          <w:kern w:val="0"/>
        </w:rPr>
        <w:t>C. COMUNIDADES, GRUPOS E INDIVIDUOS INTERESADOS</w:t>
      </w:r>
    </w:p>
    <w:p w:rsidR="00D42D83" w:rsidRPr="00EA2028" w:rsidRDefault="00D42D83" w:rsidP="00FF2885">
      <w:r w:rsidRPr="00EA2028">
        <w:t>La definición de la comunidad interesada (el pueblo de Galacia) es demasiado imprecisa.  La comunidad y el grupo interesado son la comunidad agrícola que utiliza el canal y el grupo de personas que participan en el Consejo. Deben proporcionarse algunas cifras.  Además, hay demasiada información innecesaria en este párrafo (dem</w:t>
      </w:r>
      <w:r w:rsidR="00FF2885">
        <w:t xml:space="preserve">asiados detalles históricos: la </w:t>
      </w:r>
      <w:r w:rsidRPr="00EA2028">
        <w:t>información sobre el conocimiento romano, griego, e</w:t>
      </w:r>
      <w:r w:rsidR="00FF2885">
        <w:t xml:space="preserve">tc., no es de mucha utilidad). </w:t>
      </w:r>
      <w:r w:rsidRPr="00EA2028">
        <w:t>Oraciones como ‘Encarnan el recuerdo del esplendor del país cuando se creó la agricultura de irrigación’ son absurdas y debe desalentarse su uso.  El f</w:t>
      </w:r>
      <w:r w:rsidR="00FF2885">
        <w:t>acilitador debe dejarlo claro.</w:t>
      </w:r>
    </w:p>
    <w:p w:rsidR="00D42D83" w:rsidRPr="003A3B60" w:rsidRDefault="003A3B60" w:rsidP="00EA5C4B">
      <w:pPr>
        <w:pStyle w:val="Heading3"/>
        <w:rPr>
          <w:rFonts w:eastAsia="SimSun"/>
          <w:kern w:val="0"/>
        </w:rPr>
      </w:pPr>
      <w:r w:rsidRPr="003A3B60">
        <w:rPr>
          <w:rFonts w:eastAsia="SimSun"/>
          <w:kern w:val="0"/>
        </w:rPr>
        <w:t>D. UBICACIÓN Y ALCANCE GEOGRÁFICOS DEL ELEMENTO</w:t>
      </w:r>
    </w:p>
    <w:p w:rsidR="00D42D83" w:rsidRPr="00EA2028" w:rsidRDefault="00D42D83" w:rsidP="00FF2885">
      <w:r w:rsidRPr="00EA2028">
        <w:t>En el formulario debe señalarse dónde están ubicadas las tierras irrigadas, dónde viven las comunidades interesadas, dónde queda el pueblo, la extensión del sistema de canales, etc.  En este párrafo hay mucha información que no corresponde a esta sección y debería haberse incluido en la sección 1.</w:t>
      </w:r>
    </w:p>
    <w:p w:rsidR="00D42D83" w:rsidRPr="00EA2028" w:rsidRDefault="00D42D83" w:rsidP="00FF2885">
      <w:r w:rsidRPr="00EA2028">
        <w:t>En el formulario se señala que existen otros consejos similares en el país Z, pero evidentemente se tomó la decisión de presentar solamente la candidatura de este Consejo.  Esto es permisible, pero los participantes podrían analizar en qué circunstancias los Estados Partes podrían decidir presentar la propuesta de un solo caso del  elemento y cómo tal decisión podría afectar la salvaguardia de ese y de los demás casos.  En cuanto a la salvaguardia, un argumento en contra de proponer un solo caso del elemento sería que ello podría establecer jerarquías no deseadas entre los diferentes casos de un mismo elemento, a menos que se maneje el asunto con cuidado para atentar contra el</w:t>
      </w:r>
      <w:r w:rsidR="00FF2885">
        <w:t xml:space="preserve"> espíritu de la </w:t>
      </w:r>
      <w:r w:rsidRPr="00EA2028">
        <w:t>Convención.</w:t>
      </w:r>
    </w:p>
    <w:p w:rsidR="00D42D83" w:rsidRPr="003A3B60" w:rsidRDefault="003A3B60" w:rsidP="00EA5C4B">
      <w:pPr>
        <w:pStyle w:val="Heading3"/>
        <w:rPr>
          <w:rFonts w:eastAsia="SimSun"/>
          <w:kern w:val="0"/>
        </w:rPr>
      </w:pPr>
      <w:r w:rsidRPr="003A3B60">
        <w:rPr>
          <w:rFonts w:eastAsia="SimSun"/>
          <w:kern w:val="0"/>
        </w:rPr>
        <w:t>E. ÁMBITOS</w:t>
      </w:r>
    </w:p>
    <w:p w:rsidR="00D42D83" w:rsidRPr="00EA2028" w:rsidRDefault="00D42D83" w:rsidP="00D42D83">
      <w:pPr>
        <w:pStyle w:val="BodyText"/>
        <w:rPr>
          <w:sz w:val="22"/>
          <w:szCs w:val="22"/>
          <w:lang w:val="es-ES"/>
        </w:rPr>
      </w:pPr>
      <w:r w:rsidRPr="00EA2028">
        <w:rPr>
          <w:sz w:val="22"/>
          <w:szCs w:val="22"/>
          <w:lang w:val="es-ES"/>
        </w:rPr>
        <w:t xml:space="preserve">En los ámbitos que se enumeran no se incluye el de las técnicas artesanales tradicionales que podría abarcar la cultura material del sistema de canales. </w:t>
      </w:r>
    </w:p>
    <w:p w:rsidR="00D42D83" w:rsidRPr="003A3B60" w:rsidRDefault="003A3B60" w:rsidP="00EA5C4B">
      <w:pPr>
        <w:pStyle w:val="Heading3"/>
        <w:rPr>
          <w:rFonts w:eastAsia="SimSun"/>
          <w:kern w:val="0"/>
        </w:rPr>
      </w:pPr>
      <w:r w:rsidRPr="003A3B60">
        <w:rPr>
          <w:rFonts w:eastAsia="SimSun"/>
          <w:kern w:val="0"/>
        </w:rPr>
        <w:t>F. PERSONA CONTACTO</w:t>
      </w:r>
    </w:p>
    <w:p w:rsidR="00D42D83" w:rsidRPr="00EA2028" w:rsidRDefault="00D42D83" w:rsidP="00D42D83">
      <w:pPr>
        <w:pStyle w:val="Marge"/>
        <w:rPr>
          <w:rFonts w:eastAsia="SimSun"/>
          <w:szCs w:val="22"/>
        </w:rPr>
      </w:pPr>
      <w:smartTag w:uri="urn:schemas-microsoft-com:office:smarttags" w:element="PersonName">
        <w:smartTagPr>
          <w:attr w:name="ProductID" w:val="la Oficina"/>
        </w:smartTagPr>
        <w:r w:rsidRPr="00EA2028">
          <w:rPr>
            <w:rFonts w:eastAsia="SimSun"/>
            <w:szCs w:val="22"/>
          </w:rPr>
          <w:t>La Oficina</w:t>
        </w:r>
      </w:smartTag>
      <w:r w:rsidRPr="00EA2028">
        <w:rPr>
          <w:rFonts w:eastAsia="SimSun"/>
          <w:szCs w:val="22"/>
        </w:rPr>
        <w:t xml:space="preserve"> de Turismo no parece ser la persona contacto adecuada, a menos que haya sido facultada por el Estado Parte y la comunidad. Obsérvese que la persona contacto no debe ser el mismo funcionario del Departamento de Cultura que firma el formulario en nombre del Estado Parte solicitante en la sección 7.</w:t>
      </w:r>
    </w:p>
    <w:p w:rsidR="00D42D83" w:rsidRPr="003A3B60" w:rsidRDefault="003A3B60" w:rsidP="00EA5C4B">
      <w:pPr>
        <w:pStyle w:val="Heading3"/>
        <w:rPr>
          <w:rFonts w:eastAsia="SimSun"/>
          <w:kern w:val="0"/>
        </w:rPr>
      </w:pPr>
      <w:r w:rsidRPr="003A3B60">
        <w:rPr>
          <w:rFonts w:eastAsia="SimSun"/>
          <w:kern w:val="0"/>
        </w:rPr>
        <w:t>1. IDENTIFICACIÓN Y DEFINICIÓN DEL ELEMENTO</w:t>
      </w:r>
    </w:p>
    <w:p w:rsidR="00D42D83" w:rsidRPr="00EA2028" w:rsidRDefault="00D42D83" w:rsidP="00D42D83">
      <w:pPr>
        <w:pStyle w:val="BodyText"/>
        <w:rPr>
          <w:sz w:val="22"/>
          <w:szCs w:val="22"/>
          <w:lang w:val="es-ES"/>
        </w:rPr>
      </w:pPr>
      <w:r w:rsidRPr="00EA2028">
        <w:rPr>
          <w:sz w:val="22"/>
          <w:szCs w:val="22"/>
          <w:lang w:val="es-ES"/>
        </w:rPr>
        <w:t>En esta sección debe proporcionarse información sobre la naturaleza del elemento y sobre las comunidades, los grupos y/o los individuos relacionados con el mismo, la importancia del elemento para estas comunidades o grupos en la actualidad, las formas de transmisión y si el elemento cumple con la definición de PC</w:t>
      </w:r>
      <w:r w:rsidR="00FF2885">
        <w:rPr>
          <w:sz w:val="22"/>
          <w:szCs w:val="22"/>
          <w:lang w:val="es-ES"/>
        </w:rPr>
        <w:t xml:space="preserve">I que establece la Convención. </w:t>
      </w:r>
      <w:r w:rsidRPr="00EA2028">
        <w:rPr>
          <w:sz w:val="22"/>
          <w:szCs w:val="22"/>
          <w:lang w:val="es-ES"/>
        </w:rPr>
        <w:t>En el expediente se señala que la comunidad para la cual el Consejo ejerce sus funciones es la comunidad de los habitantes de Galacia, cuando en realidad es la comunidad de los agricultores.</w:t>
      </w:r>
    </w:p>
    <w:p w:rsidR="00D42D83" w:rsidRPr="00EA2028" w:rsidRDefault="00D42D83" w:rsidP="00D42D83">
      <w:pPr>
        <w:pStyle w:val="BodyText"/>
        <w:rPr>
          <w:sz w:val="22"/>
          <w:szCs w:val="22"/>
          <w:lang w:val="es-ES"/>
        </w:rPr>
      </w:pPr>
      <w:r w:rsidRPr="00EA2028">
        <w:rPr>
          <w:sz w:val="22"/>
          <w:szCs w:val="22"/>
          <w:lang w:val="es-ES"/>
        </w:rPr>
        <w:t>En la propuesta de inscripción inicial se ofrecen demasiados datos históricos y técnicos y si bien se menciona que el papel del Consejo es dirimir las controversias, no se dice cómo funciona el Consejo en la actualidad, cuál es su relación con la comunidad agrícola y su significado para esta comunidad, cuáles son los mecanismos de transmisión y si cumple con la definición de PCI.  Da la impresión de que el Consejo ‘promueve prácticas antiguas’ y nos recuerda el pasado en vez de señalar que desempeña un importante papel en la comunidad agrícola en la actualidad.  La información se centra demasia</w:t>
      </w:r>
      <w:r w:rsidR="00FF2885">
        <w:rPr>
          <w:sz w:val="22"/>
          <w:szCs w:val="22"/>
          <w:lang w:val="es-ES"/>
        </w:rPr>
        <w:t xml:space="preserve">do en el sistema de canales (se </w:t>
      </w:r>
      <w:r w:rsidRPr="00EA2028">
        <w:rPr>
          <w:sz w:val="22"/>
          <w:szCs w:val="22"/>
          <w:lang w:val="es-ES"/>
        </w:rPr>
        <w:t>sugiere que se ha mantenido inmutable, pero no se ofrece una sólida evidencia de ello).</w:t>
      </w:r>
    </w:p>
    <w:p w:rsidR="00D42D83" w:rsidRPr="00EA2028" w:rsidRDefault="00D42D83" w:rsidP="00D42D83">
      <w:pPr>
        <w:pStyle w:val="BodyText"/>
        <w:rPr>
          <w:sz w:val="22"/>
          <w:szCs w:val="22"/>
          <w:lang w:val="es-ES"/>
        </w:rPr>
      </w:pPr>
      <w:r w:rsidRPr="00EA2028">
        <w:rPr>
          <w:sz w:val="22"/>
          <w:szCs w:val="22"/>
          <w:lang w:val="es-ES"/>
        </w:rPr>
        <w:t>La información proporcionada no resul</w:t>
      </w:r>
      <w:r w:rsidR="00FF2885">
        <w:rPr>
          <w:sz w:val="22"/>
          <w:szCs w:val="22"/>
          <w:lang w:val="es-ES"/>
        </w:rPr>
        <w:t xml:space="preserve">ta pertinente en todo momento. </w:t>
      </w:r>
      <w:r w:rsidRPr="00EA2028">
        <w:rPr>
          <w:sz w:val="22"/>
          <w:szCs w:val="22"/>
          <w:lang w:val="es-ES"/>
        </w:rPr>
        <w:t>La larga lista de términos en árabe no tiene ninguna finalidad.  El uso continuado de ciertas palabras en árabe no quiere decir que su significado o uso se haya mantenido inmutable ante el paso del tiempo.</w:t>
      </w:r>
    </w:p>
    <w:p w:rsidR="00D42D83" w:rsidRPr="00EA2028" w:rsidRDefault="00D42D83" w:rsidP="00D42D83">
      <w:pPr>
        <w:rPr>
          <w:szCs w:val="22"/>
        </w:rPr>
      </w:pPr>
      <w:r w:rsidRPr="00EA2028">
        <w:rPr>
          <w:szCs w:val="22"/>
        </w:rPr>
        <w:t xml:space="preserve">En el expediente se señala que el elemento cumple los criterios para ser inscrito en </w:t>
      </w:r>
      <w:smartTag w:uri="urn:schemas-microsoft-com:office:smarttags" w:element="PersonName">
        <w:smartTagPr>
          <w:attr w:name="ProductID" w:val="la Lista"/>
        </w:smartTagPr>
        <w:r w:rsidRPr="00EA2028">
          <w:rPr>
            <w:szCs w:val="22"/>
          </w:rPr>
          <w:t>la Lista</w:t>
        </w:r>
      </w:smartTag>
      <w:r w:rsidRPr="00EA2028">
        <w:rPr>
          <w:szCs w:val="22"/>
        </w:rPr>
        <w:t>, pero no se explica CÓMO l</w:t>
      </w:r>
      <w:r w:rsidR="00FF2885">
        <w:rPr>
          <w:szCs w:val="22"/>
        </w:rPr>
        <w:t xml:space="preserve">o hace.  Ello debe explicarse. </w:t>
      </w:r>
      <w:r w:rsidRPr="00EA2028">
        <w:rPr>
          <w:szCs w:val="22"/>
        </w:rPr>
        <w:t>La última frase: ‘es recreado constantemente por las comunidades y los grupos en función de su entorno y es compatible con los instrumentos de derechos humanos’, es más o menos una copia del texto de la Convención y no proporciona evide</w:t>
      </w:r>
      <w:r w:rsidR="00FF2885">
        <w:rPr>
          <w:szCs w:val="22"/>
        </w:rPr>
        <w:t xml:space="preserve">ncia alguna de tal afirmación. </w:t>
      </w:r>
      <w:r w:rsidRPr="00EA2028">
        <w:rPr>
          <w:szCs w:val="22"/>
        </w:rPr>
        <w:t xml:space="preserve">En los expedientes de candidatura no basta con hacer aseveraciones, hay que demostrarlas. </w:t>
      </w:r>
    </w:p>
    <w:p w:rsidR="00D42D83" w:rsidRPr="003A3B60" w:rsidRDefault="003A3B60" w:rsidP="00EA5C4B">
      <w:pPr>
        <w:pStyle w:val="Heading3"/>
        <w:rPr>
          <w:rFonts w:eastAsia="SimSun"/>
          <w:kern w:val="0"/>
        </w:rPr>
      </w:pPr>
      <w:r w:rsidRPr="003A3B60">
        <w:rPr>
          <w:rFonts w:eastAsia="SimSun"/>
          <w:kern w:val="0"/>
        </w:rPr>
        <w:t>2. NECESIDAD DE MEDIDAS URGENTES DE SALVAGUARDIA (CRITERIO U.2)</w:t>
      </w:r>
    </w:p>
    <w:p w:rsidR="00D42D83" w:rsidRPr="00EA2028" w:rsidRDefault="00D42D83" w:rsidP="00D42D83">
      <w:pPr>
        <w:pStyle w:val="BodyText"/>
        <w:rPr>
          <w:sz w:val="22"/>
          <w:szCs w:val="22"/>
          <w:lang w:val="es-ES"/>
        </w:rPr>
      </w:pPr>
      <w:r w:rsidRPr="00EA2028">
        <w:rPr>
          <w:sz w:val="22"/>
          <w:szCs w:val="22"/>
          <w:lang w:val="es-ES"/>
        </w:rPr>
        <w:t>Se requiere más información sobre los miembros del Consejo, cómo se eligen, quiénes pueden convertirse en miembros, cuáles son sus funciones, si existe alguna ame</w:t>
      </w:r>
      <w:r w:rsidR="00FF2885">
        <w:rPr>
          <w:sz w:val="22"/>
          <w:szCs w:val="22"/>
          <w:lang w:val="es-ES"/>
        </w:rPr>
        <w:t xml:space="preserve">naza a su funcionamiento, etc. </w:t>
      </w:r>
      <w:r w:rsidRPr="00EA2028">
        <w:rPr>
          <w:sz w:val="22"/>
          <w:szCs w:val="22"/>
          <w:lang w:val="es-ES"/>
        </w:rPr>
        <w:t>Gran parte de esta información debió haberse proporcionado en la Descripción.</w:t>
      </w:r>
    </w:p>
    <w:p w:rsidR="00D42D83" w:rsidRPr="00EA2028" w:rsidRDefault="00D42D83" w:rsidP="00D42D83">
      <w:pPr>
        <w:pStyle w:val="BodyText"/>
        <w:rPr>
          <w:sz w:val="22"/>
          <w:szCs w:val="22"/>
          <w:lang w:val="es-ES"/>
        </w:rPr>
      </w:pPr>
      <w:r w:rsidRPr="00EA2028">
        <w:rPr>
          <w:sz w:val="22"/>
          <w:szCs w:val="22"/>
          <w:lang w:val="es-ES"/>
        </w:rPr>
        <w:t>La viabilidad del elemento no se garantizará expandiendo su uso por todo el mundo, sino creando condiciones y entornos propicios, herra</w:t>
      </w:r>
      <w:r w:rsidR="002A73CA">
        <w:rPr>
          <w:sz w:val="22"/>
          <w:szCs w:val="22"/>
          <w:lang w:val="es-ES"/>
        </w:rPr>
        <w:t xml:space="preserve">mientas, motivación, etc. </w:t>
      </w:r>
      <w:r w:rsidRPr="00EA2028">
        <w:rPr>
          <w:sz w:val="22"/>
          <w:szCs w:val="22"/>
          <w:lang w:val="es-ES"/>
        </w:rPr>
        <w:t>Todo ello es necesario para el uso y la transmisión continuados por parte de las comunidades y grupos interesados: en este caso, los agricultores de Galacia, su órgano representativo y los miembros del Consejo.</w:t>
      </w:r>
    </w:p>
    <w:p w:rsidR="00D42D83" w:rsidRPr="00EA2028" w:rsidRDefault="00D42D83" w:rsidP="00D42D83">
      <w:pPr>
        <w:pStyle w:val="BodyText"/>
        <w:rPr>
          <w:sz w:val="22"/>
          <w:szCs w:val="22"/>
          <w:lang w:val="es-ES"/>
        </w:rPr>
      </w:pPr>
      <w:r w:rsidRPr="00EA2028">
        <w:rPr>
          <w:sz w:val="22"/>
          <w:szCs w:val="22"/>
          <w:lang w:val="es-ES"/>
        </w:rPr>
        <w:t>El párrafo sobre las amenazas es demasiado breve, no proporciona detalles específicos ni no guarda relación con las amenazas para las cuales se elabora</w:t>
      </w:r>
      <w:r w:rsidR="002A73CA">
        <w:rPr>
          <w:sz w:val="22"/>
          <w:szCs w:val="22"/>
          <w:lang w:val="es-ES"/>
        </w:rPr>
        <w:t xml:space="preserve">n las medidas de salvaguardia. </w:t>
      </w:r>
      <w:r w:rsidRPr="00EA2028">
        <w:rPr>
          <w:sz w:val="22"/>
          <w:szCs w:val="22"/>
          <w:lang w:val="es-ES"/>
        </w:rPr>
        <w:t>Términos como ‘mundialización’ o ‘urbanización’ son dem</w:t>
      </w:r>
      <w:r w:rsidR="002A73CA">
        <w:rPr>
          <w:sz w:val="22"/>
          <w:szCs w:val="22"/>
          <w:lang w:val="es-ES"/>
        </w:rPr>
        <w:t xml:space="preserve">asiado generales e imprecisos. </w:t>
      </w:r>
      <w:r w:rsidRPr="00EA2028">
        <w:rPr>
          <w:sz w:val="22"/>
          <w:szCs w:val="22"/>
          <w:lang w:val="es-ES"/>
        </w:rPr>
        <w:t xml:space="preserve">De utilizarse, deberán darse ejemplos que permitan precisar y explicar el problema. Éste es un caso de ‘palabrería’ de la peor especie. </w:t>
      </w:r>
    </w:p>
    <w:p w:rsidR="00D42D83" w:rsidRPr="00EA2028" w:rsidRDefault="00D42D83" w:rsidP="00D42D83">
      <w:pPr>
        <w:pStyle w:val="BodyText"/>
        <w:rPr>
          <w:sz w:val="22"/>
          <w:szCs w:val="22"/>
          <w:lang w:val="es-ES"/>
        </w:rPr>
      </w:pPr>
      <w:r w:rsidRPr="00EA2028">
        <w:rPr>
          <w:sz w:val="22"/>
          <w:szCs w:val="22"/>
          <w:lang w:val="es-ES"/>
        </w:rPr>
        <w:t xml:space="preserve">El hecho de que el sistema jurídico oficial no reconozca los fallos del Consejo constituye una amenaza real a su viabilidad. </w:t>
      </w:r>
    </w:p>
    <w:p w:rsidR="00D42D83" w:rsidRPr="003A3B60" w:rsidRDefault="003A3B60" w:rsidP="00EA5C4B">
      <w:pPr>
        <w:pStyle w:val="Heading3"/>
        <w:rPr>
          <w:rFonts w:eastAsia="SimSun"/>
          <w:kern w:val="0"/>
        </w:rPr>
      </w:pPr>
      <w:r w:rsidRPr="003A3B60">
        <w:rPr>
          <w:rFonts w:eastAsia="SimSun"/>
          <w:kern w:val="0"/>
        </w:rPr>
        <w:t>3. MEDIDAS DE SALVAGUARDIA (CRITERIO U.3)</w:t>
      </w:r>
    </w:p>
    <w:p w:rsidR="00D42D83" w:rsidRPr="003A3B60" w:rsidRDefault="00D42D83" w:rsidP="00D42D83">
      <w:pPr>
        <w:pStyle w:val="Heading4"/>
        <w:rPr>
          <w:rFonts w:eastAsia="SimSun"/>
          <w:bCs w:val="0"/>
          <w:szCs w:val="22"/>
        </w:rPr>
      </w:pPr>
      <w:r w:rsidRPr="003A3B60">
        <w:rPr>
          <w:rFonts w:eastAsia="SimSun"/>
          <w:bCs w:val="0"/>
          <w:szCs w:val="22"/>
        </w:rPr>
        <w:t>3.a. Esfuerzos pasados y presentes para salvaguardar el elemento</w:t>
      </w:r>
    </w:p>
    <w:p w:rsidR="00D42D83" w:rsidRPr="00EA2028" w:rsidRDefault="00D42D83" w:rsidP="00D42D83">
      <w:pPr>
        <w:pStyle w:val="BodyText"/>
        <w:rPr>
          <w:sz w:val="22"/>
          <w:szCs w:val="22"/>
          <w:lang w:val="es-ES"/>
        </w:rPr>
      </w:pPr>
      <w:r w:rsidRPr="00EA2028">
        <w:rPr>
          <w:sz w:val="22"/>
          <w:szCs w:val="22"/>
          <w:lang w:val="es-ES"/>
        </w:rPr>
        <w:t>Aquí se requiere información sobre las estrategias de salvaguardia aprobadas o las que se estén aplicando.  En esta sección se incluyen estrategias que aún no han sido aprobadas, por lo qu</w:t>
      </w:r>
      <w:r w:rsidR="00FF2885">
        <w:rPr>
          <w:sz w:val="22"/>
          <w:szCs w:val="22"/>
          <w:lang w:val="es-ES"/>
        </w:rPr>
        <w:t>e corresponden a la sección 3b.</w:t>
      </w:r>
      <w:r w:rsidRPr="00EA2028">
        <w:rPr>
          <w:sz w:val="22"/>
          <w:szCs w:val="22"/>
          <w:lang w:val="es-ES"/>
        </w:rPr>
        <w:t xml:space="preserve"> Las estrategias propuestas y las aprobadas no son compatibles con los requisitos exigidos por </w:t>
      </w:r>
      <w:smartTag w:uri="urn:schemas-microsoft-com:office:smarttags" w:element="PersonName">
        <w:smartTagPr>
          <w:attr w:name="ProductID" w:val="la Convención"/>
        </w:smartTagPr>
        <w:r w:rsidRPr="00EA2028">
          <w:rPr>
            <w:sz w:val="22"/>
            <w:szCs w:val="22"/>
            <w:lang w:val="es-ES"/>
          </w:rPr>
          <w:t>la Convención</w:t>
        </w:r>
      </w:smartTag>
      <w:r w:rsidRPr="00EA2028">
        <w:rPr>
          <w:sz w:val="22"/>
          <w:szCs w:val="22"/>
          <w:lang w:val="es-ES"/>
        </w:rPr>
        <w:t xml:space="preserve"> de a) involucrar a las comunidades en la elaboración y ejecución de planes de salvaguardia y b) promover el uso continuado del elemento por parte de las comunidades interesadas. (Con buscar abogados debidamente calificados, retirar el patrimonio construido y ca</w:t>
      </w:r>
      <w:r w:rsidR="00FF2885">
        <w:rPr>
          <w:sz w:val="22"/>
          <w:szCs w:val="22"/>
          <w:lang w:val="es-ES"/>
        </w:rPr>
        <w:t>mbiar los términos árabes no se logrará el objetivo).</w:t>
      </w:r>
      <w:r w:rsidRPr="00EA2028">
        <w:rPr>
          <w:sz w:val="22"/>
          <w:szCs w:val="22"/>
          <w:lang w:val="es-ES"/>
        </w:rPr>
        <w:t xml:space="preserve"> Lo que es peor, el hecho de cambiar los nombres árabes en virtud de una decisión verticalista constituye un acto de manipulación cometido por personas ajenas a las tradiciones orales de las comunidades agrícolas que han decidido mantener dichos nombres.  </w:t>
      </w:r>
    </w:p>
    <w:p w:rsidR="00D42D83" w:rsidRPr="003A3B60" w:rsidRDefault="00D42D83" w:rsidP="00D42D83">
      <w:pPr>
        <w:pStyle w:val="Heading4"/>
        <w:rPr>
          <w:rFonts w:eastAsia="SimSun"/>
          <w:bCs w:val="0"/>
          <w:szCs w:val="22"/>
        </w:rPr>
      </w:pPr>
      <w:r w:rsidRPr="003A3B60">
        <w:rPr>
          <w:rFonts w:eastAsia="SimSun"/>
          <w:bCs w:val="0"/>
          <w:szCs w:val="22"/>
        </w:rPr>
        <w:t>3.b. Medidas de salvaguardia propuestas</w:t>
      </w:r>
    </w:p>
    <w:p w:rsidR="00D42D83" w:rsidRPr="00EA2028" w:rsidRDefault="00D42D83" w:rsidP="00D42D83">
      <w:pPr>
        <w:pStyle w:val="BodyText"/>
        <w:rPr>
          <w:sz w:val="22"/>
          <w:szCs w:val="22"/>
          <w:lang w:val="es-ES"/>
        </w:rPr>
      </w:pPr>
      <w:r w:rsidRPr="00EA2028">
        <w:rPr>
          <w:sz w:val="22"/>
          <w:szCs w:val="22"/>
          <w:lang w:val="es-ES"/>
        </w:rPr>
        <w:t xml:space="preserve">Aquí se </w:t>
      </w:r>
      <w:r w:rsidR="00FF2885">
        <w:rPr>
          <w:sz w:val="22"/>
          <w:szCs w:val="22"/>
          <w:lang w:val="es-ES"/>
        </w:rPr>
        <w:t xml:space="preserve">presentan problemas similares. </w:t>
      </w:r>
      <w:r w:rsidRPr="00EA2028">
        <w:rPr>
          <w:sz w:val="22"/>
          <w:szCs w:val="22"/>
          <w:lang w:val="es-ES"/>
        </w:rPr>
        <w:t>Las investigaciones sobre los canales no ayudarán a salvaguar</w:t>
      </w:r>
      <w:r w:rsidR="00FF2885">
        <w:rPr>
          <w:sz w:val="22"/>
          <w:szCs w:val="22"/>
          <w:lang w:val="es-ES"/>
        </w:rPr>
        <w:t xml:space="preserve">dar las funciones del Consejo. </w:t>
      </w:r>
      <w:r w:rsidRPr="00EA2028">
        <w:rPr>
          <w:sz w:val="22"/>
          <w:szCs w:val="22"/>
          <w:lang w:val="es-ES"/>
        </w:rPr>
        <w:t>Al parecer, la comunidad agrícola y los miembros del Consejo no están participando en la ejecución del plan.</w:t>
      </w:r>
    </w:p>
    <w:p w:rsidR="00D42D83" w:rsidRPr="00EA2028" w:rsidRDefault="00D42D83" w:rsidP="00D42D83">
      <w:pPr>
        <w:pStyle w:val="BodyText"/>
        <w:rPr>
          <w:sz w:val="22"/>
          <w:szCs w:val="22"/>
          <w:lang w:val="es-ES"/>
        </w:rPr>
      </w:pPr>
      <w:r w:rsidRPr="00EA2028">
        <w:rPr>
          <w:sz w:val="22"/>
          <w:szCs w:val="22"/>
          <w:lang w:val="es-ES"/>
        </w:rPr>
        <w:t xml:space="preserve">Si se lograra incorporar el Consejo al sistema judicial oficial, se cambiaría por completo su funcionamiento tradicional. Sería mejor lograr el reconocimiento jurídico del Consejo que introducir en él a abogados profesionales de fuera.  Hacerlo sin que exista una petición al respecto de parte de las comunidades interesadas representaría una injerencia, y un Estado que ha ratificado </w:t>
      </w:r>
      <w:smartTag w:uri="urn:schemas-microsoft-com:office:smarttags" w:element="PersonName">
        <w:smartTagPr>
          <w:attr w:name="ProductID" w:val="la Convención"/>
        </w:smartTagPr>
        <w:r w:rsidRPr="00EA2028">
          <w:rPr>
            <w:sz w:val="22"/>
            <w:szCs w:val="22"/>
            <w:lang w:val="es-ES"/>
          </w:rPr>
          <w:t>la Convención</w:t>
        </w:r>
      </w:smartTag>
      <w:r w:rsidRPr="00EA2028">
        <w:rPr>
          <w:sz w:val="22"/>
          <w:szCs w:val="22"/>
          <w:lang w:val="es-ES"/>
        </w:rPr>
        <w:t xml:space="preserve"> nunca debería proceder de esta forma.</w:t>
      </w:r>
    </w:p>
    <w:p w:rsidR="00D42D83" w:rsidRPr="003A3B60" w:rsidRDefault="00D42D83" w:rsidP="00D42D83">
      <w:pPr>
        <w:pStyle w:val="Heading4"/>
        <w:rPr>
          <w:rFonts w:eastAsia="SimSun"/>
          <w:bCs w:val="0"/>
          <w:szCs w:val="22"/>
        </w:rPr>
      </w:pPr>
      <w:r w:rsidRPr="003A3B60">
        <w:rPr>
          <w:rFonts w:eastAsia="SimSun"/>
          <w:bCs w:val="0"/>
          <w:szCs w:val="22"/>
        </w:rPr>
        <w:t>3.c. Órganos competentes</w:t>
      </w:r>
    </w:p>
    <w:p w:rsidR="00D42D83" w:rsidRPr="00EA2028" w:rsidRDefault="00D42D83" w:rsidP="00D42D83">
      <w:pPr>
        <w:pStyle w:val="BodyText"/>
        <w:rPr>
          <w:sz w:val="22"/>
          <w:szCs w:val="22"/>
          <w:lang w:val="es-ES"/>
        </w:rPr>
      </w:pPr>
      <w:r w:rsidRPr="00EA2028">
        <w:rPr>
          <w:sz w:val="22"/>
          <w:szCs w:val="22"/>
          <w:lang w:val="es-ES"/>
        </w:rPr>
        <w:t xml:space="preserve">Al parecer, </w:t>
      </w:r>
      <w:smartTag w:uri="urn:schemas-microsoft-com:office:smarttags" w:element="PersonName">
        <w:smartTagPr>
          <w:attr w:name="ProductID" w:val="la Oficina"/>
        </w:smartTagPr>
        <w:r w:rsidRPr="00EA2028">
          <w:rPr>
            <w:sz w:val="22"/>
            <w:szCs w:val="22"/>
            <w:lang w:val="es-ES"/>
          </w:rPr>
          <w:t>la Oficina</w:t>
        </w:r>
      </w:smartTag>
      <w:r w:rsidRPr="00EA2028">
        <w:rPr>
          <w:sz w:val="22"/>
          <w:szCs w:val="22"/>
          <w:lang w:val="es-ES"/>
        </w:rPr>
        <w:t xml:space="preserve"> de Turismo no está desempeñando función alguna en la salvaguardia del elemento. </w:t>
      </w:r>
    </w:p>
    <w:p w:rsidR="00D42D83" w:rsidRPr="003A3B60" w:rsidRDefault="003A3B60" w:rsidP="00EA5C4B">
      <w:pPr>
        <w:pStyle w:val="Heading3"/>
        <w:rPr>
          <w:rFonts w:eastAsia="SimSun"/>
          <w:kern w:val="0"/>
        </w:rPr>
      </w:pPr>
      <w:r w:rsidRPr="003A3B60">
        <w:rPr>
          <w:rFonts w:eastAsia="SimSun"/>
          <w:kern w:val="0"/>
        </w:rPr>
        <w:t>4. PARTICIPACIÓN Y CONSENTIMIENTO DE LA COMUNIDAD (CRITERIO U.4)</w:t>
      </w:r>
    </w:p>
    <w:p w:rsidR="00D42D83" w:rsidRPr="003A3B60" w:rsidRDefault="00D42D83" w:rsidP="00D42D83">
      <w:pPr>
        <w:pStyle w:val="Heading4"/>
        <w:rPr>
          <w:rFonts w:eastAsia="SimSun"/>
          <w:bCs w:val="0"/>
          <w:szCs w:val="22"/>
        </w:rPr>
      </w:pPr>
      <w:r w:rsidRPr="003A3B60">
        <w:rPr>
          <w:rFonts w:eastAsia="SimSun"/>
          <w:bCs w:val="0"/>
          <w:szCs w:val="22"/>
        </w:rPr>
        <w:t>4.a. Participación de las comunidades, los grupos y los individuos interesados</w:t>
      </w:r>
    </w:p>
    <w:p w:rsidR="00D42D83" w:rsidRPr="00EA2028" w:rsidRDefault="00D42D83" w:rsidP="00D42D83">
      <w:pPr>
        <w:pStyle w:val="BodyText"/>
        <w:rPr>
          <w:sz w:val="22"/>
          <w:szCs w:val="22"/>
          <w:lang w:val="es-ES"/>
        </w:rPr>
      </w:pPr>
      <w:r w:rsidRPr="00EA2028">
        <w:rPr>
          <w:sz w:val="22"/>
          <w:szCs w:val="22"/>
          <w:lang w:val="es-ES"/>
        </w:rPr>
        <w:t>La comunidad interesada está compuesta por los agricult</w:t>
      </w:r>
      <w:r w:rsidR="00FF2885">
        <w:rPr>
          <w:sz w:val="22"/>
          <w:szCs w:val="22"/>
          <w:lang w:val="es-ES"/>
        </w:rPr>
        <w:t xml:space="preserve">ores encargados del riego y los miembros del Consejo. </w:t>
      </w:r>
      <w:r w:rsidRPr="00EA2028">
        <w:rPr>
          <w:sz w:val="22"/>
          <w:szCs w:val="22"/>
          <w:lang w:val="es-ES"/>
        </w:rPr>
        <w:t>Son ellos o sus representantes</w:t>
      </w:r>
      <w:r w:rsidR="00FF2885">
        <w:rPr>
          <w:sz w:val="22"/>
          <w:szCs w:val="22"/>
          <w:lang w:val="es-ES"/>
        </w:rPr>
        <w:t xml:space="preserve"> quienes deben participar en el </w:t>
      </w:r>
      <w:r w:rsidRPr="00EA2028">
        <w:rPr>
          <w:sz w:val="22"/>
          <w:szCs w:val="22"/>
          <w:lang w:val="es-ES"/>
        </w:rPr>
        <w:t>proceso de candidatura y estar de acuerdo con su realización.  En la candidatura deben presentarse pruebas de que así lo</w:t>
      </w:r>
      <w:r w:rsidR="00FF2885">
        <w:rPr>
          <w:sz w:val="22"/>
          <w:szCs w:val="22"/>
          <w:lang w:val="es-ES"/>
        </w:rPr>
        <w:t xml:space="preserve"> han hecho. </w:t>
      </w:r>
      <w:r w:rsidRPr="00EA2028">
        <w:rPr>
          <w:sz w:val="22"/>
          <w:szCs w:val="22"/>
          <w:lang w:val="es-ES"/>
        </w:rPr>
        <w:t xml:space="preserve">La falta de información no puede justificarse con que hubo poco </w:t>
      </w:r>
      <w:r w:rsidR="00FF2885">
        <w:rPr>
          <w:sz w:val="22"/>
          <w:szCs w:val="22"/>
          <w:lang w:val="es-ES"/>
        </w:rPr>
        <w:t>tiempo para sostener consultas.</w:t>
      </w:r>
      <w:r w:rsidRPr="00EA2028">
        <w:rPr>
          <w:sz w:val="22"/>
          <w:szCs w:val="22"/>
          <w:lang w:val="es-ES"/>
        </w:rPr>
        <w:t xml:space="preserve"> Lo que es </w:t>
      </w:r>
      <w:r w:rsidR="00FF2885">
        <w:rPr>
          <w:sz w:val="22"/>
          <w:szCs w:val="22"/>
          <w:lang w:val="es-ES"/>
        </w:rPr>
        <w:t xml:space="preserve">aún peor, quienes elaboraron la </w:t>
      </w:r>
      <w:r w:rsidRPr="00EA2028">
        <w:rPr>
          <w:sz w:val="22"/>
          <w:szCs w:val="22"/>
          <w:lang w:val="es-ES"/>
        </w:rPr>
        <w:t xml:space="preserve">candidatura, al parecer, no procuraron incluir a las comunidades interesadas, pese a que el requisito relativo a la participación comunitaria está </w:t>
      </w:r>
      <w:r w:rsidR="00FF2885">
        <w:rPr>
          <w:sz w:val="22"/>
          <w:szCs w:val="22"/>
          <w:lang w:val="es-ES"/>
        </w:rPr>
        <w:t xml:space="preserve">expresado de manera clara en la </w:t>
      </w:r>
      <w:r w:rsidRPr="00EA2028">
        <w:rPr>
          <w:sz w:val="22"/>
          <w:szCs w:val="22"/>
          <w:lang w:val="es-ES"/>
        </w:rPr>
        <w:t xml:space="preserve">Convención. </w:t>
      </w:r>
    </w:p>
    <w:p w:rsidR="00D42D83" w:rsidRPr="003A3B60" w:rsidRDefault="00D42D83" w:rsidP="00D42D83">
      <w:pPr>
        <w:pStyle w:val="Heading4"/>
        <w:rPr>
          <w:rFonts w:eastAsia="SimSun"/>
          <w:bCs w:val="0"/>
          <w:szCs w:val="22"/>
        </w:rPr>
      </w:pPr>
      <w:r w:rsidRPr="003A3B60">
        <w:rPr>
          <w:rFonts w:eastAsia="SimSun"/>
          <w:bCs w:val="0"/>
          <w:szCs w:val="22"/>
        </w:rPr>
        <w:t xml:space="preserve">4.b. Consentimiento libre, previo e informado </w:t>
      </w:r>
    </w:p>
    <w:p w:rsidR="00D42D83" w:rsidRPr="00EA2028" w:rsidRDefault="00D42D83" w:rsidP="00D42D83">
      <w:pPr>
        <w:pStyle w:val="Marge"/>
        <w:rPr>
          <w:rFonts w:eastAsia="SimSun"/>
          <w:szCs w:val="22"/>
        </w:rPr>
      </w:pPr>
      <w:smartTag w:uri="urn:schemas-microsoft-com:office:smarttags" w:element="PersonName">
        <w:smartTagPr>
          <w:attr w:name="ProductID" w:val="la Oficina"/>
        </w:smartTagPr>
        <w:r w:rsidRPr="00EA2028">
          <w:rPr>
            <w:rFonts w:eastAsia="SimSun"/>
            <w:szCs w:val="22"/>
          </w:rPr>
          <w:t>La Oficina</w:t>
        </w:r>
      </w:smartTag>
      <w:r w:rsidRPr="00EA2028">
        <w:rPr>
          <w:rFonts w:eastAsia="SimSun"/>
          <w:szCs w:val="22"/>
        </w:rPr>
        <w:t xml:space="preserve"> de Turismo no puede dar el consentimiento en nombre de las comunidades interesadas. </w:t>
      </w:r>
    </w:p>
    <w:p w:rsidR="00D42D83" w:rsidRPr="003A3B60" w:rsidRDefault="00D42D83" w:rsidP="00D42D83">
      <w:pPr>
        <w:pStyle w:val="Heading4"/>
        <w:rPr>
          <w:rFonts w:eastAsia="SimSun"/>
          <w:bCs w:val="0"/>
          <w:szCs w:val="22"/>
        </w:rPr>
      </w:pPr>
      <w:r w:rsidRPr="003A3B60">
        <w:rPr>
          <w:rFonts w:eastAsia="SimSun"/>
          <w:bCs w:val="0"/>
          <w:szCs w:val="22"/>
        </w:rPr>
        <w:t xml:space="preserve">4.c. Respeto de los usos consuetudinarios que rigen el acceso al elemento </w:t>
      </w:r>
    </w:p>
    <w:p w:rsidR="00D42D83" w:rsidRPr="00EA2028" w:rsidRDefault="00D42D83" w:rsidP="00D42D83">
      <w:pPr>
        <w:pStyle w:val="BodyText"/>
        <w:rPr>
          <w:sz w:val="22"/>
          <w:szCs w:val="22"/>
          <w:lang w:val="es-ES"/>
        </w:rPr>
      </w:pPr>
      <w:smartTag w:uri="urn:schemas-microsoft-com:office:smarttags" w:element="PersonName">
        <w:smartTagPr>
          <w:attr w:name="ProductID" w:val="la Oficina"/>
        </w:smartTagPr>
        <w:r w:rsidRPr="00EA2028">
          <w:rPr>
            <w:sz w:val="22"/>
            <w:szCs w:val="22"/>
            <w:lang w:val="es-ES"/>
          </w:rPr>
          <w:t>La Oficina</w:t>
        </w:r>
      </w:smartTag>
      <w:r w:rsidRPr="00EA2028">
        <w:rPr>
          <w:sz w:val="22"/>
          <w:szCs w:val="22"/>
          <w:lang w:val="es-ES"/>
        </w:rPr>
        <w:t xml:space="preserve"> de Turismo no puede considerarse una autoridad respecto de este PCI y, aún si lo fuese, la expresión ‘muy seguros’ utilizada cuando se hace referencia a los usos consuetudinarios no es prueba suficiente para el expediente de candidatura.  </w:t>
      </w:r>
    </w:p>
    <w:p w:rsidR="00D42D83" w:rsidRPr="003A3B60" w:rsidRDefault="00D42D83" w:rsidP="00D42D83">
      <w:pPr>
        <w:pStyle w:val="Heading4"/>
        <w:rPr>
          <w:rFonts w:eastAsia="SimSun"/>
          <w:bCs w:val="0"/>
          <w:szCs w:val="22"/>
        </w:rPr>
      </w:pPr>
      <w:r w:rsidRPr="003A3B60">
        <w:rPr>
          <w:rFonts w:eastAsia="SimSun"/>
          <w:bCs w:val="0"/>
          <w:szCs w:val="22"/>
        </w:rPr>
        <w:t>4.d. Organizaciones o representantes de la comunidad interesada</w:t>
      </w:r>
    </w:p>
    <w:p w:rsidR="00D42D83" w:rsidRPr="00EA2028" w:rsidRDefault="00D42D83" w:rsidP="00D42D83">
      <w:pPr>
        <w:pStyle w:val="BodyText"/>
        <w:rPr>
          <w:sz w:val="22"/>
          <w:szCs w:val="22"/>
          <w:lang w:val="es-ES"/>
        </w:rPr>
      </w:pPr>
      <w:r w:rsidRPr="00EA2028">
        <w:rPr>
          <w:sz w:val="22"/>
          <w:szCs w:val="22"/>
          <w:lang w:val="es-ES"/>
        </w:rPr>
        <w:t xml:space="preserve">La falta de información evidencia lo inadecuado que fueron la participación de la comunidad y el proceso de consultas realizado por quienes confeccionaron el expediente. </w:t>
      </w:r>
    </w:p>
    <w:p w:rsidR="00D42D83" w:rsidRPr="003A3B60" w:rsidRDefault="003A3B60" w:rsidP="00EA5C4B">
      <w:pPr>
        <w:pStyle w:val="Heading3"/>
        <w:rPr>
          <w:rFonts w:eastAsia="SimSun"/>
          <w:kern w:val="0"/>
        </w:rPr>
      </w:pPr>
      <w:r w:rsidRPr="003A3B60">
        <w:rPr>
          <w:rFonts w:eastAsia="SimSun"/>
          <w:kern w:val="0"/>
        </w:rPr>
        <w:t xml:space="preserve">5. INCLUSIÓN DEL ELEMENTO EN UN INVENTARIO (CRITERIO U.5) </w:t>
      </w:r>
    </w:p>
    <w:p w:rsidR="00D42D83" w:rsidRPr="00EA2028" w:rsidRDefault="00D42D83" w:rsidP="00FF2885">
      <w:r w:rsidRPr="00EA2028">
        <w:t>Toda la documentación debe</w:t>
      </w:r>
      <w:r w:rsidR="00FF2885">
        <w:t xml:space="preserve">rá acompañar a la candidatura. </w:t>
      </w:r>
      <w:r w:rsidRPr="00EA2028">
        <w:t xml:space="preserve">Durante las dos primeras rondas de candidaturas, la Secretaría de la Convención pidió a los Estados Partes solicitantes que enviaran la información pendiente.  Los expedientes de candidatura que no estén completos antes del plazo fijado serán eliminados de los procedimientos de la ronda en cuestión. En el formulario debió identificarse el inventario en cuestión, proporcionando información sobre el lugar donde puede consultarse y el nombre y número de registro del elemento. </w:t>
      </w:r>
    </w:p>
    <w:p w:rsidR="00D42D83" w:rsidRPr="003A3B60" w:rsidRDefault="003A3B60" w:rsidP="00EA5C4B">
      <w:pPr>
        <w:pStyle w:val="Heading3"/>
        <w:rPr>
          <w:rFonts w:eastAsia="SimSun"/>
          <w:kern w:val="0"/>
        </w:rPr>
      </w:pPr>
      <w:r w:rsidRPr="003A3B60">
        <w:rPr>
          <w:rFonts w:eastAsia="SimSun"/>
          <w:kern w:val="0"/>
        </w:rPr>
        <w:t xml:space="preserve">6. DOCUMENTACIÓN </w:t>
      </w:r>
    </w:p>
    <w:p w:rsidR="00D42D83" w:rsidRPr="00EA2028" w:rsidRDefault="00D42D83" w:rsidP="00FF2885">
      <w:r w:rsidRPr="00EA2028">
        <w:t>Las fotos solicitadas (que no deben ser más de 10) se centran demasiado en el patrimonio materia</w:t>
      </w:r>
      <w:r w:rsidR="00FF2885">
        <w:t xml:space="preserve">l relacionado con el elemento. </w:t>
      </w:r>
      <w:r w:rsidRPr="00EA2028">
        <w:t>También haría falta disponer de algunas fotos de las sesiones del Consejo.</w:t>
      </w:r>
    </w:p>
    <w:p w:rsidR="00D42D83" w:rsidRPr="00EA2028" w:rsidRDefault="00D42D83" w:rsidP="00FF2885">
      <w:r w:rsidRPr="00EA2028">
        <w:t>Toda la documentación debe</w:t>
      </w:r>
      <w:r w:rsidR="00FF2885">
        <w:t xml:space="preserve">rá acompañar a la candidatura. </w:t>
      </w:r>
      <w:r w:rsidRPr="00EA2028">
        <w:t>Durante las dos primeras rondas de candidaturas, la Secretaría de la Convención pidió a los Estados Partes solicitantes que envi</w:t>
      </w:r>
      <w:r w:rsidR="00FF2885">
        <w:t xml:space="preserve">aran la información pendiente. </w:t>
      </w:r>
      <w:r w:rsidRPr="00EA2028">
        <w:t>Los expedientes de candidatura que no estén completos antes del plazo fijado serán eliminados de los procedimientos de la ronda en cuestión.</w:t>
      </w:r>
    </w:p>
    <w:p w:rsidR="00D42D83" w:rsidRPr="003A3B60" w:rsidRDefault="003A3B60" w:rsidP="00EA5C4B">
      <w:pPr>
        <w:pStyle w:val="Heading3"/>
        <w:rPr>
          <w:rFonts w:eastAsia="SimSun"/>
          <w:kern w:val="0"/>
        </w:rPr>
      </w:pPr>
      <w:r w:rsidRPr="003A3B60">
        <w:rPr>
          <w:rFonts w:eastAsia="SimSun"/>
          <w:kern w:val="0"/>
        </w:rPr>
        <w:t>7. FIRMA</w:t>
      </w:r>
    </w:p>
    <w:p w:rsidR="00D42D83" w:rsidRPr="00EA2028" w:rsidRDefault="00D42D83" w:rsidP="00FF2885">
      <w:r w:rsidRPr="00EA2028">
        <w:t>La Oficina de Turismo no pu</w:t>
      </w:r>
      <w:r w:rsidR="00FF2885">
        <w:t>ede representar a la comunidad.</w:t>
      </w:r>
      <w:r w:rsidRPr="00EA2028">
        <w:t xml:space="preserve"> El expediente debe ser firmado por un funcionario designado por el Estado Parte y no por dicha oficina.</w:t>
      </w:r>
    </w:p>
    <w:p w:rsidR="00FF2885" w:rsidRPr="00EA2028" w:rsidRDefault="00FF2885" w:rsidP="00FF2885">
      <w:pPr>
        <w:pStyle w:val="ListContinue"/>
        <w:ind w:left="0"/>
        <w:rPr>
          <w:lang w:eastAsia="fr-FR"/>
        </w:rPr>
        <w:sectPr w:rsidR="00FF2885" w:rsidRPr="00EA2028" w:rsidSect="00E73496">
          <w:type w:val="oddPage"/>
          <w:pgSz w:w="11906" w:h="16838"/>
          <w:pgMar w:top="1417" w:right="1417" w:bottom="1417" w:left="1843" w:header="737" w:footer="737" w:gutter="0"/>
          <w:cols w:space="720"/>
          <w:docGrid w:linePitch="360"/>
        </w:sectPr>
      </w:pPr>
    </w:p>
    <w:p w:rsidR="00D42D83" w:rsidRPr="00EA2028" w:rsidRDefault="00D42D83" w:rsidP="00732435">
      <w:pPr>
        <w:pStyle w:val="Heading1"/>
      </w:pPr>
      <w:bookmarkStart w:id="131" w:name="_Toc280780661"/>
      <w:bookmarkStart w:id="132" w:name="_Toc287981455"/>
      <w:r w:rsidRPr="00EA2028">
        <w:t xml:space="preserve">5.8 </w:t>
      </w:r>
      <w:r w:rsidR="00FF2885">
        <w:t>Resumen del curso</w:t>
      </w:r>
      <w:r w:rsidRPr="00EA2028">
        <w:t>: Evaluación de las candidaturas y solicitud de la información pendiente</w:t>
      </w:r>
      <w:bookmarkEnd w:id="132"/>
      <w:r w:rsidRPr="00EA2028">
        <w:t xml:space="preserve"> </w:t>
      </w:r>
      <w:bookmarkEnd w:id="131"/>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220"/>
      </w:tblGrid>
      <w:tr w:rsidR="00D42D83" w:rsidRPr="00EA2028" w:rsidTr="0004083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D42D83" w:rsidRPr="00EA2028" w:rsidRDefault="00D42D83" w:rsidP="00040832">
            <w:pPr>
              <w:rPr>
                <w:b/>
              </w:rPr>
            </w:pPr>
            <w:r w:rsidRPr="00EA2028">
              <w:rPr>
                <w:b/>
              </w:rPr>
              <w:t xml:space="preserve">Título de la actividad: Elaboración de candidaturas para su inscripción en </w:t>
            </w:r>
            <w:smartTag w:uri="urn:schemas-microsoft-com:office:smarttags" w:element="PersonName">
              <w:smartTagPr>
                <w:attr w:name="ProductID" w:val="la Lista"/>
              </w:smartTagPr>
              <w:r w:rsidRPr="00EA2028">
                <w:rPr>
                  <w:b/>
                </w:rPr>
                <w:t>la Lista</w:t>
              </w:r>
            </w:smartTag>
            <w:r w:rsidRPr="00EA2028">
              <w:rPr>
                <w:b/>
              </w:rPr>
              <w:t xml:space="preserve"> de medidas urgentes de salvaguardia</w:t>
            </w:r>
          </w:p>
          <w:p w:rsidR="00D42D83" w:rsidRPr="00EA2028" w:rsidRDefault="00D42D83" w:rsidP="00040832">
            <w:r w:rsidRPr="00EA2028">
              <w:rPr>
                <w:b/>
              </w:rPr>
              <w:br/>
              <w:t>5.8 Evaluación de las candidaturas y solicitud de la información pendiente</w:t>
            </w:r>
          </w:p>
        </w:tc>
      </w:tr>
      <w:tr w:rsidR="00D42D83" w:rsidRPr="00EA2028" w:rsidTr="0004083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D42D83" w:rsidRPr="00EA2028" w:rsidRDefault="00D42D83" w:rsidP="00040832">
            <w:r w:rsidRPr="00FF2885">
              <w:rPr>
                <w:b/>
              </w:rPr>
              <w:t>Duración</w:t>
            </w:r>
            <w:r w:rsidRPr="00EA2028">
              <w:t>: 5 horas</w:t>
            </w:r>
          </w:p>
        </w:tc>
      </w:tr>
      <w:tr w:rsidR="00D42D83" w:rsidRPr="00EA2028" w:rsidTr="0004083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D42D83" w:rsidRPr="00EA2028" w:rsidRDefault="00D42D83" w:rsidP="00040832">
            <w:r w:rsidRPr="00FF2885">
              <w:rPr>
                <w:b/>
              </w:rPr>
              <w:t>Finalidad</w:t>
            </w:r>
            <w:r w:rsidRPr="00EA2028">
              <w:t xml:space="preserve">: </w:t>
            </w:r>
          </w:p>
          <w:p w:rsidR="00D42D83" w:rsidRPr="00EA2028" w:rsidRDefault="00D42D83" w:rsidP="00040832">
            <w:r w:rsidRPr="00EA2028">
              <w:t xml:space="preserve">Precisar qué otra información se requiere en las versiones iniciales de las muestras de expedientes de candidatura, a fin de garantizar que los participantes estén mejor preparados para redactar candidaturas correctas que cumplan los requisitos administrativos estipulados. </w:t>
            </w:r>
          </w:p>
        </w:tc>
      </w:tr>
      <w:tr w:rsidR="00D42D83" w:rsidRPr="00EA2028" w:rsidTr="0004083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D42D83" w:rsidRPr="00EA2028" w:rsidRDefault="00D42D83" w:rsidP="00040832">
            <w:r w:rsidRPr="00FF2885">
              <w:rPr>
                <w:b/>
              </w:rPr>
              <w:t>Descripción</w:t>
            </w:r>
            <w:r w:rsidRPr="00EA2028">
              <w:t xml:space="preserve">: </w:t>
            </w:r>
          </w:p>
          <w:p w:rsidR="00D42D83" w:rsidRPr="00EA2028" w:rsidRDefault="00D42D83" w:rsidP="00040832">
            <w:pPr>
              <w:pStyle w:val="ListParagraph"/>
              <w:numPr>
                <w:ilvl w:val="0"/>
                <w:numId w:val="97"/>
              </w:numPr>
            </w:pPr>
            <w:r w:rsidRPr="00EA2028">
              <w:t>El facilitador presenta la sección.</w:t>
            </w:r>
          </w:p>
          <w:p w:rsidR="00D42D83" w:rsidRPr="00EA2028" w:rsidRDefault="00D42D83" w:rsidP="00040832">
            <w:pPr>
              <w:pStyle w:val="ListParagraph"/>
              <w:numPr>
                <w:ilvl w:val="0"/>
                <w:numId w:val="97"/>
              </w:numPr>
            </w:pPr>
            <w:r w:rsidRPr="00EA2028">
              <w:t xml:space="preserve">Los participantes en los grupos revisan </w:t>
            </w:r>
            <w:smartTag w:uri="urn:schemas-microsoft-com:office:smarttags" w:element="PersonName">
              <w:smartTagPr>
                <w:attr w:name="ProductID" w:val="La Hoja"/>
              </w:smartTagPr>
              <w:r w:rsidRPr="00EA2028">
                <w:t>la Hoja</w:t>
              </w:r>
            </w:smartTag>
            <w:r w:rsidRPr="00EA2028">
              <w:t xml:space="preserve"> de trabajo 5.8 y </w:t>
            </w:r>
            <w:smartTag w:uri="urn:schemas-microsoft-com:office:smarttags" w:element="PersonName">
              <w:smartTagPr>
                <w:attr w:name="ProductID" w:val="la Lista"/>
              </w:smartTagPr>
              <w:r w:rsidRPr="00EA2028">
                <w:t>la Lista</w:t>
              </w:r>
            </w:smartTag>
            <w:r w:rsidRPr="00EA2028">
              <w:t xml:space="preserve"> de comprobación (Material 5.7.1) para analizar las muestras de expedientes de candidatura iniciales (Material 5.7.3) e identificar la información pendiente que debe solicitársele a los Estados Partes.  Podrán utilizar como guía el Resumen del elemento que aparece en el Informe descriptivo 5.7.  </w:t>
            </w:r>
          </w:p>
          <w:p w:rsidR="00D42D83" w:rsidRPr="00EA2028" w:rsidRDefault="00D42D83" w:rsidP="00040832">
            <w:pPr>
              <w:pStyle w:val="ListParagraph"/>
              <w:numPr>
                <w:ilvl w:val="0"/>
                <w:numId w:val="97"/>
              </w:numPr>
            </w:pPr>
            <w:r w:rsidRPr="00EA2028">
              <w:t xml:space="preserve">También abordan otras preocupaciones sobre la muestra de candidaturas, aspectos esenciales como, por ejemplo, la contextualización o la falta de participación comunitaria. </w:t>
            </w:r>
          </w:p>
          <w:p w:rsidR="00D42D83" w:rsidRPr="00EA2028" w:rsidRDefault="00D42D83" w:rsidP="00040832">
            <w:pPr>
              <w:pStyle w:val="ListParagraph"/>
              <w:numPr>
                <w:ilvl w:val="0"/>
                <w:numId w:val="97"/>
              </w:numPr>
            </w:pPr>
            <w:r w:rsidRPr="00EA2028">
              <w:t xml:space="preserve">Los participantes presentan estos informes a los demás grupos en la sesión plenaria y los examinan.  La sesión de presentación de informes puede organizarse de forma que el análisis sea por secciones (A-F y 1-7), a fin de que puedan compararse y contrastarse los problemas identificados en las muestras de candidaturas en vez de presentarse informes completos sobre cada muestra de candidatura. </w:t>
            </w:r>
          </w:p>
          <w:p w:rsidR="00D42D83" w:rsidRPr="00EA2028" w:rsidRDefault="00D42D83" w:rsidP="00040832">
            <w:pPr>
              <w:pStyle w:val="ListParagraph"/>
              <w:numPr>
                <w:ilvl w:val="0"/>
                <w:numId w:val="97"/>
              </w:numPr>
            </w:pPr>
            <w:r w:rsidRPr="00EA2028">
              <w:t xml:space="preserve">Los participantes analizan cómo responder a las solicitudes que pudiesen recibir de </w:t>
            </w:r>
            <w:smartTag w:uri="urn:schemas-microsoft-com:office:smarttags" w:element="PersonName">
              <w:smartTagPr>
                <w:attr w:name="ProductID" w:val="la UNESCO"/>
              </w:smartTagPr>
              <w:r w:rsidRPr="00EA2028">
                <w:t>la UNESCO</w:t>
              </w:r>
            </w:smartTag>
            <w:r w:rsidRPr="00EA2028">
              <w:t xml:space="preserve"> en relación con la información pendiente.  </w:t>
            </w:r>
          </w:p>
          <w:p w:rsidR="00D42D83" w:rsidRPr="00EA2028" w:rsidRDefault="00D42D83" w:rsidP="00040832">
            <w:pPr>
              <w:pStyle w:val="ListParagraph"/>
              <w:numPr>
                <w:ilvl w:val="0"/>
                <w:numId w:val="97"/>
              </w:numPr>
            </w:pPr>
            <w:r w:rsidRPr="00EA2028">
              <w:t>Al final de esta sesión, los participantes recibirán las versiones finales de las muestras de expedientes de candidaturas para su lectura.</w:t>
            </w:r>
          </w:p>
        </w:tc>
      </w:tr>
      <w:tr w:rsidR="00D42D83" w:rsidRPr="00EA2028" w:rsidTr="0004083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D42D83" w:rsidRPr="00EA2028" w:rsidRDefault="00D42D83" w:rsidP="00FF2885">
            <w:pPr>
              <w:keepNext/>
            </w:pPr>
            <w:r w:rsidRPr="00FF2885">
              <w:rPr>
                <w:b/>
              </w:rPr>
              <w:t>Documentos de referencia</w:t>
            </w:r>
            <w:r w:rsidRPr="00EA2028">
              <w:t>:</w:t>
            </w:r>
          </w:p>
          <w:p w:rsidR="00D42D83" w:rsidRPr="00EA2028" w:rsidRDefault="00D42D83" w:rsidP="00040832">
            <w:r w:rsidRPr="00EA2028">
              <w:t>Informe descriptivo 5.8</w:t>
            </w:r>
          </w:p>
          <w:p w:rsidR="00D42D83" w:rsidRPr="00EA2028" w:rsidRDefault="00D42D83" w:rsidP="00040832">
            <w:r w:rsidRPr="00EA2028">
              <w:t xml:space="preserve">Hoja de trabajo 5.8 – Hojas de trabajo para la valoración técnica </w:t>
            </w:r>
          </w:p>
        </w:tc>
      </w:tr>
    </w:tbl>
    <w:p w:rsidR="00D42D83" w:rsidRPr="00EA2028" w:rsidRDefault="00D42D83" w:rsidP="00D42D83">
      <w:pPr>
        <w:pStyle w:val="BodyText"/>
        <w:rPr>
          <w:lang w:val="es-ES"/>
        </w:rPr>
        <w:sectPr w:rsidR="00D42D83" w:rsidRPr="00EA2028" w:rsidSect="00E73496">
          <w:headerReference w:type="even" r:id="rId82"/>
          <w:headerReference w:type="default" r:id="rId83"/>
          <w:type w:val="oddPage"/>
          <w:pgSz w:w="11906" w:h="16838"/>
          <w:pgMar w:top="1417" w:right="1417" w:bottom="1417" w:left="1843" w:header="737" w:footer="737" w:gutter="0"/>
          <w:cols w:space="720"/>
          <w:docGrid w:linePitch="360"/>
        </w:sectPr>
      </w:pPr>
    </w:p>
    <w:p w:rsidR="00D42D83" w:rsidRPr="00EA2028" w:rsidRDefault="00D42D83" w:rsidP="00732435">
      <w:pPr>
        <w:pStyle w:val="Heading1"/>
      </w:pPr>
      <w:bookmarkStart w:id="133" w:name="_Toc280780662"/>
      <w:bookmarkStart w:id="134" w:name="_Toc287981456"/>
      <w:r w:rsidRPr="00EA2028">
        <w:t xml:space="preserve">5.8 </w:t>
      </w:r>
      <w:r w:rsidR="005474A0">
        <w:t>Presentación</w:t>
      </w:r>
      <w:r w:rsidRPr="00EA2028">
        <w:t>: Solicitud de la información pendiente</w:t>
      </w:r>
      <w:bookmarkEnd w:id="133"/>
      <w:bookmarkEnd w:id="134"/>
      <w:r w:rsidRPr="00EA2028">
        <w:t xml:space="preserve"> </w:t>
      </w:r>
    </w:p>
    <w:p w:rsidR="00D42D83" w:rsidRPr="00EA2028" w:rsidRDefault="00D42D83" w:rsidP="00D42D83">
      <w:pPr>
        <w:pStyle w:val="BodyText"/>
        <w:rPr>
          <w:sz w:val="22"/>
          <w:szCs w:val="22"/>
          <w:lang w:val="es-ES"/>
        </w:rPr>
      </w:pPr>
      <w:r w:rsidRPr="00EA2028">
        <w:rPr>
          <w:sz w:val="22"/>
          <w:szCs w:val="22"/>
          <w:lang w:val="es-ES"/>
        </w:rPr>
        <w:t xml:space="preserve">En esta sección, los participantes harán una evaluación técnica de los expedientes iniciales de las muestras de candidaturas, muy parecida a la que realiza la Secretaría de la UNESCO después de recibir las candidaturas para la Lista de </w:t>
      </w:r>
      <w:r w:rsidR="005474A0">
        <w:rPr>
          <w:sz w:val="22"/>
          <w:szCs w:val="22"/>
          <w:lang w:val="es-ES"/>
        </w:rPr>
        <w:t xml:space="preserve">salvaguardia </w:t>
      </w:r>
      <w:r w:rsidRPr="00EA2028">
        <w:rPr>
          <w:sz w:val="22"/>
          <w:szCs w:val="22"/>
          <w:lang w:val="es-ES"/>
        </w:rPr>
        <w:t>u</w:t>
      </w:r>
      <w:r w:rsidR="005474A0">
        <w:rPr>
          <w:sz w:val="22"/>
          <w:szCs w:val="22"/>
          <w:lang w:val="es-ES"/>
        </w:rPr>
        <w:t xml:space="preserve">rgente (LSU). </w:t>
      </w:r>
      <w:r w:rsidRPr="00EA2028">
        <w:rPr>
          <w:sz w:val="22"/>
          <w:szCs w:val="22"/>
          <w:lang w:val="es-ES"/>
        </w:rPr>
        <w:t>Cuando la Secretaría determina que falta información en una candidatura para la Lista, redacta una carta de s</w:t>
      </w:r>
      <w:r w:rsidR="005474A0">
        <w:rPr>
          <w:sz w:val="22"/>
          <w:szCs w:val="22"/>
          <w:lang w:val="es-ES"/>
        </w:rPr>
        <w:t xml:space="preserve">olicitud de dicha información. </w:t>
      </w:r>
      <w:r w:rsidRPr="00EA2028">
        <w:rPr>
          <w:sz w:val="22"/>
          <w:szCs w:val="22"/>
          <w:lang w:val="es-ES"/>
        </w:rPr>
        <w:t>Los participantes trabajarán en grupos y cada grupo evaluará un</w:t>
      </w:r>
      <w:r w:rsidR="005474A0">
        <w:rPr>
          <w:sz w:val="22"/>
          <w:szCs w:val="22"/>
          <w:lang w:val="es-ES"/>
        </w:rPr>
        <w:t xml:space="preserve"> expediente inicial diferente. </w:t>
      </w:r>
      <w:r w:rsidRPr="00EA2028">
        <w:rPr>
          <w:sz w:val="22"/>
          <w:szCs w:val="22"/>
          <w:lang w:val="es-ES"/>
        </w:rPr>
        <w:t>El facilitador decidirá cuántos grupos se formarán y cuáles serán los expedientes objeto de análisis.</w:t>
      </w:r>
    </w:p>
    <w:p w:rsidR="00D42D83" w:rsidRPr="00EA2028" w:rsidRDefault="00D42D83" w:rsidP="00D42D83">
      <w:pPr>
        <w:pStyle w:val="BodyText"/>
        <w:rPr>
          <w:sz w:val="22"/>
          <w:szCs w:val="22"/>
          <w:lang w:val="es-ES"/>
        </w:rPr>
      </w:pPr>
      <w:r w:rsidRPr="00EA2028">
        <w:rPr>
          <w:sz w:val="22"/>
          <w:szCs w:val="22"/>
          <w:lang w:val="es-ES"/>
        </w:rPr>
        <w:t xml:space="preserve">En 2010, </w:t>
      </w:r>
      <w:smartTag w:uri="urn:schemas-microsoft-com:office:smarttags" w:element="PersonName">
        <w:smartTagPr>
          <w:attr w:name="ProductID" w:val="la Asamblea General"/>
        </w:smartTagPr>
        <w:r w:rsidRPr="00EA2028">
          <w:rPr>
            <w:sz w:val="22"/>
            <w:szCs w:val="22"/>
            <w:lang w:val="es-ES"/>
          </w:rPr>
          <w:t>la Asamblea General</w:t>
        </w:r>
      </w:smartTag>
      <w:r w:rsidRPr="00EA2028">
        <w:rPr>
          <w:sz w:val="22"/>
          <w:szCs w:val="22"/>
          <w:lang w:val="es-ES"/>
        </w:rPr>
        <w:t xml:space="preserve"> decidió, y así se señaló en las Directrices Operativas, que la evaluación de candidaturas para </w:t>
      </w:r>
      <w:smartTag w:uri="urn:schemas-microsoft-com:office:smarttags" w:element="PersonName">
        <w:smartTagPr>
          <w:attr w:name="ProductID" w:val="LA LISTA REPRESENTATIVA"/>
        </w:smartTagPr>
        <w:r w:rsidRPr="00EA2028">
          <w:rPr>
            <w:sz w:val="22"/>
            <w:szCs w:val="22"/>
            <w:lang w:val="es-ES"/>
          </w:rPr>
          <w:t>la Lista Representativa</w:t>
        </w:r>
      </w:smartTag>
      <w:r w:rsidRPr="00EA2028">
        <w:rPr>
          <w:sz w:val="22"/>
          <w:szCs w:val="22"/>
          <w:lang w:val="es-ES"/>
        </w:rPr>
        <w:t xml:space="preserve"> (RL) por </w:t>
      </w:r>
      <w:smartTag w:uri="urn:schemas-microsoft-com:office:smarttags" w:element="PersonName">
        <w:smartTagPr>
          <w:attr w:name="ProductID" w:val="la Secretaría"/>
        </w:smartTagPr>
        <w:r w:rsidRPr="00EA2028">
          <w:rPr>
            <w:sz w:val="22"/>
            <w:szCs w:val="22"/>
            <w:lang w:val="es-ES"/>
          </w:rPr>
          <w:t>la Secretaría</w:t>
        </w:r>
      </w:smartTag>
      <w:r w:rsidRPr="00EA2028">
        <w:rPr>
          <w:sz w:val="22"/>
          <w:szCs w:val="22"/>
          <w:lang w:val="es-ES"/>
        </w:rPr>
        <w:t xml:space="preserve"> sería menos intensiva que la evaluación de candidaturas para USL.  Para esta lista, la evaluación que se realiza va más allá de una valoración técnica pues también en ella se formulan sugerencias sobre cómo mejorar la p</w:t>
      </w:r>
      <w:r w:rsidR="005474A0">
        <w:rPr>
          <w:sz w:val="22"/>
          <w:szCs w:val="22"/>
          <w:lang w:val="es-ES"/>
        </w:rPr>
        <w:t xml:space="preserve">resentación de la candidatura. </w:t>
      </w:r>
      <w:r w:rsidRPr="00EA2028">
        <w:rPr>
          <w:sz w:val="22"/>
          <w:szCs w:val="22"/>
          <w:lang w:val="es-ES"/>
        </w:rPr>
        <w:t xml:space="preserve">En la ronda de 2011 para la Lista Representativa, la evaluación por la Secretaría </w:t>
      </w:r>
      <w:r w:rsidR="005474A0">
        <w:rPr>
          <w:sz w:val="22"/>
          <w:szCs w:val="22"/>
          <w:lang w:val="es-ES"/>
        </w:rPr>
        <w:t xml:space="preserve">será puramente administrativa. </w:t>
      </w:r>
      <w:r w:rsidRPr="00EA2028">
        <w:rPr>
          <w:sz w:val="22"/>
          <w:szCs w:val="22"/>
          <w:lang w:val="es-ES"/>
        </w:rPr>
        <w:t xml:space="preserve">Cabe la posibilidad de que el Órgano Subsidiario sugiera al Comité que devuelva las candidaturas que considere incompletas a los Estados Partes (véase la </w:t>
      </w:r>
      <w:r w:rsidR="004A7D54">
        <w:rPr>
          <w:sz w:val="22"/>
          <w:szCs w:val="22"/>
          <w:lang w:val="es-ES"/>
        </w:rPr>
        <w:t>DO</w:t>
      </w:r>
      <w:r w:rsidRPr="00EA2028">
        <w:rPr>
          <w:sz w:val="22"/>
          <w:szCs w:val="22"/>
          <w:lang w:val="es-ES"/>
        </w:rPr>
        <w:t xml:space="preserve"> 36 y la recapitulación de los procedimientos que aparece en la </w:t>
      </w:r>
      <w:r w:rsidR="004A7D54">
        <w:rPr>
          <w:sz w:val="22"/>
          <w:szCs w:val="22"/>
          <w:lang w:val="es-ES"/>
        </w:rPr>
        <w:t>DO</w:t>
      </w:r>
      <w:r w:rsidRPr="00EA2028">
        <w:rPr>
          <w:sz w:val="22"/>
          <w:szCs w:val="22"/>
          <w:lang w:val="es-ES"/>
        </w:rPr>
        <w:t xml:space="preserve"> 54).</w:t>
      </w:r>
    </w:p>
    <w:p w:rsidR="00D42D83" w:rsidRPr="00EA2028" w:rsidRDefault="00D42D83" w:rsidP="00D42D83">
      <w:pPr>
        <w:pStyle w:val="BodyText"/>
        <w:rPr>
          <w:sz w:val="22"/>
          <w:szCs w:val="22"/>
          <w:lang w:val="es-ES"/>
        </w:rPr>
      </w:pPr>
      <w:r w:rsidRPr="00EA2028">
        <w:rPr>
          <w:sz w:val="22"/>
          <w:szCs w:val="22"/>
          <w:lang w:val="es-ES"/>
        </w:rPr>
        <w:t>A los efectos del taller, iremos un poco más allá de las evaluaciones requeridas y analizaremos algunos de los problemas esenciales que se presentan en los expedientes iniciales de</w:t>
      </w:r>
      <w:r w:rsidR="005474A0">
        <w:rPr>
          <w:sz w:val="22"/>
          <w:szCs w:val="22"/>
          <w:lang w:val="es-ES"/>
        </w:rPr>
        <w:t xml:space="preserve"> las muestras de candidaturas. </w:t>
      </w:r>
      <w:r w:rsidRPr="00EA2028">
        <w:rPr>
          <w:sz w:val="22"/>
          <w:szCs w:val="22"/>
          <w:lang w:val="es-ES"/>
        </w:rPr>
        <w:t xml:space="preserve">Los participantes deberán identificar los errores presentes en los expedientes iniciales de candidaturas e informar sus resultados durante la sesión plenaria. </w:t>
      </w:r>
    </w:p>
    <w:p w:rsidR="00D42D83" w:rsidRPr="003A3B60" w:rsidRDefault="003A3B60" w:rsidP="00EA5C4B">
      <w:pPr>
        <w:pStyle w:val="Heading3"/>
        <w:rPr>
          <w:rFonts w:eastAsia="SimSun"/>
          <w:kern w:val="0"/>
        </w:rPr>
      </w:pPr>
      <w:r w:rsidRPr="003A3B60">
        <w:rPr>
          <w:rFonts w:eastAsia="SimSun"/>
          <w:kern w:val="0"/>
        </w:rPr>
        <w:t xml:space="preserve">¿CUÁLES SON LOS PROBLEMAS MÁS COMUNES QUE SE PRESENTAN EN LAS MUESTRAS DE CANDIDATURA?  </w:t>
      </w:r>
    </w:p>
    <w:p w:rsidR="00D42D83" w:rsidRPr="00EA2028" w:rsidRDefault="00D42D83" w:rsidP="00D42D83">
      <w:pPr>
        <w:pStyle w:val="BodyText"/>
        <w:rPr>
          <w:sz w:val="22"/>
          <w:szCs w:val="22"/>
          <w:lang w:val="es-ES"/>
        </w:rPr>
      </w:pPr>
      <w:r w:rsidRPr="00EA2028">
        <w:rPr>
          <w:sz w:val="22"/>
          <w:szCs w:val="22"/>
          <w:lang w:val="es-ES"/>
        </w:rPr>
        <w:t>Ningún expediente de candidatura es perfecto, pero los expedientes iniciales de las muestras de candidaturas son ejemplo de los peores errores que puedan cometerse.   Hemos introducido algunos errores en estos expedientes iniciales de muestras de candidaturas para ilustrar el tipo de problemas que sale a la luz en los primeros grupos de expedientes analizados. Estos problemas comunes son de dos tipos:</w:t>
      </w:r>
    </w:p>
    <w:p w:rsidR="00D42D83" w:rsidRPr="00EA2028" w:rsidRDefault="00D42D83" w:rsidP="00D42D83">
      <w:pPr>
        <w:pStyle w:val="BodyText"/>
        <w:rPr>
          <w:sz w:val="22"/>
          <w:szCs w:val="22"/>
          <w:lang w:val="es-ES"/>
        </w:rPr>
      </w:pPr>
      <w:r w:rsidRPr="00EA2028">
        <w:rPr>
          <w:sz w:val="22"/>
          <w:szCs w:val="22"/>
          <w:lang w:val="es-ES"/>
        </w:rPr>
        <w:t>Primero, los problemas de carácter técnico que incluyen lo siguiente:</w:t>
      </w:r>
    </w:p>
    <w:p w:rsidR="00D42D83" w:rsidRPr="00EA2028" w:rsidRDefault="00D42D83" w:rsidP="00040832">
      <w:pPr>
        <w:pStyle w:val="ListParagraph"/>
        <w:numPr>
          <w:ilvl w:val="0"/>
          <w:numId w:val="98"/>
        </w:numPr>
        <w:rPr>
          <w:szCs w:val="22"/>
        </w:rPr>
      </w:pPr>
      <w:r w:rsidRPr="00EA2028">
        <w:rPr>
          <w:szCs w:val="22"/>
        </w:rPr>
        <w:t xml:space="preserve"> No se cumple con el requisito de contar las palabras;</w:t>
      </w:r>
    </w:p>
    <w:p w:rsidR="00D42D83" w:rsidRPr="00EA2028" w:rsidRDefault="00D42D83" w:rsidP="00040832">
      <w:pPr>
        <w:pStyle w:val="ListParagraph"/>
        <w:numPr>
          <w:ilvl w:val="0"/>
          <w:numId w:val="98"/>
        </w:numPr>
        <w:rPr>
          <w:szCs w:val="22"/>
        </w:rPr>
      </w:pPr>
      <w:r w:rsidRPr="00EA2028">
        <w:rPr>
          <w:szCs w:val="22"/>
        </w:rPr>
        <w:t xml:space="preserve"> Los formatos son incorrectos; </w:t>
      </w:r>
    </w:p>
    <w:p w:rsidR="00D42D83" w:rsidRPr="00EA2028" w:rsidRDefault="00D42D83" w:rsidP="00040832">
      <w:pPr>
        <w:pStyle w:val="ListParagraph"/>
        <w:numPr>
          <w:ilvl w:val="0"/>
          <w:numId w:val="98"/>
        </w:numPr>
        <w:rPr>
          <w:szCs w:val="22"/>
        </w:rPr>
      </w:pPr>
      <w:r w:rsidRPr="00EA2028">
        <w:rPr>
          <w:szCs w:val="22"/>
        </w:rPr>
        <w:t xml:space="preserve"> La información no se brinda en la sección que le corresponde; </w:t>
      </w:r>
    </w:p>
    <w:p w:rsidR="00D42D83" w:rsidRPr="00EA2028" w:rsidRDefault="00D42D83" w:rsidP="00040832">
      <w:pPr>
        <w:pStyle w:val="ListParagraph"/>
        <w:numPr>
          <w:ilvl w:val="0"/>
          <w:numId w:val="98"/>
        </w:numPr>
        <w:rPr>
          <w:szCs w:val="22"/>
        </w:rPr>
      </w:pPr>
      <w:r w:rsidRPr="00EA2028">
        <w:rPr>
          <w:szCs w:val="22"/>
        </w:rPr>
        <w:t xml:space="preserve"> Existen contradicciones en la información proporcionada;</w:t>
      </w:r>
    </w:p>
    <w:p w:rsidR="00D42D83" w:rsidRPr="00EA2028" w:rsidRDefault="00D42D83" w:rsidP="00040832">
      <w:pPr>
        <w:pStyle w:val="ListParagraph"/>
        <w:numPr>
          <w:ilvl w:val="0"/>
          <w:numId w:val="98"/>
        </w:numPr>
        <w:rPr>
          <w:szCs w:val="22"/>
        </w:rPr>
      </w:pPr>
      <w:r w:rsidRPr="00EA2028">
        <w:rPr>
          <w:szCs w:val="22"/>
        </w:rPr>
        <w:t xml:space="preserve"> No se señala con precisión la distribución geográfica; y</w:t>
      </w:r>
    </w:p>
    <w:p w:rsidR="00D42D83" w:rsidRPr="00EA2028" w:rsidRDefault="00D42D83" w:rsidP="00040832">
      <w:pPr>
        <w:pStyle w:val="ListParagraph"/>
        <w:numPr>
          <w:ilvl w:val="0"/>
          <w:numId w:val="98"/>
        </w:numPr>
        <w:rPr>
          <w:szCs w:val="22"/>
        </w:rPr>
      </w:pPr>
      <w:r w:rsidRPr="00EA2028">
        <w:rPr>
          <w:szCs w:val="22"/>
        </w:rPr>
        <w:t xml:space="preserve"> No se ofrecen pruebas de que se han cumplido los</w:t>
      </w:r>
      <w:r w:rsidR="005474A0">
        <w:rPr>
          <w:szCs w:val="22"/>
        </w:rPr>
        <w:t xml:space="preserve"> criterios de inscripción (Ej.: </w:t>
      </w:r>
      <w:r w:rsidRPr="00EA2028">
        <w:rPr>
          <w:szCs w:val="22"/>
        </w:rPr>
        <w:t>la existencia de un inventario o el hecho de que el elemento responde realmente a la definición de PCI).</w:t>
      </w:r>
    </w:p>
    <w:p w:rsidR="00D42D83" w:rsidRPr="00EA2028" w:rsidRDefault="00D42D83" w:rsidP="00D42D83">
      <w:pPr>
        <w:pStyle w:val="BodyText"/>
        <w:rPr>
          <w:sz w:val="22"/>
          <w:szCs w:val="22"/>
          <w:lang w:val="es-ES"/>
        </w:rPr>
      </w:pPr>
      <w:r w:rsidRPr="00EA2028">
        <w:rPr>
          <w:sz w:val="22"/>
          <w:szCs w:val="22"/>
          <w:lang w:val="es-ES"/>
        </w:rPr>
        <w:t>Segundo, los problemas sustantivos que incluyen lo siguiente:</w:t>
      </w:r>
    </w:p>
    <w:p w:rsidR="00D42D83" w:rsidRPr="00EA2028" w:rsidRDefault="00D42D83" w:rsidP="00040832">
      <w:pPr>
        <w:pStyle w:val="ListParagraph"/>
        <w:numPr>
          <w:ilvl w:val="0"/>
          <w:numId w:val="99"/>
        </w:numPr>
        <w:rPr>
          <w:szCs w:val="22"/>
        </w:rPr>
      </w:pPr>
      <w:r w:rsidRPr="00EA2028">
        <w:rPr>
          <w:szCs w:val="22"/>
        </w:rPr>
        <w:t xml:space="preserve"> Se define el elemento de forma muy general o muy limitada (conceptual y geográficamente);</w:t>
      </w:r>
    </w:p>
    <w:p w:rsidR="00D42D83" w:rsidRPr="00EA2028" w:rsidRDefault="00D42D83" w:rsidP="00040832">
      <w:pPr>
        <w:pStyle w:val="ListParagraph"/>
        <w:numPr>
          <w:ilvl w:val="0"/>
          <w:numId w:val="99"/>
        </w:numPr>
        <w:rPr>
          <w:szCs w:val="22"/>
        </w:rPr>
      </w:pPr>
      <w:r w:rsidRPr="00EA2028">
        <w:rPr>
          <w:szCs w:val="22"/>
        </w:rPr>
        <w:t xml:space="preserve"> Se centra la atención en elementos comercializados, representados profesionalmente o descontextualizados;</w:t>
      </w:r>
    </w:p>
    <w:p w:rsidR="00D42D83" w:rsidRPr="00EA2028" w:rsidRDefault="00D42D83" w:rsidP="00040832">
      <w:pPr>
        <w:pStyle w:val="ListParagraph"/>
        <w:numPr>
          <w:ilvl w:val="0"/>
          <w:numId w:val="99"/>
        </w:numPr>
        <w:rPr>
          <w:szCs w:val="22"/>
        </w:rPr>
      </w:pPr>
      <w:r w:rsidRPr="00EA2028">
        <w:rPr>
          <w:szCs w:val="22"/>
        </w:rPr>
        <w:t xml:space="preserve"> No se entiende el concepto de ‘comunidad interesada’;</w:t>
      </w:r>
    </w:p>
    <w:p w:rsidR="00D42D83" w:rsidRPr="00EA2028" w:rsidRDefault="00D42D83" w:rsidP="00040832">
      <w:pPr>
        <w:pStyle w:val="ListParagraph"/>
        <w:numPr>
          <w:ilvl w:val="0"/>
          <w:numId w:val="99"/>
        </w:numPr>
        <w:rPr>
          <w:szCs w:val="22"/>
        </w:rPr>
      </w:pPr>
      <w:r w:rsidRPr="00EA2028">
        <w:rPr>
          <w:szCs w:val="22"/>
        </w:rPr>
        <w:t xml:space="preserve"> No existe una participación adecuada de la comunidad o las comunidades involucradas ni se definen adecuadamente; y</w:t>
      </w:r>
    </w:p>
    <w:p w:rsidR="00D42D83" w:rsidRPr="00EA2028" w:rsidRDefault="00D42D83" w:rsidP="00040832">
      <w:pPr>
        <w:pStyle w:val="ListParagraph"/>
        <w:numPr>
          <w:ilvl w:val="0"/>
          <w:numId w:val="99"/>
        </w:numPr>
        <w:rPr>
          <w:szCs w:val="22"/>
        </w:rPr>
      </w:pPr>
      <w:r w:rsidRPr="00EA2028">
        <w:rPr>
          <w:szCs w:val="22"/>
        </w:rPr>
        <w:t xml:space="preserve"> Las medidas de salvaguardia elaboradas no son las adecuadas o no abordan todas las amenazas. </w:t>
      </w:r>
    </w:p>
    <w:p w:rsidR="00D42D83" w:rsidRPr="00EA2028" w:rsidRDefault="00D42D83" w:rsidP="00D42D83">
      <w:pPr>
        <w:pStyle w:val="BodyText"/>
        <w:rPr>
          <w:sz w:val="22"/>
          <w:szCs w:val="22"/>
          <w:lang w:val="es-ES"/>
        </w:rPr>
      </w:pPr>
      <w:r w:rsidRPr="00EA2028">
        <w:rPr>
          <w:sz w:val="22"/>
          <w:szCs w:val="22"/>
          <w:lang w:val="es-ES"/>
        </w:rPr>
        <w:t xml:space="preserve">Uno de los problemas que presentan los expedientes de candidaturas recibidos por </w:t>
      </w:r>
      <w:smartTag w:uri="urn:schemas-microsoft-com:office:smarttags" w:element="PersonName">
        <w:smartTagPr>
          <w:attr w:name="ProductID" w:val="la Secretaría"/>
        </w:smartTagPr>
        <w:r w:rsidRPr="00EA2028">
          <w:rPr>
            <w:sz w:val="22"/>
            <w:szCs w:val="22"/>
            <w:lang w:val="es-ES"/>
          </w:rPr>
          <w:t>la Secretaría</w:t>
        </w:r>
      </w:smartTag>
      <w:r w:rsidRPr="00EA2028">
        <w:rPr>
          <w:sz w:val="22"/>
          <w:szCs w:val="22"/>
          <w:lang w:val="es-ES"/>
        </w:rPr>
        <w:t xml:space="preserve"> es que a menudo son demasiado extensos.  Las muestras de candidaturas, por lo general, no presentan este problema, porque no se quiso que los participantes pasaran larga</w:t>
      </w:r>
      <w:r w:rsidR="005474A0">
        <w:rPr>
          <w:sz w:val="22"/>
          <w:szCs w:val="22"/>
          <w:lang w:val="es-ES"/>
        </w:rPr>
        <w:t xml:space="preserve">s horas leyendo un expediente. </w:t>
      </w:r>
      <w:r w:rsidRPr="00EA2028">
        <w:rPr>
          <w:sz w:val="22"/>
          <w:szCs w:val="22"/>
          <w:lang w:val="es-ES"/>
        </w:rPr>
        <w:t>Pero debe señalarse que cuando los participantes elaboren sus propias candidaturas deberán saber que ser breves y concisos es a menudo mejo</w:t>
      </w:r>
      <w:r w:rsidR="005474A0">
        <w:rPr>
          <w:sz w:val="22"/>
          <w:szCs w:val="22"/>
          <w:lang w:val="es-ES"/>
        </w:rPr>
        <w:t xml:space="preserve">r que ser prolijo en detalles. </w:t>
      </w:r>
      <w:r w:rsidRPr="00EA2028">
        <w:rPr>
          <w:sz w:val="22"/>
          <w:szCs w:val="22"/>
          <w:lang w:val="es-ES"/>
        </w:rPr>
        <w:t>En particular, debe decirse a los participantes que aunque la información histórica es interesante, a los efectos de los expedientes de candidaturas no es necesario demostrar la antigüedad de un elemento propuesto ni su condición histórica como primero de su t</w:t>
      </w:r>
      <w:r w:rsidR="005474A0">
        <w:rPr>
          <w:sz w:val="22"/>
          <w:szCs w:val="22"/>
          <w:lang w:val="es-ES"/>
        </w:rPr>
        <w:t xml:space="preserve">ipo ni su autenticidad. </w:t>
      </w:r>
      <w:r w:rsidRPr="00EA2028">
        <w:rPr>
          <w:sz w:val="22"/>
          <w:szCs w:val="22"/>
          <w:lang w:val="es-ES"/>
        </w:rPr>
        <w:t>Lo que importa es  el valor actual del elemento y su promulgación por las comunidades, los grupos y los individuos interesados.</w:t>
      </w:r>
    </w:p>
    <w:p w:rsidR="00D42D83" w:rsidRPr="003A3B60" w:rsidRDefault="003A3B60" w:rsidP="00EA5C4B">
      <w:pPr>
        <w:pStyle w:val="Heading3"/>
        <w:rPr>
          <w:rFonts w:eastAsia="SimSun"/>
          <w:kern w:val="0"/>
        </w:rPr>
      </w:pPr>
      <w:r w:rsidRPr="003A3B60">
        <w:rPr>
          <w:rFonts w:eastAsia="SimSun"/>
          <w:kern w:val="0"/>
        </w:rPr>
        <w:t>EVALUACIÓN DE LAS MUESTRAS DE CANDIDATURAS</w:t>
      </w:r>
    </w:p>
    <w:p w:rsidR="00D42D83" w:rsidRPr="00EA2028" w:rsidRDefault="00D42D83" w:rsidP="00D42D83">
      <w:pPr>
        <w:pStyle w:val="BodyText"/>
        <w:rPr>
          <w:sz w:val="22"/>
          <w:szCs w:val="22"/>
          <w:lang w:val="es-ES"/>
        </w:rPr>
      </w:pPr>
      <w:r w:rsidRPr="00EA2028">
        <w:rPr>
          <w:sz w:val="22"/>
          <w:szCs w:val="22"/>
          <w:lang w:val="es-ES"/>
        </w:rPr>
        <w:t>Para ayudar a los participantes a identificar los problemas con el expediente de candidatura inicial, se han confeccionado una lista de comprobación (Material 5.7.1) y una hoja de trabajo, que incluyen algunas preguntas para cada muestra de cand</w:t>
      </w:r>
      <w:r w:rsidR="005474A0">
        <w:rPr>
          <w:sz w:val="22"/>
          <w:szCs w:val="22"/>
          <w:lang w:val="es-ES"/>
        </w:rPr>
        <w:t xml:space="preserve">idatura (Hoja de trabajo 5.8). </w:t>
      </w:r>
      <w:r w:rsidRPr="00EA2028">
        <w:rPr>
          <w:sz w:val="22"/>
          <w:szCs w:val="22"/>
          <w:lang w:val="es-ES"/>
        </w:rPr>
        <w:t>Inste a los participantes a mantener la lista de comprob</w:t>
      </w:r>
      <w:r w:rsidR="005474A0">
        <w:rPr>
          <w:sz w:val="22"/>
          <w:szCs w:val="22"/>
          <w:lang w:val="es-ES"/>
        </w:rPr>
        <w:t xml:space="preserve">ación a mano para esta sesión. </w:t>
      </w:r>
      <w:r w:rsidRPr="00EA2028">
        <w:rPr>
          <w:sz w:val="22"/>
          <w:szCs w:val="22"/>
          <w:lang w:val="es-ES"/>
        </w:rPr>
        <w:t xml:space="preserve">Cada grupo deberá designar un redactor </w:t>
      </w:r>
      <w:r w:rsidR="005474A0">
        <w:rPr>
          <w:sz w:val="22"/>
          <w:szCs w:val="22"/>
          <w:lang w:val="es-ES"/>
        </w:rPr>
        <w:t xml:space="preserve">y un ponente para esta sesión. </w:t>
      </w:r>
      <w:r w:rsidRPr="00EA2028">
        <w:rPr>
          <w:sz w:val="22"/>
          <w:szCs w:val="22"/>
          <w:lang w:val="es-ES"/>
        </w:rPr>
        <w:t>El redactor puede tomar notas, utilizando la lista de comprobac</w:t>
      </w:r>
      <w:r w:rsidR="005474A0">
        <w:rPr>
          <w:sz w:val="22"/>
          <w:szCs w:val="22"/>
          <w:lang w:val="es-ES"/>
        </w:rPr>
        <w:t xml:space="preserve">ión como guía y el ponente o la </w:t>
      </w:r>
      <w:r w:rsidRPr="00EA2028">
        <w:rPr>
          <w:sz w:val="22"/>
          <w:szCs w:val="22"/>
          <w:lang w:val="es-ES"/>
        </w:rPr>
        <w:t xml:space="preserve">ponente podrá utilizarlas, conjuntamente con sus propias notas, para presentar su informe en la sesión plenaria. </w:t>
      </w:r>
    </w:p>
    <w:p w:rsidR="00D42D83" w:rsidRPr="00EA2028" w:rsidRDefault="00D42D83" w:rsidP="00D42D83">
      <w:pPr>
        <w:pStyle w:val="BodyText"/>
        <w:rPr>
          <w:sz w:val="22"/>
          <w:szCs w:val="22"/>
          <w:lang w:val="es-ES"/>
        </w:rPr>
      </w:pPr>
      <w:r w:rsidRPr="00EA2028">
        <w:rPr>
          <w:sz w:val="22"/>
          <w:szCs w:val="22"/>
          <w:lang w:val="es-ES"/>
        </w:rPr>
        <w:t xml:space="preserve">Debe suponerse que todos los adjuntos, tales como fotos, videos, cesiones de derechos, consentimientos de las comunidades y otros recursos se han incorporado donde se señala en el formulario entregado, pues no se han incluido en el conjunto de materiales del taller. </w:t>
      </w:r>
    </w:p>
    <w:p w:rsidR="00D42D83" w:rsidRPr="00EA2028" w:rsidRDefault="00D42D83" w:rsidP="00D42D83">
      <w:pPr>
        <w:pStyle w:val="BodyText"/>
        <w:rPr>
          <w:sz w:val="22"/>
          <w:szCs w:val="22"/>
          <w:lang w:val="es-ES"/>
        </w:rPr>
      </w:pPr>
      <w:r w:rsidRPr="00EA2028">
        <w:rPr>
          <w:sz w:val="22"/>
          <w:szCs w:val="22"/>
          <w:lang w:val="es-ES"/>
        </w:rPr>
        <w:t>Los participantes se dividirán en grupos y dedicarán una hora al análisis de sus muestras de candidaturas con la lista de comprobación y la hoja de trabajo.  Si les resultara difícil identificar los problemas, el facilitador los ayudará, utilizando las ideas que aparecen en las Notas del facilitador.  Los participantes deben remitirse a las definiciones del Glosario.</w:t>
      </w:r>
    </w:p>
    <w:p w:rsidR="005474A0" w:rsidRDefault="00D42D83" w:rsidP="00D42D83">
      <w:pPr>
        <w:pStyle w:val="BodyText"/>
        <w:rPr>
          <w:sz w:val="22"/>
          <w:szCs w:val="22"/>
          <w:lang w:val="es-ES"/>
        </w:rPr>
      </w:pPr>
      <w:r w:rsidRPr="00EA2028">
        <w:rPr>
          <w:sz w:val="22"/>
          <w:szCs w:val="22"/>
          <w:lang w:val="es-ES"/>
        </w:rPr>
        <w:t>Luego, los grupos presentarán sus informes en la sesión plenaria y se hará un debate.</w:t>
      </w:r>
    </w:p>
    <w:p w:rsidR="00D42D83" w:rsidRPr="00EA2028" w:rsidRDefault="00D42D83" w:rsidP="00D42D83">
      <w:pPr>
        <w:pStyle w:val="BodyText"/>
        <w:rPr>
          <w:lang w:val="es-ES"/>
        </w:rPr>
        <w:sectPr w:rsidR="00D42D83" w:rsidRPr="00EA2028" w:rsidSect="00E73496">
          <w:type w:val="oddPage"/>
          <w:pgSz w:w="11906" w:h="16838"/>
          <w:pgMar w:top="1418" w:right="1418" w:bottom="1418" w:left="1843" w:header="737" w:footer="737" w:gutter="0"/>
          <w:cols w:space="720"/>
          <w:docGrid w:linePitch="360"/>
        </w:sectPr>
      </w:pPr>
      <w:r w:rsidRPr="00EA2028">
        <w:rPr>
          <w:lang w:val="es-ES"/>
        </w:rPr>
        <w:t xml:space="preserve">  </w:t>
      </w:r>
    </w:p>
    <w:p w:rsidR="00D42D83" w:rsidRPr="00EA2028" w:rsidRDefault="00D42D83" w:rsidP="00732435">
      <w:pPr>
        <w:pStyle w:val="Heading1"/>
      </w:pPr>
      <w:bookmarkStart w:id="135" w:name="_Toc280780663"/>
      <w:bookmarkStart w:id="136" w:name="_Toc287981457"/>
      <w:r w:rsidRPr="00EA2028">
        <w:t xml:space="preserve">5.8 </w:t>
      </w:r>
      <w:bookmarkEnd w:id="135"/>
      <w:r w:rsidRPr="00EA2028">
        <w:t>Hoja de trabajo: Evaluación técnica de la candidatura de puentes</w:t>
      </w:r>
      <w:bookmarkEnd w:id="136"/>
    </w:p>
    <w:p w:rsidR="00D42D83" w:rsidRPr="00EA2028" w:rsidRDefault="00D42D83" w:rsidP="00D42D83">
      <w:pPr>
        <w:pStyle w:val="BodyText"/>
        <w:rPr>
          <w:sz w:val="22"/>
          <w:szCs w:val="24"/>
          <w:lang w:val="es-ES"/>
        </w:rPr>
      </w:pPr>
      <w:r w:rsidRPr="00EA2028">
        <w:rPr>
          <w:sz w:val="22"/>
          <w:szCs w:val="24"/>
          <w:lang w:val="es-ES"/>
        </w:rPr>
        <w:t>Utilice esta hoja de trabajo conjuntamente con la lista de comprobación para analizar el expediente de candidatura inicial. Las preguntas que aparecen a continuación pueden guiar el debate, pero el facilitador puede plantear cualquier otro tema o preocupación que considere pertinente.</w:t>
      </w:r>
    </w:p>
    <w:p w:rsidR="00D42D83" w:rsidRPr="00EA2028" w:rsidRDefault="00D42D83" w:rsidP="00040832">
      <w:pPr>
        <w:pStyle w:val="ListParagraph"/>
        <w:numPr>
          <w:ilvl w:val="0"/>
          <w:numId w:val="100"/>
        </w:numPr>
      </w:pPr>
      <w:r w:rsidRPr="00EA2028">
        <w:t xml:space="preserve">¿Resulta adecuado que el nombre del elemento se centre en los puentes? </w:t>
      </w:r>
    </w:p>
    <w:p w:rsidR="00D42D83" w:rsidRPr="00EA2028" w:rsidRDefault="00D42D83" w:rsidP="00040832">
      <w:pPr>
        <w:pStyle w:val="ListParagraph"/>
        <w:numPr>
          <w:ilvl w:val="0"/>
          <w:numId w:val="100"/>
        </w:numPr>
      </w:pPr>
      <w:r w:rsidRPr="00EA2028">
        <w:t>¿Acaso el nombre ‘Puentes abovedados de vigas de madera con corredores techados’ es un nombre local? ¿Dónde debe aparecer este nombre?</w:t>
      </w:r>
    </w:p>
    <w:p w:rsidR="00D42D83" w:rsidRPr="00EA2028" w:rsidRDefault="00D42D83" w:rsidP="00040832">
      <w:pPr>
        <w:pStyle w:val="ListParagraph"/>
        <w:numPr>
          <w:ilvl w:val="0"/>
          <w:numId w:val="100"/>
        </w:numPr>
      </w:pPr>
      <w:r w:rsidRPr="00EA2028">
        <w:t xml:space="preserve">¿Qué comunidades o grupos (además de los maestros carpinteros) podrían considerar los puentes como parte integrante de su patrimonio cultural? </w:t>
      </w:r>
    </w:p>
    <w:p w:rsidR="00D42D83" w:rsidRPr="00EA2028" w:rsidRDefault="00D42D83" w:rsidP="00040832">
      <w:pPr>
        <w:pStyle w:val="ListParagraph"/>
        <w:numPr>
          <w:ilvl w:val="0"/>
          <w:numId w:val="100"/>
        </w:numPr>
      </w:pPr>
      <w:r w:rsidRPr="00EA2028">
        <w:t xml:space="preserve">¿Cuál es la ubicación geográfica de las comunidades o los grupos interesados? ¿Acaso difiere de la ubicación de los propios puentes? </w:t>
      </w:r>
    </w:p>
    <w:p w:rsidR="00D42D83" w:rsidRPr="00EA2028" w:rsidRDefault="00D42D83" w:rsidP="00040832">
      <w:pPr>
        <w:pStyle w:val="ListParagraph"/>
        <w:numPr>
          <w:ilvl w:val="0"/>
          <w:numId w:val="100"/>
        </w:numPr>
      </w:pPr>
      <w:r w:rsidRPr="00EA2028">
        <w:t xml:space="preserve">¿Cuál es la correspondencia del elemento con el ámbito que se menciona? ¿Qué otros ámbitos podría abarcar el elemento? </w:t>
      </w:r>
    </w:p>
    <w:p w:rsidR="00D42D83" w:rsidRPr="00EA2028" w:rsidRDefault="00D42D83" w:rsidP="00040832">
      <w:pPr>
        <w:pStyle w:val="ListParagraph"/>
        <w:numPr>
          <w:ilvl w:val="0"/>
          <w:numId w:val="100"/>
        </w:numPr>
      </w:pPr>
      <w:r w:rsidRPr="00EA2028">
        <w:t xml:space="preserve">¿En qué se centra la atención de </w:t>
      </w:r>
      <w:smartTag w:uri="urn:schemas-microsoft-com:office:smarttags" w:element="PersonName">
        <w:smartTagPr>
          <w:attr w:name="ProductID" w:val="la Sección"/>
        </w:smartTagPr>
        <w:r w:rsidRPr="00EA2028">
          <w:t>la Sección</w:t>
        </w:r>
      </w:smartTag>
      <w:r w:rsidRPr="00EA2028">
        <w:t xml:space="preserve"> 1? ¿En qué debería centrarse? </w:t>
      </w:r>
    </w:p>
    <w:p w:rsidR="00D42D83" w:rsidRPr="00EA2028" w:rsidRDefault="00D42D83" w:rsidP="00040832">
      <w:pPr>
        <w:pStyle w:val="ListParagraph"/>
        <w:numPr>
          <w:ilvl w:val="0"/>
          <w:numId w:val="100"/>
        </w:numPr>
      </w:pPr>
      <w:r w:rsidRPr="00EA2028">
        <w:t xml:space="preserve">En </w:t>
      </w:r>
      <w:smartTag w:uri="urn:schemas-microsoft-com:office:smarttags" w:element="PersonName">
        <w:smartTagPr>
          <w:attr w:name="ProductID" w:val="la Sección"/>
        </w:smartTagPr>
        <w:r w:rsidRPr="00EA2028">
          <w:t>la Sección</w:t>
        </w:r>
      </w:smartTag>
      <w:r w:rsidRPr="00EA2028">
        <w:t xml:space="preserve"> 1 se señala que como los cambios introducidos en la forma de construir los puentes amenazan su autenticidad como elemento, dichos cambios deberán evitarse.  ¿Por qué esta idea atenta contra el espíritu de </w:t>
      </w:r>
      <w:smartTag w:uri="urn:schemas-microsoft-com:office:smarttags" w:element="PersonName">
        <w:smartTagPr>
          <w:attr w:name="ProductID" w:val="la Convención"/>
        </w:smartTagPr>
        <w:r w:rsidRPr="00EA2028">
          <w:t>la Convención</w:t>
        </w:r>
      </w:smartTag>
      <w:r w:rsidRPr="00EA2028">
        <w:t>?</w:t>
      </w:r>
    </w:p>
    <w:p w:rsidR="00D42D83" w:rsidRPr="00EA2028" w:rsidRDefault="00D42D83" w:rsidP="00040832">
      <w:pPr>
        <w:pStyle w:val="ListParagraph"/>
        <w:numPr>
          <w:ilvl w:val="0"/>
          <w:numId w:val="100"/>
        </w:numPr>
      </w:pPr>
      <w:r w:rsidRPr="00EA2028">
        <w:t xml:space="preserve">¿Se indica en el expediente si el elemento cumple o no los criterios relativos a derechos humanos y sostenibilidad? </w:t>
      </w:r>
    </w:p>
    <w:p w:rsidR="00D42D83" w:rsidRPr="00EA2028" w:rsidRDefault="00D42D83" w:rsidP="00040832">
      <w:pPr>
        <w:pStyle w:val="ListParagraph"/>
        <w:numPr>
          <w:ilvl w:val="0"/>
          <w:numId w:val="100"/>
        </w:numPr>
      </w:pPr>
      <w:r w:rsidRPr="00EA2028">
        <w:t>¿El traslado de los puentes a los museos sería una me</w:t>
      </w:r>
      <w:r w:rsidR="005474A0">
        <w:t xml:space="preserve">dida de salvaguardia correcta? </w:t>
      </w:r>
      <w:r w:rsidRPr="00EA2028">
        <w:t xml:space="preserve">Fundamente. </w:t>
      </w:r>
    </w:p>
    <w:p w:rsidR="00D42D83" w:rsidRPr="00EA2028" w:rsidRDefault="00D42D83" w:rsidP="00040832">
      <w:pPr>
        <w:pStyle w:val="ListParagraph"/>
        <w:numPr>
          <w:ilvl w:val="0"/>
          <w:numId w:val="100"/>
        </w:numPr>
      </w:pPr>
      <w:r w:rsidRPr="00EA2028">
        <w:t xml:space="preserve">¿La viabilidad del elemento es la misma que la viabilidad de la infraestructura de transporte? ¿Cómo decidiría usted si el elemento era o no viable? </w:t>
      </w:r>
    </w:p>
    <w:p w:rsidR="00D42D83" w:rsidRPr="00EA2028" w:rsidRDefault="00D42D83" w:rsidP="00040832">
      <w:pPr>
        <w:pStyle w:val="ListParagraph"/>
        <w:numPr>
          <w:ilvl w:val="0"/>
          <w:numId w:val="100"/>
        </w:numPr>
      </w:pPr>
      <w:r w:rsidRPr="00EA2028">
        <w:t xml:space="preserve">De las amenazas mencionadas, ¿cuáles cree usted que son amenazas reales que pesan sobre el elemento? Explique por qué, teniendo en cuenta que en el expediente de candidatura la información </w:t>
      </w:r>
      <w:r w:rsidR="002A73CA">
        <w:t>que se brinda es insuficiente.</w:t>
      </w:r>
    </w:p>
    <w:p w:rsidR="00D42D83" w:rsidRPr="00EA2028" w:rsidRDefault="00D42D83" w:rsidP="00040832">
      <w:pPr>
        <w:pStyle w:val="ListParagraph"/>
        <w:numPr>
          <w:ilvl w:val="0"/>
          <w:numId w:val="100"/>
        </w:numPr>
      </w:pPr>
      <w:r w:rsidRPr="00EA2028">
        <w:t xml:space="preserve">¿Cuál es el problema con las medidas de salvaguardia propuestas? ¿Acaso abordan las amenazas? </w:t>
      </w:r>
    </w:p>
    <w:p w:rsidR="00D42D83" w:rsidRPr="00EA2028" w:rsidRDefault="00D42D83" w:rsidP="00040832">
      <w:pPr>
        <w:pStyle w:val="ListParagraph"/>
        <w:numPr>
          <w:ilvl w:val="0"/>
          <w:numId w:val="100"/>
        </w:numPr>
      </w:pPr>
      <w:r w:rsidRPr="00EA2028">
        <w:t xml:space="preserve">¿Qué otra participación de la comunidad se requiere en el proceso de elaboración de candidaturas y medidas de salvaguardia? ¿Qué otra información requieren los maestros sobre la participación de la comunidad? </w:t>
      </w:r>
    </w:p>
    <w:p w:rsidR="00D42D83" w:rsidRPr="00EA2028" w:rsidRDefault="00D42D83" w:rsidP="00040832">
      <w:pPr>
        <w:pStyle w:val="ListParagraph"/>
        <w:numPr>
          <w:ilvl w:val="0"/>
          <w:numId w:val="100"/>
        </w:numPr>
      </w:pPr>
      <w:r w:rsidRPr="00EA2028">
        <w:t xml:space="preserve">¿Cree usted que es correcto que en el expediente de candidatura se sugiera que no pueden existir restricciones consuetudinarias respecto del acceso al elemento? ¿Qué tipo de restricciones pudieran existir y cómo podrían respetarse? </w:t>
      </w:r>
    </w:p>
    <w:p w:rsidR="00D42D83" w:rsidRPr="00EA2028" w:rsidRDefault="00D42D83" w:rsidP="00040832">
      <w:pPr>
        <w:pStyle w:val="ListParagraph"/>
        <w:numPr>
          <w:ilvl w:val="0"/>
          <w:numId w:val="100"/>
        </w:numPr>
      </w:pPr>
      <w:r w:rsidRPr="00EA2028">
        <w:t>¿Qué otra información se necesita sobre la inclusión del elemento en un inventario?</w:t>
      </w:r>
    </w:p>
    <w:p w:rsidR="00D42D83" w:rsidRPr="00EA2028" w:rsidRDefault="00D42D83" w:rsidP="00040832">
      <w:pPr>
        <w:pStyle w:val="ListParagraph"/>
        <w:numPr>
          <w:ilvl w:val="0"/>
          <w:numId w:val="100"/>
        </w:numPr>
      </w:pPr>
      <w:r w:rsidRPr="00EA2028">
        <w:t>¿Se han seleccionado correctamente las fotos y videos? En caso negativo, ¿qué podían haber hecho? ¿Hay demasiadas o muy pocas fotos? ¿Hay demasiado o muy poco material de video?</w:t>
      </w:r>
    </w:p>
    <w:p w:rsidR="00D42D83" w:rsidRPr="00EA2028" w:rsidRDefault="00D42D83" w:rsidP="00040832">
      <w:pPr>
        <w:pStyle w:val="ListParagraph"/>
        <w:numPr>
          <w:ilvl w:val="0"/>
          <w:numId w:val="100"/>
        </w:numPr>
      </w:pPr>
      <w:r w:rsidRPr="00EA2028">
        <w:t xml:space="preserve">¿Es aceptable que la documentación se envíe después que se ha presentado la candidatura? </w:t>
      </w:r>
    </w:p>
    <w:p w:rsidR="00D42D83" w:rsidRPr="00EA2028" w:rsidRDefault="00D42D83" w:rsidP="00040832">
      <w:pPr>
        <w:pStyle w:val="ListParagraph"/>
        <w:numPr>
          <w:ilvl w:val="0"/>
          <w:numId w:val="100"/>
        </w:numPr>
      </w:pPr>
      <w:r w:rsidRPr="00EA2028">
        <w:t>¿Acaso firmó el expediente de candidatura la persona que debía hacerlo?</w:t>
      </w:r>
    </w:p>
    <w:p w:rsidR="00D42D83" w:rsidRPr="00EA2028" w:rsidRDefault="00D42D83" w:rsidP="00D42D83">
      <w:pPr>
        <w:pStyle w:val="BodyTextIndent"/>
        <w:rPr>
          <w:kern w:val="28"/>
        </w:rPr>
        <w:sectPr w:rsidR="00D42D83" w:rsidRPr="00EA2028" w:rsidSect="00E73496">
          <w:type w:val="oddPage"/>
          <w:pgSz w:w="11906" w:h="16838"/>
          <w:pgMar w:top="851" w:right="1418" w:bottom="1418" w:left="1843" w:header="454" w:footer="737" w:gutter="0"/>
          <w:cols w:space="720"/>
          <w:docGrid w:linePitch="360"/>
        </w:sectPr>
      </w:pPr>
    </w:p>
    <w:p w:rsidR="00D42D83" w:rsidRPr="00EA2028" w:rsidRDefault="00D42D83" w:rsidP="00732435">
      <w:pPr>
        <w:pStyle w:val="Heading1"/>
      </w:pPr>
      <w:bookmarkStart w:id="137" w:name="_Toc280780664"/>
      <w:bookmarkStart w:id="138" w:name="_Toc287981458"/>
      <w:r w:rsidRPr="00EA2028">
        <w:t xml:space="preserve">5.8 </w:t>
      </w:r>
      <w:bookmarkEnd w:id="137"/>
      <w:r w:rsidRPr="00EA2028">
        <w:t>Hoja de trabajo: Evaluación técnica de la candidatura de Fonabal</w:t>
      </w:r>
      <w:bookmarkEnd w:id="138"/>
    </w:p>
    <w:p w:rsidR="00D42D83" w:rsidRPr="00EA2028" w:rsidRDefault="00D42D83" w:rsidP="00D42D83">
      <w:pPr>
        <w:pStyle w:val="BodyText"/>
        <w:rPr>
          <w:sz w:val="22"/>
          <w:szCs w:val="24"/>
          <w:lang w:val="es-ES"/>
        </w:rPr>
      </w:pPr>
      <w:r w:rsidRPr="00EA2028">
        <w:rPr>
          <w:sz w:val="22"/>
          <w:szCs w:val="24"/>
          <w:lang w:val="es-ES"/>
        </w:rPr>
        <w:t>Utilice esta hoja de trabajo conjuntamente con la lista de comprobación para analizar el expediente de candidatura inicial. Estas preguntas pueden guiar el debate, pero el facilitador podrá plantear cualquier otro tema o preocupación que considere pertinente.</w:t>
      </w:r>
    </w:p>
    <w:p w:rsidR="00D42D83" w:rsidRPr="00EA2028" w:rsidRDefault="00D42D83" w:rsidP="00040832">
      <w:pPr>
        <w:pStyle w:val="ListParagraph"/>
        <w:numPr>
          <w:ilvl w:val="0"/>
          <w:numId w:val="101"/>
        </w:numPr>
      </w:pPr>
      <w:r w:rsidRPr="00EA2028">
        <w:t>¿El nombre del elemento es lo suficientemente ilustrativo?</w:t>
      </w:r>
    </w:p>
    <w:p w:rsidR="00D42D83" w:rsidRPr="00EA2028" w:rsidRDefault="00D42D83" w:rsidP="00040832">
      <w:pPr>
        <w:pStyle w:val="ListParagraph"/>
        <w:numPr>
          <w:ilvl w:val="0"/>
          <w:numId w:val="101"/>
        </w:numPr>
      </w:pPr>
      <w:r w:rsidRPr="00EA2028">
        <w:t xml:space="preserve">¿Se ha identificado correctamente a la comunidad interesada? ¿Puede una ONG ser la comunidad interesada? </w:t>
      </w:r>
    </w:p>
    <w:p w:rsidR="00D42D83" w:rsidRPr="00EA2028" w:rsidRDefault="00D42D83" w:rsidP="00040832">
      <w:pPr>
        <w:pStyle w:val="ListParagraph"/>
        <w:numPr>
          <w:ilvl w:val="0"/>
          <w:numId w:val="101"/>
        </w:numPr>
      </w:pPr>
      <w:r w:rsidRPr="00EA2028">
        <w:t xml:space="preserve">¿Se han descrito correctamente el alcance geográfico del elemento y la comunidad interesada? ¿Cuán detallada debe ser la descripción geográfica? </w:t>
      </w:r>
    </w:p>
    <w:p w:rsidR="00D42D83" w:rsidRPr="00EA2028" w:rsidRDefault="00D42D83" w:rsidP="00040832">
      <w:pPr>
        <w:pStyle w:val="ListParagraph"/>
        <w:numPr>
          <w:ilvl w:val="0"/>
          <w:numId w:val="101"/>
        </w:numPr>
      </w:pPr>
      <w:r w:rsidRPr="00EA2028">
        <w:t xml:space="preserve">A partir de la información ofrecida en la candidatura inicial, ¿puede usted saber cómo se ajusta el elemento a los ámbitos seleccionados? ¿Cómo cree usted que el elemento se ajusta a esos ámbitos, si es que en realidad se ajusta? </w:t>
      </w:r>
    </w:p>
    <w:p w:rsidR="00D42D83" w:rsidRPr="00EA2028" w:rsidRDefault="00D42D83" w:rsidP="00040832">
      <w:pPr>
        <w:pStyle w:val="ListParagraph"/>
        <w:numPr>
          <w:ilvl w:val="0"/>
          <w:numId w:val="101"/>
        </w:numPr>
      </w:pPr>
      <w:r w:rsidRPr="00EA2028">
        <w:t xml:space="preserve">¿Qué falta en la información brindada en </w:t>
      </w:r>
      <w:smartTag w:uri="urn:schemas-microsoft-com:office:smarttags" w:element="PersonName">
        <w:smartTagPr>
          <w:attr w:name="ProductID" w:val="la Sección"/>
        </w:smartTagPr>
        <w:r w:rsidRPr="00EA2028">
          <w:t>la Sección</w:t>
        </w:r>
      </w:smartTag>
      <w:r w:rsidRPr="00EA2028">
        <w:t xml:space="preserve"> 1? ¿Acaso la idea de ‘un triple valor histórico, antropológico y sociocultural’ aporta algo a este proceso de candidatura? Fundamente. </w:t>
      </w:r>
    </w:p>
    <w:p w:rsidR="00D42D83" w:rsidRPr="00EA2028" w:rsidRDefault="00D42D83" w:rsidP="00040832">
      <w:pPr>
        <w:pStyle w:val="ListParagraph"/>
        <w:numPr>
          <w:ilvl w:val="0"/>
          <w:numId w:val="101"/>
        </w:numPr>
      </w:pPr>
      <w:r w:rsidRPr="00EA2028">
        <w:t xml:space="preserve">¿Existe información suficiente en </w:t>
      </w:r>
      <w:smartTag w:uri="urn:schemas-microsoft-com:office:smarttags" w:element="PersonName">
        <w:smartTagPr>
          <w:attr w:name="ProductID" w:val="la Sección"/>
        </w:smartTagPr>
        <w:r w:rsidRPr="00EA2028">
          <w:t>la Sección</w:t>
        </w:r>
      </w:smartTag>
      <w:r w:rsidRPr="00EA2028">
        <w:t xml:space="preserve"> 1 para determinar si el elemento se ajusta a la definición de PCI que establece </w:t>
      </w:r>
      <w:smartTag w:uri="urn:schemas-microsoft-com:office:smarttags" w:element="PersonName">
        <w:smartTagPr>
          <w:attr w:name="ProductID" w:val="la Convención"/>
        </w:smartTagPr>
        <w:r w:rsidRPr="00EA2028">
          <w:t>la Convención</w:t>
        </w:r>
      </w:smartTag>
      <w:r w:rsidRPr="00EA2028">
        <w:t xml:space="preserve">? ¿Cuál es la información adicional que se brinda en esta sección y no es necesaria para la presentación de la candidatura? </w:t>
      </w:r>
    </w:p>
    <w:p w:rsidR="00D42D83" w:rsidRPr="00EA2028" w:rsidRDefault="00D42D83" w:rsidP="00040832">
      <w:pPr>
        <w:pStyle w:val="ListParagraph"/>
        <w:numPr>
          <w:ilvl w:val="0"/>
          <w:numId w:val="101"/>
        </w:numPr>
      </w:pPr>
      <w:r w:rsidRPr="00EA2028">
        <w:t>¿Es correcto que la evaluación de la viabilidad se centre en la viabilidad económica o académica? Fundamente.</w:t>
      </w:r>
    </w:p>
    <w:p w:rsidR="00D42D83" w:rsidRPr="00EA2028" w:rsidRDefault="00D42D83" w:rsidP="00040832">
      <w:pPr>
        <w:pStyle w:val="ListParagraph"/>
        <w:numPr>
          <w:ilvl w:val="0"/>
          <w:numId w:val="101"/>
        </w:numPr>
      </w:pPr>
      <w:r w:rsidRPr="00EA2028">
        <w:t xml:space="preserve">¿Las medidas de salvaguardia (actuales y propuestas) salvaguardan realmente el elemento? </w:t>
      </w:r>
    </w:p>
    <w:p w:rsidR="00D42D83" w:rsidRPr="00EA2028" w:rsidRDefault="00D42D83" w:rsidP="00040832">
      <w:pPr>
        <w:pStyle w:val="ListParagraph"/>
        <w:numPr>
          <w:ilvl w:val="0"/>
          <w:numId w:val="101"/>
        </w:numPr>
      </w:pPr>
      <w:r w:rsidRPr="00EA2028">
        <w:t>¿Existen pruebas de que la comunidad interesada ha participado en la elaboración de la propuesta de candidatura?</w:t>
      </w:r>
    </w:p>
    <w:p w:rsidR="00D42D83" w:rsidRPr="00EA2028" w:rsidRDefault="00D42D83" w:rsidP="00040832">
      <w:pPr>
        <w:pStyle w:val="ListParagraph"/>
        <w:numPr>
          <w:ilvl w:val="0"/>
          <w:numId w:val="101"/>
        </w:numPr>
      </w:pPr>
      <w:r w:rsidRPr="00EA2028">
        <w:t xml:space="preserve">¿Muestra la candidatura un nivel adecuado de respeto por las restricciones consuetudinarias relativas al acceso al elemento? </w:t>
      </w:r>
    </w:p>
    <w:p w:rsidR="00D42D83" w:rsidRPr="00EA2028" w:rsidRDefault="00D42D83" w:rsidP="00040832">
      <w:pPr>
        <w:pStyle w:val="ListParagraph"/>
        <w:numPr>
          <w:ilvl w:val="0"/>
          <w:numId w:val="101"/>
        </w:numPr>
      </w:pPr>
      <w:r w:rsidRPr="00EA2028">
        <w:t xml:space="preserve">¿Existe información suficiente sobre la inclusión del elemento en un inventario? </w:t>
      </w:r>
    </w:p>
    <w:p w:rsidR="00D42D83" w:rsidRPr="00EA2028" w:rsidRDefault="00D42D83" w:rsidP="00040832">
      <w:pPr>
        <w:pStyle w:val="ListParagraph"/>
        <w:numPr>
          <w:ilvl w:val="0"/>
          <w:numId w:val="101"/>
        </w:numPr>
      </w:pPr>
      <w:r w:rsidRPr="00EA2028">
        <w:t>¿Se corresponde la selección de las fotos y del tema de video con el elemento? ¿Podrá incluirse más material fotográfico y de video en caso de que el elemento abarque más de un ámbito?</w:t>
      </w:r>
    </w:p>
    <w:p w:rsidR="00D42D83" w:rsidRPr="00EA2028" w:rsidRDefault="00D42D83" w:rsidP="00040832">
      <w:pPr>
        <w:pStyle w:val="ListParagraph"/>
        <w:numPr>
          <w:ilvl w:val="0"/>
          <w:numId w:val="101"/>
        </w:numPr>
      </w:pPr>
      <w:r w:rsidRPr="00EA2028">
        <w:t>¿La persona que firmó el formulario es la correcta?</w:t>
      </w:r>
    </w:p>
    <w:p w:rsidR="00D42D83" w:rsidRPr="00EA2028" w:rsidRDefault="00D42D83" w:rsidP="00040832">
      <w:pPr>
        <w:pStyle w:val="ListParagraph"/>
        <w:numPr>
          <w:ilvl w:val="0"/>
          <w:numId w:val="101"/>
        </w:numPr>
      </w:pPr>
      <w:r w:rsidRPr="00EA2028">
        <w:t xml:space="preserve">¿La información sobre el contacto está completa? ¿Es la correcta? </w:t>
      </w:r>
    </w:p>
    <w:p w:rsidR="00D42D83" w:rsidRPr="00EA2028" w:rsidRDefault="00D42D83" w:rsidP="00D42D83">
      <w:pPr>
        <w:pStyle w:val="BodyTextIndent"/>
        <w:sectPr w:rsidR="00D42D83" w:rsidRPr="00EA2028" w:rsidSect="00E73496">
          <w:type w:val="oddPage"/>
          <w:pgSz w:w="11906" w:h="16838"/>
          <w:pgMar w:top="1418" w:right="1418" w:bottom="1418" w:left="1843" w:header="737" w:footer="737" w:gutter="0"/>
          <w:cols w:space="720"/>
          <w:docGrid w:linePitch="360"/>
        </w:sectPr>
      </w:pPr>
    </w:p>
    <w:p w:rsidR="00D42D83" w:rsidRPr="00EA2028" w:rsidRDefault="00D42D83" w:rsidP="00732435">
      <w:pPr>
        <w:pStyle w:val="Heading1"/>
      </w:pPr>
      <w:bookmarkStart w:id="139" w:name="_Toc280780665"/>
      <w:bookmarkStart w:id="140" w:name="_Toc287981459"/>
      <w:r w:rsidRPr="00EA2028">
        <w:t xml:space="preserve">5.8 </w:t>
      </w:r>
      <w:bookmarkEnd w:id="139"/>
      <w:r w:rsidRPr="00EA2028">
        <w:t>Hoja de trabajo: Evaluación técnica de la candidatura de Hana</w:t>
      </w:r>
      <w:bookmarkEnd w:id="140"/>
    </w:p>
    <w:p w:rsidR="00D42D83" w:rsidRPr="00EA2028" w:rsidRDefault="00D42D83" w:rsidP="00D42D83">
      <w:pPr>
        <w:pStyle w:val="BodyText"/>
        <w:rPr>
          <w:sz w:val="22"/>
          <w:szCs w:val="24"/>
          <w:lang w:val="es-ES"/>
        </w:rPr>
      </w:pPr>
      <w:r w:rsidRPr="00EA2028">
        <w:rPr>
          <w:sz w:val="22"/>
          <w:szCs w:val="24"/>
          <w:lang w:val="es-ES"/>
        </w:rPr>
        <w:t>Utilice esta hoja de trabajo conjuntamente con la lista de comprobación para analizar el expediente de candidatura inicial. Estas preguntas pueden guiar el debate, pero el facilitador puede plantear cualquier otro tema o preocupación que considere pertinente.</w:t>
      </w:r>
    </w:p>
    <w:p w:rsidR="00D42D83" w:rsidRPr="00EA2028" w:rsidRDefault="00D42D83" w:rsidP="00040832">
      <w:pPr>
        <w:pStyle w:val="ListParagraph"/>
        <w:numPr>
          <w:ilvl w:val="0"/>
          <w:numId w:val="111"/>
        </w:numPr>
      </w:pPr>
      <w:r w:rsidRPr="00EA2028">
        <w:t>¿Acaso el Municipio del pueblo es la comunidad interesada?</w:t>
      </w:r>
    </w:p>
    <w:p w:rsidR="00D42D83" w:rsidRPr="00EA2028" w:rsidRDefault="00D42D83" w:rsidP="00040832">
      <w:pPr>
        <w:pStyle w:val="ListParagraph"/>
        <w:numPr>
          <w:ilvl w:val="0"/>
          <w:numId w:val="111"/>
        </w:numPr>
      </w:pPr>
      <w:r w:rsidRPr="00EA2028">
        <w:t xml:space="preserve">¿Cree usted que en </w:t>
      </w:r>
      <w:smartTag w:uri="urn:schemas-microsoft-com:office:smarttags" w:element="PersonName">
        <w:smartTagPr>
          <w:attr w:name="ProductID" w:val="la Sección"/>
        </w:smartTagPr>
        <w:r w:rsidRPr="00EA2028">
          <w:t>la Sección</w:t>
        </w:r>
      </w:smartTag>
      <w:r w:rsidRPr="00EA2028">
        <w:t xml:space="preserve"> 1 hay demasiada o muy poca información histórica? </w:t>
      </w:r>
    </w:p>
    <w:p w:rsidR="00D42D83" w:rsidRPr="00EA2028" w:rsidRDefault="00D42D83" w:rsidP="00040832">
      <w:pPr>
        <w:pStyle w:val="ListParagraph"/>
        <w:numPr>
          <w:ilvl w:val="0"/>
          <w:numId w:val="111"/>
        </w:numPr>
      </w:pPr>
      <w:r w:rsidRPr="00EA2028">
        <w:t xml:space="preserve">En el proceso de elaboración de una candidatura, a la hora de definir lo que constituye un elemento ¿deben pesar más las definiciones de los especialistas o las de la comunidad?  </w:t>
      </w:r>
    </w:p>
    <w:p w:rsidR="00D42D83" w:rsidRPr="00EA2028" w:rsidRDefault="00D42D83" w:rsidP="00040832">
      <w:pPr>
        <w:pStyle w:val="ListParagraph"/>
        <w:numPr>
          <w:ilvl w:val="0"/>
          <w:numId w:val="111"/>
        </w:numPr>
      </w:pPr>
      <w:r w:rsidRPr="00EA2028">
        <w:t xml:space="preserve">Si ‘los investigadores ayudaron a los pueblos a restablecer sus costumbres’, ¿éstas se restablecieron de la nada (lo cual no sería aceptable para </w:t>
      </w:r>
      <w:smartTag w:uri="urn:schemas-microsoft-com:office:smarttags" w:element="PersonName">
        <w:smartTagPr>
          <w:attr w:name="ProductID" w:val="la Convención"/>
        </w:smartTagPr>
        <w:r w:rsidRPr="00EA2028">
          <w:t>la Convención</w:t>
        </w:r>
      </w:smartTag>
      <w:r w:rsidRPr="00EA2028">
        <w:t xml:space="preserve">) o sólo se revitalizaron?  </w:t>
      </w:r>
    </w:p>
    <w:p w:rsidR="00D42D83" w:rsidRPr="00EA2028" w:rsidRDefault="00D42D83" w:rsidP="00040832">
      <w:pPr>
        <w:pStyle w:val="ListParagraph"/>
        <w:numPr>
          <w:ilvl w:val="0"/>
          <w:numId w:val="111"/>
        </w:numPr>
      </w:pPr>
      <w:r w:rsidRPr="00EA2028">
        <w:t xml:space="preserve">¿Cuál es el enfoque de </w:t>
      </w:r>
      <w:smartTag w:uri="urn:schemas-microsoft-com:office:smarttags" w:element="PersonName">
        <w:smartTagPr>
          <w:attr w:name="ProductID" w:val="la Convención"/>
        </w:smartTagPr>
        <w:r w:rsidRPr="00EA2028">
          <w:t>la Convención</w:t>
        </w:r>
      </w:smartTag>
      <w:r w:rsidRPr="00EA2028">
        <w:t xml:space="preserve"> sobre el tema de la autenticidad? (Véase el Glosario).  ¿Cómo se aplica en este caso?</w:t>
      </w:r>
    </w:p>
    <w:p w:rsidR="00D42D83" w:rsidRPr="00EA2028" w:rsidRDefault="00D42D83" w:rsidP="00040832">
      <w:pPr>
        <w:pStyle w:val="ListParagraph"/>
        <w:numPr>
          <w:ilvl w:val="0"/>
          <w:numId w:val="111"/>
        </w:numPr>
      </w:pPr>
      <w:r w:rsidRPr="00EA2028">
        <w:t xml:space="preserve">¿La viabilidad económica de los festivales es lo mismo que la viabilidad del elemento? </w:t>
      </w:r>
    </w:p>
    <w:p w:rsidR="00D42D83" w:rsidRPr="00EA2028" w:rsidRDefault="00D42D83" w:rsidP="00040832">
      <w:pPr>
        <w:pStyle w:val="ListParagraph"/>
        <w:numPr>
          <w:ilvl w:val="0"/>
          <w:numId w:val="111"/>
        </w:numPr>
      </w:pPr>
      <w:r w:rsidRPr="00EA2028">
        <w:t xml:space="preserve">Si los ‘sables fueron donados al Museo Regional de Bromzha’, ¿cómo afecta esto al elemento? ¿Es una buena idea que los muchachos representen el papel de los reyes? </w:t>
      </w:r>
    </w:p>
    <w:p w:rsidR="00D42D83" w:rsidRPr="00EA2028" w:rsidRDefault="00D42D83" w:rsidP="00040832">
      <w:pPr>
        <w:pStyle w:val="ListParagraph"/>
        <w:numPr>
          <w:ilvl w:val="0"/>
          <w:numId w:val="111"/>
        </w:numPr>
      </w:pPr>
      <w:r w:rsidRPr="00EA2028">
        <w:t xml:space="preserve">¿Cuál de las medidas de salvaguardia propuestas promoverá realmente la práctica continuada del elemento? ¿Cuál sería el efecto de introducir intérpretes profesionales o remunerados? </w:t>
      </w:r>
    </w:p>
    <w:p w:rsidR="00D42D83" w:rsidRPr="00EA2028" w:rsidRDefault="00D42D83" w:rsidP="00040832">
      <w:pPr>
        <w:pStyle w:val="ListParagraph"/>
        <w:numPr>
          <w:ilvl w:val="0"/>
          <w:numId w:val="111"/>
        </w:numPr>
      </w:pPr>
      <w:r w:rsidRPr="00EA2028">
        <w:t xml:space="preserve">¿Cuál debió ser la participación de los habitantes de Zabra en la confección del expediente de candidatura? ¿Dónde debió registrarse esta participación? </w:t>
      </w:r>
    </w:p>
    <w:p w:rsidR="00D42D83" w:rsidRPr="00EA2028" w:rsidRDefault="00D42D83" w:rsidP="00040832">
      <w:pPr>
        <w:pStyle w:val="ListParagraph"/>
        <w:numPr>
          <w:ilvl w:val="0"/>
          <w:numId w:val="111"/>
        </w:numPr>
      </w:pPr>
      <w:r w:rsidRPr="00EA2028">
        <w:t xml:space="preserve">¿Qué información falta en la sección sobre la inclusión del elemento en un inventario? </w:t>
      </w:r>
    </w:p>
    <w:p w:rsidR="00D42D83" w:rsidRPr="00EA2028" w:rsidRDefault="00D42D83" w:rsidP="00040832">
      <w:pPr>
        <w:pStyle w:val="ListParagraph"/>
        <w:numPr>
          <w:ilvl w:val="0"/>
          <w:numId w:val="111"/>
        </w:numPr>
      </w:pPr>
      <w:r w:rsidRPr="00EA2028">
        <w:t xml:space="preserve">¿Se hizo una selección correcta de las fotos? En caso negativo, ¿cuáles podrían haber seleccionado? </w:t>
      </w:r>
    </w:p>
    <w:p w:rsidR="00D42D83" w:rsidRPr="00EA2028" w:rsidRDefault="00D42D83" w:rsidP="00040832">
      <w:pPr>
        <w:pStyle w:val="ListParagraph"/>
        <w:numPr>
          <w:ilvl w:val="0"/>
          <w:numId w:val="111"/>
        </w:numPr>
      </w:pPr>
      <w:r w:rsidRPr="00EA2028">
        <w:t>¿Es aceptable que un expediente de candidatura no incluya el material de video y que no se adjunten algunos anexos?</w:t>
      </w:r>
    </w:p>
    <w:p w:rsidR="00D42D83" w:rsidRPr="00EA2028" w:rsidRDefault="00D42D83" w:rsidP="00D42D83">
      <w:pPr>
        <w:pStyle w:val="BodyTextIndent"/>
        <w:sectPr w:rsidR="00D42D83" w:rsidRPr="00EA2028" w:rsidSect="00E73496">
          <w:type w:val="oddPage"/>
          <w:pgSz w:w="11906" w:h="16838"/>
          <w:pgMar w:top="1418" w:right="1418" w:bottom="1418" w:left="1843" w:header="737" w:footer="737" w:gutter="0"/>
          <w:cols w:space="720"/>
          <w:docGrid w:linePitch="360"/>
        </w:sectPr>
      </w:pPr>
    </w:p>
    <w:p w:rsidR="00D42D83" w:rsidRPr="00EA2028" w:rsidRDefault="00D42D83" w:rsidP="00732435">
      <w:pPr>
        <w:pStyle w:val="Heading1"/>
      </w:pPr>
      <w:bookmarkStart w:id="141" w:name="_Toc280780666"/>
      <w:bookmarkStart w:id="142" w:name="_Toc287981460"/>
      <w:r w:rsidRPr="00EA2028">
        <w:t>5.8 Hoja de trabajo: Evaluación técnica de la candidatura de Kijimana</w:t>
      </w:r>
      <w:bookmarkEnd w:id="142"/>
      <w:r w:rsidRPr="00EA2028">
        <w:t xml:space="preserve"> </w:t>
      </w:r>
      <w:bookmarkEnd w:id="141"/>
    </w:p>
    <w:p w:rsidR="00D42D83" w:rsidRPr="00EA2028" w:rsidRDefault="00D42D83" w:rsidP="00D42D83">
      <w:pPr>
        <w:pStyle w:val="BodyText"/>
        <w:rPr>
          <w:sz w:val="22"/>
          <w:szCs w:val="24"/>
          <w:lang w:val="es-ES"/>
        </w:rPr>
      </w:pPr>
      <w:r w:rsidRPr="00EA2028">
        <w:rPr>
          <w:sz w:val="22"/>
          <w:szCs w:val="24"/>
          <w:lang w:val="es-ES"/>
        </w:rPr>
        <w:t>Utilice esta hoja de trabajo conjuntamente con la lista de comprobación para analizar el expediente de candidatura inicial. Estas preguntas pueden guiar el debate, pero el facilitador puede plantear cualquier otro tema o preocupación que considere pertinente.</w:t>
      </w:r>
    </w:p>
    <w:p w:rsidR="00D42D83" w:rsidRPr="00EA2028" w:rsidRDefault="00D42D83" w:rsidP="00040832">
      <w:pPr>
        <w:pStyle w:val="ListParagraph"/>
        <w:numPr>
          <w:ilvl w:val="0"/>
          <w:numId w:val="102"/>
        </w:numPr>
      </w:pPr>
      <w:r w:rsidRPr="00EA2028">
        <w:t xml:space="preserve">¿Es apropiado el nombre del elemento? En caso negativo, ¿cuál sería el nombre más apropiado? </w:t>
      </w:r>
    </w:p>
    <w:p w:rsidR="00D42D83" w:rsidRPr="00EA2028" w:rsidRDefault="00D42D83" w:rsidP="00040832">
      <w:pPr>
        <w:pStyle w:val="ListParagraph"/>
        <w:numPr>
          <w:ilvl w:val="0"/>
          <w:numId w:val="102"/>
        </w:numPr>
      </w:pPr>
      <w:r w:rsidRPr="00EA2028">
        <w:t xml:space="preserve">¿Se ha identificado correctamente a la comunidad interesada? </w:t>
      </w:r>
    </w:p>
    <w:p w:rsidR="00D42D83" w:rsidRPr="00EA2028" w:rsidRDefault="00D42D83" w:rsidP="00040832">
      <w:pPr>
        <w:pStyle w:val="ListParagraph"/>
        <w:numPr>
          <w:ilvl w:val="0"/>
          <w:numId w:val="102"/>
        </w:numPr>
      </w:pPr>
      <w:r w:rsidRPr="00EA2028">
        <w:t xml:space="preserve">¿Qué significa la palabra ‘ámbito’? ¿Cuáles son los ámbitos en los que el elemento podría clasificarse? </w:t>
      </w:r>
    </w:p>
    <w:p w:rsidR="00D42D83" w:rsidRPr="00EA2028" w:rsidRDefault="00D42D83" w:rsidP="00040832">
      <w:pPr>
        <w:pStyle w:val="ListParagraph"/>
        <w:numPr>
          <w:ilvl w:val="0"/>
          <w:numId w:val="102"/>
        </w:numPr>
      </w:pPr>
      <w:r w:rsidRPr="00EA2028">
        <w:t xml:space="preserve">En </w:t>
      </w:r>
      <w:smartTag w:uri="urn:schemas-microsoft-com:office:smarttags" w:element="PersonName">
        <w:smartTagPr>
          <w:attr w:name="ProductID" w:val="la Sección"/>
        </w:smartTagPr>
        <w:r w:rsidRPr="00EA2028">
          <w:t>la Sección</w:t>
        </w:r>
      </w:smartTag>
      <w:r w:rsidRPr="00EA2028">
        <w:t xml:space="preserve"> 1 se sugiere que el turismo y la difusión de las tradiciones kijimanas en todo el mundo ofrecen mecanismos de salvaguardia adecuados para el elemento.  ¿Qué problema hay con esto? ¿Deben incluirse las medidas de salvaguardia en esta sección? </w:t>
      </w:r>
    </w:p>
    <w:p w:rsidR="00D42D83" w:rsidRPr="00EA2028" w:rsidRDefault="00D42D83" w:rsidP="00040832">
      <w:pPr>
        <w:pStyle w:val="ListParagraph"/>
        <w:numPr>
          <w:ilvl w:val="0"/>
          <w:numId w:val="102"/>
        </w:numPr>
      </w:pPr>
      <w:r w:rsidRPr="00EA2028">
        <w:t xml:space="preserve">¿Se proporciona suficiente información en la sección 1 como para determinar si el elemento se ajusta a la definición de PCI que establece </w:t>
      </w:r>
      <w:smartTag w:uri="urn:schemas-microsoft-com:office:smarttags" w:element="PersonName">
        <w:smartTagPr>
          <w:attr w:name="ProductID" w:val="la Convención"/>
        </w:smartTagPr>
        <w:r w:rsidRPr="00EA2028">
          <w:t>la Convención</w:t>
        </w:r>
      </w:smartTag>
      <w:r w:rsidRPr="00EA2028">
        <w:t xml:space="preserve">? </w:t>
      </w:r>
    </w:p>
    <w:p w:rsidR="00D42D83" w:rsidRPr="00EA2028" w:rsidRDefault="00D42D83" w:rsidP="00040832">
      <w:pPr>
        <w:pStyle w:val="ListParagraph"/>
        <w:numPr>
          <w:ilvl w:val="0"/>
          <w:numId w:val="102"/>
        </w:numPr>
      </w:pPr>
      <w:r w:rsidRPr="00EA2028">
        <w:t>¿La acción de ‘ridiculizar el comportamiento antisocial’ es compatible con los principios de los derechos humanos y el respeto mutuo?</w:t>
      </w:r>
    </w:p>
    <w:p w:rsidR="00D42D83" w:rsidRPr="00EA2028" w:rsidRDefault="00D42D83" w:rsidP="00040832">
      <w:pPr>
        <w:pStyle w:val="ListParagraph"/>
        <w:numPr>
          <w:ilvl w:val="0"/>
          <w:numId w:val="102"/>
        </w:numPr>
      </w:pPr>
      <w:r w:rsidRPr="00EA2028">
        <w:t xml:space="preserve">¿Se centra la evaluación sobre la viabilidad en las ‘comunidades’ correctas? </w:t>
      </w:r>
    </w:p>
    <w:p w:rsidR="00D42D83" w:rsidRPr="00EA2028" w:rsidRDefault="00D42D83" w:rsidP="00040832">
      <w:pPr>
        <w:pStyle w:val="ListParagraph"/>
        <w:numPr>
          <w:ilvl w:val="0"/>
          <w:numId w:val="102"/>
        </w:numPr>
      </w:pPr>
      <w:r w:rsidRPr="00EA2028">
        <w:t xml:space="preserve">¿Podría el turismo representar una amenaza para la viabilidad del elemento también? ¿Cómo? </w:t>
      </w:r>
    </w:p>
    <w:p w:rsidR="00D42D83" w:rsidRPr="00EA2028" w:rsidRDefault="00D42D83" w:rsidP="00040832">
      <w:pPr>
        <w:pStyle w:val="ListParagraph"/>
        <w:numPr>
          <w:ilvl w:val="0"/>
          <w:numId w:val="102"/>
        </w:numPr>
      </w:pPr>
      <w:r w:rsidRPr="00EA2028">
        <w:t xml:space="preserve">¿Las medidas de salvaguardia propuestas salvaguardarán el elemento? </w:t>
      </w:r>
    </w:p>
    <w:p w:rsidR="00D42D83" w:rsidRPr="00EA2028" w:rsidRDefault="00D42D83" w:rsidP="00040832">
      <w:pPr>
        <w:pStyle w:val="ListParagraph"/>
        <w:numPr>
          <w:ilvl w:val="0"/>
          <w:numId w:val="102"/>
        </w:numPr>
      </w:pPr>
      <w:r w:rsidRPr="00EA2028">
        <w:t xml:space="preserve">¿Existe evidencia de que la comunidad apropiada ha participado en la candidatura? </w:t>
      </w:r>
    </w:p>
    <w:p w:rsidR="00D42D83" w:rsidRPr="00EA2028" w:rsidRDefault="00D42D83" w:rsidP="00040832">
      <w:pPr>
        <w:pStyle w:val="ListParagraph"/>
        <w:numPr>
          <w:ilvl w:val="0"/>
          <w:numId w:val="102"/>
        </w:numPr>
      </w:pPr>
      <w:r w:rsidRPr="00EA2028">
        <w:t xml:space="preserve">¿Muestra la candidatura suficiente respeto por las restricciones consuetudinarias respecto del acceso al elemento y por los derechos de propiedad intelectual? ¿Cómo debe hacerlo? </w:t>
      </w:r>
    </w:p>
    <w:p w:rsidR="00D42D83" w:rsidRPr="00EA2028" w:rsidRDefault="00D42D83" w:rsidP="00040832">
      <w:pPr>
        <w:pStyle w:val="ListParagraph"/>
        <w:numPr>
          <w:ilvl w:val="0"/>
          <w:numId w:val="102"/>
        </w:numPr>
      </w:pPr>
      <w:r w:rsidRPr="00EA2028">
        <w:t xml:space="preserve">¿Existe información suficiente sobre la inclusión del elemento en un inventario? </w:t>
      </w:r>
    </w:p>
    <w:p w:rsidR="00D42D83" w:rsidRPr="00EA2028" w:rsidRDefault="00D42D83" w:rsidP="00040832">
      <w:pPr>
        <w:pStyle w:val="ListParagraph"/>
        <w:numPr>
          <w:ilvl w:val="0"/>
          <w:numId w:val="102"/>
        </w:numPr>
      </w:pPr>
      <w:r w:rsidRPr="00EA2028">
        <w:t xml:space="preserve">¿Se corresponde la selección de las fotos y el video con el elemento? </w:t>
      </w:r>
    </w:p>
    <w:p w:rsidR="00D42D83" w:rsidRPr="00EA2028" w:rsidRDefault="00D42D83" w:rsidP="00040832">
      <w:pPr>
        <w:pStyle w:val="ListParagraph"/>
        <w:numPr>
          <w:ilvl w:val="0"/>
          <w:numId w:val="102"/>
        </w:numPr>
      </w:pPr>
      <w:r w:rsidRPr="00EA2028">
        <w:t xml:space="preserve">¿La persona correcta firmó el formulario? </w:t>
      </w:r>
    </w:p>
    <w:p w:rsidR="00D42D83" w:rsidRPr="00EA2028" w:rsidRDefault="00D42D83" w:rsidP="00D42D83">
      <w:pPr>
        <w:pStyle w:val="BodyTextIndent"/>
        <w:sectPr w:rsidR="00D42D83" w:rsidRPr="00EA2028" w:rsidSect="00E73496">
          <w:type w:val="oddPage"/>
          <w:pgSz w:w="11906" w:h="16838"/>
          <w:pgMar w:top="1418" w:right="1418" w:bottom="1418" w:left="1843" w:header="737" w:footer="737" w:gutter="0"/>
          <w:cols w:space="720"/>
          <w:docGrid w:linePitch="360"/>
        </w:sectPr>
      </w:pPr>
    </w:p>
    <w:p w:rsidR="00D42D83" w:rsidRPr="00EA2028" w:rsidRDefault="00D42D83" w:rsidP="00732435">
      <w:pPr>
        <w:pStyle w:val="Heading1"/>
      </w:pPr>
      <w:bookmarkStart w:id="143" w:name="_Toc280780667"/>
      <w:bookmarkStart w:id="144" w:name="_Toc287981461"/>
      <w:r w:rsidRPr="00EA2028">
        <w:t>5.8 Hoja de trabajo: Evaluación técnica de la candidatura de la espada Kinjali</w:t>
      </w:r>
      <w:bookmarkEnd w:id="144"/>
      <w:r w:rsidRPr="00EA2028">
        <w:t xml:space="preserve"> </w:t>
      </w:r>
      <w:bookmarkEnd w:id="143"/>
    </w:p>
    <w:p w:rsidR="00D42D83" w:rsidRPr="00EA2028" w:rsidRDefault="00D42D83" w:rsidP="00D42D83">
      <w:pPr>
        <w:pStyle w:val="BodyText"/>
        <w:rPr>
          <w:sz w:val="22"/>
          <w:szCs w:val="24"/>
          <w:lang w:val="es-ES"/>
        </w:rPr>
      </w:pPr>
      <w:r w:rsidRPr="00EA2028">
        <w:rPr>
          <w:sz w:val="22"/>
          <w:szCs w:val="24"/>
          <w:lang w:val="es-ES"/>
        </w:rPr>
        <w:t>Utilice esta hoja de trabajo conjuntamente con la lista de comprobación para analizar el expediente de candidatura inicial. Estas preguntas pueden guiar el debate, pero el facilitador puede plantear cualquier otro tema o preocupación que considere pertinente.</w:t>
      </w:r>
    </w:p>
    <w:p w:rsidR="00D42D83" w:rsidRPr="00EA2028" w:rsidRDefault="00D42D83" w:rsidP="00040832">
      <w:pPr>
        <w:pStyle w:val="ListParagraph"/>
        <w:numPr>
          <w:ilvl w:val="0"/>
          <w:numId w:val="103"/>
        </w:numPr>
      </w:pPr>
      <w:r w:rsidRPr="00EA2028">
        <w:t>¿Cómo puede una espada considerarse parte del patrimonio inmaterial? ¿De qué otra forma podría describirse el elemento en el nombre B1?</w:t>
      </w:r>
    </w:p>
    <w:p w:rsidR="00D42D83" w:rsidRPr="00EA2028" w:rsidRDefault="00D42D83" w:rsidP="00040832">
      <w:pPr>
        <w:pStyle w:val="ListParagraph"/>
        <w:numPr>
          <w:ilvl w:val="0"/>
          <w:numId w:val="103"/>
        </w:numPr>
      </w:pPr>
      <w:r w:rsidRPr="00EA2028">
        <w:t xml:space="preserve">¿Es éste un elemento compartido más allá de las fronteras nacionales? ¿Qué implicaciones tendría esto para la candidatura? </w:t>
      </w:r>
    </w:p>
    <w:p w:rsidR="00D42D83" w:rsidRPr="00EA2028" w:rsidRDefault="00D42D83" w:rsidP="00040832">
      <w:pPr>
        <w:pStyle w:val="ListParagraph"/>
        <w:numPr>
          <w:ilvl w:val="0"/>
          <w:numId w:val="103"/>
        </w:numPr>
      </w:pPr>
      <w:r w:rsidRPr="00EA2028">
        <w:t>¿Qué parte de la información ofrecida en las secciones C (comunidades interesadas) y D (ubicación geográfica) corresponde a otras secciones?</w:t>
      </w:r>
    </w:p>
    <w:p w:rsidR="00D42D83" w:rsidRPr="00EA2028" w:rsidRDefault="00D42D83" w:rsidP="00040832">
      <w:pPr>
        <w:pStyle w:val="ListParagraph"/>
        <w:numPr>
          <w:ilvl w:val="0"/>
          <w:numId w:val="103"/>
        </w:numPr>
      </w:pPr>
      <w:r w:rsidRPr="00EA2028">
        <w:t xml:space="preserve">¿Cómo se ajusta el elemento a los ámbitos mencionados? </w:t>
      </w:r>
    </w:p>
    <w:p w:rsidR="00D42D83" w:rsidRPr="00EA2028" w:rsidRDefault="00D42D83" w:rsidP="00040832">
      <w:pPr>
        <w:pStyle w:val="ListParagraph"/>
        <w:numPr>
          <w:ilvl w:val="0"/>
          <w:numId w:val="103"/>
        </w:numPr>
      </w:pPr>
      <w:r w:rsidRPr="00EA2028">
        <w:t xml:space="preserve">En la sección 1, ¿por qué la atención que se centra en la espada como tal, acaso no se trata de una candidatura del patrimonio inmaterial? ¿Qué falta? ¿Por qué es un problema continuar empleando marfil y cuernos de rinocerontes? </w:t>
      </w:r>
    </w:p>
    <w:p w:rsidR="00D42D83" w:rsidRPr="00EA2028" w:rsidRDefault="00D42D83" w:rsidP="00040832">
      <w:pPr>
        <w:pStyle w:val="ListParagraph"/>
        <w:numPr>
          <w:ilvl w:val="0"/>
          <w:numId w:val="103"/>
        </w:numPr>
      </w:pPr>
      <w:r w:rsidRPr="00EA2028">
        <w:t>En la evaluación de viabilidad, se centra la ate</w:t>
      </w:r>
      <w:r w:rsidR="005474A0">
        <w:t>nción en los artesanos bukachi.</w:t>
      </w:r>
      <w:r w:rsidRPr="00EA2028">
        <w:t xml:space="preserve"> ¿Qué falta? ¿Por qué constituye un problema par</w:t>
      </w:r>
      <w:r w:rsidR="005474A0">
        <w:t xml:space="preserve">a la viabilidad del elemento el </w:t>
      </w:r>
      <w:r w:rsidRPr="00EA2028">
        <w:t>hecho de que los bukachi consideren a los turis</w:t>
      </w:r>
      <w:r w:rsidR="005474A0">
        <w:t>tas y no a los kinjali como sus clientes?</w:t>
      </w:r>
    </w:p>
    <w:p w:rsidR="00D42D83" w:rsidRPr="00EA2028" w:rsidRDefault="00D42D83" w:rsidP="00040832">
      <w:pPr>
        <w:pStyle w:val="ListParagraph"/>
        <w:numPr>
          <w:ilvl w:val="0"/>
          <w:numId w:val="103"/>
        </w:numPr>
      </w:pPr>
      <w:r w:rsidRPr="00EA2028">
        <w:t xml:space="preserve">En la evaluación de las amenazas y riesgos, ¿cuál es el problema con centrar la atención en la belleza y la estética de la espada para el mercado internacional de antigüedades?  </w:t>
      </w:r>
    </w:p>
    <w:p w:rsidR="00D42D83" w:rsidRPr="00EA2028" w:rsidRDefault="00D42D83" w:rsidP="00040832">
      <w:pPr>
        <w:pStyle w:val="ListParagraph"/>
        <w:numPr>
          <w:ilvl w:val="0"/>
          <w:numId w:val="103"/>
        </w:numPr>
      </w:pPr>
      <w:r w:rsidRPr="00EA2028">
        <w:t>En la sección sobre las medidas de salvaguardia, ¿cómo pueden las medidas propuestas  -- por ejemplo, el envío de aprendices al extranjero para su capacitación o la búsqueda de nuevos mercados (no el de los kinjali) para el producto -- promover realmente el uso ceremonial continuado de la espada por los kinjali y la fabricación de la espada por los bukachi? ¿Cuál es el problema con la propuesta de documentar las espadas como medida de salvaguardia? ¿Cuál es el problema con la expansión del mercado turístico de las espadas, como elemento clave del plan de salvaguardia?</w:t>
      </w:r>
    </w:p>
    <w:p w:rsidR="00D42D83" w:rsidRPr="00EA2028" w:rsidRDefault="00D42D83" w:rsidP="00040832">
      <w:pPr>
        <w:pStyle w:val="ListParagraph"/>
        <w:numPr>
          <w:ilvl w:val="0"/>
          <w:numId w:val="103"/>
        </w:numPr>
      </w:pPr>
      <w:r w:rsidRPr="00EA2028">
        <w:t>¿Se ha proporcionado suficiente información sobre la participación de la comunidad?</w:t>
      </w:r>
    </w:p>
    <w:p w:rsidR="00D42D83" w:rsidRPr="00EA2028" w:rsidRDefault="00D42D83" w:rsidP="00040832">
      <w:pPr>
        <w:pStyle w:val="ListParagraph"/>
        <w:numPr>
          <w:ilvl w:val="0"/>
          <w:numId w:val="103"/>
        </w:numPr>
      </w:pPr>
      <w:r w:rsidRPr="00EA2028">
        <w:t>¿Qué tipo de restricciones consuetudinarias podrían existir respecto del acceso al elemento?</w:t>
      </w:r>
    </w:p>
    <w:p w:rsidR="00D42D83" w:rsidRPr="00EA2028" w:rsidRDefault="00D42D83" w:rsidP="005474A0">
      <w:pPr>
        <w:pStyle w:val="ListParagraph"/>
        <w:keepNext/>
        <w:numPr>
          <w:ilvl w:val="0"/>
          <w:numId w:val="103"/>
        </w:numPr>
        <w:ind w:left="1281" w:hanging="357"/>
      </w:pPr>
      <w:r w:rsidRPr="00EA2028">
        <w:t xml:space="preserve">¿Qué pruebas se ofrecen de que el elemento se ha incluido en un inventario nacional con la participación de las comunidades interesadas? ¿Se actualiza periódicamente el inventario? </w:t>
      </w:r>
    </w:p>
    <w:p w:rsidR="00D42D83" w:rsidRPr="00EA2028" w:rsidRDefault="00D42D83" w:rsidP="005474A0">
      <w:pPr>
        <w:pStyle w:val="ListParagraph"/>
        <w:keepNext/>
        <w:numPr>
          <w:ilvl w:val="0"/>
          <w:numId w:val="103"/>
        </w:numPr>
        <w:ind w:left="1281" w:hanging="357"/>
      </w:pPr>
      <w:r w:rsidRPr="00EA2028">
        <w:t>¿Se han seleccionado correctamente las fotos y el video? En caso negativo, ¿qué habrían podido seleccionar?</w:t>
      </w:r>
    </w:p>
    <w:p w:rsidR="00D42D83" w:rsidRPr="00EA2028" w:rsidRDefault="00D42D83" w:rsidP="00040832">
      <w:pPr>
        <w:pStyle w:val="ListParagraph"/>
        <w:numPr>
          <w:ilvl w:val="0"/>
          <w:numId w:val="103"/>
        </w:numPr>
      </w:pPr>
      <w:r w:rsidRPr="00EA2028">
        <w:t>¿La persona que firma el expediente es la correcta?</w:t>
      </w:r>
    </w:p>
    <w:p w:rsidR="00D42D83" w:rsidRPr="00EA2028" w:rsidRDefault="00D42D83" w:rsidP="00D42D83"/>
    <w:p w:rsidR="00D42D83" w:rsidRPr="00EA2028" w:rsidRDefault="00D42D83" w:rsidP="00D42D83">
      <w:pPr>
        <w:pStyle w:val="BodyTextIndent"/>
        <w:rPr>
          <w:kern w:val="28"/>
        </w:rPr>
        <w:sectPr w:rsidR="00D42D83" w:rsidRPr="00EA2028" w:rsidSect="00E73496">
          <w:type w:val="oddPage"/>
          <w:pgSz w:w="11906" w:h="16838"/>
          <w:pgMar w:top="1418" w:right="1418" w:bottom="1418" w:left="1843" w:header="737" w:footer="737" w:gutter="0"/>
          <w:cols w:space="720"/>
          <w:docGrid w:linePitch="360"/>
        </w:sectPr>
      </w:pPr>
    </w:p>
    <w:p w:rsidR="00D42D83" w:rsidRPr="00EA2028" w:rsidRDefault="00D42D83" w:rsidP="00732435">
      <w:pPr>
        <w:pStyle w:val="Heading1"/>
      </w:pPr>
      <w:bookmarkStart w:id="145" w:name="_Toc280780668"/>
      <w:bookmarkStart w:id="146" w:name="_Toc287981462"/>
      <w:r w:rsidRPr="00EA2028">
        <w:t>5.8 Hoja de trabajo: Evaluación técnica de la candidatura del Consejo de Hombres Hacendados</w:t>
      </w:r>
      <w:bookmarkEnd w:id="146"/>
      <w:r w:rsidRPr="00EA2028">
        <w:t xml:space="preserve"> </w:t>
      </w:r>
      <w:bookmarkEnd w:id="145"/>
    </w:p>
    <w:p w:rsidR="00D42D83" w:rsidRPr="00EA2028" w:rsidRDefault="00D42D83" w:rsidP="00D42D83">
      <w:pPr>
        <w:pStyle w:val="BodyText"/>
        <w:rPr>
          <w:sz w:val="22"/>
          <w:szCs w:val="24"/>
          <w:lang w:val="es-ES"/>
        </w:rPr>
      </w:pPr>
      <w:r w:rsidRPr="00EA2028">
        <w:rPr>
          <w:sz w:val="22"/>
          <w:szCs w:val="24"/>
          <w:lang w:val="es-ES"/>
        </w:rPr>
        <w:t>Utilice esta hoja de trabajo conjuntamente con la lista de comprobación para analizar el expediente de candidatura inicial. Estas preguntas pueden guiar el debate, pero el facilitador puede plantear cualquier otro tema o preocupación considere pertinente.</w:t>
      </w:r>
    </w:p>
    <w:p w:rsidR="00D42D83" w:rsidRPr="00EA2028" w:rsidRDefault="00D42D83" w:rsidP="00040832">
      <w:pPr>
        <w:pStyle w:val="ListParagraph"/>
        <w:numPr>
          <w:ilvl w:val="0"/>
          <w:numId w:val="104"/>
        </w:numPr>
      </w:pPr>
      <w:r w:rsidRPr="00EA2028">
        <w:t>¿Es suficientemente ilustrativo el nombre del elemento?</w:t>
      </w:r>
    </w:p>
    <w:p w:rsidR="00D42D83" w:rsidRPr="00EA2028" w:rsidRDefault="00D42D83" w:rsidP="00040832">
      <w:pPr>
        <w:pStyle w:val="ListParagraph"/>
        <w:numPr>
          <w:ilvl w:val="0"/>
          <w:numId w:val="104"/>
        </w:numPr>
      </w:pPr>
      <w:r w:rsidRPr="00EA2028">
        <w:t>¿Se ha identificado correctamente a la comunidad interesada?</w:t>
      </w:r>
    </w:p>
    <w:p w:rsidR="00D42D83" w:rsidRPr="00EA2028" w:rsidRDefault="00D42D83" w:rsidP="00040832">
      <w:pPr>
        <w:pStyle w:val="ListParagraph"/>
        <w:numPr>
          <w:ilvl w:val="0"/>
          <w:numId w:val="104"/>
        </w:numPr>
      </w:pPr>
      <w:r w:rsidRPr="00EA2028">
        <w:t>¿Se describe correctamente el alcance geográfico del elemento?</w:t>
      </w:r>
    </w:p>
    <w:p w:rsidR="00D42D83" w:rsidRPr="00EA2028" w:rsidRDefault="00D42D83" w:rsidP="00040832">
      <w:pPr>
        <w:pStyle w:val="ListParagraph"/>
        <w:numPr>
          <w:ilvl w:val="0"/>
          <w:numId w:val="104"/>
        </w:numPr>
      </w:pPr>
      <w:r w:rsidRPr="00EA2028">
        <w:t>¿Cómo se ajusta el elemento a cada uno de los ámbitos mencionados?</w:t>
      </w:r>
    </w:p>
    <w:p w:rsidR="00D42D83" w:rsidRPr="00EA2028" w:rsidRDefault="00D42D83" w:rsidP="00040832">
      <w:pPr>
        <w:pStyle w:val="ListParagraph"/>
        <w:numPr>
          <w:ilvl w:val="0"/>
          <w:numId w:val="104"/>
        </w:numPr>
      </w:pPr>
      <w:r w:rsidRPr="00EA2028">
        <w:t xml:space="preserve">¿Hay demasiada o muy poca información histórica en </w:t>
      </w:r>
      <w:smartTag w:uri="urn:schemas-microsoft-com:office:smarttags" w:element="PersonName">
        <w:smartTagPr>
          <w:attr w:name="ProductID" w:val="la Sección"/>
        </w:smartTagPr>
        <w:r w:rsidRPr="00EA2028">
          <w:t>la Sección</w:t>
        </w:r>
      </w:smartTag>
      <w:r w:rsidRPr="00EA2028">
        <w:t xml:space="preserve"> 1? ¿Qué falta?</w:t>
      </w:r>
    </w:p>
    <w:p w:rsidR="00D42D83" w:rsidRPr="00EA2028" w:rsidRDefault="00D42D83" w:rsidP="00040832">
      <w:pPr>
        <w:pStyle w:val="ListParagraph"/>
        <w:numPr>
          <w:ilvl w:val="0"/>
          <w:numId w:val="104"/>
        </w:numPr>
      </w:pPr>
      <w:r w:rsidRPr="00EA2028">
        <w:t xml:space="preserve">¿La inscripción demuestra que el elemento se ajusta a la definición de PCI establecida por </w:t>
      </w:r>
      <w:smartTag w:uri="urn:schemas-microsoft-com:office:smarttags" w:element="PersonName">
        <w:smartTagPr>
          <w:attr w:name="ProductID" w:val="la Convención"/>
        </w:smartTagPr>
        <w:r w:rsidRPr="00EA2028">
          <w:t>la Convención</w:t>
        </w:r>
      </w:smartTag>
      <w:r w:rsidRPr="00EA2028">
        <w:t xml:space="preserve">? </w:t>
      </w:r>
    </w:p>
    <w:p w:rsidR="00D42D83" w:rsidRPr="00EA2028" w:rsidRDefault="00D42D83" w:rsidP="00040832">
      <w:pPr>
        <w:pStyle w:val="ListParagraph"/>
        <w:numPr>
          <w:ilvl w:val="0"/>
          <w:numId w:val="104"/>
        </w:numPr>
      </w:pPr>
      <w:r w:rsidRPr="00EA2028">
        <w:t>¿Se centra la evaluación de la viabilidad en el uso local y la transmisión continuados del elemento?</w:t>
      </w:r>
    </w:p>
    <w:p w:rsidR="00D42D83" w:rsidRPr="00EA2028" w:rsidRDefault="00D42D83" w:rsidP="00040832">
      <w:pPr>
        <w:pStyle w:val="ListParagraph"/>
        <w:numPr>
          <w:ilvl w:val="0"/>
          <w:numId w:val="104"/>
        </w:numPr>
      </w:pPr>
      <w:r w:rsidRPr="00EA2028">
        <w:t>¿Se definen y explican adecuadamente las amenazas?</w:t>
      </w:r>
    </w:p>
    <w:p w:rsidR="00D42D83" w:rsidRPr="00EA2028" w:rsidRDefault="00D42D83" w:rsidP="00040832">
      <w:pPr>
        <w:pStyle w:val="ListParagraph"/>
        <w:numPr>
          <w:ilvl w:val="0"/>
          <w:numId w:val="104"/>
        </w:numPr>
      </w:pPr>
      <w:r w:rsidRPr="00EA2028">
        <w:t>¿Las medidas de salvaguardia servirán para salvaguardar el elemento?</w:t>
      </w:r>
    </w:p>
    <w:p w:rsidR="00D42D83" w:rsidRPr="00EA2028" w:rsidRDefault="00D42D83" w:rsidP="00040832">
      <w:pPr>
        <w:pStyle w:val="ListParagraph"/>
        <w:numPr>
          <w:ilvl w:val="0"/>
          <w:numId w:val="104"/>
        </w:numPr>
      </w:pPr>
      <w:r w:rsidRPr="00EA2028">
        <w:t>¿Existen pruebas de que la comunidad interesada ha participado en la elaboración de la propuesta de candidatura?</w:t>
      </w:r>
    </w:p>
    <w:p w:rsidR="00D42D83" w:rsidRPr="00EA2028" w:rsidRDefault="00D42D83" w:rsidP="00040832">
      <w:pPr>
        <w:pStyle w:val="ListParagraph"/>
        <w:numPr>
          <w:ilvl w:val="0"/>
          <w:numId w:val="104"/>
        </w:numPr>
      </w:pPr>
      <w:r w:rsidRPr="00EA2028">
        <w:t xml:space="preserve">¿Se ha identificado alguna restricción consuetudinaria respecto del acceso al elemento? </w:t>
      </w:r>
    </w:p>
    <w:p w:rsidR="00D42D83" w:rsidRPr="00EA2028" w:rsidRDefault="00D42D83" w:rsidP="00040832">
      <w:pPr>
        <w:pStyle w:val="ListParagraph"/>
        <w:numPr>
          <w:ilvl w:val="0"/>
          <w:numId w:val="104"/>
        </w:numPr>
      </w:pPr>
      <w:r w:rsidRPr="00EA2028">
        <w:t>¿Qué sucede cuando la documentación no está completa?</w:t>
      </w:r>
    </w:p>
    <w:p w:rsidR="00D42D83" w:rsidRPr="00EA2028" w:rsidRDefault="00D42D83" w:rsidP="00040832">
      <w:pPr>
        <w:pStyle w:val="ListParagraph"/>
        <w:numPr>
          <w:ilvl w:val="0"/>
          <w:numId w:val="104"/>
        </w:numPr>
      </w:pPr>
      <w:r w:rsidRPr="00EA2028">
        <w:t>¿Se seleccionaron correctamente las fotos y el video?  En caso negativo, ¿qué habrían podido seleccionar?</w:t>
      </w:r>
    </w:p>
    <w:p w:rsidR="00D42D83" w:rsidRPr="00EA2028" w:rsidRDefault="00D42D83" w:rsidP="00040832">
      <w:pPr>
        <w:pStyle w:val="ListParagraph"/>
        <w:numPr>
          <w:ilvl w:val="0"/>
          <w:numId w:val="104"/>
        </w:numPr>
      </w:pPr>
      <w:r w:rsidRPr="00EA2028">
        <w:t>¿Se ofrecen los datos correctos sobre el contacto?</w:t>
      </w:r>
    </w:p>
    <w:p w:rsidR="00D42D83" w:rsidRPr="00EA2028" w:rsidRDefault="00D42D83" w:rsidP="00040832">
      <w:pPr>
        <w:pStyle w:val="ListParagraph"/>
        <w:numPr>
          <w:ilvl w:val="0"/>
          <w:numId w:val="104"/>
        </w:numPr>
      </w:pPr>
      <w:r w:rsidRPr="00EA2028">
        <w:t xml:space="preserve">¿Firmó el formulario la persona correcta? </w:t>
      </w:r>
    </w:p>
    <w:p w:rsidR="00D42D83" w:rsidRPr="00EA2028" w:rsidRDefault="00D42D83" w:rsidP="00D42D83">
      <w:pPr>
        <w:pStyle w:val="BodyTextIndent"/>
        <w:sectPr w:rsidR="00D42D83" w:rsidRPr="00EA2028" w:rsidSect="00E73496">
          <w:type w:val="oddPage"/>
          <w:pgSz w:w="11906" w:h="16838"/>
          <w:pgMar w:top="1418" w:right="1418" w:bottom="1418" w:left="1843" w:header="737" w:footer="737" w:gutter="0"/>
          <w:cols w:space="720"/>
          <w:docGrid w:linePitch="360"/>
        </w:sectPr>
      </w:pPr>
    </w:p>
    <w:p w:rsidR="00D42D83" w:rsidRPr="00EA2028" w:rsidRDefault="00D42D83" w:rsidP="00732435">
      <w:pPr>
        <w:pStyle w:val="Heading1"/>
      </w:pPr>
      <w:bookmarkStart w:id="147" w:name="_Toc280780669"/>
      <w:bookmarkStart w:id="148" w:name="_Toc287981463"/>
      <w:r w:rsidRPr="00EA2028">
        <w:t xml:space="preserve">5.9 </w:t>
      </w:r>
      <w:bookmarkEnd w:id="147"/>
      <w:r w:rsidR="005474A0">
        <w:t>Resumen del curso</w:t>
      </w:r>
      <w:r w:rsidRPr="00EA2028">
        <w:t xml:space="preserve">: Examen de las candidaturas </w:t>
      </w:r>
      <w:r w:rsidR="005474A0">
        <w:t>revisadas</w:t>
      </w:r>
      <w:bookmarkEnd w:id="148"/>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220"/>
      </w:tblGrid>
      <w:tr w:rsidR="00D42D83" w:rsidRPr="00EA2028" w:rsidTr="0004083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D42D83" w:rsidRPr="00EA2028" w:rsidRDefault="00D42D83" w:rsidP="00040832">
            <w:pPr>
              <w:rPr>
                <w:b/>
              </w:rPr>
            </w:pPr>
            <w:r w:rsidRPr="00EA2028">
              <w:br w:type="page"/>
            </w:r>
            <w:r w:rsidRPr="00EA2028">
              <w:rPr>
                <w:b/>
              </w:rPr>
              <w:t xml:space="preserve">Título de la actividad: Elaboración de candidaturas para </w:t>
            </w:r>
            <w:smartTag w:uri="urn:schemas-microsoft-com:office:smarttags" w:element="PersonName">
              <w:smartTagPr>
                <w:attr w:name="ProductID" w:val="la Lista"/>
              </w:smartTagPr>
              <w:r w:rsidRPr="00EA2028">
                <w:rPr>
                  <w:b/>
                </w:rPr>
                <w:t>la Lista</w:t>
              </w:r>
            </w:smartTag>
            <w:r w:rsidRPr="00EA2028">
              <w:rPr>
                <w:b/>
              </w:rPr>
              <w:t xml:space="preserve"> de medidas urgentes de salvaguardia</w:t>
            </w:r>
          </w:p>
          <w:p w:rsidR="00D42D83" w:rsidRPr="00EA2028" w:rsidRDefault="00D42D83" w:rsidP="00040832">
            <w:r w:rsidRPr="00EA2028">
              <w:rPr>
                <w:b/>
              </w:rPr>
              <w:br/>
              <w:t>5.9 – Examen de las candidaturas analizadas</w:t>
            </w:r>
          </w:p>
        </w:tc>
      </w:tr>
      <w:tr w:rsidR="00D42D83" w:rsidRPr="00EA2028" w:rsidTr="0004083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D42D83" w:rsidRPr="00EA2028" w:rsidRDefault="00D42D83" w:rsidP="00040832">
            <w:r w:rsidRPr="005474A0">
              <w:rPr>
                <w:b/>
              </w:rPr>
              <w:t>Duración</w:t>
            </w:r>
            <w:r w:rsidRPr="00EA2028">
              <w:t>: 2 horas</w:t>
            </w:r>
          </w:p>
        </w:tc>
      </w:tr>
      <w:tr w:rsidR="00D42D83" w:rsidRPr="00EA2028" w:rsidTr="0004083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D42D83" w:rsidRPr="005474A0" w:rsidRDefault="00D42D83" w:rsidP="00040832">
            <w:pPr>
              <w:rPr>
                <w:b/>
              </w:rPr>
            </w:pPr>
            <w:r w:rsidRPr="005474A0">
              <w:rPr>
                <w:b/>
              </w:rPr>
              <w:t>Finalidad</w:t>
            </w:r>
          </w:p>
          <w:p w:rsidR="00D42D83" w:rsidRPr="00EA2028" w:rsidRDefault="00D42D83" w:rsidP="00040832">
            <w:r w:rsidRPr="00EA2028">
              <w:t>Crítica de los formularios finales de muestras de candidaturas mediante el proceso de examen a fin de lograr una comprensión de qué es lo que hace que una candidatura sea correcta y de preparar a los participantes para que puedan redactar candidaturas correctas.</w:t>
            </w:r>
          </w:p>
        </w:tc>
      </w:tr>
      <w:tr w:rsidR="00D42D83" w:rsidRPr="00EA2028" w:rsidTr="0004083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D42D83" w:rsidRPr="005474A0" w:rsidRDefault="00D42D83" w:rsidP="00040832">
            <w:pPr>
              <w:rPr>
                <w:b/>
              </w:rPr>
            </w:pPr>
            <w:r w:rsidRPr="005474A0">
              <w:rPr>
                <w:b/>
              </w:rPr>
              <w:t>Descripción</w:t>
            </w:r>
          </w:p>
          <w:p w:rsidR="00D42D83" w:rsidRPr="00EA2028" w:rsidRDefault="00D42D83" w:rsidP="00040832">
            <w:r w:rsidRPr="00EA2028">
              <w:t xml:space="preserve">Sesión 1: </w:t>
            </w:r>
          </w:p>
          <w:p w:rsidR="00D42D83" w:rsidRPr="00EA2028" w:rsidRDefault="00D42D83" w:rsidP="00040832">
            <w:pPr>
              <w:pStyle w:val="ListParagraph"/>
              <w:numPr>
                <w:ilvl w:val="0"/>
                <w:numId w:val="105"/>
              </w:numPr>
            </w:pPr>
            <w:r w:rsidRPr="00EA2028">
              <w:t xml:space="preserve">El facilitador explica el proceso que realiza el Órgano Consultivo para decidir si recomienda o no la inscripción de un expediente de candidatura y explica el proceso de inscripción por parte del Comité Intergubernamental (véase el Informe descriptivo 5.10);  </w:t>
            </w:r>
          </w:p>
          <w:p w:rsidR="00D42D83" w:rsidRPr="00EA2028" w:rsidRDefault="00D42D83" w:rsidP="00040832">
            <w:pPr>
              <w:pStyle w:val="ListParagraph"/>
              <w:numPr>
                <w:ilvl w:val="0"/>
                <w:numId w:val="105"/>
              </w:numPr>
              <w:rPr>
                <w:rFonts w:eastAsia="Calibri"/>
              </w:rPr>
            </w:pPr>
            <w:r w:rsidRPr="00EA2028">
              <w:t>Los participantes, divididos en grupos, analizan las versiones finales de las muestras de candidaturas, empleando las hojas de trabajo entregadas (5.9.1), comentando las mejoras introducidas en el expediente y si queda alguna cuestión esencial que deba abordarse durante el examen.</w:t>
            </w:r>
          </w:p>
          <w:p w:rsidR="00D42D83" w:rsidRPr="00EA2028" w:rsidRDefault="00D42D83" w:rsidP="00040832">
            <w:pPr>
              <w:pStyle w:val="ListParagraph"/>
              <w:numPr>
                <w:ilvl w:val="0"/>
                <w:numId w:val="105"/>
              </w:numPr>
              <w:rPr>
                <w:rFonts w:eastAsia="Calibri"/>
              </w:rPr>
            </w:pPr>
            <w:r w:rsidRPr="00EA2028">
              <w:t>Como ejercicio optativo, podrían utilizar la hoja de trabajo sobre la inscripción como modelo para determinar si la versión final cumple los requisitos de inscripción.  Los participantes deciden si recomiendan o no sus expedientes para la inscripción.</w:t>
            </w:r>
          </w:p>
          <w:p w:rsidR="00D42D83" w:rsidRPr="00EA2028" w:rsidRDefault="00D42D83" w:rsidP="00040832">
            <w:pPr>
              <w:pStyle w:val="ListParagraph"/>
              <w:numPr>
                <w:ilvl w:val="0"/>
                <w:numId w:val="105"/>
              </w:numPr>
            </w:pPr>
            <w:r w:rsidRPr="00EA2028">
              <w:t xml:space="preserve">En la sesión plenaria, puede pedirse a los grupos que informen sobre las mejoras observadas en las muestras de candidatura finales. </w:t>
            </w:r>
          </w:p>
          <w:p w:rsidR="00D42D83" w:rsidRPr="00EA2028" w:rsidRDefault="00D42D83" w:rsidP="00040832">
            <w:pPr>
              <w:pStyle w:val="ListParagraph"/>
              <w:numPr>
                <w:ilvl w:val="0"/>
                <w:numId w:val="105"/>
              </w:numPr>
            </w:pPr>
            <w:r w:rsidRPr="00EA2028">
              <w:t>De forma optativa, la sesión plenaria podrá desarrollarse de la manera siguiente: todos los participantes harán una representación como si fueran los especialistas y representantes d</w:t>
            </w:r>
            <w:r w:rsidR="005474A0">
              <w:t xml:space="preserve">e ONG en el Órgano Consultivo. Un </w:t>
            </w:r>
            <w:r w:rsidRPr="00EA2028">
              <w:t>representante de cada grupo informará si su elemento debe o no ser inscrito y por qué, conforme a los criterios establecidos para la inscripción.  El ‘Órgano Consultivo’ (la plenaria) examina entonces cada una de las candidaturas de forma crítica. El grupo tiene que argumentar sus recomendaciones en caso de que éstas sean cuestionadas.</w:t>
            </w:r>
          </w:p>
          <w:p w:rsidR="00D42D83" w:rsidRPr="00EA2028" w:rsidRDefault="00D42D83" w:rsidP="00040832">
            <w:pPr>
              <w:pStyle w:val="ListParagraph"/>
              <w:numPr>
                <w:ilvl w:val="0"/>
                <w:numId w:val="105"/>
              </w:numPr>
            </w:pPr>
            <w:r w:rsidRPr="00EA2028">
              <w:t xml:space="preserve">Se toma una decisión sobre la inscripción de cada elemento y, si procede, se hará una representación de una sesión de inscripción en la plenaria. </w:t>
            </w:r>
          </w:p>
        </w:tc>
      </w:tr>
      <w:tr w:rsidR="00D42D83" w:rsidRPr="00EA2028" w:rsidTr="0004083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D42D83" w:rsidRPr="00EA2028" w:rsidRDefault="00D42D83" w:rsidP="00040832">
            <w:pPr>
              <w:rPr>
                <w:b/>
              </w:rPr>
            </w:pPr>
            <w:r w:rsidRPr="00EA2028">
              <w:rPr>
                <w:b/>
              </w:rPr>
              <w:t xml:space="preserve">Notas y sugerencias: </w:t>
            </w:r>
          </w:p>
          <w:p w:rsidR="00D42D83" w:rsidRPr="00EA2028" w:rsidRDefault="00D42D83" w:rsidP="00040832">
            <w:r w:rsidRPr="00EA2028">
              <w:t xml:space="preserve">Esta sesión se centrará en la decisión de si los expedientes de candidaturas finales cumplen los requisitos para ser inscritos en </w:t>
            </w:r>
            <w:smartTag w:uri="urn:schemas-microsoft-com:office:smarttags" w:element="PersonName">
              <w:smartTagPr>
                <w:attr w:name="ProductID" w:val="la Lista"/>
              </w:smartTagPr>
              <w:r w:rsidRPr="00EA2028">
                <w:t>la Lista</w:t>
              </w:r>
            </w:smartTag>
            <w:r w:rsidRPr="00EA2028">
              <w:t xml:space="preserve"> de medidas urgentes de salvaguardia de </w:t>
            </w:r>
            <w:smartTag w:uri="urn:schemas-microsoft-com:office:smarttags" w:element="PersonName">
              <w:smartTagPr>
                <w:attr w:name="ProductID" w:val="la Convención"/>
              </w:smartTagPr>
              <w:r w:rsidRPr="00EA2028">
                <w:t>la Convención</w:t>
              </w:r>
            </w:smartTag>
            <w:r w:rsidRPr="00EA2028">
              <w:t xml:space="preserve"> sobre el Patrimonio Inmaterial. El objetivo principal de la sesión es analizar de forma crítica la muestra de candidatura final, por lo que la redacción de una decisión de inscripción o la representación del Órgano Consul</w:t>
            </w:r>
            <w:r w:rsidR="005474A0">
              <w:t xml:space="preserve">tivo son opciones adicionales. </w:t>
            </w:r>
            <w:r w:rsidRPr="00EA2028">
              <w:t xml:space="preserve">Si el facilitador decide pedir a los grupos que redacten una decisión de inscripción, el análisis o la presentación de la decisión podrá hacerse en </w:t>
            </w:r>
            <w:r w:rsidR="005474A0">
              <w:t xml:space="preserve">esta sesión o en la siguiente. </w:t>
            </w:r>
            <w:r w:rsidRPr="00EA2028">
              <w:t>Como la sesión 5.10 es optativa, el facilitador podrá tomar la decisión de realizar la inscripción del elemento al final de esta sesión.  El informe descriptivo sobre la inscripción figura en el archivo 5.10 Informe descriptivo - Inscripción.</w:t>
            </w:r>
          </w:p>
          <w:p w:rsidR="00D42D83" w:rsidRPr="00EA2028" w:rsidRDefault="00D42D83" w:rsidP="00040832">
            <w:r w:rsidRPr="00EA2028">
              <w:t>Todos los expedientes de candidaturas finales deberán reunir los requisitos necesarios para la inscripción, pero en caso de que se ofrezcan argumentos válidos en contra, el grupo deberá estar preparado para recomendar otro curso de acción.</w:t>
            </w:r>
          </w:p>
          <w:p w:rsidR="00D42D83" w:rsidRPr="00EA2028" w:rsidRDefault="00D42D83" w:rsidP="00040832">
            <w:r w:rsidRPr="00EA2028">
              <w:t>Cuando no se recomiende la inscripción, se informará al Estado Parte, que podrá retirar el expediente de la candidatura si así lo desea.</w:t>
            </w:r>
          </w:p>
        </w:tc>
      </w:tr>
      <w:tr w:rsidR="00D42D83" w:rsidRPr="00EA2028" w:rsidTr="0004083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D42D83" w:rsidRPr="00EA2028" w:rsidRDefault="00D42D83" w:rsidP="005474A0">
            <w:pPr>
              <w:spacing w:after="480"/>
            </w:pPr>
            <w:r w:rsidRPr="005474A0">
              <w:rPr>
                <w:b/>
              </w:rPr>
              <w:t>Seguimiento</w:t>
            </w:r>
            <w:r w:rsidRPr="00EA2028">
              <w:t xml:space="preserve">: </w:t>
            </w:r>
          </w:p>
        </w:tc>
      </w:tr>
      <w:tr w:rsidR="00D42D83" w:rsidRPr="00EA2028" w:rsidTr="0004083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D42D83" w:rsidRPr="00EA2028" w:rsidRDefault="00D42D83" w:rsidP="00040832">
            <w:r w:rsidRPr="005474A0">
              <w:rPr>
                <w:b/>
              </w:rPr>
              <w:t>Documentos de referencia</w:t>
            </w:r>
            <w:r w:rsidRPr="00EA2028">
              <w:t>:</w:t>
            </w:r>
          </w:p>
          <w:p w:rsidR="00D42D83" w:rsidRPr="00EA2028" w:rsidRDefault="00D42D83" w:rsidP="00040832">
            <w:r w:rsidRPr="00EA2028">
              <w:t xml:space="preserve">PPT 5.9 más informe descriptivo </w:t>
            </w:r>
          </w:p>
          <w:p w:rsidR="00D42D83" w:rsidRPr="00EA2028" w:rsidRDefault="00D42D83" w:rsidP="00040832">
            <w:r w:rsidRPr="00EA2028">
              <w:t>Material 5.9.1. – Versiones finales de las muestras de candidaturas</w:t>
            </w:r>
          </w:p>
          <w:p w:rsidR="00D42D83" w:rsidRPr="00EA2028" w:rsidRDefault="00D42D83" w:rsidP="00040832">
            <w:r w:rsidRPr="00EA2028">
              <w:t xml:space="preserve">Material 5.9.2 – Ejemplo de una decisión de inscripción </w:t>
            </w:r>
          </w:p>
          <w:p w:rsidR="00D42D83" w:rsidRPr="00EA2028" w:rsidRDefault="00D42D83" w:rsidP="00040832">
            <w:r w:rsidRPr="00EA2028">
              <w:t>Hoja de trabajo 5.9.1 – Hoja de trabajo para el examen de cada una de las muestras de candidaturas</w:t>
            </w:r>
          </w:p>
          <w:p w:rsidR="00D42D83" w:rsidRPr="00EA2028" w:rsidRDefault="00D42D83" w:rsidP="00040832">
            <w:r w:rsidRPr="00EA2028">
              <w:t>Hoja de trabajo 5.9.2 – Hoja de trabajo para la inscripción</w:t>
            </w:r>
          </w:p>
        </w:tc>
      </w:tr>
    </w:tbl>
    <w:p w:rsidR="00D42D83" w:rsidRPr="00EA2028" w:rsidRDefault="00D42D83" w:rsidP="00D42D83">
      <w:pPr>
        <w:pStyle w:val="BodyText"/>
        <w:rPr>
          <w:kern w:val="28"/>
          <w:lang w:val="es-ES"/>
        </w:rPr>
        <w:sectPr w:rsidR="00D42D83" w:rsidRPr="00EA2028" w:rsidSect="00E73496">
          <w:headerReference w:type="even" r:id="rId84"/>
          <w:headerReference w:type="default" r:id="rId85"/>
          <w:type w:val="oddPage"/>
          <w:pgSz w:w="11906" w:h="16838"/>
          <w:pgMar w:top="1417" w:right="1417" w:bottom="1417" w:left="1843" w:header="737" w:footer="737" w:gutter="0"/>
          <w:cols w:space="720"/>
          <w:docGrid w:linePitch="360"/>
        </w:sectPr>
      </w:pPr>
    </w:p>
    <w:p w:rsidR="00D42D83" w:rsidRPr="00EA2028" w:rsidRDefault="00D42D83" w:rsidP="00732435">
      <w:pPr>
        <w:pStyle w:val="Heading1"/>
      </w:pPr>
      <w:bookmarkStart w:id="149" w:name="_Toc280780670"/>
      <w:bookmarkStart w:id="150" w:name="_Toc287981464"/>
      <w:r w:rsidRPr="00EA2028">
        <w:t xml:space="preserve">5.9 </w:t>
      </w:r>
      <w:r w:rsidR="005474A0">
        <w:t>Diapositivas</w:t>
      </w:r>
      <w:r w:rsidRPr="00EA2028">
        <w:t>: Examen realizado por el Órgano Consultivo</w:t>
      </w:r>
      <w:bookmarkEnd w:id="149"/>
      <w:bookmarkEnd w:id="150"/>
      <w:r w:rsidRPr="00EA2028">
        <w:t xml:space="preserve"> </w:t>
      </w:r>
    </w:p>
    <w:p w:rsidR="00D42D83" w:rsidRDefault="00D42D83" w:rsidP="005474A0">
      <w:pPr>
        <w:pStyle w:val="ListContinue"/>
        <w:tabs>
          <w:tab w:val="clear" w:pos="567"/>
        </w:tabs>
        <w:ind w:left="0"/>
      </w:pPr>
      <w:r w:rsidRPr="005474A0">
        <w:t xml:space="preserve">Se ha eliminado la presentación (páginas </w:t>
      </w:r>
      <w:smartTag w:uri="urn:schemas-microsoft-com:office:smarttags" w:element="metricconverter">
        <w:smartTagPr>
          <w:attr w:name="ProductID" w:val="285 a"/>
        </w:smartTagPr>
        <w:r w:rsidRPr="005474A0">
          <w:t>285 a</w:t>
        </w:r>
      </w:smartTag>
      <w:r w:rsidRPr="005474A0">
        <w:t xml:space="preserve"> 286) para reducir el tamaño del archivo</w:t>
      </w:r>
      <w:r w:rsidRPr="00EA2028">
        <w:t>.</w:t>
      </w:r>
    </w:p>
    <w:p w:rsidR="005474A0" w:rsidRDefault="005474A0" w:rsidP="00732435">
      <w:pPr>
        <w:pStyle w:val="Heading1"/>
        <w:sectPr w:rsidR="005474A0" w:rsidSect="00E73496">
          <w:pgSz w:w="11906" w:h="16838"/>
          <w:pgMar w:top="1418" w:right="1418" w:bottom="1418" w:left="1985" w:header="737" w:footer="737" w:gutter="0"/>
          <w:cols w:space="720"/>
          <w:docGrid w:linePitch="360"/>
        </w:sectPr>
      </w:pPr>
      <w:bookmarkStart w:id="151" w:name="_Toc280780671"/>
    </w:p>
    <w:p w:rsidR="00D42D83" w:rsidRPr="00EA2028" w:rsidRDefault="00D42D83" w:rsidP="00732435">
      <w:pPr>
        <w:pStyle w:val="Heading1"/>
      </w:pPr>
      <w:bookmarkStart w:id="152" w:name="_Toc287981465"/>
      <w:r w:rsidRPr="00EA2028">
        <w:t xml:space="preserve">5.9 </w:t>
      </w:r>
      <w:r w:rsidR="005474A0">
        <w:t>Presentación</w:t>
      </w:r>
      <w:r w:rsidRPr="00EA2028">
        <w:t>: Examen realizado por el Órgano Consultivo</w:t>
      </w:r>
      <w:bookmarkEnd w:id="151"/>
      <w:bookmarkEnd w:id="152"/>
      <w:r w:rsidRPr="00EA2028">
        <w:t xml:space="preserve"> </w:t>
      </w:r>
    </w:p>
    <w:p w:rsidR="00D42D83" w:rsidRPr="00EA2028" w:rsidRDefault="00D42D83" w:rsidP="00D42D83">
      <w:pPr>
        <w:pStyle w:val="BodyText"/>
        <w:rPr>
          <w:sz w:val="22"/>
          <w:szCs w:val="24"/>
          <w:lang w:val="es-ES"/>
        </w:rPr>
      </w:pPr>
      <w:r w:rsidRPr="00EA2028">
        <w:rPr>
          <w:sz w:val="22"/>
          <w:szCs w:val="24"/>
          <w:lang w:val="es-ES"/>
        </w:rPr>
        <w:t xml:space="preserve">Facilitador: Sírvase tomar nota de las diferentes opciones a su disposición para esta sesión, tal como se señala en </w:t>
      </w:r>
      <w:smartTag w:uri="urn:schemas-microsoft-com:office:smarttags" w:element="PersonName">
        <w:smartTagPr>
          <w:attr w:name="ProductID" w:val="la Lección"/>
        </w:smartTagPr>
        <w:r w:rsidRPr="00EA2028">
          <w:rPr>
            <w:sz w:val="22"/>
            <w:szCs w:val="24"/>
            <w:lang w:val="es-ES"/>
          </w:rPr>
          <w:t>la Lección</w:t>
        </w:r>
      </w:smartTag>
      <w:r w:rsidRPr="00EA2028">
        <w:rPr>
          <w:sz w:val="22"/>
          <w:szCs w:val="24"/>
          <w:lang w:val="es-ES"/>
        </w:rPr>
        <w:t xml:space="preserve"> planificada.</w:t>
      </w:r>
    </w:p>
    <w:p w:rsidR="00D42D83" w:rsidRPr="00A05E53" w:rsidRDefault="00FC5833" w:rsidP="00EA5C4B">
      <w:pPr>
        <w:pStyle w:val="Heading3"/>
        <w:rPr>
          <w:rFonts w:eastAsia="SimSun"/>
          <w:kern w:val="0"/>
        </w:rPr>
      </w:pPr>
      <w:r w:rsidRPr="00A05E53">
        <w:rPr>
          <w:rFonts w:eastAsia="SimSun"/>
          <w:kern w:val="0"/>
        </w:rPr>
        <w:t>DIAPOSITIVA 1. TÍTULO</w:t>
      </w:r>
    </w:p>
    <w:p w:rsidR="00D42D83" w:rsidRPr="00A05E53" w:rsidRDefault="00FC5833" w:rsidP="00EA5C4B">
      <w:pPr>
        <w:pStyle w:val="Heading3"/>
        <w:rPr>
          <w:rFonts w:eastAsia="SimSun"/>
          <w:kern w:val="0"/>
        </w:rPr>
      </w:pPr>
      <w:r w:rsidRPr="00A05E53">
        <w:rPr>
          <w:rFonts w:eastAsia="SimSun"/>
          <w:kern w:val="0"/>
        </w:rPr>
        <w:t>DIAPOSITIVA 2. CALENDARIO DE CANDIDATURAS</w:t>
      </w:r>
    </w:p>
    <w:p w:rsidR="00D42D83" w:rsidRPr="00EA2028" w:rsidRDefault="00D42D83" w:rsidP="00D42D83">
      <w:pPr>
        <w:pStyle w:val="BodyText"/>
        <w:rPr>
          <w:sz w:val="22"/>
          <w:szCs w:val="24"/>
          <w:lang w:val="es-ES"/>
        </w:rPr>
      </w:pPr>
      <w:r w:rsidRPr="00EA2028">
        <w:rPr>
          <w:sz w:val="22"/>
          <w:szCs w:val="24"/>
          <w:lang w:val="es-ES"/>
        </w:rPr>
        <w:t>¿Cómo se realiza el proceso de examen?  Conforme a lo</w:t>
      </w:r>
      <w:r w:rsidR="005474A0">
        <w:rPr>
          <w:sz w:val="22"/>
          <w:szCs w:val="24"/>
          <w:lang w:val="es-ES"/>
        </w:rPr>
        <w:t xml:space="preserve"> analizado en la sesión 5.6, el </w:t>
      </w:r>
      <w:r w:rsidRPr="00EA2028">
        <w:rPr>
          <w:sz w:val="22"/>
          <w:szCs w:val="24"/>
          <w:lang w:val="es-ES"/>
        </w:rPr>
        <w:t>procedimiento es el siguiente:</w:t>
      </w:r>
    </w:p>
    <w:p w:rsidR="00D42D83" w:rsidRPr="00EA2028" w:rsidRDefault="00D42D83" w:rsidP="00D42D83">
      <w:pPr>
        <w:pStyle w:val="BodyText"/>
        <w:rPr>
          <w:sz w:val="22"/>
          <w:szCs w:val="24"/>
          <w:lang w:val="es-ES"/>
        </w:rPr>
      </w:pPr>
      <w:r w:rsidRPr="00EA2028">
        <w:rPr>
          <w:sz w:val="22"/>
          <w:szCs w:val="24"/>
          <w:lang w:val="es-ES"/>
        </w:rPr>
        <w:t xml:space="preserve">En las dos primeras rondas de inscripción en las Listas de </w:t>
      </w:r>
      <w:smartTag w:uri="urn:schemas-microsoft-com:office:smarttags" w:element="PersonName">
        <w:smartTagPr>
          <w:attr w:name="ProductID" w:val="la Convención"/>
        </w:smartTagPr>
        <w:r w:rsidRPr="00EA2028">
          <w:rPr>
            <w:sz w:val="22"/>
            <w:szCs w:val="24"/>
            <w:lang w:val="es-ES"/>
          </w:rPr>
          <w:t>la Convención</w:t>
        </w:r>
      </w:smartTag>
      <w:r w:rsidRPr="00EA2028">
        <w:rPr>
          <w:sz w:val="22"/>
          <w:szCs w:val="24"/>
          <w:lang w:val="es-ES"/>
        </w:rPr>
        <w:t xml:space="preserve"> (2009 y 2010), las candidaturas a </w:t>
      </w:r>
      <w:smartTag w:uri="urn:schemas-microsoft-com:office:smarttags" w:element="PersonName">
        <w:smartTagPr>
          <w:attr w:name="ProductID" w:val="la Lista USL"/>
        </w:smartTagPr>
        <w:r w:rsidRPr="00EA2028">
          <w:rPr>
            <w:sz w:val="22"/>
            <w:szCs w:val="24"/>
            <w:lang w:val="es-ES"/>
          </w:rPr>
          <w:t>la Lista USL</w:t>
        </w:r>
      </w:smartTag>
      <w:r w:rsidRPr="00EA2028">
        <w:rPr>
          <w:sz w:val="22"/>
          <w:szCs w:val="24"/>
          <w:lang w:val="es-ES"/>
        </w:rPr>
        <w:t xml:space="preserve"> fueron examinadas por dos expertos, y sus recomendaciones se resumieron y presentaron al Comité Intergubernamental para que tomara las decisiones pertinentes.  Este proceso ha cambiado y, a partir de ahora, un Órgano Consultivo integrado por seis representantes de ONG acreditadas conforme a lo establecido en </w:t>
      </w:r>
      <w:smartTag w:uri="urn:schemas-microsoft-com:office:smarttags" w:element="PersonName">
        <w:smartTagPr>
          <w:attr w:name="ProductID" w:val="la Convención"/>
        </w:smartTagPr>
        <w:r w:rsidRPr="00EA2028">
          <w:rPr>
            <w:sz w:val="22"/>
            <w:szCs w:val="24"/>
            <w:lang w:val="es-ES"/>
          </w:rPr>
          <w:t>la Convención</w:t>
        </w:r>
      </w:smartTag>
      <w:r w:rsidRPr="00EA2028">
        <w:rPr>
          <w:sz w:val="22"/>
          <w:szCs w:val="24"/>
          <w:lang w:val="es-ES"/>
        </w:rPr>
        <w:t xml:space="preserve"> y seis expertos independientes examinarán los expedientes de candidaturas para su inscripción en </w:t>
      </w:r>
      <w:smartTag w:uri="urn:schemas-microsoft-com:office:smarttags" w:element="PersonName">
        <w:smartTagPr>
          <w:attr w:name="ProductID" w:val="la Lista"/>
        </w:smartTagPr>
        <w:r w:rsidRPr="00EA2028">
          <w:rPr>
            <w:sz w:val="22"/>
            <w:szCs w:val="24"/>
            <w:lang w:val="es-ES"/>
          </w:rPr>
          <w:t>la Lista</w:t>
        </w:r>
      </w:smartTag>
      <w:r w:rsidRPr="00EA2028">
        <w:rPr>
          <w:sz w:val="22"/>
          <w:szCs w:val="24"/>
          <w:lang w:val="es-ES"/>
        </w:rPr>
        <w:t>, evaluando si el expediente de candidatura cumple o no los criterios de inscripción (</w:t>
      </w:r>
      <w:r w:rsidR="004A7D54">
        <w:rPr>
          <w:sz w:val="22"/>
          <w:szCs w:val="24"/>
          <w:lang w:val="es-ES"/>
        </w:rPr>
        <w:t>DO</w:t>
      </w:r>
      <w:r w:rsidR="005474A0">
        <w:rPr>
          <w:sz w:val="22"/>
          <w:szCs w:val="24"/>
          <w:lang w:val="es-ES"/>
        </w:rPr>
        <w:t xml:space="preserve"> 26.28).  Luego, los </w:t>
      </w:r>
      <w:r w:rsidRPr="00EA2028">
        <w:rPr>
          <w:sz w:val="22"/>
          <w:szCs w:val="24"/>
          <w:lang w:val="es-ES"/>
        </w:rPr>
        <w:t>participantes tendrán la posibilidad de representar una sesión de dicho Órgano Consultivo.</w:t>
      </w:r>
    </w:p>
    <w:p w:rsidR="00D42D83" w:rsidRPr="00FC5833" w:rsidRDefault="00FC5833" w:rsidP="00EA5C4B">
      <w:pPr>
        <w:pStyle w:val="Heading3"/>
        <w:rPr>
          <w:rFonts w:eastAsia="SimSun"/>
          <w:kern w:val="0"/>
        </w:rPr>
      </w:pPr>
      <w:r w:rsidRPr="00FC5833">
        <w:rPr>
          <w:rFonts w:eastAsia="SimSun"/>
          <w:kern w:val="0"/>
        </w:rPr>
        <w:t>DIAPOSITIVA 3. ÓRGANOS ENCARGADOS DEL EXAMEN</w:t>
      </w:r>
    </w:p>
    <w:p w:rsidR="00D42D83" w:rsidRPr="00EA2028" w:rsidRDefault="00D42D83" w:rsidP="00D42D83">
      <w:pPr>
        <w:pStyle w:val="Marge"/>
        <w:rPr>
          <w:rFonts w:eastAsia="SimSun"/>
        </w:rPr>
      </w:pPr>
      <w:r w:rsidRPr="00EA2028">
        <w:rPr>
          <w:rFonts w:eastAsia="SimSun"/>
        </w:rPr>
        <w:t>Como se analizó en la sesión 5.7, los órganos encargados de examinar los expedientes de candidaturas son los siguientes:</w:t>
      </w:r>
    </w:p>
    <w:p w:rsidR="00D42D83" w:rsidRPr="00EA2028" w:rsidRDefault="00D42D83" w:rsidP="00D42D83">
      <w:pPr>
        <w:pStyle w:val="Marge"/>
        <w:rPr>
          <w:rFonts w:eastAsia="SimSun"/>
        </w:rPr>
      </w:pPr>
      <w:r w:rsidRPr="00EA2028">
        <w:rPr>
          <w:rFonts w:eastAsia="SimSun"/>
        </w:rPr>
        <w:t xml:space="preserve">El Órgano Subsidiario examina las candidaturas para </w:t>
      </w:r>
      <w:smartTag w:uri="urn:schemas-microsoft-com:office:smarttags" w:element="PersonName">
        <w:smartTagPr>
          <w:attr w:name="ProductID" w:val="la Lista Representativa."/>
        </w:smartTagPr>
        <w:r w:rsidRPr="00EA2028">
          <w:rPr>
            <w:rFonts w:eastAsia="SimSun"/>
          </w:rPr>
          <w:t>la Lista Representativa.</w:t>
        </w:r>
      </w:smartTag>
    </w:p>
    <w:p w:rsidR="00D42D83" w:rsidRPr="00EA2028" w:rsidRDefault="00D42D83" w:rsidP="00D42D83">
      <w:pPr>
        <w:pStyle w:val="Marge"/>
        <w:rPr>
          <w:rFonts w:eastAsia="SimSun"/>
        </w:rPr>
      </w:pPr>
      <w:r w:rsidRPr="00EA2028">
        <w:rPr>
          <w:rFonts w:eastAsia="SimSun"/>
        </w:rPr>
        <w:t xml:space="preserve">El Órgano Consultivo examina las candidaturas para </w:t>
      </w:r>
      <w:smartTag w:uri="urn:schemas-microsoft-com:office:smarttags" w:element="PersonName">
        <w:smartTagPr>
          <w:attr w:name="ProductID" w:val="la Lista USL."/>
        </w:smartTagPr>
        <w:r w:rsidRPr="00EA2028">
          <w:rPr>
            <w:rFonts w:eastAsia="SimSun"/>
          </w:rPr>
          <w:t>la Lista USL.</w:t>
        </w:r>
      </w:smartTag>
      <w:r w:rsidRPr="00EA2028">
        <w:rPr>
          <w:rFonts w:eastAsia="SimSun"/>
        </w:rPr>
        <w:t xml:space="preserve"> </w:t>
      </w:r>
    </w:p>
    <w:p w:rsidR="00D42D83" w:rsidRPr="00EA2028" w:rsidRDefault="00D42D83" w:rsidP="00A05E53">
      <w:pPr>
        <w:pStyle w:val="Marge"/>
        <w:pBdr>
          <w:top w:val="single" w:sz="4" w:space="1" w:color="auto"/>
          <w:left w:val="single" w:sz="4" w:space="4" w:color="auto"/>
          <w:bottom w:val="single" w:sz="4" w:space="1" w:color="auto"/>
          <w:right w:val="single" w:sz="4" w:space="0" w:color="auto"/>
        </w:pBdr>
        <w:ind w:left="567"/>
        <w:rPr>
          <w:rFonts w:eastAsia="SimSun"/>
        </w:rPr>
      </w:pPr>
      <w:r w:rsidRPr="00EA2028">
        <w:rPr>
          <w:rFonts w:eastAsia="SimSun"/>
        </w:rPr>
        <w:t xml:space="preserve">El Órgano Consultivo también examina las solicitudes de asistencia internacional por montos superiores a los 25,000 dólares de los Estados Unidos y las candidaturas, conforme a lo dispuesto en el Artículo 18 de </w:t>
      </w:r>
      <w:smartTag w:uri="urn:schemas-microsoft-com:office:smarttags" w:element="PersonName">
        <w:smartTagPr>
          <w:attr w:name="ProductID" w:val="la Convención"/>
        </w:smartTagPr>
        <w:r w:rsidRPr="00EA2028">
          <w:rPr>
            <w:rFonts w:eastAsia="SimSun"/>
          </w:rPr>
          <w:t>la Convención</w:t>
        </w:r>
      </w:smartTag>
      <w:r w:rsidRPr="00EA2028">
        <w:rPr>
          <w:rFonts w:eastAsia="SimSun"/>
        </w:rPr>
        <w:t xml:space="preserve">: Registro de prácticas ejemplares. </w:t>
      </w:r>
    </w:p>
    <w:p w:rsidR="00D42D83" w:rsidRPr="00FC5833" w:rsidRDefault="00FC5833" w:rsidP="00EA5C4B">
      <w:pPr>
        <w:pStyle w:val="Heading3"/>
        <w:rPr>
          <w:rFonts w:eastAsia="SimSun"/>
          <w:kern w:val="0"/>
        </w:rPr>
      </w:pPr>
      <w:r w:rsidRPr="00FC5833">
        <w:rPr>
          <w:rFonts w:eastAsia="SimSun"/>
          <w:kern w:val="0"/>
        </w:rPr>
        <w:t>DIAPOSITIVA 4. CRITERIOS DE INSCRIPCIÓN</w:t>
      </w:r>
    </w:p>
    <w:p w:rsidR="00D42D83" w:rsidRPr="00EA2028" w:rsidRDefault="00D42D83" w:rsidP="00D42D83">
      <w:pPr>
        <w:pStyle w:val="BodyText"/>
        <w:rPr>
          <w:sz w:val="22"/>
          <w:szCs w:val="24"/>
          <w:lang w:val="es-ES"/>
        </w:rPr>
      </w:pPr>
      <w:r w:rsidRPr="00EA2028">
        <w:rPr>
          <w:sz w:val="22"/>
          <w:szCs w:val="24"/>
          <w:lang w:val="es-ES"/>
        </w:rPr>
        <w:t>Como se analizó en la sesión 5.6, existen seis criterios para la inscripción en la Lista de me</w:t>
      </w:r>
      <w:r w:rsidR="005474A0">
        <w:rPr>
          <w:sz w:val="22"/>
          <w:szCs w:val="24"/>
          <w:lang w:val="es-ES"/>
        </w:rPr>
        <w:t>didas urgentes de salvaguardia.</w:t>
      </w:r>
      <w:r w:rsidRPr="00EA2028">
        <w:rPr>
          <w:sz w:val="22"/>
          <w:szCs w:val="24"/>
          <w:lang w:val="es-ES"/>
        </w:rPr>
        <w:t xml:space="preserve"> Para ser inscritos en </w:t>
      </w:r>
      <w:smartTag w:uri="urn:schemas-microsoft-com:office:smarttags" w:element="PersonName">
        <w:smartTagPr>
          <w:attr w:name="ProductID" w:val="la Lista"/>
        </w:smartTagPr>
        <w:r w:rsidRPr="00EA2028">
          <w:rPr>
            <w:sz w:val="22"/>
            <w:szCs w:val="24"/>
            <w:lang w:val="es-ES"/>
          </w:rPr>
          <w:t>la Lista</w:t>
        </w:r>
      </w:smartTag>
      <w:r w:rsidRPr="00EA2028">
        <w:rPr>
          <w:sz w:val="22"/>
          <w:szCs w:val="24"/>
          <w:lang w:val="es-ES"/>
        </w:rPr>
        <w:t>, los expedientes de candidaturas d</w:t>
      </w:r>
      <w:r w:rsidR="005474A0">
        <w:rPr>
          <w:sz w:val="22"/>
          <w:szCs w:val="24"/>
          <w:lang w:val="es-ES"/>
        </w:rPr>
        <w:t xml:space="preserve">eben cumplir estos requisitos. </w:t>
      </w:r>
      <w:r w:rsidRPr="00EA2028">
        <w:rPr>
          <w:sz w:val="22"/>
          <w:szCs w:val="24"/>
          <w:lang w:val="es-ES"/>
        </w:rPr>
        <w:t>Estos criterios, salvo el 2 y el 6, son muy parecidos a los criterios para la inscripci</w:t>
      </w:r>
      <w:r w:rsidR="005474A0">
        <w:rPr>
          <w:sz w:val="22"/>
          <w:szCs w:val="24"/>
          <w:lang w:val="es-ES"/>
        </w:rPr>
        <w:t xml:space="preserve">ón en la Lista Representativa. </w:t>
      </w:r>
      <w:r w:rsidRPr="00EA2028">
        <w:rPr>
          <w:sz w:val="22"/>
          <w:szCs w:val="24"/>
          <w:lang w:val="es-ES"/>
        </w:rPr>
        <w:t>En el proceso de examen se decide si los expedientes de candidaturas</w:t>
      </w:r>
      <w:r w:rsidR="005474A0">
        <w:rPr>
          <w:sz w:val="22"/>
          <w:szCs w:val="24"/>
          <w:lang w:val="es-ES"/>
        </w:rPr>
        <w:t xml:space="preserve"> cumplen o no estos criterios. </w:t>
      </w:r>
      <w:r w:rsidRPr="00EA2028">
        <w:rPr>
          <w:sz w:val="22"/>
          <w:szCs w:val="24"/>
          <w:lang w:val="es-ES"/>
        </w:rPr>
        <w:t>Podrá pedirse a los participantes que comparen los criterios que a continuación se relacionan con las secciones del formulario ICH 01.</w:t>
      </w:r>
    </w:p>
    <w:p w:rsidR="00D42D83" w:rsidRPr="00EA2028" w:rsidRDefault="00D42D83" w:rsidP="005474A0">
      <w:pPr>
        <w:pStyle w:val="BodyText"/>
        <w:keepNext/>
        <w:rPr>
          <w:sz w:val="22"/>
          <w:szCs w:val="24"/>
          <w:lang w:val="es-ES"/>
        </w:rPr>
      </w:pPr>
      <w:r w:rsidRPr="00EA2028">
        <w:rPr>
          <w:sz w:val="22"/>
          <w:szCs w:val="24"/>
          <w:lang w:val="es-ES"/>
        </w:rPr>
        <w:t>Los criterios (</w:t>
      </w:r>
      <w:r w:rsidR="004A7D54">
        <w:rPr>
          <w:sz w:val="22"/>
          <w:szCs w:val="24"/>
          <w:lang w:val="es-ES"/>
        </w:rPr>
        <w:t>DO</w:t>
      </w:r>
      <w:r w:rsidRPr="00EA2028">
        <w:rPr>
          <w:sz w:val="22"/>
          <w:szCs w:val="24"/>
          <w:lang w:val="es-ES"/>
        </w:rPr>
        <w:t xml:space="preserve"> 1) son los siguientes:</w:t>
      </w:r>
    </w:p>
    <w:tbl>
      <w:tblPr>
        <w:tblW w:w="8364" w:type="dxa"/>
        <w:tblInd w:w="108" w:type="dxa"/>
        <w:tblLayout w:type="fixed"/>
        <w:tblCellMar>
          <w:top w:w="57" w:type="dxa"/>
          <w:bottom w:w="113" w:type="dxa"/>
        </w:tblCellMar>
        <w:tblLook w:val="04A0"/>
      </w:tblPr>
      <w:tblGrid>
        <w:gridCol w:w="1160"/>
        <w:gridCol w:w="686"/>
        <w:gridCol w:w="6518"/>
      </w:tblGrid>
      <w:tr w:rsidR="00D42D83" w:rsidRPr="00EA2028" w:rsidTr="00040832">
        <w:tc>
          <w:tcPr>
            <w:tcW w:w="1160" w:type="dxa"/>
            <w:shd w:val="clear" w:color="auto" w:fill="auto"/>
          </w:tcPr>
          <w:p w:rsidR="00D42D83" w:rsidRPr="00EA2028" w:rsidRDefault="00D42D83" w:rsidP="00040832">
            <w:r w:rsidRPr="00EA2028">
              <w:t>U.1</w:t>
            </w:r>
          </w:p>
        </w:tc>
        <w:tc>
          <w:tcPr>
            <w:tcW w:w="7204" w:type="dxa"/>
            <w:gridSpan w:val="2"/>
            <w:shd w:val="clear" w:color="auto" w:fill="auto"/>
          </w:tcPr>
          <w:p w:rsidR="00D42D83" w:rsidRPr="00EA2028" w:rsidRDefault="00D42D83" w:rsidP="005474A0">
            <w:pPr>
              <w:keepNext/>
            </w:pPr>
            <w:r w:rsidRPr="00EA2028">
              <w:t>El elemento constituye patrimonio cultural inmaterial, de acuerdo con la definición que aparece en el Artículo 2 de la Convención.</w:t>
            </w:r>
          </w:p>
        </w:tc>
      </w:tr>
      <w:tr w:rsidR="00D42D83" w:rsidRPr="00EA2028" w:rsidTr="00040832">
        <w:tc>
          <w:tcPr>
            <w:tcW w:w="1160" w:type="dxa"/>
            <w:shd w:val="clear" w:color="auto" w:fill="auto"/>
          </w:tcPr>
          <w:p w:rsidR="00D42D83" w:rsidRPr="00EA2028" w:rsidRDefault="00D42D83" w:rsidP="00040832">
            <w:r w:rsidRPr="00EA2028">
              <w:t>U.2</w:t>
            </w:r>
          </w:p>
        </w:tc>
        <w:tc>
          <w:tcPr>
            <w:tcW w:w="686" w:type="dxa"/>
            <w:shd w:val="clear" w:color="auto" w:fill="auto"/>
          </w:tcPr>
          <w:p w:rsidR="00D42D83" w:rsidRPr="00EA2028" w:rsidRDefault="00D42D83" w:rsidP="00040832">
            <w:r w:rsidRPr="00EA2028">
              <w:t>a.</w:t>
            </w:r>
          </w:p>
        </w:tc>
        <w:tc>
          <w:tcPr>
            <w:tcW w:w="6518" w:type="dxa"/>
            <w:shd w:val="clear" w:color="auto" w:fill="auto"/>
          </w:tcPr>
          <w:p w:rsidR="00D42D83" w:rsidRPr="00EA2028" w:rsidRDefault="00D42D83" w:rsidP="00040832">
            <w:r w:rsidRPr="00EA2028">
              <w:t>El elemento requiere medidas urgentes de salvaguardia  porque su viabilidad corre peligro a pesar de los esfuerzos de la comunidad, el grupo o, si procede, los individuos y el Estados Parte interesado o los Estados Partes interesados.</w:t>
            </w:r>
          </w:p>
        </w:tc>
      </w:tr>
      <w:tr w:rsidR="00D42D83" w:rsidRPr="00EA2028" w:rsidTr="00040832">
        <w:tc>
          <w:tcPr>
            <w:tcW w:w="1160" w:type="dxa"/>
            <w:shd w:val="clear" w:color="auto" w:fill="auto"/>
          </w:tcPr>
          <w:p w:rsidR="00D42D83" w:rsidRPr="00EA2028" w:rsidRDefault="00D42D83" w:rsidP="00040832">
            <w:r w:rsidRPr="00EA2028">
              <w:t>o</w:t>
            </w:r>
          </w:p>
        </w:tc>
        <w:tc>
          <w:tcPr>
            <w:tcW w:w="686" w:type="dxa"/>
            <w:shd w:val="clear" w:color="auto" w:fill="auto"/>
          </w:tcPr>
          <w:p w:rsidR="00D42D83" w:rsidRPr="00EA2028" w:rsidRDefault="00D42D83" w:rsidP="00040832">
            <w:r w:rsidRPr="00EA2028">
              <w:t>b.</w:t>
            </w:r>
          </w:p>
        </w:tc>
        <w:tc>
          <w:tcPr>
            <w:tcW w:w="6518" w:type="dxa"/>
            <w:shd w:val="clear" w:color="auto" w:fill="auto"/>
          </w:tcPr>
          <w:p w:rsidR="00D42D83" w:rsidRPr="00EA2028" w:rsidRDefault="00D42D83" w:rsidP="00040832">
            <w:r w:rsidRPr="00EA2028">
              <w:t xml:space="preserve">El elemento requiere medidas de salvaguardia de extrema urgencia porque enfrenta graves amenazas que hacen pensar que no subsistirá si no se toman de inmediato las medidas de salvaguardia correspondientes.   </w:t>
            </w:r>
          </w:p>
        </w:tc>
      </w:tr>
      <w:tr w:rsidR="00D42D83" w:rsidRPr="00EA2028" w:rsidTr="00040832">
        <w:tc>
          <w:tcPr>
            <w:tcW w:w="1160" w:type="dxa"/>
            <w:shd w:val="clear" w:color="auto" w:fill="auto"/>
          </w:tcPr>
          <w:p w:rsidR="00D42D83" w:rsidRPr="00EA2028" w:rsidRDefault="00D42D83" w:rsidP="00040832">
            <w:r w:rsidRPr="00EA2028">
              <w:t>U.3</w:t>
            </w:r>
          </w:p>
        </w:tc>
        <w:tc>
          <w:tcPr>
            <w:tcW w:w="7204" w:type="dxa"/>
            <w:gridSpan w:val="2"/>
            <w:shd w:val="clear" w:color="auto" w:fill="auto"/>
          </w:tcPr>
          <w:p w:rsidR="00D42D83" w:rsidRPr="00EA2028" w:rsidRDefault="00D42D83" w:rsidP="00040832">
            <w:r w:rsidRPr="00EA2028">
              <w:t>Se elaboran medidas de salvaguardia que podrían permitir a la comunidad, el grupo o, si procede, los individuos interesados seguir usando y transmitiendo el elemento.</w:t>
            </w:r>
          </w:p>
        </w:tc>
      </w:tr>
      <w:tr w:rsidR="00D42D83" w:rsidRPr="00EA2028" w:rsidTr="00040832">
        <w:tc>
          <w:tcPr>
            <w:tcW w:w="1160" w:type="dxa"/>
            <w:shd w:val="clear" w:color="auto" w:fill="auto"/>
          </w:tcPr>
          <w:p w:rsidR="00D42D83" w:rsidRPr="00EA2028" w:rsidRDefault="00D42D83" w:rsidP="00040832">
            <w:r w:rsidRPr="00EA2028">
              <w:t>U.4</w:t>
            </w:r>
          </w:p>
        </w:tc>
        <w:tc>
          <w:tcPr>
            <w:tcW w:w="7204" w:type="dxa"/>
            <w:gridSpan w:val="2"/>
            <w:shd w:val="clear" w:color="auto" w:fill="auto"/>
          </w:tcPr>
          <w:p w:rsidR="00D42D83" w:rsidRPr="00EA2028" w:rsidRDefault="00D42D83" w:rsidP="00040832">
            <w:r w:rsidRPr="00EA2028">
              <w:t>La propuesta de inscripción del elemento se ha presentado con la participación más amplia posible de la comunidad, el grupo o, si procede, los individuos interesados y con su consentimiento libre, previo e informado.</w:t>
            </w:r>
          </w:p>
        </w:tc>
      </w:tr>
      <w:tr w:rsidR="00D42D83" w:rsidRPr="00EA2028" w:rsidTr="00040832">
        <w:tc>
          <w:tcPr>
            <w:tcW w:w="1160" w:type="dxa"/>
            <w:shd w:val="clear" w:color="auto" w:fill="auto"/>
          </w:tcPr>
          <w:p w:rsidR="00D42D83" w:rsidRPr="00EA2028" w:rsidRDefault="00D42D83" w:rsidP="00040832">
            <w:r w:rsidRPr="00EA2028">
              <w:t>U.5</w:t>
            </w:r>
          </w:p>
        </w:tc>
        <w:tc>
          <w:tcPr>
            <w:tcW w:w="7204" w:type="dxa"/>
            <w:gridSpan w:val="2"/>
            <w:shd w:val="clear" w:color="auto" w:fill="auto"/>
          </w:tcPr>
          <w:p w:rsidR="00D42D83" w:rsidRPr="00EA2028" w:rsidRDefault="00D42D83" w:rsidP="00040832">
            <w:r w:rsidRPr="00EA2028">
              <w:t>El elemento figura en un inventario del patrimonio cultural inmaterial presente en el(los) territorio(s) del (los) Estado (s) Parte(s) solicitante(s), conforme a lo estipulado en los Artículos 11 y 12 de la Convención.</w:t>
            </w:r>
          </w:p>
        </w:tc>
      </w:tr>
      <w:tr w:rsidR="00D42D83" w:rsidRPr="00EA2028" w:rsidTr="00040832">
        <w:tc>
          <w:tcPr>
            <w:tcW w:w="1160" w:type="dxa"/>
            <w:shd w:val="clear" w:color="auto" w:fill="auto"/>
          </w:tcPr>
          <w:p w:rsidR="00D42D83" w:rsidRPr="00EA2028" w:rsidRDefault="00D42D83" w:rsidP="00040832">
            <w:r w:rsidRPr="00EA2028">
              <w:t>U.6</w:t>
            </w:r>
          </w:p>
        </w:tc>
        <w:tc>
          <w:tcPr>
            <w:tcW w:w="7204" w:type="dxa"/>
            <w:gridSpan w:val="2"/>
            <w:shd w:val="clear" w:color="auto" w:fill="auto"/>
          </w:tcPr>
          <w:p w:rsidR="00D42D83" w:rsidRPr="00EA2028" w:rsidRDefault="00D42D83" w:rsidP="00040832">
            <w:r w:rsidRPr="00EA2028">
              <w:t xml:space="preserve">En casos de extrema urgencia, se ha consultado al (los) Estado(s) Parte(s) interesado(s) acerca de la inscripción del elemento con arreglo a lo dispuesto en el párrafo 3 del Artículo 17 de </w:t>
            </w:r>
            <w:smartTag w:uri="urn:schemas-microsoft-com:office:smarttags" w:element="PersonName">
              <w:smartTagPr>
                <w:attr w:name="ProductID" w:val="la Convención."/>
              </w:smartTagPr>
              <w:r w:rsidRPr="00EA2028">
                <w:t>la Convención.</w:t>
              </w:r>
            </w:smartTag>
            <w:r w:rsidRPr="00EA2028">
              <w:t xml:space="preserve"> </w:t>
            </w:r>
          </w:p>
        </w:tc>
      </w:tr>
    </w:tbl>
    <w:p w:rsidR="00D42D83" w:rsidRPr="00A05E53" w:rsidRDefault="00D42D83" w:rsidP="00D42D83">
      <w:pPr>
        <w:pStyle w:val="BodyText"/>
        <w:rPr>
          <w:b/>
          <w:sz w:val="22"/>
          <w:szCs w:val="24"/>
          <w:lang w:val="es-ES"/>
        </w:rPr>
      </w:pPr>
      <w:r w:rsidRPr="00EA2028">
        <w:rPr>
          <w:sz w:val="22"/>
          <w:szCs w:val="24"/>
          <w:lang w:val="es-ES"/>
        </w:rPr>
        <w:t xml:space="preserve">En </w:t>
      </w:r>
      <w:smartTag w:uri="urn:schemas-microsoft-com:office:smarttags" w:element="PersonName">
        <w:smartTagPr>
          <w:attr w:name="ProductID" w:val="La Hoja"/>
        </w:smartTagPr>
        <w:r w:rsidRPr="00EA2028">
          <w:rPr>
            <w:sz w:val="22"/>
            <w:szCs w:val="24"/>
            <w:lang w:val="es-ES"/>
          </w:rPr>
          <w:t>la Hoja</w:t>
        </w:r>
      </w:smartTag>
      <w:r w:rsidRPr="00EA2028">
        <w:rPr>
          <w:sz w:val="22"/>
          <w:szCs w:val="24"/>
          <w:lang w:val="es-ES"/>
        </w:rPr>
        <w:t xml:space="preserve"> de trabajo para la inscripción (Hoja de trabajo 5.9.2) se relacionan todos los criterios para la inscripción en </w:t>
      </w:r>
      <w:smartTag w:uri="urn:schemas-microsoft-com:office:smarttags" w:element="PersonName">
        <w:smartTagPr>
          <w:attr w:name="ProductID" w:val="la Lista USL."/>
        </w:smartTagPr>
        <w:r w:rsidRPr="00EA2028">
          <w:rPr>
            <w:sz w:val="22"/>
            <w:szCs w:val="24"/>
            <w:lang w:val="es-ES"/>
          </w:rPr>
          <w:t>la Lista USL.</w:t>
        </w:r>
      </w:smartTag>
    </w:p>
    <w:p w:rsidR="00D42D83" w:rsidRPr="00FC5833" w:rsidRDefault="00FC5833" w:rsidP="00EA5C4B">
      <w:pPr>
        <w:pStyle w:val="Heading3"/>
        <w:rPr>
          <w:rFonts w:eastAsia="SimSun"/>
          <w:kern w:val="0"/>
        </w:rPr>
      </w:pPr>
      <w:r w:rsidRPr="00FC5833">
        <w:rPr>
          <w:rFonts w:eastAsia="SimSun"/>
          <w:kern w:val="0"/>
        </w:rPr>
        <w:t xml:space="preserve">DIAPOSITIVA 4. EXAMEN DE LOS EXPEDIENTES DE MUESTRAS DE CANDIDATURAS </w:t>
      </w:r>
    </w:p>
    <w:p w:rsidR="00D42D83" w:rsidRPr="00EA2028" w:rsidRDefault="00D42D83" w:rsidP="00D42D83">
      <w:pPr>
        <w:pStyle w:val="BodyText"/>
        <w:rPr>
          <w:sz w:val="22"/>
          <w:szCs w:val="24"/>
          <w:lang w:val="es-ES"/>
        </w:rPr>
      </w:pPr>
      <w:r w:rsidRPr="00EA2028">
        <w:rPr>
          <w:sz w:val="22"/>
          <w:szCs w:val="24"/>
          <w:lang w:val="es-ES"/>
        </w:rPr>
        <w:t>En la sesión anterior, los participantes analizaron algunos de los criterios de inscripción, pero también abordaron cuestiones técnicas tales como si se habían proporcionado demasiadas fotos, quién había firmado el formulario y si el co</w:t>
      </w:r>
      <w:r w:rsidR="005474A0">
        <w:rPr>
          <w:sz w:val="22"/>
          <w:szCs w:val="24"/>
          <w:lang w:val="es-ES"/>
        </w:rPr>
        <w:t xml:space="preserve">nteo de palabras fue correcto. </w:t>
      </w:r>
      <w:r w:rsidRPr="00EA2028">
        <w:rPr>
          <w:sz w:val="22"/>
          <w:szCs w:val="24"/>
          <w:lang w:val="es-ES"/>
        </w:rPr>
        <w:t>En esta sesión no se examinarán esos aspectos técnicos.</w:t>
      </w:r>
    </w:p>
    <w:p w:rsidR="00D42D83" w:rsidRPr="00EA2028" w:rsidRDefault="00D42D83" w:rsidP="00D42D83">
      <w:pPr>
        <w:pStyle w:val="BodyText"/>
        <w:rPr>
          <w:sz w:val="22"/>
          <w:szCs w:val="24"/>
          <w:lang w:val="es-ES"/>
        </w:rPr>
      </w:pPr>
      <w:r w:rsidRPr="00EA2028">
        <w:rPr>
          <w:sz w:val="22"/>
          <w:szCs w:val="24"/>
          <w:lang w:val="es-ES"/>
        </w:rPr>
        <w:t xml:space="preserve">Al final de la sesión anterior, los participantes recibieron la versión final de una de las muestras de candidaturas.  Por lo general, los expedientes de candidaturas finales cumplen los requisitos técnicos </w:t>
      </w:r>
      <w:r w:rsidR="005474A0">
        <w:rPr>
          <w:sz w:val="22"/>
          <w:szCs w:val="24"/>
          <w:lang w:val="es-ES"/>
        </w:rPr>
        <w:t xml:space="preserve">y están listos para su examen. </w:t>
      </w:r>
      <w:r w:rsidRPr="00EA2028">
        <w:rPr>
          <w:sz w:val="22"/>
          <w:szCs w:val="24"/>
          <w:lang w:val="es-ES"/>
        </w:rPr>
        <w:t xml:space="preserve">Ahora, los participantes decidirán si las candidaturas finales cumplen o no los criterios esenciales que se establecen en la Convención para la inscripción en la Lista </w:t>
      </w:r>
      <w:r w:rsidR="005474A0">
        <w:rPr>
          <w:sz w:val="22"/>
          <w:szCs w:val="24"/>
          <w:lang w:val="es-ES"/>
        </w:rPr>
        <w:t>LSU</w:t>
      </w:r>
      <w:r w:rsidRPr="00EA2028">
        <w:rPr>
          <w:sz w:val="22"/>
          <w:szCs w:val="24"/>
          <w:lang w:val="es-ES"/>
        </w:rPr>
        <w:t>.</w:t>
      </w:r>
    </w:p>
    <w:p w:rsidR="00D42D83" w:rsidRPr="00EA2028" w:rsidRDefault="00D42D83" w:rsidP="00D42D83">
      <w:pPr>
        <w:pStyle w:val="BodyText"/>
        <w:rPr>
          <w:sz w:val="22"/>
          <w:szCs w:val="24"/>
          <w:lang w:val="es-ES"/>
        </w:rPr>
      </w:pPr>
      <w:r w:rsidRPr="00EA2028">
        <w:rPr>
          <w:sz w:val="22"/>
          <w:szCs w:val="24"/>
          <w:lang w:val="es-ES"/>
        </w:rPr>
        <w:t xml:space="preserve">Los grupos deberán analizar las candidaturas finales utilizando la hoja de trabajo para el examen (5.9.1). (En algunas hojas de trabajo se incluyen preguntas difíciles para las que </w:t>
      </w:r>
      <w:r w:rsidR="005474A0">
        <w:rPr>
          <w:sz w:val="22"/>
          <w:szCs w:val="24"/>
          <w:lang w:val="es-ES"/>
        </w:rPr>
        <w:t xml:space="preserve">no hay una respuesta sencilla. </w:t>
      </w:r>
      <w:r w:rsidRPr="00EA2028">
        <w:rPr>
          <w:sz w:val="22"/>
          <w:szCs w:val="24"/>
          <w:lang w:val="es-ES"/>
        </w:rPr>
        <w:t>Los participantes podrán plantear problemas que deberán tenerse en cuenta en sus recomendaciones para la inscripción). Cada grupo deberá elegir un redactor, encargado de formular la recomendación de inscripción.  Las respuestas podrán presentarse en forma de puntos y notas que no deben te</w:t>
      </w:r>
      <w:r w:rsidR="005474A0">
        <w:rPr>
          <w:sz w:val="22"/>
          <w:szCs w:val="24"/>
          <w:lang w:val="es-ES"/>
        </w:rPr>
        <w:t xml:space="preserve">ner una exquisita elaboración. </w:t>
      </w:r>
      <w:r w:rsidRPr="00EA2028">
        <w:rPr>
          <w:sz w:val="22"/>
          <w:szCs w:val="24"/>
          <w:lang w:val="es-ES"/>
        </w:rPr>
        <w:t>También deberá elegir a un ponente que presente la recomendación del grupo en la plenaria.</w:t>
      </w:r>
    </w:p>
    <w:p w:rsidR="00D42D83" w:rsidRPr="00EA2028" w:rsidRDefault="00D42D83" w:rsidP="00D42D83">
      <w:pPr>
        <w:pStyle w:val="BodyText"/>
        <w:rPr>
          <w:sz w:val="22"/>
          <w:szCs w:val="24"/>
          <w:lang w:val="es-ES"/>
        </w:rPr>
      </w:pPr>
      <w:r w:rsidRPr="00EA2028">
        <w:rPr>
          <w:sz w:val="22"/>
          <w:szCs w:val="24"/>
          <w:lang w:val="es-ES"/>
        </w:rPr>
        <w:t xml:space="preserve">Hay varias opciones para analizar los expedientes, como se señala en </w:t>
      </w:r>
      <w:smartTag w:uri="urn:schemas-microsoft-com:office:smarttags" w:element="PersonName">
        <w:smartTagPr>
          <w:attr w:name="ProductID" w:val="la Lección"/>
        </w:smartTagPr>
        <w:r w:rsidRPr="00EA2028">
          <w:rPr>
            <w:sz w:val="22"/>
            <w:szCs w:val="24"/>
            <w:lang w:val="es-ES"/>
          </w:rPr>
          <w:t>la Lección</w:t>
        </w:r>
      </w:smartTag>
      <w:r w:rsidRPr="00EA2028">
        <w:rPr>
          <w:sz w:val="22"/>
          <w:szCs w:val="24"/>
          <w:lang w:val="es-ES"/>
        </w:rPr>
        <w:t xml:space="preserve"> plani</w:t>
      </w:r>
      <w:r w:rsidR="005474A0">
        <w:rPr>
          <w:sz w:val="22"/>
          <w:szCs w:val="24"/>
          <w:lang w:val="es-ES"/>
        </w:rPr>
        <w:t xml:space="preserve">ficada para los facilitadores. </w:t>
      </w:r>
      <w:r w:rsidRPr="00EA2028">
        <w:rPr>
          <w:sz w:val="22"/>
          <w:szCs w:val="24"/>
          <w:lang w:val="es-ES"/>
        </w:rPr>
        <w:t>Los participantes pueden examinar los expedientes de candidaturas finales en sus grupos y luego presentar un informe en la plenaria o pueden representar una sesión del Órgano Consultivo y del Comité Intergubernamental.</w:t>
      </w:r>
    </w:p>
    <w:p w:rsidR="00D42D83" w:rsidRPr="00EA2028" w:rsidRDefault="00D42D83" w:rsidP="00D42D83">
      <w:pPr>
        <w:pStyle w:val="BodyText"/>
        <w:rPr>
          <w:sz w:val="22"/>
          <w:szCs w:val="24"/>
          <w:lang w:val="es-ES"/>
        </w:rPr>
      </w:pPr>
      <w:r w:rsidRPr="00EA2028">
        <w:rPr>
          <w:sz w:val="22"/>
          <w:szCs w:val="24"/>
          <w:lang w:val="es-ES"/>
        </w:rPr>
        <w:t xml:space="preserve">De escogerse esto último, infórmese a los participantes que </w:t>
      </w:r>
      <w:smartTag w:uri="urn:schemas-microsoft-com:office:smarttags" w:element="PersonName">
        <w:smartTagPr>
          <w:attr w:name="ProductID" w:val="la Presidencia"/>
        </w:smartTagPr>
        <w:r w:rsidRPr="00EA2028">
          <w:rPr>
            <w:sz w:val="22"/>
            <w:szCs w:val="24"/>
            <w:lang w:val="es-ES"/>
          </w:rPr>
          <w:t>la Presidencia</w:t>
        </w:r>
      </w:smartTag>
      <w:r w:rsidRPr="00EA2028">
        <w:rPr>
          <w:sz w:val="22"/>
          <w:szCs w:val="24"/>
          <w:lang w:val="es-ES"/>
        </w:rPr>
        <w:t xml:space="preserve"> del Órgano Consultivo les ha solicitado que lean los expedientes y preparen una recomendación de inscripción, empleando la hoja de trabajo para la inscripción (Hoja de trabajo 5.9.2).  Se brinda un ejemplo (la decisión de inscripción del Cantu en Paghjella). Las decisiones de inscripción pueden analizarse en una representación del Órgano Consultivo (en sesión plenaria).  Cuando se inscriba un elemento, se leerá la decisión de inscripción en una representación de la reunión del Comité.</w:t>
      </w:r>
    </w:p>
    <w:p w:rsidR="00D42D83" w:rsidRPr="00A05E53" w:rsidRDefault="00FC5833" w:rsidP="00EA5C4B">
      <w:pPr>
        <w:pStyle w:val="Heading3"/>
        <w:rPr>
          <w:rFonts w:eastAsia="SimSun"/>
          <w:kern w:val="0"/>
        </w:rPr>
      </w:pPr>
      <w:r w:rsidRPr="00A05E53">
        <w:rPr>
          <w:rFonts w:eastAsia="SimSun"/>
          <w:kern w:val="0"/>
        </w:rPr>
        <w:t>DIAPOSITIVA 5. MUESTRAS DE CANDIDATURAS</w:t>
      </w:r>
    </w:p>
    <w:p w:rsidR="00D42D83" w:rsidRPr="00EA2028" w:rsidRDefault="00D42D83" w:rsidP="00D42D83">
      <w:pPr>
        <w:pStyle w:val="BodyText"/>
        <w:rPr>
          <w:sz w:val="22"/>
          <w:szCs w:val="24"/>
          <w:lang w:val="es-ES"/>
        </w:rPr>
      </w:pPr>
      <w:r w:rsidRPr="00EA2028">
        <w:rPr>
          <w:sz w:val="22"/>
          <w:szCs w:val="24"/>
          <w:lang w:val="es-ES"/>
        </w:rPr>
        <w:t>Si la inscripción de los elementos que se han presentado como muestras se realiza en esta sesión, el facilitador podrá utilizar las diapositivas del PPT 5.7 para mostrar el elemento mientras se da lectura</w:t>
      </w:r>
      <w:r w:rsidR="005474A0">
        <w:rPr>
          <w:sz w:val="22"/>
          <w:szCs w:val="24"/>
          <w:lang w:val="es-ES"/>
        </w:rPr>
        <w:t xml:space="preserve"> a la decisión de inscripción. </w:t>
      </w:r>
      <w:r w:rsidRPr="00EA2028">
        <w:rPr>
          <w:sz w:val="22"/>
          <w:szCs w:val="24"/>
          <w:lang w:val="es-ES"/>
        </w:rPr>
        <w:t>Si se realiza en la sesión 5.10 (optativa), el facilitador podrá usar las diapositivas en esa sesión.</w:t>
      </w:r>
    </w:p>
    <w:p w:rsidR="005474A0" w:rsidRDefault="005474A0" w:rsidP="00732435">
      <w:pPr>
        <w:pStyle w:val="Heading1"/>
        <w:rPr>
          <w:lang w:eastAsia="fr-FR"/>
        </w:rPr>
        <w:sectPr w:rsidR="005474A0" w:rsidSect="00E73496">
          <w:headerReference w:type="even" r:id="rId86"/>
          <w:type w:val="oddPage"/>
          <w:pgSz w:w="11906" w:h="16838"/>
          <w:pgMar w:top="1418" w:right="1418" w:bottom="1418" w:left="1985" w:header="737" w:footer="737" w:gutter="0"/>
          <w:cols w:space="720"/>
          <w:docGrid w:linePitch="360"/>
        </w:sectPr>
      </w:pPr>
      <w:bookmarkStart w:id="153" w:name="_Toc280780672"/>
    </w:p>
    <w:p w:rsidR="00077FD3" w:rsidRPr="0051115A" w:rsidRDefault="00077FD3" w:rsidP="00732435">
      <w:pPr>
        <w:pStyle w:val="Heading1"/>
        <w:rPr>
          <w:lang w:eastAsia="fr-FR"/>
        </w:rPr>
      </w:pPr>
      <w:bookmarkStart w:id="154" w:name="_Toc287981466"/>
      <w:r w:rsidRPr="0051115A">
        <w:rPr>
          <w:lang w:eastAsia="fr-FR"/>
        </w:rPr>
        <w:t xml:space="preserve">5.9.1 </w:t>
      </w:r>
      <w:r w:rsidRPr="0051115A">
        <w:t>Material</w:t>
      </w:r>
      <w:r w:rsidRPr="0051115A">
        <w:rPr>
          <w:lang w:eastAsia="fr-FR"/>
        </w:rPr>
        <w:t xml:space="preserve">: Puentes de madera: </w:t>
      </w:r>
      <w:bookmarkEnd w:id="153"/>
      <w:r w:rsidRPr="0051115A">
        <w:rPr>
          <w:lang w:eastAsia="fr-FR"/>
        </w:rPr>
        <w:t xml:space="preserve">Formulario de </w:t>
      </w:r>
      <w:r>
        <w:rPr>
          <w:lang w:eastAsia="fr-FR"/>
        </w:rPr>
        <w:t>candidatura final</w:t>
      </w:r>
      <w:bookmarkEnd w:id="154"/>
    </w:p>
    <w:p w:rsidR="00077FD3" w:rsidRPr="0051115A" w:rsidRDefault="00077FD3" w:rsidP="00077FD3">
      <w:pPr>
        <w:pStyle w:val="BodyText"/>
        <w:jc w:val="center"/>
        <w:rPr>
          <w:rFonts w:cs="Times New Roman"/>
          <w:b/>
          <w:snapToGrid/>
          <w:szCs w:val="32"/>
          <w:lang w:val="es-ES" w:eastAsia="fr-FR"/>
        </w:rPr>
      </w:pPr>
      <w:r w:rsidRPr="0051115A">
        <w:rPr>
          <w:b/>
          <w:snapToGrid/>
          <w:lang w:val="es-ES" w:eastAsia="fr-FR"/>
        </w:rPr>
        <w:t xml:space="preserve">LISTA DEL PATRIMONIO CULTURAL </w:t>
      </w:r>
      <w:r>
        <w:rPr>
          <w:b/>
          <w:snapToGrid/>
          <w:lang w:val="es-ES" w:eastAsia="fr-FR"/>
        </w:rPr>
        <w:t>INMATERIAL</w:t>
      </w:r>
      <w:r w:rsidRPr="0051115A">
        <w:rPr>
          <w:b/>
          <w:snapToGrid/>
          <w:lang w:val="es-ES" w:eastAsia="fr-FR"/>
        </w:rPr>
        <w:t xml:space="preserve"> QUE REQUIERE MEDIDAS URGENTES DE SALVAGUARDIA</w:t>
      </w:r>
    </w:p>
    <w:p w:rsidR="00077FD3" w:rsidRPr="00783F00" w:rsidRDefault="00077FD3" w:rsidP="00077FD3">
      <w:pPr>
        <w:pStyle w:val="BodyText"/>
        <w:jc w:val="center"/>
        <w:rPr>
          <w:b/>
          <w:snapToGrid/>
          <w:lang w:val="es-ES" w:eastAsia="fr-FR"/>
        </w:rPr>
      </w:pPr>
      <w:r w:rsidRPr="00783F00">
        <w:rPr>
          <w:b/>
          <w:snapToGrid/>
          <w:lang w:val="es-ES" w:eastAsia="fr-FR"/>
        </w:rPr>
        <w:t>PLAZO DE ENTREGA: 31 DE MARZO DE 2011</w:t>
      </w:r>
    </w:p>
    <w:p w:rsidR="00077FD3" w:rsidRPr="0051115A" w:rsidRDefault="00077FD3" w:rsidP="00077FD3">
      <w:pPr>
        <w:pStyle w:val="BodyText"/>
        <w:jc w:val="center"/>
        <w:rPr>
          <w:i/>
          <w:snapToGrid/>
          <w:lang w:val="es-ES" w:eastAsia="fr-FR"/>
        </w:rPr>
      </w:pPr>
      <w:r w:rsidRPr="0051115A">
        <w:rPr>
          <w:i/>
          <w:snapToGrid/>
          <w:lang w:val="es-ES" w:eastAsia="fr-FR"/>
        </w:rPr>
        <w:t xml:space="preserve">Las instrucciones para completar los formularios de inscripción se encuentran disponibles en: </w:t>
      </w:r>
      <w:r>
        <w:rPr>
          <w:i/>
          <w:snapToGrid/>
          <w:lang w:val="es-ES" w:eastAsia="fr-FR"/>
        </w:rPr>
        <w:t>http</w:t>
      </w:r>
      <w:r w:rsidRPr="0051115A">
        <w:rPr>
          <w:i/>
          <w:snapToGrid/>
          <w:u w:val="single"/>
          <w:lang w:val="es-ES" w:eastAsia="fr-FR"/>
        </w:rPr>
        <w:t>://www.unesco.org/culture/ich/en/forms</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8505"/>
      </w:tblGrid>
      <w:tr w:rsidR="00077FD3" w:rsidRPr="0051115A" w:rsidTr="00D074CD">
        <w:trPr>
          <w:cantSplit/>
        </w:trPr>
        <w:tc>
          <w:tcPr>
            <w:tcW w:w="8505" w:type="dxa"/>
            <w:tcBorders>
              <w:top w:val="nil"/>
              <w:left w:val="nil"/>
              <w:bottom w:val="single" w:sz="4" w:space="0" w:color="auto"/>
              <w:right w:val="nil"/>
            </w:tcBorders>
            <w:shd w:val="clear" w:color="auto" w:fill="auto"/>
          </w:tcPr>
          <w:p w:rsidR="00077FD3" w:rsidRDefault="00077FD3" w:rsidP="00077FD3">
            <w:pPr>
              <w:keepNext/>
              <w:numPr>
                <w:ilvl w:val="0"/>
                <w:numId w:val="132"/>
              </w:numPr>
              <w:tabs>
                <w:tab w:val="left" w:pos="1134"/>
                <w:tab w:val="left" w:pos="1701"/>
              </w:tabs>
              <w:snapToGrid/>
              <w:jc w:val="left"/>
              <w:rPr>
                <w:b/>
                <w:bCs/>
                <w:sz w:val="24"/>
                <w:lang w:eastAsia="fr-FR"/>
              </w:rPr>
            </w:pPr>
            <w:r w:rsidRPr="0051115A">
              <w:rPr>
                <w:b/>
                <w:bCs/>
                <w:sz w:val="24"/>
                <w:lang w:eastAsia="fr-FR"/>
              </w:rPr>
              <w:t>Estado</w:t>
            </w:r>
            <w:r>
              <w:rPr>
                <w:b/>
                <w:bCs/>
                <w:sz w:val="24"/>
                <w:lang w:eastAsia="fr-FR"/>
              </w:rPr>
              <w:t xml:space="preserve"> Parte o Estados </w:t>
            </w:r>
            <w:r w:rsidRPr="0051115A">
              <w:rPr>
                <w:b/>
                <w:bCs/>
                <w:sz w:val="24"/>
                <w:lang w:eastAsia="fr-FR"/>
              </w:rPr>
              <w:t>Parte</w:t>
            </w:r>
            <w:r>
              <w:rPr>
                <w:b/>
                <w:bCs/>
                <w:sz w:val="24"/>
                <w:lang w:eastAsia="fr-FR"/>
              </w:rPr>
              <w:t>s</w:t>
            </w:r>
          </w:p>
          <w:p w:rsidR="00077FD3" w:rsidRPr="0051115A" w:rsidRDefault="00077FD3" w:rsidP="00C56651">
            <w:pPr>
              <w:keepNext/>
              <w:tabs>
                <w:tab w:val="left" w:pos="1134"/>
                <w:tab w:val="left" w:pos="1701"/>
              </w:tabs>
              <w:snapToGrid/>
              <w:ind w:left="113" w:right="113"/>
              <w:rPr>
                <w:rFonts w:eastAsia="Times New Roman"/>
                <w:iCs/>
                <w:sz w:val="18"/>
                <w:szCs w:val="18"/>
                <w:lang w:eastAsia="fr-FR"/>
              </w:rPr>
            </w:pPr>
            <w:r w:rsidRPr="0051115A">
              <w:rPr>
                <w:bCs/>
                <w:iCs/>
                <w:sz w:val="18"/>
                <w:szCs w:val="18"/>
                <w:lang w:eastAsia="fr-FR"/>
              </w:rPr>
              <w:t xml:space="preserve">Para las candidaturas  multinacionales, los Estados Partes deberán enumerarse en el orden que hayan </w:t>
            </w:r>
            <w:r w:rsidR="00646A3F">
              <w:rPr>
                <w:bCs/>
                <w:iCs/>
                <w:sz w:val="18"/>
                <w:szCs w:val="18"/>
                <w:lang w:eastAsia="fr-FR"/>
              </w:rPr>
              <w:t>convenido</w:t>
            </w:r>
            <w:r w:rsidRPr="0051115A">
              <w:rPr>
                <w:bCs/>
                <w:iCs/>
                <w:sz w:val="18"/>
                <w:szCs w:val="18"/>
                <w:lang w:eastAsia="fr-FR"/>
              </w:rPr>
              <w:t xml:space="preserve"> mutuamente.</w:t>
            </w:r>
          </w:p>
        </w:tc>
      </w:tr>
      <w:tr w:rsidR="00077FD3" w:rsidRPr="0051115A" w:rsidTr="00D074CD">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077FD3" w:rsidP="00C56651">
            <w:pPr>
              <w:tabs>
                <w:tab w:val="left" w:pos="1134"/>
                <w:tab w:val="left" w:pos="1701"/>
              </w:tabs>
              <w:snapToGrid/>
              <w:rPr>
                <w:rFonts w:cs="Times New Roman"/>
                <w:lang w:eastAsia="fr-FR"/>
              </w:rPr>
            </w:pPr>
            <w:r w:rsidRPr="0051115A">
              <w:t>País E en Asia oriental</w:t>
            </w:r>
          </w:p>
        </w:tc>
      </w:tr>
      <w:tr w:rsidR="00077FD3" w:rsidRPr="0051115A" w:rsidTr="00D074CD">
        <w:trPr>
          <w:cantSplit/>
        </w:trPr>
        <w:tc>
          <w:tcPr>
            <w:tcW w:w="8505" w:type="dxa"/>
            <w:tcBorders>
              <w:top w:val="nil"/>
              <w:left w:val="nil"/>
              <w:bottom w:val="nil"/>
              <w:right w:val="nil"/>
            </w:tcBorders>
            <w:shd w:val="clear" w:color="auto" w:fill="auto"/>
          </w:tcPr>
          <w:p w:rsidR="00077FD3" w:rsidRPr="0051115A" w:rsidRDefault="00077FD3" w:rsidP="00C56651">
            <w:pPr>
              <w:keepNext/>
              <w:tabs>
                <w:tab w:val="left" w:pos="1134"/>
                <w:tab w:val="left" w:pos="1701"/>
              </w:tabs>
              <w:snapToGrid/>
              <w:spacing w:before="240" w:after="0"/>
              <w:ind w:left="113" w:right="113"/>
              <w:rPr>
                <w:b/>
                <w:bCs/>
                <w:sz w:val="24"/>
                <w:shd w:val="pct15" w:color="auto" w:fill="FFFFFF"/>
                <w:lang w:eastAsia="fr-FR"/>
              </w:rPr>
            </w:pPr>
            <w:r w:rsidRPr="0051115A">
              <w:rPr>
                <w:b/>
                <w:bCs/>
                <w:sz w:val="24"/>
                <w:lang w:eastAsia="fr-FR"/>
              </w:rPr>
              <w:t>B.</w:t>
            </w:r>
            <w:r w:rsidRPr="0051115A">
              <w:rPr>
                <w:b/>
                <w:bCs/>
                <w:sz w:val="24"/>
                <w:lang w:eastAsia="fr-FR"/>
              </w:rPr>
              <w:tab/>
              <w:t>Nombre del elemento</w:t>
            </w:r>
          </w:p>
        </w:tc>
      </w:tr>
      <w:tr w:rsidR="00077FD3" w:rsidRPr="0051115A" w:rsidTr="00D074CD">
        <w:trPr>
          <w:cantSplit/>
        </w:trPr>
        <w:tc>
          <w:tcPr>
            <w:tcW w:w="8505" w:type="dxa"/>
            <w:tcBorders>
              <w:top w:val="nil"/>
              <w:left w:val="nil"/>
              <w:right w:val="nil"/>
            </w:tcBorders>
            <w:shd w:val="clear" w:color="auto" w:fill="auto"/>
          </w:tcPr>
          <w:p w:rsidR="00077FD3" w:rsidRPr="0051115A" w:rsidRDefault="00077FD3" w:rsidP="00C56651">
            <w:pPr>
              <w:keepNext/>
              <w:tabs>
                <w:tab w:val="left" w:pos="1134"/>
                <w:tab w:val="left" w:pos="1701"/>
              </w:tabs>
              <w:snapToGrid/>
              <w:ind w:left="113" w:right="113"/>
              <w:rPr>
                <w:b/>
                <w:bCs/>
                <w:lang w:eastAsia="fr-FR"/>
              </w:rPr>
            </w:pPr>
            <w:r w:rsidRPr="0051115A">
              <w:rPr>
                <w:b/>
                <w:bCs/>
                <w:szCs w:val="22"/>
                <w:lang w:eastAsia="fr-FR"/>
              </w:rPr>
              <w:t>B.1.</w:t>
            </w:r>
            <w:r w:rsidRPr="0051115A">
              <w:rPr>
                <w:b/>
                <w:bCs/>
                <w:szCs w:val="22"/>
                <w:lang w:eastAsia="fr-FR"/>
              </w:rPr>
              <w:tab/>
            </w:r>
            <w:r w:rsidRPr="0051115A">
              <w:rPr>
                <w:b/>
                <w:szCs w:val="22"/>
                <w:lang w:eastAsia="fr-FR"/>
              </w:rPr>
              <w:t>Nombre del elemento en inglés o francés</w:t>
            </w:r>
          </w:p>
          <w:p w:rsidR="00077FD3" w:rsidRPr="0051115A" w:rsidRDefault="00077FD3" w:rsidP="00C56651">
            <w:pPr>
              <w:keepNext/>
              <w:tabs>
                <w:tab w:val="left" w:pos="1134"/>
                <w:tab w:val="left" w:pos="1701"/>
              </w:tabs>
              <w:snapToGrid/>
              <w:ind w:left="113" w:right="113"/>
              <w:rPr>
                <w:bCs/>
                <w:iCs/>
                <w:strike/>
                <w:sz w:val="18"/>
                <w:szCs w:val="18"/>
                <w:lang w:eastAsia="fr-FR"/>
              </w:rPr>
            </w:pPr>
            <w:r w:rsidRPr="0051115A">
              <w:rPr>
                <w:bCs/>
                <w:iCs/>
                <w:sz w:val="18"/>
                <w:szCs w:val="18"/>
                <w:lang w:eastAsia="fr-FR"/>
              </w:rPr>
              <w:t>Este es el nombre oficial del elemento  que aparecerá en el material publicado.</w:t>
            </w:r>
            <w:r w:rsidRPr="0051115A">
              <w:rPr>
                <w:bCs/>
                <w:iCs/>
                <w:strike/>
                <w:sz w:val="18"/>
                <w:szCs w:val="18"/>
                <w:lang w:eastAsia="fr-FR"/>
              </w:rPr>
              <w:t xml:space="preserve"> </w:t>
            </w:r>
          </w:p>
          <w:p w:rsidR="00077FD3" w:rsidRPr="0051115A" w:rsidRDefault="00077FD3" w:rsidP="00C56651">
            <w:pPr>
              <w:keepNext/>
              <w:tabs>
                <w:tab w:val="left" w:pos="1134"/>
                <w:tab w:val="left" w:pos="1701"/>
              </w:tabs>
              <w:snapToGrid/>
              <w:ind w:left="113" w:right="113"/>
              <w:jc w:val="right"/>
              <w:rPr>
                <w:rFonts w:eastAsia="Times New Roman"/>
                <w:iCs/>
                <w:sz w:val="18"/>
                <w:szCs w:val="18"/>
                <w:lang w:eastAsia="fr-FR"/>
              </w:rPr>
            </w:pPr>
            <w:r w:rsidRPr="0051115A">
              <w:rPr>
                <w:bCs/>
                <w:iCs/>
                <w:sz w:val="18"/>
                <w:szCs w:val="18"/>
                <w:lang w:eastAsia="fr-FR"/>
              </w:rPr>
              <w:t>No debe exceder los 200 caracteres</w:t>
            </w:r>
          </w:p>
        </w:tc>
      </w:tr>
      <w:tr w:rsidR="00077FD3" w:rsidRPr="0051115A" w:rsidTr="00D074CD">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077FD3" w:rsidP="00C56651">
            <w:pPr>
              <w:tabs>
                <w:tab w:val="left" w:pos="1134"/>
                <w:tab w:val="left" w:pos="1701"/>
              </w:tabs>
              <w:snapToGrid/>
              <w:rPr>
                <w:rFonts w:cs="Times New Roman"/>
                <w:lang w:eastAsia="fr-FR"/>
              </w:rPr>
            </w:pPr>
            <w:r w:rsidRPr="0051115A">
              <w:t>Las técnicas tradicionales para la construcción de puentes de madera en la provincia sudoriental  del País E.</w:t>
            </w:r>
          </w:p>
        </w:tc>
      </w:tr>
      <w:tr w:rsidR="00077FD3" w:rsidRPr="0051115A" w:rsidTr="00D074CD">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clear" w:pos="567"/>
                <w:tab w:val="left" w:pos="1134"/>
                <w:tab w:val="left" w:pos="1701"/>
              </w:tabs>
              <w:snapToGrid/>
              <w:ind w:left="567" w:right="113" w:hanging="425"/>
              <w:rPr>
                <w:b/>
                <w:bCs/>
                <w:lang w:eastAsia="fr-FR"/>
              </w:rPr>
            </w:pPr>
            <w:r w:rsidRPr="0051115A">
              <w:rPr>
                <w:b/>
                <w:bCs/>
                <w:szCs w:val="22"/>
                <w:lang w:eastAsia="fr-FR"/>
              </w:rPr>
              <w:t>B.2.</w:t>
            </w:r>
            <w:r w:rsidRPr="0051115A">
              <w:rPr>
                <w:b/>
                <w:bCs/>
                <w:szCs w:val="22"/>
                <w:lang w:eastAsia="fr-FR"/>
              </w:rPr>
              <w:tab/>
            </w:r>
            <w:r w:rsidRPr="0051115A">
              <w:rPr>
                <w:b/>
                <w:szCs w:val="22"/>
                <w:lang w:eastAsia="fr-FR"/>
              </w:rPr>
              <w:t>Nombre del elemento en el idioma y escritura de la comunidad correspondiente</w:t>
            </w:r>
            <w:r w:rsidRPr="0051115A">
              <w:rPr>
                <w:b/>
                <w:bCs/>
                <w:szCs w:val="22"/>
                <w:lang w:eastAsia="fr-FR"/>
              </w:rPr>
              <w:t>, si procede</w:t>
            </w:r>
          </w:p>
          <w:p w:rsidR="00077FD3" w:rsidRPr="0051115A" w:rsidRDefault="00077FD3" w:rsidP="00C56651">
            <w:pPr>
              <w:keepNext/>
              <w:tabs>
                <w:tab w:val="left" w:pos="1134"/>
                <w:tab w:val="left" w:pos="1701"/>
              </w:tabs>
              <w:snapToGrid/>
              <w:ind w:left="113" w:right="113"/>
              <w:rPr>
                <w:bCs/>
                <w:iCs/>
                <w:sz w:val="18"/>
                <w:szCs w:val="18"/>
                <w:lang w:eastAsia="fr-FR"/>
              </w:rPr>
            </w:pPr>
            <w:r w:rsidRPr="0051115A">
              <w:rPr>
                <w:bCs/>
                <w:iCs/>
                <w:sz w:val="18"/>
                <w:szCs w:val="18"/>
                <w:lang w:eastAsia="fr-FR"/>
              </w:rPr>
              <w:t xml:space="preserve">Este es el nombre oficial del elemento en la lengua </w:t>
            </w:r>
            <w:r>
              <w:rPr>
                <w:bCs/>
                <w:iCs/>
                <w:sz w:val="18"/>
                <w:szCs w:val="18"/>
                <w:lang w:eastAsia="fr-FR"/>
              </w:rPr>
              <w:t>vernácula, que se corresponde c</w:t>
            </w:r>
            <w:r w:rsidRPr="0051115A">
              <w:rPr>
                <w:bCs/>
                <w:iCs/>
                <w:sz w:val="18"/>
                <w:szCs w:val="18"/>
                <w:lang w:eastAsia="fr-FR"/>
              </w:rPr>
              <w:t>on su nombre oficial en inglés o francés (B</w:t>
            </w:r>
            <w:r>
              <w:rPr>
                <w:bCs/>
                <w:iCs/>
                <w:sz w:val="18"/>
                <w:szCs w:val="18"/>
                <w:lang w:eastAsia="fr-FR"/>
              </w:rPr>
              <w:t>.</w:t>
            </w:r>
            <w:r w:rsidRPr="0051115A">
              <w:rPr>
                <w:bCs/>
                <w:iCs/>
                <w:sz w:val="18"/>
                <w:szCs w:val="18"/>
                <w:lang w:eastAsia="fr-FR"/>
              </w:rPr>
              <w:t xml:space="preserve">1). </w:t>
            </w:r>
          </w:p>
          <w:p w:rsidR="00077FD3" w:rsidRPr="0051115A" w:rsidRDefault="00077FD3" w:rsidP="00C56651">
            <w:pPr>
              <w:keepNext/>
              <w:tabs>
                <w:tab w:val="left" w:pos="1134"/>
                <w:tab w:val="left" w:pos="1701"/>
              </w:tabs>
              <w:snapToGrid/>
              <w:ind w:left="113" w:right="113"/>
              <w:jc w:val="right"/>
              <w:rPr>
                <w:rFonts w:eastAsia="Times New Roman"/>
                <w:iCs/>
                <w:sz w:val="18"/>
                <w:szCs w:val="18"/>
                <w:lang w:eastAsia="fr-FR"/>
              </w:rPr>
            </w:pPr>
            <w:r w:rsidRPr="0051115A">
              <w:rPr>
                <w:bCs/>
                <w:iCs/>
                <w:sz w:val="18"/>
                <w:szCs w:val="18"/>
                <w:lang w:eastAsia="fr-FR"/>
              </w:rPr>
              <w:t>No debe exceder los 200 caracteres</w:t>
            </w:r>
          </w:p>
        </w:tc>
      </w:tr>
      <w:tr w:rsidR="00077FD3" w:rsidRPr="0051115A" w:rsidTr="00D074CD">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077FD3" w:rsidP="00C56651">
            <w:pPr>
              <w:tabs>
                <w:tab w:val="left" w:pos="1134"/>
                <w:tab w:val="left" w:pos="1701"/>
              </w:tabs>
              <w:snapToGrid/>
              <w:rPr>
                <w:rFonts w:cs="Times New Roman"/>
                <w:lang w:eastAsia="fr-FR"/>
              </w:rPr>
            </w:pPr>
            <w:r w:rsidRPr="0051115A">
              <w:rPr>
                <w:szCs w:val="22"/>
                <w:lang w:eastAsia="fr-FR"/>
              </w:rPr>
              <w:t>[nombre oficial del elemento en el idioma local y en su escritura]</w:t>
            </w:r>
          </w:p>
        </w:tc>
      </w:tr>
      <w:tr w:rsidR="00077FD3" w:rsidRPr="0051115A" w:rsidTr="00D074CD">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113"/>
              <w:jc w:val="left"/>
              <w:rPr>
                <w:b/>
                <w:lang w:eastAsia="fr-FR"/>
              </w:rPr>
            </w:pPr>
            <w:r w:rsidRPr="0051115A">
              <w:rPr>
                <w:b/>
                <w:bCs/>
                <w:szCs w:val="22"/>
                <w:lang w:eastAsia="fr-FR"/>
              </w:rPr>
              <w:t>B.3.</w:t>
            </w:r>
            <w:r w:rsidRPr="0051115A">
              <w:rPr>
                <w:b/>
                <w:bCs/>
                <w:szCs w:val="22"/>
                <w:lang w:eastAsia="fr-FR"/>
              </w:rPr>
              <w:tab/>
            </w:r>
            <w:r w:rsidRPr="0051115A">
              <w:rPr>
                <w:b/>
                <w:szCs w:val="22"/>
                <w:lang w:eastAsia="fr-FR"/>
              </w:rPr>
              <w:t>Otros nom</w:t>
            </w:r>
            <w:r>
              <w:rPr>
                <w:b/>
                <w:szCs w:val="22"/>
                <w:lang w:eastAsia="fr-FR"/>
              </w:rPr>
              <w:t>bres del elemento, si los hubiere</w:t>
            </w:r>
          </w:p>
          <w:p w:rsidR="00077FD3" w:rsidRPr="0051115A" w:rsidRDefault="00077FD3" w:rsidP="00C56651">
            <w:pPr>
              <w:keepNext/>
              <w:tabs>
                <w:tab w:val="left" w:pos="1134"/>
                <w:tab w:val="left" w:pos="1701"/>
              </w:tabs>
              <w:snapToGrid/>
              <w:ind w:left="113" w:right="113"/>
              <w:rPr>
                <w:rFonts w:eastAsia="Times New Roman"/>
                <w:iCs/>
                <w:sz w:val="18"/>
                <w:szCs w:val="18"/>
                <w:lang w:eastAsia="fr-FR"/>
              </w:rPr>
            </w:pPr>
            <w:r w:rsidRPr="0051115A">
              <w:rPr>
                <w:bCs/>
                <w:iCs/>
                <w:sz w:val="18"/>
                <w:szCs w:val="18"/>
                <w:lang w:eastAsia="fr-FR"/>
              </w:rPr>
              <w:t>Además del nombre o</w:t>
            </w:r>
            <w:r>
              <w:rPr>
                <w:bCs/>
                <w:iCs/>
                <w:sz w:val="18"/>
                <w:szCs w:val="18"/>
                <w:lang w:eastAsia="fr-FR"/>
              </w:rPr>
              <w:t xml:space="preserve"> los</w:t>
            </w:r>
            <w:r w:rsidRPr="0051115A">
              <w:rPr>
                <w:bCs/>
                <w:iCs/>
                <w:sz w:val="18"/>
                <w:szCs w:val="18"/>
                <w:lang w:eastAsia="fr-FR"/>
              </w:rPr>
              <w:t xml:space="preserve"> nombres oficiales del elemento (B1), mencione otro nombre u otros </w:t>
            </w:r>
            <w:r>
              <w:rPr>
                <w:bCs/>
                <w:iCs/>
                <w:sz w:val="18"/>
                <w:szCs w:val="18"/>
                <w:lang w:eastAsia="fr-FR"/>
              </w:rPr>
              <w:t>nombres, si los hubiere</w:t>
            </w:r>
            <w:r w:rsidRPr="0051115A">
              <w:rPr>
                <w:bCs/>
                <w:iCs/>
                <w:sz w:val="18"/>
                <w:szCs w:val="18"/>
                <w:lang w:eastAsia="fr-FR"/>
              </w:rPr>
              <w:t>, por lo</w:t>
            </w:r>
            <w:r>
              <w:rPr>
                <w:bCs/>
                <w:iCs/>
                <w:sz w:val="18"/>
                <w:szCs w:val="18"/>
                <w:lang w:eastAsia="fr-FR"/>
              </w:rPr>
              <w:t>s</w:t>
            </w:r>
            <w:r w:rsidRPr="0051115A">
              <w:rPr>
                <w:bCs/>
                <w:iCs/>
                <w:sz w:val="18"/>
                <w:szCs w:val="18"/>
                <w:lang w:eastAsia="fr-FR"/>
              </w:rPr>
              <w:t xml:space="preserve"> que se conozca al elemento. </w:t>
            </w:r>
          </w:p>
        </w:tc>
      </w:tr>
      <w:tr w:rsidR="00077FD3" w:rsidRPr="0051115A" w:rsidTr="00D074CD">
        <w:tc>
          <w:tcPr>
            <w:tcW w:w="8505" w:type="dxa"/>
            <w:tcBorders>
              <w:bottom w:val="single" w:sz="4" w:space="0" w:color="auto"/>
            </w:tcBorders>
            <w:shd w:val="clear" w:color="auto" w:fill="auto"/>
            <w:tcMar>
              <w:top w:w="113" w:type="dxa"/>
              <w:left w:w="113" w:type="dxa"/>
              <w:bottom w:w="113" w:type="dxa"/>
              <w:right w:w="113" w:type="dxa"/>
            </w:tcMar>
          </w:tcPr>
          <w:p w:rsidR="00077FD3" w:rsidRPr="005474A0" w:rsidRDefault="00077FD3" w:rsidP="005474A0">
            <w:pPr>
              <w:pStyle w:val="Heading3"/>
              <w:rPr>
                <w:lang w:bidi="en-US"/>
              </w:rPr>
            </w:pPr>
            <w:r w:rsidRPr="0051115A">
              <w:rPr>
                <w:lang w:bidi="en-US"/>
              </w:rPr>
              <w:t xml:space="preserve">Técnicas para la construcción de puentes abovedados de madera con </w:t>
            </w:r>
            <w:r w:rsidRPr="0051115A">
              <w:t>corredores techados</w:t>
            </w:r>
          </w:p>
        </w:tc>
      </w:tr>
      <w:tr w:rsidR="00077FD3" w:rsidRPr="0051115A" w:rsidTr="00D074CD">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clear" w:pos="567"/>
              </w:tabs>
              <w:snapToGrid/>
              <w:spacing w:before="240"/>
              <w:ind w:left="680" w:hanging="567"/>
              <w:jc w:val="left"/>
              <w:rPr>
                <w:b/>
                <w:sz w:val="24"/>
                <w:shd w:val="pct15" w:color="auto" w:fill="FFFFFF"/>
                <w:lang w:eastAsia="fr-FR"/>
              </w:rPr>
            </w:pPr>
            <w:r w:rsidRPr="0051115A">
              <w:rPr>
                <w:b/>
                <w:bCs/>
                <w:sz w:val="24"/>
                <w:lang w:eastAsia="fr-FR"/>
              </w:rPr>
              <w:t>C.</w:t>
            </w:r>
            <w:r w:rsidRPr="0051115A">
              <w:rPr>
                <w:b/>
                <w:bCs/>
                <w:sz w:val="24"/>
                <w:lang w:eastAsia="fr-FR"/>
              </w:rPr>
              <w:tab/>
              <w:t>Nombre de las comunidades, los grupos o, si procede, los individuos interesados</w:t>
            </w:r>
          </w:p>
          <w:p w:rsidR="00077FD3" w:rsidRPr="0051115A" w:rsidRDefault="00077FD3" w:rsidP="00C56651">
            <w:pPr>
              <w:keepNext/>
              <w:tabs>
                <w:tab w:val="left" w:pos="1134"/>
                <w:tab w:val="left" w:pos="1701"/>
                <w:tab w:val="left" w:pos="2268"/>
              </w:tabs>
              <w:snapToGrid/>
              <w:ind w:left="113" w:right="113"/>
              <w:rPr>
                <w:iCs/>
                <w:sz w:val="18"/>
                <w:szCs w:val="18"/>
                <w:lang w:eastAsia="fr-FR"/>
              </w:rPr>
            </w:pPr>
            <w:r w:rsidRPr="0051115A">
              <w:rPr>
                <w:iCs/>
                <w:sz w:val="18"/>
                <w:szCs w:val="18"/>
                <w:lang w:eastAsia="fr-FR"/>
              </w:rPr>
              <w:t xml:space="preserve">Identifique claramente una o varias comunidades, grupos o, si procede, individuos interesados en el elemento propuesto. </w:t>
            </w:r>
          </w:p>
          <w:p w:rsidR="00077FD3" w:rsidRPr="0051115A" w:rsidRDefault="00077FD3" w:rsidP="00C56651">
            <w:pPr>
              <w:keepNext/>
              <w:tabs>
                <w:tab w:val="left" w:pos="1134"/>
                <w:tab w:val="left" w:pos="1701"/>
                <w:tab w:val="left" w:pos="2268"/>
              </w:tabs>
              <w:snapToGrid/>
              <w:ind w:left="113" w:right="113"/>
              <w:jc w:val="right"/>
              <w:rPr>
                <w:iCs/>
                <w:sz w:val="18"/>
                <w:szCs w:val="18"/>
                <w:lang w:eastAsia="fr-FR"/>
              </w:rPr>
            </w:pPr>
            <w:r w:rsidRPr="0051115A">
              <w:rPr>
                <w:bCs/>
                <w:iCs/>
                <w:sz w:val="18"/>
                <w:szCs w:val="18"/>
                <w:lang w:eastAsia="fr-FR"/>
              </w:rPr>
              <w:t>No debe exceder las 150 palabras</w:t>
            </w:r>
          </w:p>
        </w:tc>
      </w:tr>
      <w:tr w:rsidR="00077FD3" w:rsidRPr="0051115A" w:rsidTr="00D074CD">
        <w:tc>
          <w:tcPr>
            <w:tcW w:w="8505" w:type="dxa"/>
            <w:tcBorders>
              <w:top w:val="single" w:sz="4" w:space="0" w:color="auto"/>
              <w:left w:val="single" w:sz="4" w:space="0" w:color="auto"/>
              <w:right w:val="single" w:sz="4" w:space="0" w:color="auto"/>
            </w:tcBorders>
            <w:shd w:val="clear" w:color="auto" w:fill="auto"/>
            <w:tcMar>
              <w:top w:w="113" w:type="dxa"/>
              <w:left w:w="113" w:type="dxa"/>
              <w:bottom w:w="113" w:type="dxa"/>
              <w:right w:w="113" w:type="dxa"/>
            </w:tcMar>
          </w:tcPr>
          <w:p w:rsidR="00077FD3" w:rsidRPr="0051115A" w:rsidRDefault="00077FD3" w:rsidP="00C56651">
            <w:pPr>
              <w:rPr>
                <w:lang w:bidi="en-US"/>
              </w:rPr>
            </w:pPr>
            <w:r>
              <w:rPr>
                <w:lang w:bidi="en-US"/>
              </w:rPr>
              <w:t>Actualmente, l</w:t>
            </w:r>
            <w:r w:rsidRPr="0051115A">
              <w:rPr>
                <w:lang w:bidi="en-US"/>
              </w:rPr>
              <w:t xml:space="preserve">as personas directamente involucradas en la </w:t>
            </w:r>
            <w:r w:rsidRPr="0051115A">
              <w:t xml:space="preserve">construcción de los puentes  </w:t>
            </w:r>
            <w:r w:rsidRPr="0051115A">
              <w:rPr>
                <w:lang w:bidi="en-US"/>
              </w:rPr>
              <w:t xml:space="preserve">serían </w:t>
            </w:r>
            <w:r w:rsidRPr="0051115A">
              <w:t>cuatro maestros de carpintería,</w:t>
            </w:r>
            <w:r w:rsidRPr="0051115A">
              <w:rPr>
                <w:lang w:bidi="en-US"/>
              </w:rPr>
              <w:t xml:space="preserve">  20 aprendices y varios cientos de </w:t>
            </w:r>
            <w:r w:rsidRPr="0051115A">
              <w:t>carpinteros y albañiles</w:t>
            </w:r>
            <w:r w:rsidRPr="0051115A">
              <w:rPr>
                <w:lang w:bidi="en-US"/>
              </w:rPr>
              <w:t xml:space="preserve">. Estas personas no pertenecen a ninguna asociación profesional específica, pero los </w:t>
            </w:r>
            <w:r w:rsidRPr="0051115A">
              <w:t>maestros constructores de puentes son miembros de “gremios de constructores de puentes”</w:t>
            </w:r>
            <w:r w:rsidRPr="0051115A">
              <w:rPr>
                <w:lang w:bidi="en-US"/>
              </w:rPr>
              <w:t xml:space="preserve"> Estos maestros incluyen a los </w:t>
            </w:r>
            <w:r w:rsidRPr="0051115A">
              <w:t>Sres. AB, CD, EF y GH en la  provincia sudoriental del País E</w:t>
            </w:r>
            <w:r w:rsidRPr="0051115A">
              <w:rPr>
                <w:lang w:bidi="en-US"/>
              </w:rPr>
              <w:t xml:space="preserve">  y varios más.</w:t>
            </w:r>
          </w:p>
          <w:p w:rsidR="00077FD3" w:rsidRPr="0051115A" w:rsidRDefault="00077FD3" w:rsidP="00C56651">
            <w:pPr>
              <w:rPr>
                <w:lang w:bidi="en-US"/>
              </w:rPr>
            </w:pPr>
            <w:r w:rsidRPr="0051115A">
              <w:rPr>
                <w:lang w:bidi="en-US"/>
              </w:rPr>
              <w:t>Las comunidades que se benefician con los puentes viven en zonas rurales de la</w:t>
            </w:r>
            <w:r w:rsidRPr="0051115A">
              <w:t xml:space="preserve"> provincia sudoriental</w:t>
            </w:r>
            <w:r w:rsidRPr="0051115A">
              <w:rPr>
                <w:lang w:bidi="en-US"/>
              </w:rPr>
              <w:t xml:space="preserve"> y contribuyen a financiar el mantenimiento de los mismos, los que desempeñan un importante papel en la vida cotidiana de estas comunidades y en sus rituales. </w:t>
            </w:r>
          </w:p>
          <w:p w:rsidR="00077FD3" w:rsidRPr="0051115A" w:rsidRDefault="00077FD3" w:rsidP="005474A0">
            <w:pPr>
              <w:keepNext/>
              <w:tabs>
                <w:tab w:val="clear" w:pos="567"/>
              </w:tabs>
              <w:snapToGrid/>
              <w:jc w:val="left"/>
              <w:rPr>
                <w:bCs/>
                <w:sz w:val="24"/>
                <w:lang w:eastAsia="fr-FR"/>
              </w:rPr>
            </w:pPr>
            <w:r w:rsidRPr="0051115A">
              <w:rPr>
                <w:lang w:bidi="en-US"/>
              </w:rPr>
              <w:t>[Conteo de palabras = 112]</w:t>
            </w:r>
          </w:p>
        </w:tc>
      </w:tr>
      <w:tr w:rsidR="00077FD3" w:rsidRPr="0051115A" w:rsidTr="00D074CD">
        <w:tc>
          <w:tcPr>
            <w:tcW w:w="8505" w:type="dxa"/>
            <w:tcBorders>
              <w:top w:val="nil"/>
              <w:left w:val="nil"/>
              <w:right w:val="nil"/>
            </w:tcBorders>
            <w:shd w:val="clear" w:color="auto" w:fill="auto"/>
          </w:tcPr>
          <w:p w:rsidR="00077FD3" w:rsidRPr="0051115A" w:rsidRDefault="00077FD3" w:rsidP="00C56651">
            <w:pPr>
              <w:keepNext/>
              <w:tabs>
                <w:tab w:val="clear" w:pos="567"/>
              </w:tabs>
              <w:snapToGrid/>
              <w:spacing w:before="240"/>
              <w:ind w:left="113"/>
              <w:jc w:val="left"/>
              <w:rPr>
                <w:b/>
                <w:sz w:val="24"/>
                <w:shd w:val="pct15" w:color="auto" w:fill="FFFFFF"/>
                <w:lang w:eastAsia="fr-FR"/>
              </w:rPr>
            </w:pPr>
            <w:r w:rsidRPr="0051115A">
              <w:rPr>
                <w:b/>
                <w:bCs/>
                <w:szCs w:val="22"/>
                <w:lang w:eastAsia="fr-FR"/>
              </w:rPr>
              <w:t>D.</w:t>
            </w:r>
            <w:r w:rsidRPr="0051115A">
              <w:rPr>
                <w:b/>
                <w:sz w:val="24"/>
                <w:lang w:eastAsia="fr-FR"/>
              </w:rPr>
              <w:tab/>
              <w:t>Ubicación y alcance geográficos del elemento</w:t>
            </w:r>
          </w:p>
          <w:p w:rsidR="00077FD3" w:rsidRPr="0051115A" w:rsidRDefault="00077FD3" w:rsidP="00C56651">
            <w:pPr>
              <w:keepNext/>
              <w:tabs>
                <w:tab w:val="left" w:pos="1134"/>
                <w:tab w:val="left" w:pos="1701"/>
                <w:tab w:val="left" w:pos="2268"/>
              </w:tabs>
              <w:snapToGrid/>
              <w:ind w:left="113" w:right="113"/>
              <w:rPr>
                <w:iCs/>
                <w:strike/>
                <w:sz w:val="18"/>
                <w:szCs w:val="18"/>
                <w:lang w:eastAsia="fr-FR"/>
              </w:rPr>
            </w:pPr>
            <w:r w:rsidRPr="0051115A">
              <w:rPr>
                <w:iCs/>
                <w:sz w:val="18"/>
                <w:szCs w:val="18"/>
                <w:lang w:eastAsia="fr-FR"/>
              </w:rPr>
              <w:t>Brinde información sobre la distribución del elemento, indicando, de ser posible, la ubicación o las ubicaciones</w:t>
            </w:r>
            <w:r>
              <w:rPr>
                <w:iCs/>
                <w:sz w:val="18"/>
                <w:szCs w:val="18"/>
                <w:lang w:eastAsia="fr-FR"/>
              </w:rPr>
              <w:t xml:space="preserve"> en las que tiene su centro.  En caso de  que se usen </w:t>
            </w:r>
            <w:r w:rsidRPr="0051115A">
              <w:rPr>
                <w:iCs/>
                <w:sz w:val="18"/>
                <w:szCs w:val="18"/>
                <w:lang w:eastAsia="fr-FR"/>
              </w:rPr>
              <w:t xml:space="preserve"> elementos conexos en las zonas vecinas, sírvase </w:t>
            </w:r>
            <w:r>
              <w:rPr>
                <w:iCs/>
                <w:sz w:val="18"/>
                <w:szCs w:val="18"/>
                <w:lang w:eastAsia="fr-FR"/>
              </w:rPr>
              <w:t>señalarlo</w:t>
            </w:r>
            <w:r w:rsidRPr="0051115A">
              <w:rPr>
                <w:iCs/>
                <w:sz w:val="18"/>
                <w:szCs w:val="18"/>
                <w:lang w:eastAsia="fr-FR"/>
              </w:rPr>
              <w:t>.</w:t>
            </w:r>
          </w:p>
          <w:p w:rsidR="00077FD3" w:rsidRPr="0051115A" w:rsidRDefault="00077FD3" w:rsidP="00C56651">
            <w:pPr>
              <w:keepNext/>
              <w:tabs>
                <w:tab w:val="left" w:pos="1134"/>
                <w:tab w:val="left" w:pos="1701"/>
                <w:tab w:val="left" w:pos="2268"/>
              </w:tabs>
              <w:snapToGrid/>
              <w:ind w:left="113" w:right="113"/>
              <w:jc w:val="right"/>
              <w:rPr>
                <w:rFonts w:eastAsia="Times New Roman"/>
                <w:b/>
                <w:i/>
                <w:iCs/>
                <w:sz w:val="24"/>
                <w:lang w:eastAsia="fr-FR"/>
              </w:rPr>
            </w:pPr>
            <w:r w:rsidRPr="0051115A">
              <w:rPr>
                <w:bCs/>
                <w:iCs/>
                <w:sz w:val="18"/>
                <w:szCs w:val="18"/>
                <w:lang w:eastAsia="fr-FR"/>
              </w:rPr>
              <w:t>No debe exceder las 150 palabras</w:t>
            </w:r>
          </w:p>
        </w:tc>
      </w:tr>
      <w:tr w:rsidR="00077FD3" w:rsidRPr="0051115A" w:rsidTr="005474A0">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077FD3" w:rsidP="00C56651">
            <w:pPr>
              <w:rPr>
                <w:lang w:bidi="en-US"/>
              </w:rPr>
            </w:pPr>
            <w:r w:rsidRPr="0051115A">
              <w:t>La mayoría de los puentes se encuentran en la provincia</w:t>
            </w:r>
            <w:r>
              <w:t xml:space="preserve"> sudoriental del País E</w:t>
            </w:r>
            <w:r w:rsidRPr="0051115A">
              <w:t>; las comunidades  viven cerca de los puentes que están ubicados en zonas rurales. Algunos maestros artesanos,</w:t>
            </w:r>
            <w:r w:rsidRPr="0051115A">
              <w:rPr>
                <w:color w:val="FF0000"/>
                <w:lang w:bidi="en-US"/>
              </w:rPr>
              <w:t xml:space="preserve"> </w:t>
            </w:r>
            <w:r w:rsidRPr="0051115A">
              <w:t>aprendices y albañiles viven en las ciudades de la provincia.</w:t>
            </w:r>
            <w:r w:rsidRPr="0051115A">
              <w:rPr>
                <w:color w:val="FF0000"/>
                <w:lang w:bidi="en-US"/>
              </w:rPr>
              <w:t xml:space="preserve"> </w:t>
            </w:r>
            <w:r w:rsidRPr="0051115A">
              <w:rPr>
                <w:lang w:bidi="en-US"/>
              </w:rPr>
              <w:t xml:space="preserve">La construcción de los puentes de madera techados se realiza principalmente entre las </w:t>
            </w:r>
            <w:r w:rsidRPr="0051115A">
              <w:t>000 longitud Este y 000  latitud Norte.</w:t>
            </w:r>
          </w:p>
          <w:p w:rsidR="00077FD3" w:rsidRPr="0051115A" w:rsidRDefault="00077FD3" w:rsidP="00C56651">
            <w:pPr>
              <w:tabs>
                <w:tab w:val="clear" w:pos="567"/>
              </w:tabs>
              <w:snapToGrid/>
              <w:rPr>
                <w:rFonts w:eastAsia="Times New Roman"/>
                <w:lang w:eastAsia="fr-FR"/>
              </w:rPr>
            </w:pPr>
            <w:r w:rsidRPr="0051115A">
              <w:rPr>
                <w:lang w:bidi="en-US"/>
              </w:rPr>
              <w:t>[Conteo de palabras = 62]</w:t>
            </w:r>
          </w:p>
        </w:tc>
      </w:tr>
      <w:tr w:rsidR="005474A0" w:rsidRPr="0051115A" w:rsidTr="005474A0">
        <w:tc>
          <w:tcPr>
            <w:tcW w:w="8505" w:type="dxa"/>
            <w:tcBorders>
              <w:left w:val="nil"/>
              <w:bottom w:val="nil"/>
              <w:right w:val="nil"/>
            </w:tcBorders>
            <w:shd w:val="clear" w:color="auto" w:fill="auto"/>
            <w:tcMar>
              <w:top w:w="113" w:type="dxa"/>
              <w:left w:w="113" w:type="dxa"/>
              <w:bottom w:w="113" w:type="dxa"/>
              <w:right w:w="113" w:type="dxa"/>
            </w:tcMar>
          </w:tcPr>
          <w:p w:rsidR="005474A0" w:rsidRPr="0051115A" w:rsidRDefault="005474A0" w:rsidP="00C56651"/>
        </w:tc>
      </w:tr>
      <w:tr w:rsidR="00077FD3" w:rsidRPr="0051115A" w:rsidTr="005474A0">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spacing w:before="240"/>
              <w:ind w:left="113"/>
              <w:jc w:val="left"/>
              <w:rPr>
                <w:b/>
                <w:bCs/>
                <w:sz w:val="24"/>
                <w:shd w:val="pct15" w:color="auto" w:fill="FFFFFF"/>
                <w:lang w:eastAsia="fr-FR"/>
              </w:rPr>
            </w:pPr>
            <w:r w:rsidRPr="0051115A">
              <w:rPr>
                <w:b/>
                <w:bCs/>
                <w:sz w:val="24"/>
                <w:lang w:eastAsia="fr-FR"/>
              </w:rPr>
              <w:t>E.</w:t>
            </w:r>
            <w:r w:rsidRPr="0051115A">
              <w:rPr>
                <w:b/>
                <w:bCs/>
                <w:sz w:val="24"/>
                <w:lang w:eastAsia="fr-FR"/>
              </w:rPr>
              <w:tab/>
              <w:t>Ámbito o ámbitos que representa el elemento</w:t>
            </w:r>
          </w:p>
          <w:p w:rsidR="00077FD3" w:rsidRPr="0051115A" w:rsidRDefault="00077FD3" w:rsidP="00C56651">
            <w:pPr>
              <w:tabs>
                <w:tab w:val="left" w:pos="1134"/>
                <w:tab w:val="left" w:pos="1701"/>
              </w:tabs>
              <w:snapToGrid/>
              <w:ind w:left="113" w:right="113"/>
              <w:rPr>
                <w:bCs/>
                <w:iCs/>
                <w:lang w:eastAsia="fr-FR"/>
              </w:rPr>
            </w:pPr>
            <w:r w:rsidRPr="0051115A">
              <w:rPr>
                <w:rFonts w:cs="Times New Roman"/>
                <w:bCs/>
                <w:iCs/>
                <w:sz w:val="18"/>
                <w:szCs w:val="18"/>
                <w:lang w:eastAsia="fr-FR"/>
              </w:rPr>
              <w:t xml:space="preserve">Marque una o varias casillas para identificar el ámbito o los ámbitos del patrimonio cultural inmaterial que </w:t>
            </w:r>
            <w:r>
              <w:rPr>
                <w:rFonts w:cs="Times New Roman"/>
                <w:bCs/>
                <w:iCs/>
                <w:sz w:val="18"/>
                <w:szCs w:val="18"/>
                <w:lang w:eastAsia="fr-FR"/>
              </w:rPr>
              <w:t>se relacionan con</w:t>
            </w:r>
            <w:r w:rsidRPr="0051115A">
              <w:rPr>
                <w:rFonts w:cs="Times New Roman"/>
                <w:bCs/>
                <w:iCs/>
                <w:sz w:val="18"/>
                <w:szCs w:val="18"/>
                <w:lang w:eastAsia="fr-FR"/>
              </w:rPr>
              <w:t xml:space="preserve"> el elemento, que puede incluir uno o varios de los ámbitos identificados en el Artículo 2.2 de la Convención.  En caso de marcar la casilla ‘Otros’, especifique entre paréntesis el ámbito o los ámbitos. </w:t>
            </w:r>
          </w:p>
        </w:tc>
      </w:tr>
      <w:tr w:rsidR="00077FD3" w:rsidRPr="0051115A" w:rsidTr="00D074CD">
        <w:tc>
          <w:tcPr>
            <w:tcW w:w="8505" w:type="dxa"/>
            <w:tcBorders>
              <w:top w:val="single" w:sz="4" w:space="0" w:color="auto"/>
              <w:left w:val="single" w:sz="4" w:space="0" w:color="auto"/>
              <w:bottom w:val="single" w:sz="4" w:space="0" w:color="auto"/>
              <w:right w:val="single" w:sz="4" w:space="0" w:color="auto"/>
            </w:tcBorders>
            <w:shd w:val="clear" w:color="auto" w:fill="auto"/>
          </w:tcPr>
          <w:p w:rsidR="00077FD3" w:rsidRPr="0051115A" w:rsidRDefault="001F7BFE" w:rsidP="005474A0">
            <w:pPr>
              <w:keepNext/>
              <w:tabs>
                <w:tab w:val="left" w:pos="1134"/>
                <w:tab w:val="left" w:pos="1701"/>
              </w:tabs>
              <w:snapToGrid/>
              <w:ind w:left="1134" w:hanging="567"/>
              <w:jc w:val="left"/>
              <w:rPr>
                <w:rFonts w:eastAsia="Times New Roman"/>
                <w:sz w:val="20"/>
                <w:szCs w:val="20"/>
                <w:lang w:eastAsia="en-US"/>
              </w:rPr>
            </w:pPr>
            <w:r w:rsidRPr="0051115A">
              <w:rPr>
                <w:rFonts w:eastAsia="Times New Roman"/>
                <w:sz w:val="20"/>
                <w:szCs w:val="20"/>
                <w:lang w:eastAsia="en-US"/>
              </w:rPr>
              <w:fldChar w:fldCharType="begin">
                <w:ffData>
                  <w:name w:val="CaseACocher6"/>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sidRPr="0051115A">
              <w:rPr>
                <w:rFonts w:eastAsia="Times New Roman"/>
                <w:sz w:val="20"/>
                <w:szCs w:val="20"/>
                <w:lang w:eastAsia="en-US"/>
              </w:rPr>
              <w:t xml:space="preserve"> </w:t>
            </w:r>
            <w:r w:rsidR="00077FD3">
              <w:rPr>
                <w:rFonts w:eastAsia="Times New Roman"/>
                <w:sz w:val="20"/>
                <w:szCs w:val="20"/>
                <w:lang w:eastAsia="en-US"/>
              </w:rPr>
              <w:t>Tr</w:t>
            </w:r>
            <w:r w:rsidR="00077FD3" w:rsidRPr="0051115A">
              <w:rPr>
                <w:rFonts w:eastAsia="Times New Roman"/>
                <w:sz w:val="20"/>
                <w:szCs w:val="20"/>
                <w:lang w:eastAsia="en-US"/>
              </w:rPr>
              <w:t xml:space="preserve">adiciones y expresiones orales, incluido el idioma como vehículo del patrimonio cultural inmaterial, </w:t>
            </w:r>
          </w:p>
          <w:p w:rsidR="00077FD3" w:rsidRPr="0051115A" w:rsidRDefault="001F7BFE" w:rsidP="00C56651">
            <w:pPr>
              <w:tabs>
                <w:tab w:val="left" w:pos="1134"/>
                <w:tab w:val="left" w:pos="1701"/>
              </w:tabs>
              <w:snapToGrid/>
              <w:ind w:left="1134" w:hanging="567"/>
              <w:jc w:val="left"/>
              <w:rPr>
                <w:rFonts w:eastAsia="Times New Roman"/>
                <w:sz w:val="20"/>
                <w:szCs w:val="20"/>
                <w:lang w:eastAsia="en-US"/>
              </w:rPr>
            </w:pPr>
            <w:r w:rsidRPr="0051115A">
              <w:rPr>
                <w:rFonts w:eastAsia="Times New Roman"/>
                <w:sz w:val="20"/>
                <w:szCs w:val="20"/>
                <w:lang w:eastAsia="en-US"/>
              </w:rPr>
              <w:fldChar w:fldCharType="begin">
                <w:ffData>
                  <w:name w:val="CaseACocher7"/>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sidRPr="0051115A">
              <w:rPr>
                <w:rFonts w:eastAsia="Times New Roman"/>
                <w:sz w:val="20"/>
                <w:szCs w:val="20"/>
                <w:lang w:eastAsia="en-US"/>
              </w:rPr>
              <w:t xml:space="preserve"> </w:t>
            </w:r>
            <w:r w:rsidR="00077FD3">
              <w:rPr>
                <w:rFonts w:eastAsia="Times New Roman"/>
                <w:sz w:val="20"/>
                <w:szCs w:val="20"/>
                <w:lang w:eastAsia="en-US"/>
              </w:rPr>
              <w:t>A</w:t>
            </w:r>
            <w:r w:rsidR="00077FD3" w:rsidRPr="0051115A">
              <w:rPr>
                <w:rFonts w:eastAsia="Times New Roman"/>
                <w:sz w:val="20"/>
                <w:szCs w:val="20"/>
                <w:lang w:eastAsia="en-US"/>
              </w:rPr>
              <w:t>rtes del espectáculo</w:t>
            </w:r>
          </w:p>
          <w:p w:rsidR="00077FD3" w:rsidRPr="0051115A" w:rsidRDefault="00077FD3" w:rsidP="00C56651">
            <w:pPr>
              <w:tabs>
                <w:tab w:val="left" w:pos="1134"/>
                <w:tab w:val="left" w:pos="1701"/>
              </w:tabs>
              <w:snapToGrid/>
              <w:ind w:left="1134" w:hanging="567"/>
              <w:jc w:val="left"/>
              <w:rPr>
                <w:rFonts w:eastAsia="Times New Roman"/>
                <w:sz w:val="20"/>
                <w:szCs w:val="20"/>
                <w:lang w:eastAsia="en-US"/>
              </w:rPr>
            </w:pPr>
            <w:r w:rsidRPr="0051115A">
              <w:rPr>
                <w:rFonts w:eastAsia="Times New Roman"/>
                <w:sz w:val="20"/>
                <w:szCs w:val="20"/>
                <w:lang w:eastAsia="en-US"/>
              </w:rPr>
              <w:t xml:space="preserve">X  </w:t>
            </w:r>
            <w:r>
              <w:rPr>
                <w:rFonts w:eastAsia="Times New Roman"/>
                <w:sz w:val="20"/>
                <w:szCs w:val="20"/>
                <w:lang w:eastAsia="en-US"/>
              </w:rPr>
              <w:t>U</w:t>
            </w:r>
            <w:r w:rsidRPr="0051115A">
              <w:rPr>
                <w:rFonts w:eastAsia="Times New Roman"/>
                <w:sz w:val="20"/>
                <w:szCs w:val="20"/>
                <w:lang w:eastAsia="en-US"/>
              </w:rPr>
              <w:t xml:space="preserve">sos sociales, rituales y actos festivos </w:t>
            </w:r>
          </w:p>
          <w:p w:rsidR="00077FD3" w:rsidRPr="0051115A" w:rsidRDefault="001F7BFE" w:rsidP="00C56651">
            <w:pPr>
              <w:tabs>
                <w:tab w:val="left" w:pos="1134"/>
                <w:tab w:val="left" w:pos="1701"/>
              </w:tabs>
              <w:snapToGrid/>
              <w:ind w:left="1134" w:hanging="567"/>
              <w:jc w:val="left"/>
              <w:rPr>
                <w:rFonts w:eastAsia="Times New Roman"/>
                <w:sz w:val="20"/>
                <w:szCs w:val="20"/>
                <w:lang w:eastAsia="en-US"/>
              </w:rPr>
            </w:pPr>
            <w:r w:rsidRPr="0051115A">
              <w:rPr>
                <w:rFonts w:eastAsia="Times New Roman"/>
                <w:sz w:val="20"/>
                <w:szCs w:val="20"/>
                <w:lang w:eastAsia="en-US"/>
              </w:rPr>
              <w:fldChar w:fldCharType="begin">
                <w:ffData>
                  <w:name w:val="CaseACocher9"/>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Pr>
                <w:rFonts w:eastAsia="Times New Roman"/>
                <w:sz w:val="20"/>
                <w:szCs w:val="20"/>
                <w:lang w:eastAsia="en-US"/>
              </w:rPr>
              <w:t xml:space="preserve"> C</w:t>
            </w:r>
            <w:r w:rsidR="00077FD3" w:rsidRPr="0051115A">
              <w:rPr>
                <w:rFonts w:eastAsia="Times New Roman"/>
                <w:sz w:val="20"/>
                <w:szCs w:val="20"/>
                <w:lang w:eastAsia="en-US"/>
              </w:rPr>
              <w:t>onocimientos y usos relacionados con la naturaleza y el universo</w:t>
            </w:r>
          </w:p>
          <w:p w:rsidR="00077FD3" w:rsidRPr="0051115A" w:rsidRDefault="00077FD3" w:rsidP="00C56651">
            <w:pPr>
              <w:tabs>
                <w:tab w:val="left" w:pos="1134"/>
                <w:tab w:val="left" w:pos="1701"/>
              </w:tabs>
              <w:snapToGrid/>
              <w:ind w:left="1134" w:hanging="567"/>
              <w:jc w:val="left"/>
              <w:rPr>
                <w:rFonts w:eastAsia="Times New Roman"/>
                <w:sz w:val="20"/>
                <w:szCs w:val="20"/>
                <w:lang w:eastAsia="en-US"/>
              </w:rPr>
            </w:pPr>
            <w:r w:rsidRPr="0051115A">
              <w:rPr>
                <w:rFonts w:eastAsia="Times New Roman"/>
                <w:sz w:val="20"/>
                <w:szCs w:val="20"/>
                <w:lang w:eastAsia="en-US"/>
              </w:rPr>
              <w:t xml:space="preserve"> X  </w:t>
            </w:r>
            <w:r>
              <w:rPr>
                <w:rFonts w:eastAsia="Times New Roman"/>
                <w:sz w:val="20"/>
                <w:szCs w:val="20"/>
                <w:lang w:eastAsia="en-US"/>
              </w:rPr>
              <w:t>T</w:t>
            </w:r>
            <w:r w:rsidRPr="0051115A">
              <w:rPr>
                <w:rFonts w:eastAsia="Times New Roman"/>
                <w:sz w:val="20"/>
                <w:szCs w:val="20"/>
                <w:lang w:eastAsia="en-US"/>
              </w:rPr>
              <w:t xml:space="preserve">écnicas artesanales tradicionales </w:t>
            </w:r>
          </w:p>
          <w:p w:rsidR="00077FD3" w:rsidRPr="0051115A" w:rsidRDefault="001F7BFE" w:rsidP="00C56651">
            <w:pPr>
              <w:tabs>
                <w:tab w:val="left" w:pos="1134"/>
                <w:tab w:val="left" w:pos="1701"/>
              </w:tabs>
              <w:snapToGrid/>
              <w:ind w:left="567" w:right="113"/>
              <w:rPr>
                <w:b/>
                <w:bCs/>
                <w:lang w:eastAsia="fr-FR"/>
              </w:rPr>
            </w:pPr>
            <w:r w:rsidRPr="0051115A">
              <w:rPr>
                <w:rFonts w:eastAsia="Times New Roman"/>
                <w:b/>
                <w:smallCaps/>
                <w:sz w:val="20"/>
                <w:szCs w:val="20"/>
                <w:lang w:eastAsia="en-US"/>
              </w:rPr>
              <w:fldChar w:fldCharType="begin">
                <w:ffData>
                  <w:name w:val="CaseACocher9"/>
                  <w:enabled/>
                  <w:calcOnExit w:val="0"/>
                  <w:checkBox>
                    <w:sizeAuto/>
                    <w:default w:val="0"/>
                  </w:checkBox>
                </w:ffData>
              </w:fldChar>
            </w:r>
            <w:r w:rsidR="00077FD3" w:rsidRPr="0051115A">
              <w:rPr>
                <w:rFonts w:eastAsia="Times New Roman"/>
                <w:b/>
                <w:smallCaps/>
                <w:sz w:val="20"/>
                <w:szCs w:val="20"/>
                <w:lang w:eastAsia="en-US"/>
              </w:rPr>
              <w:instrText xml:space="preserve"> FORMCHECKBOX </w:instrText>
            </w:r>
            <w:r w:rsidRPr="0051115A">
              <w:rPr>
                <w:rFonts w:eastAsia="Times New Roman"/>
                <w:b/>
                <w:smallCaps/>
                <w:sz w:val="20"/>
                <w:szCs w:val="20"/>
                <w:lang w:eastAsia="en-US"/>
              </w:rPr>
            </w:r>
            <w:r w:rsidRPr="0051115A">
              <w:rPr>
                <w:rFonts w:eastAsia="Times New Roman"/>
                <w:b/>
                <w:smallCaps/>
                <w:sz w:val="20"/>
                <w:szCs w:val="20"/>
                <w:lang w:eastAsia="en-US"/>
              </w:rPr>
              <w:fldChar w:fldCharType="end"/>
            </w:r>
            <w:r w:rsidR="00077FD3" w:rsidRPr="0051115A">
              <w:rPr>
                <w:rFonts w:eastAsia="Times New Roman"/>
                <w:b/>
                <w:smallCaps/>
                <w:sz w:val="20"/>
                <w:szCs w:val="20"/>
                <w:lang w:eastAsia="en-US"/>
              </w:rPr>
              <w:t xml:space="preserve"> </w:t>
            </w:r>
            <w:r w:rsidR="00077FD3" w:rsidRPr="0051115A">
              <w:rPr>
                <w:rFonts w:eastAsia="Times New Roman"/>
                <w:bCs/>
                <w:sz w:val="20"/>
                <w:szCs w:val="20"/>
                <w:lang w:eastAsia="en-US"/>
              </w:rPr>
              <w:t>Otro(s)</w:t>
            </w:r>
            <w:r w:rsidR="00077FD3" w:rsidRPr="0051115A">
              <w:rPr>
                <w:rFonts w:eastAsia="Times New Roman"/>
                <w:b/>
                <w:smallCaps/>
                <w:sz w:val="20"/>
                <w:szCs w:val="20"/>
                <w:lang w:eastAsia="en-US"/>
              </w:rPr>
              <w:t xml:space="preserve"> </w:t>
            </w:r>
            <w:r w:rsidR="00077FD3" w:rsidRPr="0051115A">
              <w:rPr>
                <w:rFonts w:eastAsia="Times New Roman"/>
                <w:smallCaps/>
                <w:sz w:val="20"/>
                <w:szCs w:val="20"/>
                <w:lang w:eastAsia="en-US"/>
              </w:rPr>
              <w:t>(</w:t>
            </w:r>
            <w:r w:rsidRPr="0051115A">
              <w:rPr>
                <w:rFonts w:eastAsia="Times New Roman"/>
                <w:sz w:val="20"/>
                <w:szCs w:val="20"/>
                <w:lang w:eastAsia="en-US"/>
              </w:rPr>
              <w:fldChar w:fldCharType="begin">
                <w:ffData>
                  <w:name w:val="Text6"/>
                  <w:enabled/>
                  <w:calcOnExit w:val="0"/>
                  <w:textInput>
                    <w:default w:val="                                                                                                                             "/>
                  </w:textInput>
                </w:ffData>
              </w:fldChar>
            </w:r>
            <w:r w:rsidR="00077FD3" w:rsidRPr="0051115A">
              <w:rPr>
                <w:rFonts w:eastAsia="Times New Roman"/>
                <w:sz w:val="20"/>
                <w:szCs w:val="20"/>
                <w:lang w:eastAsia="en-US"/>
              </w:rPr>
              <w:instrText xml:space="preserve"> FORMTEXT </w:instrText>
            </w:r>
            <w:r w:rsidRPr="0051115A">
              <w:rPr>
                <w:rFonts w:eastAsia="Times New Roman"/>
                <w:sz w:val="20"/>
                <w:szCs w:val="20"/>
                <w:lang w:eastAsia="en-US"/>
              </w:rPr>
            </w:r>
            <w:r w:rsidRPr="0051115A">
              <w:rPr>
                <w:rFonts w:eastAsia="Times New Roman"/>
                <w:sz w:val="20"/>
                <w:szCs w:val="20"/>
                <w:lang w:eastAsia="en-US"/>
              </w:rPr>
              <w:fldChar w:fldCharType="separate"/>
            </w:r>
            <w:r w:rsidR="00077FD3" w:rsidRPr="0051115A">
              <w:rPr>
                <w:rFonts w:eastAsia="Times New Roman"/>
                <w:sz w:val="20"/>
                <w:szCs w:val="20"/>
                <w:lang w:eastAsia="en-US"/>
              </w:rPr>
              <w:t xml:space="preserve">                                                               </w:t>
            </w:r>
            <w:r w:rsidRPr="0051115A">
              <w:rPr>
                <w:rFonts w:eastAsia="Times New Roman"/>
                <w:sz w:val="20"/>
                <w:szCs w:val="20"/>
                <w:lang w:eastAsia="en-US"/>
              </w:rPr>
              <w:fldChar w:fldCharType="end"/>
            </w:r>
            <w:r w:rsidR="00077FD3" w:rsidRPr="0051115A">
              <w:rPr>
                <w:rFonts w:eastAsia="Times New Roman"/>
                <w:smallCaps/>
                <w:lang w:eastAsia="fr-FR"/>
              </w:rPr>
              <w:t>)</w:t>
            </w:r>
          </w:p>
        </w:tc>
      </w:tr>
      <w:tr w:rsidR="00077FD3" w:rsidRPr="0051115A" w:rsidTr="00D074CD">
        <w:trPr>
          <w:cantSplit/>
        </w:trPr>
        <w:tc>
          <w:tcPr>
            <w:tcW w:w="8505" w:type="dxa"/>
            <w:tcBorders>
              <w:top w:val="single" w:sz="4" w:space="0" w:color="auto"/>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spacing w:before="240"/>
              <w:ind w:left="567" w:right="113" w:hanging="454"/>
              <w:rPr>
                <w:b/>
                <w:bCs/>
                <w:sz w:val="24"/>
                <w:shd w:val="pct15" w:color="auto" w:fill="FFFFFF"/>
                <w:lang w:eastAsia="fr-FR"/>
              </w:rPr>
            </w:pPr>
            <w:r w:rsidRPr="0051115A">
              <w:rPr>
                <w:b/>
                <w:bCs/>
                <w:sz w:val="24"/>
                <w:lang w:eastAsia="fr-FR"/>
              </w:rPr>
              <w:t>F.</w:t>
            </w:r>
            <w:r w:rsidRPr="0051115A">
              <w:rPr>
                <w:b/>
                <w:bCs/>
                <w:sz w:val="24"/>
                <w:lang w:eastAsia="fr-FR"/>
              </w:rPr>
              <w:tab/>
              <w:t>Persona contacto para la correspondencia</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Brinde el nombre, </w:t>
            </w:r>
            <w:r>
              <w:rPr>
                <w:iCs/>
                <w:sz w:val="18"/>
                <w:szCs w:val="18"/>
                <w:lang w:eastAsia="fr-FR"/>
              </w:rPr>
              <w:t xml:space="preserve">la </w:t>
            </w:r>
            <w:r w:rsidRPr="0051115A">
              <w:rPr>
                <w:iCs/>
                <w:sz w:val="18"/>
                <w:szCs w:val="18"/>
                <w:lang w:eastAsia="fr-FR"/>
              </w:rPr>
              <w:t>dirección  y cualquier</w:t>
            </w:r>
            <w:r>
              <w:rPr>
                <w:iCs/>
                <w:sz w:val="18"/>
                <w:szCs w:val="18"/>
                <w:lang w:eastAsia="fr-FR"/>
              </w:rPr>
              <w:t xml:space="preserve"> otra</w:t>
            </w:r>
            <w:r w:rsidRPr="0051115A">
              <w:rPr>
                <w:iCs/>
                <w:sz w:val="18"/>
                <w:szCs w:val="18"/>
                <w:lang w:eastAsia="fr-FR"/>
              </w:rPr>
              <w:t xml:space="preserve"> información para el contacto de la persona encargada de la correspondencia </w:t>
            </w:r>
            <w:r>
              <w:rPr>
                <w:iCs/>
                <w:sz w:val="18"/>
                <w:szCs w:val="18"/>
                <w:lang w:eastAsia="fr-FR"/>
              </w:rPr>
              <w:t>relativa a</w:t>
            </w:r>
            <w:r w:rsidRPr="0051115A">
              <w:rPr>
                <w:iCs/>
                <w:sz w:val="18"/>
                <w:szCs w:val="18"/>
                <w:lang w:eastAsia="fr-FR"/>
              </w:rPr>
              <w:t xml:space="preserve"> la candidatura.  En caso de no poderse brindar una dirección de correo electrón</w:t>
            </w:r>
            <w:r>
              <w:rPr>
                <w:iCs/>
                <w:sz w:val="18"/>
                <w:szCs w:val="18"/>
                <w:lang w:eastAsia="fr-FR"/>
              </w:rPr>
              <w:t>ico, escriba un número de fax.</w:t>
            </w:r>
          </w:p>
          <w:p w:rsidR="00077FD3" w:rsidRPr="0051115A" w:rsidRDefault="00077FD3" w:rsidP="00C56651">
            <w:pPr>
              <w:keepNext/>
              <w:tabs>
                <w:tab w:val="left" w:pos="1134"/>
                <w:tab w:val="left" w:pos="1701"/>
              </w:tabs>
              <w:snapToGrid/>
              <w:ind w:left="113" w:right="113"/>
              <w:rPr>
                <w:rFonts w:eastAsia="Times New Roman"/>
                <w:iCs/>
                <w:sz w:val="18"/>
                <w:szCs w:val="18"/>
                <w:lang w:eastAsia="fr-FR"/>
              </w:rPr>
            </w:pPr>
            <w:r w:rsidRPr="0051115A">
              <w:rPr>
                <w:iCs/>
                <w:sz w:val="18"/>
                <w:szCs w:val="18"/>
                <w:lang w:eastAsia="fr-FR"/>
              </w:rPr>
              <w:t>Para las candidaturas multinacionales</w:t>
            </w:r>
            <w:r w:rsidR="005474A0">
              <w:rPr>
                <w:iCs/>
                <w:sz w:val="18"/>
                <w:szCs w:val="18"/>
                <w:lang w:eastAsia="fr-FR"/>
              </w:rPr>
              <w:t xml:space="preserve"> </w:t>
            </w:r>
            <w:r>
              <w:rPr>
                <w:iCs/>
                <w:sz w:val="18"/>
                <w:szCs w:val="18"/>
                <w:lang w:eastAsia="fr-FR"/>
              </w:rPr>
              <w:t>ofrezca</w:t>
            </w:r>
            <w:r w:rsidRPr="0051115A">
              <w:rPr>
                <w:iCs/>
                <w:sz w:val="18"/>
                <w:szCs w:val="18"/>
                <w:lang w:eastAsia="fr-FR"/>
              </w:rPr>
              <w:t xml:space="preserve"> la información de contacto completa de una persona designada por los Estados Partes, como la encargada de toda la correspondencia relacionada con la candidatura y de una persona en cada uno de los Estados Partes solicitantes. </w:t>
            </w:r>
          </w:p>
        </w:tc>
      </w:tr>
      <w:tr w:rsidR="00077FD3" w:rsidRPr="0051115A" w:rsidTr="00D074CD">
        <w:tc>
          <w:tcPr>
            <w:tcW w:w="8505" w:type="dxa"/>
            <w:tcBorders>
              <w:top w:val="single" w:sz="4" w:space="0" w:color="auto"/>
              <w:left w:val="single" w:sz="4" w:space="0" w:color="auto"/>
              <w:bottom w:val="single" w:sz="4" w:space="0" w:color="auto"/>
              <w:right w:val="single" w:sz="4" w:space="0" w:color="auto"/>
            </w:tcBorders>
            <w:shd w:val="clear" w:color="auto" w:fill="auto"/>
          </w:tcPr>
          <w:tbl>
            <w:tblPr>
              <w:tblW w:w="9609" w:type="dxa"/>
              <w:tblLayout w:type="fixed"/>
              <w:tblCellMar>
                <w:left w:w="57" w:type="dxa"/>
                <w:right w:w="57" w:type="dxa"/>
              </w:tblCellMar>
              <w:tblLook w:val="04A0"/>
            </w:tblPr>
            <w:tblGrid>
              <w:gridCol w:w="1980"/>
              <w:gridCol w:w="7629"/>
            </w:tblGrid>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Tratamiento (Sra</w:t>
                  </w:r>
                  <w:r>
                    <w:rPr>
                      <w:rFonts w:cs="Times New Roman"/>
                      <w:sz w:val="20"/>
                      <w:szCs w:val="20"/>
                      <w:lang w:eastAsia="fr-FR"/>
                    </w:rPr>
                    <w:t>.</w:t>
                  </w:r>
                  <w:r w:rsidRPr="0051115A">
                    <w:rPr>
                      <w:rFonts w:cs="Times New Roman"/>
                      <w:sz w:val="20"/>
                      <w:szCs w:val="20"/>
                      <w:lang w:eastAsia="fr-FR"/>
                    </w:rPr>
                    <w:t>/Sr. etc.):</w:t>
                  </w:r>
                </w:p>
              </w:tc>
              <w:tc>
                <w:tcPr>
                  <w:tcW w:w="7629" w:type="dxa"/>
                </w:tcPr>
                <w:p w:rsidR="00077FD3" w:rsidRPr="0051115A" w:rsidRDefault="001F7BFE" w:rsidP="00C56651">
                  <w:pPr>
                    <w:tabs>
                      <w:tab w:val="left" w:pos="1134"/>
                      <w:tab w:val="left" w:pos="1701"/>
                    </w:tabs>
                    <w:snapToGrid/>
                    <w:ind w:right="113"/>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Apellido:</w:t>
                  </w:r>
                </w:p>
              </w:tc>
              <w:tc>
                <w:tcPr>
                  <w:tcW w:w="7629" w:type="dxa"/>
                </w:tcPr>
                <w:p w:rsidR="00077FD3" w:rsidRPr="0051115A" w:rsidRDefault="001F7BFE" w:rsidP="00C56651">
                  <w:pPr>
                    <w:tabs>
                      <w:tab w:val="left" w:pos="1134"/>
                      <w:tab w:val="left" w:pos="1701"/>
                    </w:tabs>
                    <w:snapToGrid/>
                    <w:ind w:right="113"/>
                    <w:jc w:val="left"/>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Nombre:</w:t>
                  </w:r>
                </w:p>
              </w:tc>
              <w:tc>
                <w:tcPr>
                  <w:tcW w:w="7629" w:type="dxa"/>
                </w:tcPr>
                <w:p w:rsidR="00077FD3" w:rsidRPr="0051115A" w:rsidRDefault="001F7BFE" w:rsidP="00C56651">
                  <w:pPr>
                    <w:tabs>
                      <w:tab w:val="left" w:pos="1134"/>
                      <w:tab w:val="left" w:pos="1701"/>
                    </w:tabs>
                    <w:snapToGrid/>
                    <w:ind w:right="113"/>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Institución</w:t>
                  </w:r>
                  <w:r w:rsidRPr="0051115A">
                    <w:rPr>
                      <w:rFonts w:cs="Times New Roman"/>
                      <w:sz w:val="20"/>
                      <w:szCs w:val="20"/>
                      <w:lang w:eastAsia="fr-FR"/>
                    </w:rPr>
                    <w:cr/>
                    <w:t>cargo:</w:t>
                  </w:r>
                </w:p>
              </w:tc>
              <w:tc>
                <w:tcPr>
                  <w:tcW w:w="7629" w:type="dxa"/>
                </w:tcPr>
                <w:p w:rsidR="00077FD3" w:rsidRPr="0051115A" w:rsidRDefault="00077FD3" w:rsidP="00C56651">
                  <w:pPr>
                    <w:tabs>
                      <w:tab w:val="left" w:pos="1134"/>
                      <w:tab w:val="left" w:pos="1701"/>
                    </w:tabs>
                    <w:snapToGrid/>
                    <w:ind w:right="113"/>
                    <w:rPr>
                      <w:rFonts w:cs="Times New Roman"/>
                      <w:sz w:val="20"/>
                      <w:szCs w:val="20"/>
                      <w:lang w:eastAsia="fr-FR"/>
                    </w:rPr>
                  </w:pPr>
                  <w:r w:rsidRPr="0051115A">
                    <w:rPr>
                      <w:rFonts w:cs="Times New Roman"/>
                      <w:szCs w:val="22"/>
                      <w:lang w:eastAsia="fr-FR"/>
                    </w:rPr>
                    <w:t xml:space="preserve">Departamento de Cultura, </w:t>
                  </w:r>
                  <w:r>
                    <w:rPr>
                      <w:rFonts w:cs="Times New Roman"/>
                      <w:szCs w:val="22"/>
                      <w:lang w:eastAsia="fr-FR"/>
                    </w:rPr>
                    <w:t>p</w:t>
                  </w:r>
                  <w:r w:rsidRPr="0051115A">
                    <w:rPr>
                      <w:rFonts w:cs="Times New Roman"/>
                      <w:szCs w:val="22"/>
                      <w:lang w:eastAsia="fr-FR"/>
                    </w:rPr>
                    <w:t>rovincia sudoriental</w:t>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Direc</w:t>
                  </w:r>
                  <w:r w:rsidRPr="0051115A">
                    <w:rPr>
                      <w:rFonts w:cs="Times New Roman"/>
                      <w:sz w:val="20"/>
                      <w:szCs w:val="20"/>
                      <w:lang w:eastAsia="fr-FR"/>
                    </w:rPr>
                    <w:cr/>
                    <w:t>ión:</w:t>
                  </w:r>
                </w:p>
              </w:tc>
              <w:tc>
                <w:tcPr>
                  <w:tcW w:w="7629" w:type="dxa"/>
                </w:tcPr>
                <w:p w:rsidR="00077FD3" w:rsidRPr="0051115A" w:rsidRDefault="001F7BFE" w:rsidP="00C56651">
                  <w:pPr>
                    <w:tabs>
                      <w:tab w:val="left" w:pos="1134"/>
                      <w:tab w:val="left" w:pos="1701"/>
                    </w:tabs>
                    <w:snapToGrid/>
                    <w:ind w:right="113"/>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Número de teléfono:</w:t>
                  </w:r>
                </w:p>
              </w:tc>
              <w:tc>
                <w:tcPr>
                  <w:tcW w:w="7629" w:type="dxa"/>
                </w:tcPr>
                <w:p w:rsidR="00077FD3" w:rsidRPr="0051115A" w:rsidRDefault="001F7BFE" w:rsidP="00C56651">
                  <w:pPr>
                    <w:tabs>
                      <w:tab w:val="left" w:pos="1134"/>
                      <w:tab w:val="left" w:pos="1701"/>
                    </w:tabs>
                    <w:snapToGrid/>
                    <w:ind w:right="113"/>
                    <w:jc w:val="left"/>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Número de fax:</w:t>
                  </w:r>
                </w:p>
              </w:tc>
              <w:tc>
                <w:tcPr>
                  <w:tcW w:w="7629" w:type="dxa"/>
                </w:tcPr>
                <w:p w:rsidR="00077FD3" w:rsidRPr="0051115A" w:rsidRDefault="001F7BFE" w:rsidP="00C56651">
                  <w:pPr>
                    <w:tabs>
                      <w:tab w:val="left" w:pos="1134"/>
                      <w:tab w:val="left" w:pos="1701"/>
                    </w:tabs>
                    <w:snapToGrid/>
                    <w:ind w:right="113"/>
                    <w:jc w:val="left"/>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Dirección de correo electrónico</w:t>
                  </w:r>
                </w:p>
              </w:tc>
              <w:tc>
                <w:tcPr>
                  <w:tcW w:w="7629" w:type="dxa"/>
                </w:tcPr>
                <w:p w:rsidR="00077FD3" w:rsidRPr="0051115A" w:rsidRDefault="001F7BFE" w:rsidP="00C56651">
                  <w:pPr>
                    <w:tabs>
                      <w:tab w:val="left" w:pos="1134"/>
                      <w:tab w:val="left" w:pos="1701"/>
                    </w:tabs>
                    <w:snapToGrid/>
                    <w:ind w:right="113"/>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Otra información pertinente:</w:t>
                  </w:r>
                </w:p>
              </w:tc>
              <w:tc>
                <w:tcPr>
                  <w:tcW w:w="7629" w:type="dxa"/>
                </w:tcPr>
                <w:p w:rsidR="00077FD3" w:rsidRPr="0051115A" w:rsidRDefault="001F7BFE" w:rsidP="00C56651">
                  <w:pPr>
                    <w:tabs>
                      <w:tab w:val="left" w:pos="1134"/>
                      <w:tab w:val="left" w:pos="1701"/>
                    </w:tabs>
                    <w:snapToGrid/>
                    <w:ind w:right="113"/>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bl>
          <w:p w:rsidR="00077FD3" w:rsidRPr="0051115A" w:rsidRDefault="00077FD3" w:rsidP="00C56651">
            <w:pPr>
              <w:tabs>
                <w:tab w:val="left" w:pos="1134"/>
                <w:tab w:val="left" w:pos="1701"/>
              </w:tabs>
              <w:snapToGrid/>
              <w:ind w:right="113" w:firstLine="567"/>
              <w:rPr>
                <w:rFonts w:cs="Times New Roman"/>
                <w:lang w:eastAsia="fr-FR"/>
              </w:rPr>
            </w:pPr>
          </w:p>
        </w:tc>
      </w:tr>
      <w:tr w:rsidR="00077FD3" w:rsidRPr="0051115A" w:rsidTr="00D074CD">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113" w:right="113"/>
              <w:rPr>
                <w:b/>
                <w:bCs/>
                <w:sz w:val="24"/>
                <w:lang w:eastAsia="fr-FR"/>
              </w:rPr>
            </w:pPr>
            <w:r w:rsidRPr="0051115A">
              <w:rPr>
                <w:b/>
                <w:bCs/>
                <w:sz w:val="24"/>
                <w:lang w:eastAsia="fr-FR"/>
              </w:rPr>
              <w:t>1.</w:t>
            </w:r>
            <w:r w:rsidRPr="0051115A">
              <w:rPr>
                <w:b/>
                <w:bCs/>
                <w:sz w:val="24"/>
                <w:lang w:eastAsia="fr-FR"/>
              </w:rPr>
              <w:tab/>
              <w:t>Identificación y definición del elemento</w:t>
            </w:r>
          </w:p>
          <w:p w:rsidR="00077FD3" w:rsidRPr="0051115A" w:rsidRDefault="00077FD3" w:rsidP="00C56651">
            <w:pPr>
              <w:keepNext/>
              <w:tabs>
                <w:tab w:val="left" w:pos="1134"/>
                <w:tab w:val="left" w:pos="1701"/>
              </w:tabs>
              <w:autoSpaceDE w:val="0"/>
              <w:autoSpaceDN w:val="0"/>
              <w:adjustRightInd w:val="0"/>
              <w:snapToGrid/>
              <w:ind w:left="113" w:right="113"/>
              <w:rPr>
                <w:color w:val="000000"/>
                <w:sz w:val="18"/>
                <w:szCs w:val="18"/>
                <w:lang w:eastAsia="en-US"/>
              </w:rPr>
            </w:pPr>
            <w:r w:rsidRPr="0051115A">
              <w:rPr>
                <w:color w:val="000000"/>
                <w:sz w:val="18"/>
                <w:szCs w:val="18"/>
                <w:lang w:eastAsia="en-US"/>
              </w:rPr>
              <w:t xml:space="preserve">Para el criterio U.1, los Estados demostrarán que el elemento es patrimonio cultural inmaterial en el sentido del Artículo 2 de la Convención’. </w:t>
            </w:r>
          </w:p>
          <w:p w:rsidR="00077FD3" w:rsidRPr="0051115A" w:rsidRDefault="00077FD3" w:rsidP="00C56651">
            <w:pPr>
              <w:keepNext/>
              <w:tabs>
                <w:tab w:val="left" w:pos="1134"/>
                <w:tab w:val="left" w:pos="1701"/>
              </w:tabs>
              <w:autoSpaceDE w:val="0"/>
              <w:autoSpaceDN w:val="0"/>
              <w:adjustRightInd w:val="0"/>
              <w:snapToGrid/>
              <w:ind w:left="113" w:right="113"/>
              <w:rPr>
                <w:color w:val="000000"/>
                <w:sz w:val="18"/>
                <w:szCs w:val="18"/>
                <w:lang w:eastAsia="en-US"/>
              </w:rPr>
            </w:pPr>
            <w:r>
              <w:rPr>
                <w:color w:val="000000"/>
                <w:sz w:val="18"/>
                <w:szCs w:val="18"/>
                <w:lang w:eastAsia="en-US"/>
              </w:rPr>
              <w:t>En l</w:t>
            </w:r>
            <w:r w:rsidRPr="0051115A">
              <w:rPr>
                <w:color w:val="000000"/>
                <w:sz w:val="18"/>
                <w:szCs w:val="18"/>
                <w:lang w:eastAsia="en-US"/>
              </w:rPr>
              <w:t>a presente sección debe</w:t>
            </w:r>
            <w:r>
              <w:rPr>
                <w:color w:val="000000"/>
                <w:sz w:val="18"/>
                <w:szCs w:val="18"/>
                <w:lang w:eastAsia="en-US"/>
              </w:rPr>
              <w:t>n</w:t>
            </w:r>
            <w:r w:rsidRPr="0051115A">
              <w:rPr>
                <w:color w:val="000000"/>
                <w:sz w:val="18"/>
                <w:szCs w:val="18"/>
                <w:lang w:eastAsia="en-US"/>
              </w:rPr>
              <w:t xml:space="preserve"> abordar</w:t>
            </w:r>
            <w:r>
              <w:rPr>
                <w:color w:val="000000"/>
                <w:sz w:val="18"/>
                <w:szCs w:val="18"/>
                <w:lang w:eastAsia="en-US"/>
              </w:rPr>
              <w:t>se</w:t>
            </w:r>
            <w:r w:rsidRPr="0051115A">
              <w:rPr>
                <w:color w:val="000000"/>
                <w:sz w:val="18"/>
                <w:szCs w:val="18"/>
                <w:lang w:eastAsia="en-US"/>
              </w:rPr>
              <w:t xml:space="preserve"> todas las características significativas del elemento en su estado actual y deberá incluir</w:t>
            </w:r>
            <w:r>
              <w:rPr>
                <w:color w:val="000000"/>
                <w:sz w:val="18"/>
                <w:szCs w:val="18"/>
                <w:lang w:eastAsia="en-US"/>
              </w:rPr>
              <w:t>se</w:t>
            </w:r>
            <w:r w:rsidRPr="0051115A">
              <w:rPr>
                <w:color w:val="000000"/>
                <w:sz w:val="18"/>
                <w:szCs w:val="18"/>
                <w:lang w:eastAsia="en-US"/>
              </w:rPr>
              <w:t>:</w:t>
            </w:r>
          </w:p>
          <w:p w:rsidR="00077FD3" w:rsidRPr="0051115A" w:rsidRDefault="00077FD3" w:rsidP="00077FD3">
            <w:pPr>
              <w:keepNext/>
              <w:numPr>
                <w:ilvl w:val="0"/>
                <w:numId w:val="129"/>
              </w:numPr>
              <w:tabs>
                <w:tab w:val="clear" w:pos="567"/>
                <w:tab w:val="left" w:pos="1134"/>
                <w:tab w:val="left" w:pos="1701"/>
              </w:tabs>
              <w:autoSpaceDE w:val="0"/>
              <w:autoSpaceDN w:val="0"/>
              <w:adjustRightInd w:val="0"/>
              <w:snapToGrid/>
              <w:spacing w:before="0" w:after="0"/>
              <w:ind w:left="1134" w:right="113"/>
              <w:rPr>
                <w:color w:val="000000"/>
                <w:sz w:val="18"/>
                <w:szCs w:val="18"/>
                <w:lang w:eastAsia="en-US"/>
              </w:rPr>
            </w:pPr>
            <w:r w:rsidRPr="0051115A">
              <w:rPr>
                <w:color w:val="000000"/>
                <w:sz w:val="18"/>
                <w:szCs w:val="18"/>
                <w:lang w:eastAsia="en-US"/>
              </w:rPr>
              <w:t xml:space="preserve">una explicación de sus funciones y </w:t>
            </w:r>
            <w:r>
              <w:rPr>
                <w:color w:val="000000"/>
                <w:sz w:val="18"/>
                <w:szCs w:val="18"/>
                <w:lang w:eastAsia="en-US"/>
              </w:rPr>
              <w:t>del significado actual</w:t>
            </w:r>
            <w:r w:rsidRPr="0051115A">
              <w:rPr>
                <w:color w:val="000000"/>
                <w:sz w:val="18"/>
                <w:szCs w:val="18"/>
                <w:lang w:eastAsia="en-US"/>
              </w:rPr>
              <w:t xml:space="preserve"> para su comunidad y dentro de la misma,</w:t>
            </w:r>
          </w:p>
          <w:p w:rsidR="00077FD3" w:rsidRPr="0051115A" w:rsidRDefault="00077FD3" w:rsidP="00077FD3">
            <w:pPr>
              <w:keepNext/>
              <w:numPr>
                <w:ilvl w:val="0"/>
                <w:numId w:val="129"/>
              </w:numPr>
              <w:tabs>
                <w:tab w:val="clear" w:pos="567"/>
                <w:tab w:val="left" w:pos="1134"/>
                <w:tab w:val="left" w:pos="1701"/>
              </w:tabs>
              <w:autoSpaceDE w:val="0"/>
              <w:autoSpaceDN w:val="0"/>
              <w:adjustRightInd w:val="0"/>
              <w:snapToGrid/>
              <w:spacing w:before="0" w:after="0"/>
              <w:ind w:left="1134" w:right="113"/>
              <w:rPr>
                <w:color w:val="000000"/>
                <w:sz w:val="18"/>
                <w:szCs w:val="18"/>
                <w:lang w:eastAsia="en-US"/>
              </w:rPr>
            </w:pPr>
            <w:r w:rsidRPr="0051115A">
              <w:rPr>
                <w:color w:val="000000"/>
                <w:sz w:val="18"/>
                <w:szCs w:val="18"/>
                <w:lang w:eastAsia="en-US"/>
              </w:rPr>
              <w:t xml:space="preserve">las características de los depositarios y ejecutantes del elemento, </w:t>
            </w:r>
          </w:p>
          <w:p w:rsidR="00077FD3" w:rsidRPr="0051115A" w:rsidRDefault="00077FD3" w:rsidP="00077FD3">
            <w:pPr>
              <w:keepNext/>
              <w:numPr>
                <w:ilvl w:val="0"/>
                <w:numId w:val="129"/>
              </w:numPr>
              <w:tabs>
                <w:tab w:val="clear" w:pos="567"/>
                <w:tab w:val="left" w:pos="1134"/>
                <w:tab w:val="left" w:pos="1701"/>
              </w:tabs>
              <w:autoSpaceDE w:val="0"/>
              <w:autoSpaceDN w:val="0"/>
              <w:adjustRightInd w:val="0"/>
              <w:snapToGrid/>
              <w:spacing w:before="0" w:after="0"/>
              <w:ind w:left="1134" w:right="113"/>
              <w:rPr>
                <w:color w:val="000000"/>
                <w:sz w:val="18"/>
                <w:szCs w:val="18"/>
                <w:lang w:eastAsia="en-US"/>
              </w:rPr>
            </w:pPr>
            <w:r w:rsidRPr="0051115A">
              <w:rPr>
                <w:color w:val="000000"/>
                <w:sz w:val="18"/>
                <w:szCs w:val="18"/>
                <w:lang w:eastAsia="en-US"/>
              </w:rPr>
              <w:t xml:space="preserve">las categorías y </w:t>
            </w:r>
            <w:r>
              <w:rPr>
                <w:color w:val="000000"/>
                <w:sz w:val="18"/>
                <w:szCs w:val="18"/>
                <w:lang w:eastAsia="en-US"/>
              </w:rPr>
              <w:t>funciones</w:t>
            </w:r>
            <w:r w:rsidRPr="0051115A">
              <w:rPr>
                <w:color w:val="000000"/>
                <w:sz w:val="18"/>
                <w:szCs w:val="18"/>
                <w:lang w:eastAsia="en-US"/>
              </w:rPr>
              <w:t xml:space="preserve"> específic</w:t>
            </w:r>
            <w:r>
              <w:rPr>
                <w:color w:val="000000"/>
                <w:sz w:val="18"/>
                <w:szCs w:val="18"/>
                <w:lang w:eastAsia="en-US"/>
              </w:rPr>
              <w:t>a</w:t>
            </w:r>
            <w:r w:rsidRPr="0051115A">
              <w:rPr>
                <w:color w:val="000000"/>
                <w:sz w:val="18"/>
                <w:szCs w:val="18"/>
                <w:lang w:eastAsia="en-US"/>
              </w:rPr>
              <w:t>s que desempeñan las personas con responsabilidades especiales respecto del elemento,</w:t>
            </w:r>
          </w:p>
          <w:p w:rsidR="00077FD3" w:rsidRPr="0051115A" w:rsidRDefault="00077FD3" w:rsidP="00077FD3">
            <w:pPr>
              <w:keepNext/>
              <w:numPr>
                <w:ilvl w:val="0"/>
                <w:numId w:val="129"/>
              </w:numPr>
              <w:tabs>
                <w:tab w:val="clear" w:pos="567"/>
                <w:tab w:val="left" w:pos="1134"/>
                <w:tab w:val="left" w:pos="1701"/>
              </w:tabs>
              <w:autoSpaceDE w:val="0"/>
              <w:autoSpaceDN w:val="0"/>
              <w:adjustRightInd w:val="0"/>
              <w:snapToGrid/>
              <w:spacing w:before="0" w:after="0"/>
              <w:ind w:left="1134" w:right="113"/>
              <w:rPr>
                <w:color w:val="000000"/>
                <w:sz w:val="18"/>
                <w:szCs w:val="18"/>
                <w:lang w:eastAsia="en-US"/>
              </w:rPr>
            </w:pPr>
            <w:r w:rsidRPr="0051115A">
              <w:rPr>
                <w:color w:val="000000"/>
                <w:sz w:val="18"/>
                <w:szCs w:val="18"/>
                <w:lang w:eastAsia="en-US"/>
              </w:rPr>
              <w:t xml:space="preserve">los modos actuales de transmisión de los conocimientos y las técnicas </w:t>
            </w:r>
            <w:r>
              <w:rPr>
                <w:color w:val="000000"/>
                <w:sz w:val="18"/>
                <w:szCs w:val="18"/>
                <w:lang w:eastAsia="en-US"/>
              </w:rPr>
              <w:t>inherentes al</w:t>
            </w:r>
            <w:r w:rsidRPr="0051115A">
              <w:rPr>
                <w:color w:val="000000"/>
                <w:sz w:val="18"/>
                <w:szCs w:val="18"/>
                <w:lang w:eastAsia="en-US"/>
              </w:rPr>
              <w:t xml:space="preserve"> elemento.</w:t>
            </w:r>
          </w:p>
          <w:p w:rsidR="00077FD3" w:rsidRPr="0051115A" w:rsidRDefault="00077FD3" w:rsidP="00C56651">
            <w:pPr>
              <w:keepNext/>
              <w:tabs>
                <w:tab w:val="left" w:pos="851"/>
              </w:tabs>
              <w:autoSpaceDE w:val="0"/>
              <w:autoSpaceDN w:val="0"/>
              <w:adjustRightInd w:val="0"/>
              <w:snapToGrid/>
              <w:ind w:left="113" w:right="113"/>
              <w:rPr>
                <w:color w:val="000000"/>
                <w:sz w:val="18"/>
                <w:szCs w:val="18"/>
                <w:lang w:eastAsia="en-US"/>
              </w:rPr>
            </w:pPr>
            <w:r w:rsidRPr="0051115A">
              <w:rPr>
                <w:color w:val="000000"/>
                <w:sz w:val="18"/>
                <w:szCs w:val="18"/>
                <w:lang w:eastAsia="en-US"/>
              </w:rPr>
              <w:t>El Comité debe recibir información suficiente para determinar:</w:t>
            </w:r>
            <w:r w:rsidRPr="0051115A" w:rsidDel="009A3293">
              <w:rPr>
                <w:color w:val="000000"/>
                <w:sz w:val="18"/>
                <w:szCs w:val="18"/>
                <w:lang w:eastAsia="en-US"/>
              </w:rPr>
              <w:t xml:space="preserve"> </w:t>
            </w:r>
          </w:p>
          <w:p w:rsidR="00077FD3" w:rsidRPr="0051115A" w:rsidRDefault="00077FD3" w:rsidP="00077FD3">
            <w:pPr>
              <w:keepNext/>
              <w:numPr>
                <w:ilvl w:val="0"/>
                <w:numId w:val="130"/>
              </w:numPr>
              <w:tabs>
                <w:tab w:val="clear" w:pos="567"/>
                <w:tab w:val="left" w:pos="851"/>
              </w:tabs>
              <w:autoSpaceDE w:val="0"/>
              <w:autoSpaceDN w:val="0"/>
              <w:adjustRightInd w:val="0"/>
              <w:snapToGrid/>
              <w:spacing w:before="0" w:after="0"/>
              <w:ind w:right="113" w:hanging="218"/>
              <w:rPr>
                <w:color w:val="000000"/>
                <w:sz w:val="18"/>
                <w:szCs w:val="18"/>
                <w:lang w:eastAsia="en-US"/>
              </w:rPr>
            </w:pPr>
            <w:r w:rsidRPr="0051115A">
              <w:rPr>
                <w:color w:val="000000"/>
                <w:sz w:val="18"/>
                <w:szCs w:val="18"/>
                <w:lang w:eastAsia="en-US"/>
              </w:rPr>
              <w:t>que el elemento se encuentra entre los usos, representaciones, expresiones, conocimientos y técnicas – junto con los instrumentos, objetos, artefactos y espacios culturales que les son inherentes —’;</w:t>
            </w:r>
          </w:p>
          <w:p w:rsidR="00077FD3" w:rsidRPr="0051115A" w:rsidRDefault="00077FD3" w:rsidP="00077FD3">
            <w:pPr>
              <w:keepNext/>
              <w:numPr>
                <w:ilvl w:val="0"/>
                <w:numId w:val="130"/>
              </w:numPr>
              <w:tabs>
                <w:tab w:val="clear" w:pos="567"/>
                <w:tab w:val="left" w:pos="851"/>
              </w:tabs>
              <w:autoSpaceDE w:val="0"/>
              <w:autoSpaceDN w:val="0"/>
              <w:adjustRightInd w:val="0"/>
              <w:snapToGrid/>
              <w:spacing w:before="0" w:after="0"/>
              <w:ind w:right="113" w:hanging="218"/>
              <w:rPr>
                <w:color w:val="000000"/>
                <w:sz w:val="18"/>
                <w:szCs w:val="18"/>
                <w:lang w:eastAsia="en-US"/>
              </w:rPr>
            </w:pPr>
            <w:r w:rsidRPr="0051115A">
              <w:rPr>
                <w:color w:val="000000"/>
                <w:sz w:val="18"/>
                <w:szCs w:val="18"/>
                <w:lang w:eastAsia="en-US"/>
              </w:rPr>
              <w:t>‘que las comunidades, los grupos y en algunos casos los individuos  [lo] recono</w:t>
            </w:r>
            <w:r>
              <w:rPr>
                <w:color w:val="000000"/>
                <w:sz w:val="18"/>
                <w:szCs w:val="18"/>
                <w:lang w:eastAsia="en-US"/>
              </w:rPr>
              <w:t xml:space="preserve">cen </w:t>
            </w:r>
            <w:r w:rsidRPr="0051115A">
              <w:rPr>
                <w:color w:val="000000"/>
                <w:sz w:val="18"/>
                <w:szCs w:val="18"/>
                <w:lang w:eastAsia="en-US"/>
              </w:rPr>
              <w:t xml:space="preserve">como parte integrante  de su patrimonio cultural’;  </w:t>
            </w:r>
          </w:p>
          <w:p w:rsidR="00077FD3" w:rsidRPr="0051115A" w:rsidRDefault="00077FD3" w:rsidP="00077FD3">
            <w:pPr>
              <w:keepNext/>
              <w:numPr>
                <w:ilvl w:val="0"/>
                <w:numId w:val="130"/>
              </w:numPr>
              <w:tabs>
                <w:tab w:val="clear" w:pos="567"/>
                <w:tab w:val="left" w:pos="851"/>
              </w:tabs>
              <w:autoSpaceDE w:val="0"/>
              <w:autoSpaceDN w:val="0"/>
              <w:adjustRightInd w:val="0"/>
              <w:snapToGrid/>
              <w:spacing w:before="0" w:after="0"/>
              <w:ind w:right="113" w:hanging="218"/>
              <w:rPr>
                <w:color w:val="000000"/>
                <w:sz w:val="18"/>
                <w:szCs w:val="18"/>
                <w:lang w:eastAsia="en-US"/>
              </w:rPr>
            </w:pPr>
            <w:r w:rsidRPr="0051115A">
              <w:rPr>
                <w:color w:val="000000"/>
                <w:sz w:val="18"/>
                <w:szCs w:val="18"/>
                <w:lang w:eastAsia="en-US"/>
              </w:rPr>
              <w:t xml:space="preserve"> que se ‘transmite de generación en generación, </w:t>
            </w:r>
            <w:r>
              <w:rPr>
                <w:color w:val="000000"/>
                <w:sz w:val="18"/>
                <w:szCs w:val="18"/>
                <w:lang w:eastAsia="en-US"/>
              </w:rPr>
              <w:t>[y]</w:t>
            </w:r>
            <w:r w:rsidR="002A73CA">
              <w:rPr>
                <w:color w:val="000000"/>
                <w:sz w:val="18"/>
                <w:szCs w:val="18"/>
                <w:lang w:eastAsia="en-US"/>
              </w:rPr>
              <w:t xml:space="preserve"> ] es recreado </w:t>
            </w:r>
            <w:r w:rsidRPr="0051115A">
              <w:rPr>
                <w:color w:val="000000"/>
                <w:sz w:val="18"/>
                <w:szCs w:val="18"/>
                <w:lang w:eastAsia="en-US"/>
              </w:rPr>
              <w:t>constantemente por las comunidades y grupos en función de su entorno, su interacción con la naturaleza y su historia’;</w:t>
            </w:r>
          </w:p>
          <w:p w:rsidR="00077FD3" w:rsidRPr="0051115A" w:rsidRDefault="00077FD3" w:rsidP="00077FD3">
            <w:pPr>
              <w:keepNext/>
              <w:numPr>
                <w:ilvl w:val="0"/>
                <w:numId w:val="130"/>
              </w:numPr>
              <w:tabs>
                <w:tab w:val="clear" w:pos="567"/>
                <w:tab w:val="left" w:pos="851"/>
              </w:tabs>
              <w:autoSpaceDE w:val="0"/>
              <w:autoSpaceDN w:val="0"/>
              <w:adjustRightInd w:val="0"/>
              <w:snapToGrid/>
              <w:spacing w:before="0" w:after="0"/>
              <w:ind w:right="113" w:hanging="218"/>
              <w:rPr>
                <w:color w:val="000000"/>
                <w:sz w:val="18"/>
                <w:szCs w:val="18"/>
                <w:lang w:eastAsia="en-US"/>
              </w:rPr>
            </w:pPr>
            <w:r w:rsidRPr="0051115A">
              <w:rPr>
                <w:color w:val="000000"/>
                <w:sz w:val="18"/>
                <w:szCs w:val="18"/>
                <w:lang w:eastAsia="en-US"/>
              </w:rPr>
              <w:t>que infunde a las comunidades y los grupos interesados un ‘sentimiento de identidad y continuidad’; y</w:t>
            </w:r>
          </w:p>
          <w:p w:rsidR="00077FD3" w:rsidRPr="0051115A" w:rsidRDefault="00077FD3" w:rsidP="00077FD3">
            <w:pPr>
              <w:keepNext/>
              <w:numPr>
                <w:ilvl w:val="0"/>
                <w:numId w:val="130"/>
              </w:numPr>
              <w:tabs>
                <w:tab w:val="clear" w:pos="567"/>
                <w:tab w:val="left" w:pos="851"/>
              </w:tabs>
              <w:autoSpaceDE w:val="0"/>
              <w:autoSpaceDN w:val="0"/>
              <w:adjustRightInd w:val="0"/>
              <w:snapToGrid/>
              <w:spacing w:before="0" w:after="0"/>
              <w:ind w:right="113" w:hanging="218"/>
              <w:rPr>
                <w:color w:val="000000"/>
                <w:sz w:val="18"/>
                <w:szCs w:val="18"/>
                <w:lang w:eastAsia="en-US"/>
              </w:rPr>
            </w:pPr>
            <w:r w:rsidRPr="0051115A">
              <w:rPr>
                <w:color w:val="000000"/>
                <w:sz w:val="18"/>
                <w:szCs w:val="18"/>
                <w:lang w:eastAsia="en-US"/>
              </w:rPr>
              <w:t>que es compatible con ‘los instrumentos internacionales de derechos humanos existentes y con los imperativos de respeto mutuo entre comunidades, grupos e individuos y de desarrollo sostenible’.</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Deberán evitarse las descripciones demasiado técnicas y los Estados solicitantes deberán tener en cuenta que la presente sección debe explicar el elemento a personas que no poseen un conocimiento previo del elemento </w:t>
            </w:r>
            <w:r>
              <w:rPr>
                <w:iCs/>
                <w:sz w:val="18"/>
                <w:szCs w:val="18"/>
                <w:lang w:eastAsia="fr-FR"/>
              </w:rPr>
              <w:t>ni una experiencia directa con é</w:t>
            </w:r>
            <w:r w:rsidRPr="0051115A">
              <w:rPr>
                <w:iCs/>
                <w:sz w:val="18"/>
                <w:szCs w:val="18"/>
                <w:lang w:eastAsia="fr-FR"/>
              </w:rPr>
              <w:t>l</w:t>
            </w:r>
            <w:r>
              <w:rPr>
                <w:iCs/>
                <w:sz w:val="18"/>
                <w:szCs w:val="18"/>
                <w:lang w:eastAsia="fr-FR"/>
              </w:rPr>
              <w:t>.</w:t>
            </w:r>
            <w:r w:rsidRPr="0051115A">
              <w:rPr>
                <w:iCs/>
                <w:sz w:val="18"/>
                <w:szCs w:val="18"/>
                <w:lang w:eastAsia="fr-FR"/>
              </w:rPr>
              <w:t xml:space="preserve">  Los expedientes de candidaturas no tienen que incluir la historia detallada del elemente ni de su origen o antigüedad. </w:t>
            </w:r>
          </w:p>
          <w:p w:rsidR="00077FD3" w:rsidRPr="0051115A" w:rsidRDefault="00077FD3" w:rsidP="00C56651">
            <w:pPr>
              <w:keepNext/>
              <w:tabs>
                <w:tab w:val="left" w:pos="1134"/>
                <w:tab w:val="left" w:pos="1701"/>
              </w:tabs>
              <w:snapToGrid/>
              <w:ind w:left="113" w:right="113"/>
              <w:jc w:val="right"/>
              <w:rPr>
                <w:rFonts w:eastAsia="Times New Roman"/>
                <w:i/>
                <w:iCs/>
                <w:sz w:val="20"/>
                <w:lang w:eastAsia="fr-FR"/>
              </w:rPr>
            </w:pPr>
            <w:r w:rsidRPr="0051115A">
              <w:rPr>
                <w:iCs/>
                <w:sz w:val="18"/>
                <w:szCs w:val="18"/>
                <w:lang w:eastAsia="fr-FR"/>
              </w:rPr>
              <w:t xml:space="preserve">No debe exceder </w:t>
            </w:r>
            <w:r>
              <w:rPr>
                <w:iCs/>
                <w:sz w:val="18"/>
                <w:szCs w:val="18"/>
                <w:lang w:eastAsia="fr-FR"/>
              </w:rPr>
              <w:t>las</w:t>
            </w:r>
            <w:r w:rsidRPr="0051115A">
              <w:rPr>
                <w:iCs/>
                <w:sz w:val="18"/>
                <w:szCs w:val="18"/>
                <w:lang w:eastAsia="fr-FR"/>
              </w:rPr>
              <w:t>1,000 palabras</w:t>
            </w:r>
          </w:p>
        </w:tc>
      </w:tr>
      <w:tr w:rsidR="00077FD3" w:rsidRPr="0051115A" w:rsidTr="00D074CD">
        <w:tc>
          <w:tcPr>
            <w:tcW w:w="8505"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077FD3" w:rsidRPr="0051115A" w:rsidRDefault="00077FD3" w:rsidP="00C56651">
            <w:pPr>
              <w:tabs>
                <w:tab w:val="left" w:pos="1134"/>
                <w:tab w:val="left" w:pos="1701"/>
              </w:tabs>
              <w:snapToGrid/>
              <w:rPr>
                <w:lang w:bidi="en-US"/>
              </w:rPr>
            </w:pPr>
            <w:r w:rsidRPr="0051115A">
              <w:t xml:space="preserve">Desde el siglo X de la era Cristiana, </w:t>
            </w:r>
            <w:r w:rsidRPr="0051115A">
              <w:rPr>
                <w:lang w:bidi="en-US"/>
              </w:rPr>
              <w:t xml:space="preserve">la técnica para la construcción de puentes abovedados de madera, ha sido transmitida por los maestros de carpintería a sus  aprendices en </w:t>
            </w:r>
            <w:r>
              <w:rPr>
                <w:lang w:bidi="en-US"/>
              </w:rPr>
              <w:t>clanes</w:t>
            </w:r>
            <w:r w:rsidRPr="0051115A">
              <w:rPr>
                <w:lang w:bidi="en-US"/>
              </w:rPr>
              <w:t xml:space="preserve"> específicos en el sudeste del País E. El proceso de construcción de un puente es planeado por un maestro de carpintería y ejecutado por otros carpinteros y albañiles. La técnica necesaria para construir puentes de madera techados incluye el conocimiento de los requisitos exigidos por entornos diferentes, conocimientos de carpintería, de mecánica estructural y de las herramientas d</w:t>
            </w:r>
            <w:r w:rsidR="005474A0">
              <w:rPr>
                <w:lang w:bidi="en-US"/>
              </w:rPr>
              <w:t xml:space="preserve">e la arquitectura tradicional. </w:t>
            </w:r>
            <w:r w:rsidRPr="0051115A">
              <w:rPr>
                <w:lang w:bidi="en-US"/>
              </w:rPr>
              <w:t>L</w:t>
            </w:r>
            <w:r w:rsidR="005474A0">
              <w:rPr>
                <w:lang w:bidi="en-US"/>
              </w:rPr>
              <w:t>a</w:t>
            </w:r>
            <w:r w:rsidRPr="0051115A">
              <w:rPr>
                <w:lang w:bidi="en-US"/>
              </w:rPr>
              <w:t xml:space="preserve">s involucradas en el proceso de construcción de los puentes (maestros carpinteros, sus aprendices y otros artesanos) promueven la comunicación y el comercio entre las comunidades rurales. Los carpinteros constructores de puentes consideran su oficio como un aspecto importante de sus vidas profesionales, a pesar de que la demanda de construcción de nuevos puentes ha disminuido considerablemente. </w:t>
            </w:r>
          </w:p>
          <w:p w:rsidR="00077FD3" w:rsidRPr="0051115A" w:rsidRDefault="00077FD3" w:rsidP="00C56651">
            <w:pPr>
              <w:rPr>
                <w:lang w:bidi="en-US"/>
              </w:rPr>
            </w:pPr>
            <w:r w:rsidRPr="0051115A">
              <w:rPr>
                <w:lang w:bidi="en-US"/>
              </w:rPr>
              <w:t>Actualmente existe</w:t>
            </w:r>
            <w:r w:rsidR="002A73CA">
              <w:rPr>
                <w:lang w:bidi="en-US"/>
              </w:rPr>
              <w:t>n más de 100  puentes de madera</w:t>
            </w:r>
            <w:r w:rsidRPr="0051115A">
              <w:rPr>
                <w:lang w:bidi="en-US"/>
              </w:rPr>
              <w:t xml:space="preserve"> techados de diferentes épocas, estructuras y formas en la provincia sudoriental. Los investigadores estiman que nunca han coincidido más de 250 puentes en esta zona. </w:t>
            </w:r>
            <w:r w:rsidRPr="0051115A">
              <w:t xml:space="preserve">Varios de ellos están incluidos en el  Patrimonio Nacional Cultural y las técnicas para su diseño y construcción figuran en el inventario del Patrimonio Nacional Cultural Inmaterial. </w:t>
            </w:r>
            <w:r w:rsidRPr="0051115A">
              <w:rPr>
                <w:lang w:bidi="en-US"/>
              </w:rPr>
              <w:t xml:space="preserve">Aunque no permiten el cruce de vehículos pesados, las comunidades rurales siguen utilizando los puentes para </w:t>
            </w:r>
            <w:r>
              <w:rPr>
                <w:lang w:bidi="en-US"/>
              </w:rPr>
              <w:t xml:space="preserve">la comunicación y </w:t>
            </w:r>
            <w:r w:rsidRPr="0051115A">
              <w:rPr>
                <w:lang w:bidi="en-US"/>
              </w:rPr>
              <w:t>el transporte, para viajar de una comunidad a otra, para celebrar eventos sociales como festivales y para colocar altares religiosos.  Los puentes son parte integrante de su identidad cultural.</w:t>
            </w:r>
          </w:p>
          <w:p w:rsidR="00077FD3" w:rsidRPr="0051115A" w:rsidRDefault="00077FD3" w:rsidP="00C56651">
            <w:r w:rsidRPr="0051115A">
              <w:t xml:space="preserve">Los puentes de madera techados generalmente se construían sobre arroyos cercanos a las aldeas o sobre valles intransitables El flujo de tráfico, el feng shui y el terreno se cuentan entre los factores que se toman en consideración para seleccionar el lugar de construcción de estos puentes. </w:t>
            </w:r>
            <w:r w:rsidRPr="0051115A">
              <w:rPr>
                <w:lang w:bidi="en-US"/>
              </w:rPr>
              <w:t>Las técnicas necesarias para construir puentes de madera techados incluye el conocimiento de los requisitos exigidos por entornos diferentes, conocimientos de carpintería</w:t>
            </w:r>
            <w:r w:rsidRPr="0051115A">
              <w:t xml:space="preserve"> (entrecruzamiento de vigas y ensambladuras de mortaja y espiga) y </w:t>
            </w:r>
            <w:r w:rsidRPr="0051115A">
              <w:rPr>
                <w:lang w:bidi="en-US"/>
              </w:rPr>
              <w:t>de mecánica estructural, así como de las herramientas de la arquitectura tradicional</w:t>
            </w:r>
            <w:r w:rsidRPr="0051115A">
              <w:t xml:space="preserve"> (caballetes, </w:t>
            </w:r>
            <w:r>
              <w:t xml:space="preserve">escuadras </w:t>
            </w:r>
            <w:r w:rsidRPr="0051115A">
              <w:t xml:space="preserve">y otros). Los maestros carpinteros combinan el conocimiento y las técnicas para diseñar los puentes y los carpinteros y albañiles ejecutan la obra.  </w:t>
            </w:r>
          </w:p>
          <w:p w:rsidR="00077FD3" w:rsidRPr="0051115A" w:rsidRDefault="00077FD3" w:rsidP="00C56651">
            <w:r w:rsidRPr="0051115A">
              <w:t>El oficio de la construcción de puentes incluye dos aspectos: el diseño y la construcci</w:t>
            </w:r>
            <w:r>
              <w:t xml:space="preserve">ón.  </w:t>
            </w:r>
            <w:r w:rsidRPr="0051115A">
              <w:t xml:space="preserve">Los maestros de </w:t>
            </w:r>
            <w:r>
              <w:t>carpintería</w:t>
            </w:r>
            <w:r w:rsidRPr="0051115A">
              <w:t xml:space="preserve"> emplean diferentes tipos de arcos en el diseño de los puen</w:t>
            </w:r>
            <w:r>
              <w:t xml:space="preserve">tes, teniendo en cuenta </w:t>
            </w:r>
            <w:r w:rsidRPr="0051115A">
              <w:t>el entorno natural</w:t>
            </w:r>
            <w:r>
              <w:t>, la hidrología y otras condiciones físicas del lugar.</w:t>
            </w:r>
            <w:r w:rsidRPr="0051115A">
              <w:t xml:space="preserve"> En dependencia del tráfico diario previsto y</w:t>
            </w:r>
            <w:r>
              <w:t xml:space="preserve"> los demás </w:t>
            </w:r>
            <w:r w:rsidRPr="0051115A">
              <w:t xml:space="preserve"> fines para los cuales </w:t>
            </w:r>
            <w:r>
              <w:t>se</w:t>
            </w:r>
            <w:r w:rsidRPr="0051115A">
              <w:t xml:space="preserve"> </w:t>
            </w:r>
            <w:r>
              <w:t>utilice el puente, tales como ceremonias, eventos sociales y comunicación,</w:t>
            </w:r>
            <w:r w:rsidRPr="0051115A">
              <w:t xml:space="preserve"> el corredor tendrá un solo alero o un alero d</w:t>
            </w:r>
            <w:r w:rsidR="005474A0">
              <w:t>oble y dos o cuatro columnas.</w:t>
            </w:r>
          </w:p>
          <w:p w:rsidR="00077FD3" w:rsidRPr="0093064C" w:rsidRDefault="00077FD3" w:rsidP="00C56651">
            <w:r w:rsidRPr="0051115A">
              <w:t xml:space="preserve">La construcción es totalmente artesanal e incluye el corte de la madera y la construcción de contrafuertes, soporte de arcos y corredores.  Los soportes del arco son la parte más importante </w:t>
            </w:r>
            <w:r>
              <w:t>del proceso de constr</w:t>
            </w:r>
            <w:r w:rsidR="002A73CA">
              <w:t>ucción, para lo cual se utiliza</w:t>
            </w:r>
            <w:r w:rsidRPr="0051115A">
              <w:t xml:space="preserve"> la tecnología</w:t>
            </w:r>
            <w:r>
              <w:t xml:space="preserve"> de ‘entrecruzamiento de vigas’</w:t>
            </w:r>
            <w:r w:rsidRPr="0051115A">
              <w:t>.</w:t>
            </w:r>
            <w:r>
              <w:t xml:space="preserve"> </w:t>
            </w:r>
            <w:r w:rsidRPr="00115B70">
              <w:t xml:space="preserve">En la construcción del </w:t>
            </w:r>
            <w:r>
              <w:t>p</w:t>
            </w:r>
            <w:r w:rsidRPr="00115B70">
              <w:t>uente</w:t>
            </w:r>
            <w:r>
              <w:t xml:space="preserve"> abovedado</w:t>
            </w:r>
            <w:r w:rsidRPr="00115B70">
              <w:t xml:space="preserve"> se utilizan ensambladuras de mortaja y espiga para unir y dar solidez a toda la estructura.  </w:t>
            </w:r>
            <w:r w:rsidRPr="0051115A">
              <w:t xml:space="preserve">En el proceso de construcción se utilizan herramientas tradicionales como </w:t>
            </w:r>
            <w:r>
              <w:t>escuadras</w:t>
            </w:r>
            <w:r w:rsidRPr="0051115A">
              <w:t>, recipientes de tinta, caballetes, hachas, escoplos, serruchos, garlopas y otras</w:t>
            </w:r>
            <w:r>
              <w:t>.  Los carpinteros han mejorado y combinado algunas de estas herramientas tradicionales para construir andamios en el agua, grúas, andamios deslizantes y martillos perforadores.</w:t>
            </w:r>
            <w:r w:rsidRPr="0093064C">
              <w:t xml:space="preserve"> </w:t>
            </w:r>
          </w:p>
          <w:p w:rsidR="00077FD3" w:rsidRPr="004E145B" w:rsidRDefault="00077FD3" w:rsidP="00C56651">
            <w:r w:rsidRPr="004E145B">
              <w:t xml:space="preserve">El oficio de la construcción de puentes se ha transmitido de generación en generación mediante procedimientos estrictos de aprendizaje, por lo general dentro de un </w:t>
            </w:r>
            <w:r>
              <w:t>clan</w:t>
            </w:r>
            <w:r w:rsidR="002A73CA">
              <w:t xml:space="preserve"> de constructores de puentes. </w:t>
            </w:r>
            <w:r w:rsidRPr="004E145B">
              <w:t>Los métodos de transmisión entre el maestro y el aprendiz incluyen la instrucción oral y la demostración pr</w:t>
            </w:r>
            <w:r>
              <w:t>á</w:t>
            </w:r>
            <w:r w:rsidRPr="004E145B">
              <w:t xml:space="preserve">ctica.  Como reconocimiento al papel del maestro carpintero  en la construcción de un puente, los datos del maestro, incluido su nombre y </w:t>
            </w:r>
            <w:r w:rsidR="005474A0" w:rsidRPr="004E145B">
              <w:t>currículo</w:t>
            </w:r>
            <w:r w:rsidRPr="004E145B">
              <w:t xml:space="preserve">, se </w:t>
            </w:r>
            <w:r w:rsidR="005474A0" w:rsidRPr="004E145B">
              <w:t>inscriben</w:t>
            </w:r>
            <w:r w:rsidRPr="004E145B">
              <w:t xml:space="preserve"> en las vigas de cada puente, una</w:t>
            </w:r>
            <w:r w:rsidR="002A73CA">
              <w:t xml:space="preserve"> vez terminada su construcción.</w:t>
            </w:r>
            <w:r w:rsidRPr="004E145B">
              <w:t xml:space="preserve"> Los maestros carpinteros realizan proyectos de construcción de puentes en diferentes comunidades e incluso en diferentes provincias y, a veces, varios maestros carpinteros trabaj</w:t>
            </w:r>
            <w:r w:rsidR="005474A0">
              <w:t>an juntos en un mismo proyecto.</w:t>
            </w:r>
            <w:r w:rsidRPr="004E145B">
              <w:t xml:space="preserve"> Ello permite el intercambio de conocimientos y técnicas entre ellos.  En la actualidad, como en el pasado, los </w:t>
            </w:r>
            <w:r>
              <w:t>clanes</w:t>
            </w:r>
            <w:r w:rsidRPr="004E145B">
              <w:t xml:space="preserve"> de constructores de puentes desempeñan un papel fundamental en la construcción, </w:t>
            </w:r>
            <w:r w:rsidR="005474A0" w:rsidRPr="004E145B">
              <w:t>mantenimiento</w:t>
            </w:r>
            <w:r w:rsidR="005474A0">
              <w:t xml:space="preserve"> y protección de los puentes.</w:t>
            </w:r>
            <w:r w:rsidRPr="004E145B">
              <w:t xml:space="preserve"> Los Sres. AB, CD, EF y GH de la provincia sudoriental del País E, son actualmente los representantes reconocidos de los principales gremios de constructor</w:t>
            </w:r>
            <w:r>
              <w:t>es</w:t>
            </w:r>
            <w:r w:rsidRPr="004E145B">
              <w:t xml:space="preserve"> de puentes. </w:t>
            </w:r>
          </w:p>
          <w:p w:rsidR="00077FD3" w:rsidRPr="0051115A" w:rsidRDefault="00077FD3" w:rsidP="00C56651">
            <w:pPr>
              <w:rPr>
                <w:highlight w:val="yellow"/>
              </w:rPr>
            </w:pPr>
            <w:r>
              <w:t>Durante cientos de años, l</w:t>
            </w:r>
            <w:r w:rsidRPr="0051115A">
              <w:t xml:space="preserve">as técnicas para </w:t>
            </w:r>
            <w:r>
              <w:t>la construcción de</w:t>
            </w:r>
            <w:r w:rsidRPr="0051115A">
              <w:t xml:space="preserve"> puentes de madera </w:t>
            </w:r>
            <w:r>
              <w:t xml:space="preserve">se han modificado y mejorado de forma constante.  Se han producido cambios en la forma de construir los puentes  Los valores estéticos de los puentes han ido cambiando en la medida en que cambia el estilo de vida de las aldeas </w:t>
            </w:r>
            <w:r w:rsidR="005474A0">
              <w:t>rurales cercanas a los mismos.</w:t>
            </w:r>
          </w:p>
          <w:p w:rsidR="00077FD3" w:rsidRPr="0051115A" w:rsidRDefault="00077FD3" w:rsidP="00C56651">
            <w:pPr>
              <w:tabs>
                <w:tab w:val="left" w:pos="1134"/>
                <w:tab w:val="left" w:pos="1701"/>
              </w:tabs>
              <w:snapToGrid/>
              <w:rPr>
                <w:lang w:bidi="en-US"/>
              </w:rPr>
            </w:pPr>
            <w:r w:rsidRPr="0051115A">
              <w:t>El elemento es compatible con los principios de derechos humanos</w:t>
            </w:r>
            <w:r>
              <w:t xml:space="preserve"> y el </w:t>
            </w:r>
            <w:r w:rsidRPr="000D0F65">
              <w:t xml:space="preserve">desarrollo sostenible y promueve la cooperación y comunicación entre las comunidades rurales y los profesionales de la construcción de puentes. </w:t>
            </w:r>
            <w:r w:rsidRPr="0051115A">
              <w:rPr>
                <w:lang w:bidi="en-US"/>
              </w:rPr>
              <w:t>La madera utilizada en la construcció</w:t>
            </w:r>
            <w:r>
              <w:rPr>
                <w:lang w:bidi="en-US"/>
              </w:rPr>
              <w:t>n de estos puentes puede obtenerse</w:t>
            </w:r>
            <w:r w:rsidRPr="0051115A">
              <w:rPr>
                <w:lang w:bidi="en-US"/>
              </w:rPr>
              <w:t xml:space="preserve"> de forma sostenible de bosques que se mantienen para este fin, si bien no todos los puentes se encuentran ubicados cerca de zonas forestales</w:t>
            </w:r>
          </w:p>
          <w:p w:rsidR="00077FD3" w:rsidRPr="0051115A" w:rsidRDefault="00077FD3" w:rsidP="00C56651">
            <w:pPr>
              <w:tabs>
                <w:tab w:val="left" w:pos="1134"/>
                <w:tab w:val="left" w:pos="1701"/>
              </w:tabs>
              <w:snapToGrid/>
              <w:rPr>
                <w:rFonts w:cs="Times New Roman"/>
                <w:lang w:eastAsia="fr-FR"/>
              </w:rPr>
            </w:pPr>
            <w:r w:rsidRPr="0051115A">
              <w:t>[</w:t>
            </w:r>
            <w:r>
              <w:t xml:space="preserve">Conteo de palabras </w:t>
            </w:r>
            <w:r w:rsidRPr="0051115A">
              <w:t xml:space="preserve">= </w:t>
            </w:r>
            <w:r>
              <w:t>865</w:t>
            </w:r>
            <w:r w:rsidRPr="0051115A">
              <w:t>]</w:t>
            </w:r>
          </w:p>
        </w:tc>
      </w:tr>
      <w:tr w:rsidR="00077FD3" w:rsidRPr="0051115A" w:rsidTr="00D074CD">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spacing w:before="240"/>
              <w:ind w:left="113"/>
              <w:jc w:val="left"/>
              <w:rPr>
                <w:b/>
                <w:sz w:val="24"/>
                <w:shd w:val="pct15" w:color="auto" w:fill="FFFFFF"/>
                <w:lang w:eastAsia="fr-FR"/>
              </w:rPr>
            </w:pPr>
            <w:r w:rsidRPr="0051115A">
              <w:rPr>
                <w:b/>
                <w:bCs/>
                <w:sz w:val="24"/>
                <w:lang w:eastAsia="fr-FR"/>
              </w:rPr>
              <w:t>2.</w:t>
            </w:r>
            <w:r w:rsidRPr="0051115A">
              <w:rPr>
                <w:b/>
                <w:bCs/>
                <w:sz w:val="24"/>
                <w:lang w:eastAsia="fr-FR"/>
              </w:rPr>
              <w:tab/>
              <w:t>Necesidad de medidas urgentes de salvaguardia</w:t>
            </w:r>
          </w:p>
          <w:p w:rsidR="00077FD3" w:rsidRPr="0051115A" w:rsidRDefault="00077FD3" w:rsidP="00C56651">
            <w:pPr>
              <w:keepNext/>
              <w:tabs>
                <w:tab w:val="left" w:pos="1134"/>
                <w:tab w:val="left" w:pos="1701"/>
              </w:tabs>
              <w:snapToGrid/>
              <w:ind w:left="113" w:right="113"/>
              <w:rPr>
                <w:rFonts w:eastAsia="Times New Roman"/>
                <w:sz w:val="18"/>
                <w:szCs w:val="18"/>
                <w:lang w:eastAsia="fr-FR"/>
              </w:rPr>
            </w:pPr>
            <w:r w:rsidRPr="0051115A">
              <w:rPr>
                <w:rFonts w:eastAsia="Times New Roman"/>
                <w:iCs/>
                <w:sz w:val="18"/>
                <w:szCs w:val="18"/>
                <w:lang w:eastAsia="fr-FR"/>
              </w:rPr>
              <w:t xml:space="preserve">Para el criterio U.2, los Estados deberán demostrar que ‘el elemento </w:t>
            </w:r>
            <w:r>
              <w:rPr>
                <w:rFonts w:eastAsia="Times New Roman"/>
                <w:iCs/>
                <w:sz w:val="18"/>
                <w:szCs w:val="18"/>
                <w:lang w:eastAsia="fr-FR"/>
              </w:rPr>
              <w:t>requiere medidas</w:t>
            </w:r>
            <w:r w:rsidRPr="0051115A">
              <w:rPr>
                <w:rFonts w:eastAsia="Times New Roman"/>
                <w:iCs/>
                <w:sz w:val="18"/>
                <w:szCs w:val="18"/>
                <w:lang w:eastAsia="fr-FR"/>
              </w:rPr>
              <w:t xml:space="preserve"> urgentes de salvaguardia  porque su viabilidad corre peligro a pesar de los esfuerzos de la comunidad, el grupo o, si procede, los individuos y Estado Parte o</w:t>
            </w:r>
            <w:r>
              <w:rPr>
                <w:rFonts w:eastAsia="Times New Roman"/>
                <w:iCs/>
                <w:sz w:val="18"/>
                <w:szCs w:val="18"/>
                <w:lang w:eastAsia="fr-FR"/>
              </w:rPr>
              <w:t xml:space="preserve"> los</w:t>
            </w:r>
            <w:r w:rsidRPr="0051115A">
              <w:rPr>
                <w:rFonts w:eastAsia="Times New Roman"/>
                <w:iCs/>
                <w:sz w:val="18"/>
                <w:szCs w:val="18"/>
                <w:lang w:eastAsia="fr-FR"/>
              </w:rPr>
              <w:t xml:space="preserve"> Estados Partes interesados’. </w:t>
            </w:r>
          </w:p>
          <w:p w:rsidR="00077FD3" w:rsidRPr="0051115A" w:rsidRDefault="00077FD3" w:rsidP="00C56651">
            <w:pPr>
              <w:keepNext/>
              <w:tabs>
                <w:tab w:val="left" w:pos="1134"/>
                <w:tab w:val="left" w:pos="1701"/>
              </w:tabs>
              <w:snapToGrid/>
              <w:ind w:left="113" w:right="113"/>
              <w:rPr>
                <w:rFonts w:eastAsia="Times New Roman"/>
                <w:sz w:val="18"/>
                <w:szCs w:val="18"/>
                <w:lang w:eastAsia="fr-FR"/>
              </w:rPr>
            </w:pPr>
            <w:r w:rsidRPr="0051115A">
              <w:rPr>
                <w:rFonts w:eastAsia="Times New Roman"/>
                <w:sz w:val="18"/>
                <w:szCs w:val="18"/>
                <w:lang w:eastAsia="fr-FR"/>
              </w:rPr>
              <w:t xml:space="preserve">Describa el nivel actual de viabilidad del elemento, en particular la frecuencia y extensión de su uso, </w:t>
            </w:r>
            <w:r>
              <w:rPr>
                <w:rFonts w:eastAsia="Times New Roman"/>
                <w:sz w:val="18"/>
                <w:szCs w:val="18"/>
                <w:lang w:eastAsia="fr-FR"/>
              </w:rPr>
              <w:t>el poder de</w:t>
            </w:r>
            <w:r w:rsidRPr="0051115A">
              <w:rPr>
                <w:rFonts w:eastAsia="Times New Roman"/>
                <w:sz w:val="18"/>
                <w:szCs w:val="18"/>
                <w:lang w:eastAsia="fr-FR"/>
              </w:rPr>
              <w:t xml:space="preserve"> los modos tradicionales de transmisión, la </w:t>
            </w:r>
            <w:r w:rsidRPr="001039E2">
              <w:rPr>
                <w:rFonts w:eastAsia="Times New Roman"/>
                <w:sz w:val="18"/>
                <w:szCs w:val="18"/>
                <w:lang w:eastAsia="fr-FR"/>
              </w:rPr>
              <w:t>demografía</w:t>
            </w:r>
            <w:r w:rsidRPr="0051115A">
              <w:rPr>
                <w:rFonts w:eastAsia="Times New Roman"/>
                <w:sz w:val="18"/>
                <w:szCs w:val="18"/>
                <w:lang w:eastAsia="fr-FR"/>
              </w:rPr>
              <w:t xml:space="preserve"> de los ejecutantes y </w:t>
            </w:r>
            <w:r>
              <w:rPr>
                <w:rFonts w:eastAsia="Times New Roman"/>
                <w:sz w:val="18"/>
                <w:szCs w:val="18"/>
                <w:lang w:eastAsia="fr-FR"/>
              </w:rPr>
              <w:t xml:space="preserve"> el </w:t>
            </w:r>
            <w:r w:rsidRPr="001039E2">
              <w:rPr>
                <w:rFonts w:eastAsia="Times New Roman"/>
                <w:sz w:val="18"/>
                <w:szCs w:val="18"/>
                <w:lang w:eastAsia="fr-FR"/>
              </w:rPr>
              <w:t>público</w:t>
            </w:r>
            <w:r w:rsidRPr="0051115A">
              <w:rPr>
                <w:rFonts w:eastAsia="Times New Roman"/>
                <w:sz w:val="18"/>
                <w:szCs w:val="18"/>
                <w:lang w:eastAsia="fr-FR"/>
              </w:rPr>
              <w:t xml:space="preserve"> y su sostenibilidad. </w:t>
            </w:r>
          </w:p>
          <w:p w:rsidR="00077FD3" w:rsidRPr="0051115A" w:rsidRDefault="00077FD3" w:rsidP="00C56651">
            <w:pPr>
              <w:keepNext/>
              <w:tabs>
                <w:tab w:val="left" w:pos="1134"/>
                <w:tab w:val="left" w:pos="1701"/>
              </w:tabs>
              <w:snapToGrid/>
              <w:ind w:left="113" w:right="113"/>
              <w:rPr>
                <w:rFonts w:eastAsia="Times New Roman"/>
                <w:sz w:val="18"/>
                <w:szCs w:val="18"/>
                <w:lang w:eastAsia="fr-FR"/>
              </w:rPr>
            </w:pPr>
            <w:r w:rsidRPr="0051115A">
              <w:rPr>
                <w:rFonts w:eastAsia="Times New Roman"/>
                <w:sz w:val="18"/>
                <w:szCs w:val="18"/>
                <w:lang w:eastAsia="fr-FR"/>
              </w:rPr>
              <w:t xml:space="preserve">Identifique y describa las amenazas para la transmisión y promulgación </w:t>
            </w:r>
            <w:r w:rsidRPr="001039E2">
              <w:rPr>
                <w:rFonts w:eastAsia="Times New Roman"/>
                <w:sz w:val="18"/>
                <w:szCs w:val="18"/>
                <w:lang w:eastAsia="fr-FR"/>
              </w:rPr>
              <w:t>continuada</w:t>
            </w:r>
            <w:r>
              <w:rPr>
                <w:rFonts w:eastAsia="Times New Roman"/>
                <w:sz w:val="18"/>
                <w:szCs w:val="18"/>
                <w:lang w:eastAsia="fr-FR"/>
              </w:rPr>
              <w:t>s</w:t>
            </w:r>
            <w:r w:rsidRPr="0051115A">
              <w:rPr>
                <w:rFonts w:eastAsia="Times New Roman"/>
                <w:sz w:val="18"/>
                <w:szCs w:val="18"/>
                <w:lang w:eastAsia="fr-FR"/>
              </w:rPr>
              <w:t xml:space="preserve"> del elemento y describa la severidad e inmediatez de dichas amenazas.  Las amenazas que se describan deben estar relacionadas específicamente con el elemento en cuestión y no debe</w:t>
            </w:r>
            <w:r>
              <w:rPr>
                <w:rFonts w:eastAsia="Times New Roman"/>
                <w:sz w:val="18"/>
                <w:szCs w:val="18"/>
                <w:lang w:eastAsia="fr-FR"/>
              </w:rPr>
              <w:t>n</w:t>
            </w:r>
            <w:r w:rsidRPr="0051115A">
              <w:rPr>
                <w:rFonts w:eastAsia="Times New Roman"/>
                <w:sz w:val="18"/>
                <w:szCs w:val="18"/>
                <w:lang w:eastAsia="fr-FR"/>
              </w:rPr>
              <w:t xml:space="preserve"> ser una causa genérica válida para cualquier patrimonio inmaterial. </w:t>
            </w:r>
          </w:p>
          <w:p w:rsidR="00077FD3" w:rsidRPr="0051115A" w:rsidRDefault="00077FD3" w:rsidP="00C56651">
            <w:pPr>
              <w:keepNext/>
              <w:tabs>
                <w:tab w:val="left" w:pos="1134"/>
                <w:tab w:val="left" w:pos="1701"/>
              </w:tabs>
              <w:snapToGrid/>
              <w:ind w:left="113" w:right="113"/>
              <w:jc w:val="right"/>
              <w:rPr>
                <w:rFonts w:eastAsia="Times New Roman"/>
                <w:iCs/>
                <w:sz w:val="20"/>
                <w:lang w:eastAsia="fr-FR"/>
              </w:rPr>
            </w:pPr>
            <w:r w:rsidRPr="0051115A">
              <w:rPr>
                <w:rFonts w:eastAsia="Times New Roman"/>
                <w:iCs/>
                <w:sz w:val="18"/>
                <w:szCs w:val="18"/>
                <w:lang w:eastAsia="fr-FR"/>
              </w:rPr>
              <w:t>No debe exceder las 1000 palabras</w:t>
            </w:r>
          </w:p>
        </w:tc>
      </w:tr>
      <w:tr w:rsidR="00077FD3" w:rsidRPr="0051115A" w:rsidTr="00D074CD">
        <w:tc>
          <w:tcPr>
            <w:tcW w:w="8505"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077FD3" w:rsidRPr="00795268" w:rsidRDefault="00077FD3" w:rsidP="00C56651">
            <w:r>
              <w:t>Por razones sociales y religiosas, l</w:t>
            </w:r>
            <w:r w:rsidRPr="00795268">
              <w:t>as comunidades rurales de la provincia s</w:t>
            </w:r>
            <w:r>
              <w:t>iguen valorando los puentes de m</w:t>
            </w:r>
            <w:r w:rsidRPr="00795268">
              <w:t xml:space="preserve">adera techados que quedan, aun cuando su utilidad para el transporte ha disminuido. Los puentes satisfacen las necesidades que tienen los residentes de un entorno armonioso, prospero y libre de desastres, conforme a las creencias del feng shui. En los puentes también se colocan altares, donde los residentes pueden rendir culto a sus dioses mediante rituales y oraciones.  También constituyen un espacio importante donde los residentes se reúnen a conversar y para celebrar actividades folklóricas y festivales.  Por tanto, las comunidades rurales consideran los puentes como parte integrante de sus vidas. </w:t>
            </w:r>
          </w:p>
          <w:p w:rsidR="00077FD3" w:rsidRPr="00795268" w:rsidRDefault="00077FD3" w:rsidP="00C56651">
            <w:r w:rsidRPr="00795268">
              <w:t xml:space="preserve">Por esa razón, las comunidades rurales en la provincia sudoriental han continuado recaudando fondos para construir nuevos puentes y reparar los viejos.  En algunas comunidades, existe una Junta Directiva, un grupo de representantes de  la comunidad encargado de tomar las decisiones sobre el uso y mantenimiento de los puentes, que sigue tomando decisiones importantes para el mantenimiento y renovación de los mismos. Los gobiernos y negocios locales también proporcionan fondos y apoyo técnico  para garantizar el mantenimiento de los puentes. </w:t>
            </w:r>
          </w:p>
          <w:p w:rsidR="00077FD3" w:rsidRPr="00795268" w:rsidRDefault="00077FD3" w:rsidP="00C56651">
            <w:pPr>
              <w:tabs>
                <w:tab w:val="left" w:pos="1134"/>
                <w:tab w:val="left" w:pos="1701"/>
              </w:tabs>
              <w:snapToGrid/>
            </w:pPr>
            <w:r w:rsidRPr="00795268">
              <w:t xml:space="preserve">Las personas que conocen las técnicas </w:t>
            </w:r>
            <w:r w:rsidR="005474A0" w:rsidRPr="00795268">
              <w:t>específicas</w:t>
            </w:r>
            <w:r w:rsidRPr="00795268">
              <w:t xml:space="preserve"> para la construcción de los puentes (carpinteros, albañiles y maestros carpinteros), siguen valorando estas importantes técnicas y transmitiéndolas a sus aprendices </w:t>
            </w:r>
            <w:r>
              <w:t>dentro</w:t>
            </w:r>
            <w:r w:rsidRPr="00795268">
              <w:t xml:space="preserve"> de los </w:t>
            </w:r>
            <w:r>
              <w:t>clanes</w:t>
            </w:r>
            <w:r w:rsidRPr="00795268">
              <w:t>. Los ma</w:t>
            </w:r>
            <w:r>
              <w:t>e</w:t>
            </w:r>
            <w:r w:rsidRPr="00795268">
              <w:t xml:space="preserve">stros de </w:t>
            </w:r>
            <w:r w:rsidR="00FC5833" w:rsidRPr="00795268">
              <w:t>carpintería</w:t>
            </w:r>
            <w:r w:rsidRPr="00795268">
              <w:t xml:space="preserve"> siguen siendo reconocidos y respetados por los pobladores rurales.</w:t>
            </w:r>
          </w:p>
          <w:p w:rsidR="00077FD3" w:rsidRPr="00795268" w:rsidRDefault="00077FD3" w:rsidP="00C56651">
            <w:r w:rsidRPr="00795268">
              <w:t>El desarrollo en la arquitectura de puentes y la necesidad de construir puentes que permitan un tráfico más pesado, ha traído como resultado una reducción en la atención al mantenimiento de los viejos puentes, en el número de nuevos puentes de madera techados que se construyen y en la diversidad de lugares en los que se considera útil su construcción. La construcción de puentes de madera resulta más cara en la actualidad, si se compara con los nuevos métodos de construcción. La madera para la construcción de los puentes es una madera especial  que no siempre es fácil conseguir.  Algunos puentes han contado con sus propias zonas forestales para el suministro de la madera necesaria para su mantenimiento y reparación, si bien los suministros se han reducido.  La madera ideal es la de los árboles de abeto de más de 30 años. También se emplean otros tip</w:t>
            </w:r>
            <w:r w:rsidR="005474A0">
              <w:t xml:space="preserve">os de madera, como la de pino. </w:t>
            </w:r>
            <w:r w:rsidRPr="00795268">
              <w:t xml:space="preserve">La considerable reducción en el suministro de la madera adecuada en </w:t>
            </w:r>
            <w:r>
              <w:t>los últimos decenios</w:t>
            </w:r>
            <w:r w:rsidRPr="00795268">
              <w:t xml:space="preserve">, ha tenido un impacto negativo en la construcción de nuevos puentes de madera. </w:t>
            </w:r>
          </w:p>
          <w:p w:rsidR="00077FD3" w:rsidRPr="00795268" w:rsidRDefault="00077FD3" w:rsidP="00C56651">
            <w:r w:rsidRPr="00795268">
              <w:t>Con el rápido desarrollo de la urbanización, los puentes han comenzado a desempeñar un papel menos relevante en el comercio y la comunicación</w:t>
            </w:r>
            <w:r>
              <w:t xml:space="preserve"> rurales</w:t>
            </w:r>
            <w:r w:rsidRPr="00795268">
              <w:t xml:space="preserve"> y ya no satisfacen las necesidades de transporte de los pobladores rurales. El valor de los actuales puentes de </w:t>
            </w:r>
            <w:r>
              <w:t>m</w:t>
            </w:r>
            <w:r w:rsidRPr="00795268">
              <w:t xml:space="preserve">adera para las comunidades aledañas a los mismos, también se ve amenazado por el hecho de que los que comienzan a deteriorarse no pueden ser reparados. Sin la aplicación de medidas de salvaguardia, las técnicas para la construcción de estos importantes puentes pueden correr el riesgo de perderse. </w:t>
            </w:r>
          </w:p>
          <w:p w:rsidR="00077FD3" w:rsidRPr="00795268" w:rsidRDefault="00077FD3" w:rsidP="00C56651">
            <w:r w:rsidRPr="00795268">
              <w:t>En el pasado, la construcción de puentes de madera techados era la fuente de ingreso más importante para las familias de los constructores de puentes. Hoy en día, la demanda de técnicas tradicionales para la construcción de puentes se ha reducido  y resultan menos atractivas para los nuevos aprendices.  En la actualidad quedan muy pocos maestros y todos pasan los 75 años de edad.  Los maestros tienen menos de 20 aprendices y el número de ayudantes de carpintería y albañiles también se ha reducido.  Debido a la poca demanda de esta técnica, los ejecutantes han tenido que dedicarse a trabajos de carpintería  o a otras actividades y se hace cada vez más difícil encontrar jóvenes que deseen convertirse en aprendices.</w:t>
            </w:r>
          </w:p>
          <w:p w:rsidR="00077FD3" w:rsidRPr="0051115A" w:rsidRDefault="00077FD3" w:rsidP="00C56651">
            <w:r w:rsidRPr="00795268">
              <w:t xml:space="preserve">Por tanto, se requiere un plan de salvaguardia que ayude a las comunidades rurales y a los maestros constructores de puentes a salvaguardar las técnicas relacionadas con la </w:t>
            </w:r>
            <w:r w:rsidR="005474A0" w:rsidRPr="00795268">
              <w:t>construcción</w:t>
            </w:r>
            <w:r w:rsidRPr="00795268">
              <w:t xml:space="preserve"> de puentes, a fin de reparar los existentes y, ocasionalmente, construir nuevos puentes. </w:t>
            </w:r>
          </w:p>
        </w:tc>
      </w:tr>
      <w:tr w:rsidR="00077FD3" w:rsidRPr="0051115A" w:rsidTr="00D074CD">
        <w:trPr>
          <w:cantSplit/>
        </w:trPr>
        <w:tc>
          <w:tcPr>
            <w:tcW w:w="8505" w:type="dxa"/>
            <w:tcBorders>
              <w:top w:val="nil"/>
              <w:left w:val="nil"/>
              <w:bottom w:val="nil"/>
              <w:right w:val="nil"/>
            </w:tcBorders>
            <w:shd w:val="clear" w:color="auto" w:fill="auto"/>
          </w:tcPr>
          <w:p w:rsidR="00077FD3" w:rsidRPr="0051115A" w:rsidRDefault="00077FD3" w:rsidP="00C56651">
            <w:pPr>
              <w:keepNext/>
              <w:tabs>
                <w:tab w:val="left" w:pos="1134"/>
                <w:tab w:val="left" w:pos="1701"/>
              </w:tabs>
              <w:snapToGrid/>
              <w:ind w:left="113"/>
              <w:jc w:val="left"/>
              <w:rPr>
                <w:b/>
                <w:sz w:val="24"/>
                <w:shd w:val="pct15" w:color="auto" w:fill="FFFFFF"/>
                <w:lang w:eastAsia="fr-FR"/>
              </w:rPr>
            </w:pPr>
            <w:r>
              <w:rPr>
                <w:rFonts w:eastAsia="Times New Roman"/>
                <w:b/>
                <w:smallCaps/>
                <w:sz w:val="24"/>
                <w:lang w:eastAsia="fr-FR"/>
              </w:rPr>
              <w:t xml:space="preserve"> </w:t>
            </w:r>
            <w:r w:rsidRPr="0051115A">
              <w:rPr>
                <w:rFonts w:eastAsia="Times New Roman"/>
                <w:b/>
                <w:smallCaps/>
                <w:sz w:val="24"/>
                <w:lang w:eastAsia="fr-FR"/>
              </w:rPr>
              <w:t>3.</w:t>
            </w:r>
            <w:r w:rsidRPr="0051115A">
              <w:rPr>
                <w:rFonts w:eastAsia="Times New Roman"/>
                <w:b/>
                <w:smallCaps/>
                <w:sz w:val="24"/>
                <w:lang w:eastAsia="fr-FR"/>
              </w:rPr>
              <w:tab/>
            </w:r>
            <w:r w:rsidRPr="0051115A">
              <w:rPr>
                <w:b/>
                <w:bCs/>
                <w:sz w:val="24"/>
                <w:lang w:eastAsia="fr-FR"/>
              </w:rPr>
              <w:t>Medidas de salvaguardia</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Para el criterio U.3, los Estados deberán demostrar que  ‘se elaboran medidas de salvaguardia que podrían permitir a la comunidad, el grupo o, si procede, los individuos interesados seguir </w:t>
            </w:r>
            <w:r>
              <w:rPr>
                <w:iCs/>
                <w:sz w:val="18"/>
                <w:szCs w:val="18"/>
                <w:lang w:eastAsia="fr-FR"/>
              </w:rPr>
              <w:t xml:space="preserve">usando </w:t>
            </w:r>
            <w:r w:rsidRPr="0051115A">
              <w:rPr>
                <w:iCs/>
                <w:sz w:val="18"/>
                <w:szCs w:val="18"/>
                <w:lang w:eastAsia="fr-FR"/>
              </w:rPr>
              <w:t xml:space="preserve">y transmitiendo el elemento’. </w:t>
            </w:r>
          </w:p>
        </w:tc>
      </w:tr>
      <w:tr w:rsidR="00077FD3" w:rsidRPr="0051115A" w:rsidTr="00D074CD">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113"/>
              <w:jc w:val="left"/>
              <w:rPr>
                <w:b/>
                <w:bCs/>
                <w:lang w:eastAsia="fr-FR"/>
              </w:rPr>
            </w:pPr>
            <w:r w:rsidRPr="0051115A">
              <w:rPr>
                <w:b/>
                <w:bCs/>
                <w:szCs w:val="22"/>
                <w:lang w:eastAsia="fr-FR"/>
              </w:rPr>
              <w:t>3.a.</w:t>
            </w:r>
            <w:r w:rsidRPr="0051115A">
              <w:rPr>
                <w:b/>
                <w:bCs/>
                <w:szCs w:val="22"/>
                <w:lang w:eastAsia="fr-FR"/>
              </w:rPr>
              <w:tab/>
              <w:t>Esfuerzos pasados y actuales para salvaguardar el elemento</w:t>
            </w:r>
          </w:p>
          <w:p w:rsidR="00077FD3" w:rsidRPr="0051115A" w:rsidRDefault="00077FD3" w:rsidP="00C56651">
            <w:pPr>
              <w:keepNext/>
              <w:tabs>
                <w:tab w:val="left" w:pos="1134"/>
                <w:tab w:val="left" w:pos="1701"/>
              </w:tabs>
              <w:snapToGrid/>
              <w:ind w:left="113" w:right="113"/>
              <w:rPr>
                <w:rFonts w:eastAsia="Times New Roman"/>
                <w:iCs/>
                <w:sz w:val="18"/>
                <w:szCs w:val="18"/>
                <w:lang w:eastAsia="fr-FR"/>
              </w:rPr>
            </w:pPr>
            <w:r w:rsidRPr="0051115A">
              <w:rPr>
                <w:rFonts w:eastAsia="Times New Roman"/>
                <w:iCs/>
                <w:sz w:val="18"/>
                <w:szCs w:val="18"/>
                <w:lang w:eastAsia="fr-FR"/>
              </w:rPr>
              <w:t xml:space="preserve">La viabilidad de la salvaguardia depende en gran medida de las aspiraciones y </w:t>
            </w:r>
            <w:r>
              <w:rPr>
                <w:rFonts w:eastAsia="Times New Roman"/>
                <w:iCs/>
                <w:sz w:val="18"/>
                <w:szCs w:val="18"/>
                <w:lang w:eastAsia="fr-FR"/>
              </w:rPr>
              <w:t xml:space="preserve">el </w:t>
            </w:r>
            <w:r w:rsidRPr="0051115A">
              <w:rPr>
                <w:rFonts w:eastAsia="Times New Roman"/>
                <w:iCs/>
                <w:sz w:val="18"/>
                <w:szCs w:val="18"/>
                <w:lang w:eastAsia="fr-FR"/>
              </w:rPr>
              <w:t xml:space="preserve">compromiso de la comunidad, </w:t>
            </w:r>
            <w:r>
              <w:rPr>
                <w:rFonts w:eastAsia="Times New Roman"/>
                <w:iCs/>
                <w:sz w:val="18"/>
                <w:szCs w:val="18"/>
                <w:lang w:eastAsia="fr-FR"/>
              </w:rPr>
              <w:t xml:space="preserve"> los </w:t>
            </w:r>
            <w:r w:rsidRPr="0051115A">
              <w:rPr>
                <w:rFonts w:eastAsia="Times New Roman"/>
                <w:iCs/>
                <w:sz w:val="18"/>
                <w:szCs w:val="18"/>
                <w:lang w:eastAsia="fr-FR"/>
              </w:rPr>
              <w:t>grupo o, si procede, los individuos interesados.  Describa los esfuerzos pasados y actuales de las comunidades, los grupos o, si procede, los individuos</w:t>
            </w:r>
            <w:r>
              <w:rPr>
                <w:rFonts w:eastAsia="Times New Roman"/>
                <w:iCs/>
                <w:sz w:val="18"/>
                <w:szCs w:val="18"/>
                <w:lang w:eastAsia="fr-FR"/>
              </w:rPr>
              <w:t>,</w:t>
            </w:r>
            <w:r w:rsidRPr="0051115A">
              <w:rPr>
                <w:rFonts w:eastAsia="Times New Roman"/>
                <w:iCs/>
                <w:sz w:val="18"/>
                <w:szCs w:val="18"/>
                <w:lang w:eastAsia="fr-FR"/>
              </w:rPr>
              <w:t xml:space="preserve"> encaminados a garantizar la viabilidad del elemento.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Describa asimismo los esfuerzos pasados y actuales del Estado Parte o los Estados Partes interesados, encaminados a salvaguardar el elemento, teniendo en cuenta las limitaciones de carácter interno y externo, </w:t>
            </w:r>
            <w:r>
              <w:rPr>
                <w:iCs/>
                <w:sz w:val="18"/>
                <w:szCs w:val="18"/>
                <w:lang w:eastAsia="fr-FR"/>
              </w:rPr>
              <w:t xml:space="preserve">incluida </w:t>
            </w:r>
            <w:r w:rsidRPr="0051115A">
              <w:rPr>
                <w:iCs/>
                <w:sz w:val="18"/>
                <w:szCs w:val="18"/>
                <w:lang w:eastAsia="fr-FR"/>
              </w:rPr>
              <w:t>la disponibilida</w:t>
            </w:r>
            <w:r>
              <w:rPr>
                <w:iCs/>
                <w:sz w:val="18"/>
                <w:szCs w:val="18"/>
                <w:lang w:eastAsia="fr-FR"/>
              </w:rPr>
              <w:t>d de recursos.</w:t>
            </w:r>
          </w:p>
          <w:p w:rsidR="00077FD3" w:rsidRPr="0051115A" w:rsidRDefault="00077FD3" w:rsidP="00C56651">
            <w:pPr>
              <w:keepNext/>
              <w:tabs>
                <w:tab w:val="left" w:pos="1134"/>
                <w:tab w:val="left" w:pos="1701"/>
              </w:tabs>
              <w:snapToGrid/>
              <w:ind w:left="113" w:right="113"/>
              <w:jc w:val="right"/>
              <w:rPr>
                <w:rFonts w:eastAsia="Times New Roman"/>
                <w:i/>
                <w:iCs/>
                <w:sz w:val="20"/>
                <w:lang w:eastAsia="fr-FR"/>
              </w:rPr>
            </w:pPr>
            <w:r w:rsidRPr="0051115A">
              <w:rPr>
                <w:bCs/>
                <w:iCs/>
                <w:sz w:val="18"/>
                <w:szCs w:val="18"/>
                <w:lang w:eastAsia="fr-FR"/>
              </w:rPr>
              <w:t>No debe exceder las 500 palabras</w:t>
            </w:r>
          </w:p>
        </w:tc>
      </w:tr>
      <w:tr w:rsidR="00077FD3" w:rsidRPr="0051115A" w:rsidTr="00D074CD">
        <w:tc>
          <w:tcPr>
            <w:tcW w:w="8505" w:type="dxa"/>
            <w:tcBorders>
              <w:bottom w:val="single" w:sz="4" w:space="0" w:color="auto"/>
            </w:tcBorders>
            <w:shd w:val="clear" w:color="auto" w:fill="auto"/>
            <w:tcMar>
              <w:top w:w="113" w:type="dxa"/>
              <w:left w:w="113" w:type="dxa"/>
              <w:bottom w:w="113" w:type="dxa"/>
              <w:right w:w="113" w:type="dxa"/>
            </w:tcMar>
          </w:tcPr>
          <w:p w:rsidR="00077FD3" w:rsidRPr="000A3CA6" w:rsidRDefault="00077FD3" w:rsidP="00C56651">
            <w:r w:rsidRPr="000A3CA6">
              <w:t>De 2006 a 2007, el grupo de maestros antes mencionados, cooperó activamente en un proyecto de investigación sobre las ubicaciones de los puentes de madera techados y la viabilidad de los conocimientos necesarios para su construcción.  Se han recopilado muchos documentos históricos, herramientas y datos, como la información sobre los acuerdos adoptados para proteger los puentes.</w:t>
            </w:r>
          </w:p>
          <w:p w:rsidR="00077FD3" w:rsidRPr="000A3CA6" w:rsidRDefault="00077FD3" w:rsidP="00C56651">
            <w:r w:rsidRPr="000A3CA6">
              <w:t xml:space="preserve">En 2008, se designaron cuatro artesanos como depositarios de la tradición de construcción de puentes en la provincia y el gobierno de la </w:t>
            </w:r>
            <w:r>
              <w:t>p</w:t>
            </w:r>
            <w:r w:rsidRPr="000A3CA6">
              <w:t xml:space="preserve">rovincia </w:t>
            </w:r>
            <w:r w:rsidR="00FC5833" w:rsidRPr="000A3CA6">
              <w:t>sudoriental</w:t>
            </w:r>
            <w:r w:rsidRPr="000A3CA6">
              <w:t xml:space="preserve"> comenzó a financiar a los aprendices.</w:t>
            </w:r>
          </w:p>
          <w:p w:rsidR="00077FD3" w:rsidRPr="000A3CA6" w:rsidRDefault="00077FD3" w:rsidP="00C56651">
            <w:r w:rsidRPr="000A3CA6">
              <w:t xml:space="preserve">Se ha creado una base de datos digital sobre el oficio de la construcción de puentes y se ha diseñado un sitio </w:t>
            </w:r>
            <w:r w:rsidR="00646A3F">
              <w:t>Web</w:t>
            </w:r>
            <w:r w:rsidRPr="000A3CA6">
              <w:t xml:space="preserve"> para b</w:t>
            </w:r>
            <w:r>
              <w:t>r</w:t>
            </w:r>
            <w:r w:rsidRPr="000A3CA6">
              <w:t>indar información  al público sobre estos puentes.  Se ha logrado dar publicidad y promover el papel de los puentes en la sociedad rural, mediante la cobertura de medios de información como la prensa y la televisión.</w:t>
            </w:r>
          </w:p>
          <w:p w:rsidR="00077FD3" w:rsidRPr="0051115A" w:rsidRDefault="00077FD3" w:rsidP="00C56651">
            <w:pPr>
              <w:tabs>
                <w:tab w:val="left" w:pos="1134"/>
                <w:tab w:val="left" w:pos="1701"/>
              </w:tabs>
              <w:snapToGrid/>
              <w:rPr>
                <w:rFonts w:cs="Times New Roman"/>
                <w:lang w:eastAsia="fr-FR"/>
              </w:rPr>
            </w:pPr>
            <w:r w:rsidRPr="0051115A">
              <w:t xml:space="preserve"> [</w:t>
            </w:r>
            <w:r>
              <w:t xml:space="preserve">Conteo de palabras </w:t>
            </w:r>
            <w:r w:rsidRPr="0051115A">
              <w:t>= 1</w:t>
            </w:r>
            <w:r>
              <w:t>48</w:t>
            </w:r>
            <w:r w:rsidRPr="0051115A">
              <w:t>]</w:t>
            </w:r>
          </w:p>
        </w:tc>
      </w:tr>
      <w:tr w:rsidR="00077FD3" w:rsidRPr="0051115A" w:rsidTr="00D074CD">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113"/>
              <w:rPr>
                <w:b/>
                <w:bCs/>
                <w:lang w:eastAsia="fr-FR"/>
              </w:rPr>
            </w:pPr>
            <w:r w:rsidRPr="0051115A">
              <w:rPr>
                <w:b/>
                <w:bCs/>
                <w:szCs w:val="22"/>
                <w:lang w:eastAsia="fr-FR"/>
              </w:rPr>
              <w:t>3.b.</w:t>
            </w:r>
            <w:r w:rsidRPr="0051115A">
              <w:rPr>
                <w:b/>
                <w:bCs/>
                <w:szCs w:val="22"/>
                <w:lang w:eastAsia="fr-FR"/>
              </w:rPr>
              <w:tab/>
            </w:r>
            <w:r w:rsidRPr="0051115A">
              <w:rPr>
                <w:b/>
                <w:szCs w:val="22"/>
                <w:lang w:eastAsia="fr-FR"/>
              </w:rPr>
              <w:t>Medidas de salvaguardias propuestas</w:t>
            </w:r>
          </w:p>
          <w:p w:rsidR="00077FD3" w:rsidRPr="0051115A" w:rsidRDefault="00077FD3" w:rsidP="00C56651">
            <w:pPr>
              <w:keepNext/>
              <w:tabs>
                <w:tab w:val="left" w:pos="1134"/>
                <w:tab w:val="left" w:pos="1701"/>
              </w:tabs>
              <w:snapToGrid/>
              <w:ind w:left="113" w:right="113"/>
              <w:rPr>
                <w:rFonts w:eastAsia="Times New Roman"/>
                <w:sz w:val="18"/>
                <w:szCs w:val="18"/>
                <w:lang w:eastAsia="fr-FR"/>
              </w:rPr>
            </w:pPr>
            <w:r w:rsidRPr="0051115A">
              <w:rPr>
                <w:rFonts w:eastAsia="Times New Roman"/>
                <w:sz w:val="18"/>
                <w:szCs w:val="18"/>
                <w:lang w:eastAsia="fr-FR"/>
              </w:rPr>
              <w:t xml:space="preserve">En la presente sección se identificará y describirá un grupo de medidas de salvaguardia coherentes que en un plazo aproximado de cuatro años, pueda </w:t>
            </w:r>
            <w:r>
              <w:rPr>
                <w:rFonts w:eastAsia="Times New Roman"/>
                <w:sz w:val="18"/>
                <w:szCs w:val="18"/>
                <w:lang w:eastAsia="fr-FR"/>
              </w:rPr>
              <w:t>satisfacer</w:t>
            </w:r>
            <w:r w:rsidRPr="0051115A">
              <w:rPr>
                <w:rFonts w:eastAsia="Times New Roman"/>
                <w:sz w:val="18"/>
                <w:szCs w:val="18"/>
                <w:lang w:eastAsia="fr-FR"/>
              </w:rPr>
              <w:t xml:space="preserve"> la necesidad de medidas urgentes de salvaguardia y, de </w:t>
            </w:r>
            <w:r>
              <w:rPr>
                <w:rFonts w:eastAsia="Times New Roman"/>
                <w:sz w:val="18"/>
                <w:szCs w:val="18"/>
                <w:lang w:eastAsia="fr-FR"/>
              </w:rPr>
              <w:t>aplicarse</w:t>
            </w:r>
            <w:r w:rsidRPr="0051115A">
              <w:rPr>
                <w:rFonts w:eastAsia="Times New Roman"/>
                <w:sz w:val="18"/>
                <w:szCs w:val="18"/>
                <w:lang w:eastAsia="fr-FR"/>
              </w:rPr>
              <w:t>,  mejorar sustancialmente la viabilidad del elemento.  Brinde información detallada sobre:</w:t>
            </w:r>
          </w:p>
          <w:p w:rsidR="00077FD3" w:rsidRPr="0051115A" w:rsidRDefault="00077FD3" w:rsidP="00077FD3">
            <w:pPr>
              <w:keepNext/>
              <w:numPr>
                <w:ilvl w:val="0"/>
                <w:numId w:val="131"/>
              </w:numPr>
              <w:tabs>
                <w:tab w:val="clear" w:pos="567"/>
                <w:tab w:val="left" w:pos="1134"/>
                <w:tab w:val="left" w:pos="1701"/>
              </w:tabs>
              <w:snapToGrid/>
              <w:spacing w:before="0" w:after="0"/>
              <w:ind w:right="113"/>
              <w:rPr>
                <w:iCs/>
                <w:sz w:val="18"/>
                <w:szCs w:val="18"/>
                <w:lang w:eastAsia="fr-FR"/>
              </w:rPr>
            </w:pPr>
            <w:r w:rsidRPr="0051115A">
              <w:rPr>
                <w:iCs/>
                <w:sz w:val="18"/>
                <w:szCs w:val="18"/>
                <w:lang w:eastAsia="fr-FR"/>
              </w:rPr>
              <w:t xml:space="preserve">¿Cuáles serán los </w:t>
            </w:r>
            <w:r w:rsidRPr="0051115A">
              <w:rPr>
                <w:b/>
                <w:iCs/>
                <w:sz w:val="18"/>
                <w:szCs w:val="18"/>
                <w:lang w:eastAsia="fr-FR"/>
              </w:rPr>
              <w:t>objetivos</w:t>
            </w:r>
            <w:r w:rsidRPr="0051115A">
              <w:rPr>
                <w:iCs/>
                <w:sz w:val="18"/>
                <w:szCs w:val="18"/>
                <w:lang w:eastAsia="fr-FR"/>
              </w:rPr>
              <w:t xml:space="preserve"> principales propuestos y qué </w:t>
            </w:r>
            <w:r w:rsidRPr="0051115A">
              <w:rPr>
                <w:b/>
                <w:iCs/>
                <w:sz w:val="18"/>
                <w:szCs w:val="18"/>
                <w:lang w:eastAsia="fr-FR"/>
              </w:rPr>
              <w:t>resultados</w:t>
            </w:r>
            <w:r w:rsidRPr="0051115A">
              <w:rPr>
                <w:iCs/>
                <w:sz w:val="18"/>
                <w:szCs w:val="18"/>
                <w:lang w:eastAsia="fr-FR"/>
              </w:rPr>
              <w:t xml:space="preserve"> concretos se esperan lograr? </w:t>
            </w:r>
          </w:p>
          <w:p w:rsidR="00077FD3" w:rsidRPr="0051115A" w:rsidRDefault="00077FD3" w:rsidP="00077FD3">
            <w:pPr>
              <w:keepNext/>
              <w:numPr>
                <w:ilvl w:val="0"/>
                <w:numId w:val="131"/>
              </w:numPr>
              <w:tabs>
                <w:tab w:val="clear" w:pos="567"/>
                <w:tab w:val="left" w:pos="1134"/>
                <w:tab w:val="left" w:pos="1701"/>
              </w:tabs>
              <w:snapToGrid/>
              <w:spacing w:before="0" w:after="0"/>
              <w:ind w:right="113"/>
              <w:rPr>
                <w:iCs/>
                <w:sz w:val="18"/>
                <w:szCs w:val="18"/>
                <w:lang w:eastAsia="fr-FR"/>
              </w:rPr>
            </w:pPr>
            <w:r w:rsidRPr="0051115A">
              <w:rPr>
                <w:iCs/>
                <w:sz w:val="18"/>
                <w:szCs w:val="18"/>
                <w:lang w:eastAsia="fr-FR"/>
              </w:rPr>
              <w:t xml:space="preserve">¿Cuáles son las actividades principales que se realizarán para lograr los resultados esperados? Describa detalladamente las </w:t>
            </w:r>
            <w:r w:rsidRPr="0051115A">
              <w:rPr>
                <w:b/>
                <w:iCs/>
                <w:sz w:val="18"/>
                <w:szCs w:val="18"/>
                <w:lang w:eastAsia="fr-FR"/>
              </w:rPr>
              <w:t xml:space="preserve">actividades </w:t>
            </w:r>
            <w:r w:rsidRPr="0051115A">
              <w:rPr>
                <w:iCs/>
                <w:sz w:val="18"/>
                <w:szCs w:val="18"/>
                <w:lang w:eastAsia="fr-FR"/>
              </w:rPr>
              <w:t>en su secuencia lógica y tenga en cuenta su viabilidad.</w:t>
            </w:r>
          </w:p>
          <w:p w:rsidR="00077FD3" w:rsidRPr="0051115A" w:rsidRDefault="00077FD3" w:rsidP="00077FD3">
            <w:pPr>
              <w:keepNext/>
              <w:numPr>
                <w:ilvl w:val="0"/>
                <w:numId w:val="131"/>
              </w:numPr>
              <w:tabs>
                <w:tab w:val="clear" w:pos="567"/>
                <w:tab w:val="left" w:pos="1134"/>
                <w:tab w:val="left" w:pos="1701"/>
              </w:tabs>
              <w:snapToGrid/>
              <w:spacing w:before="0" w:after="0"/>
              <w:ind w:right="113"/>
              <w:rPr>
                <w:iCs/>
                <w:sz w:val="18"/>
                <w:szCs w:val="18"/>
                <w:lang w:eastAsia="fr-FR"/>
              </w:rPr>
            </w:pPr>
            <w:r w:rsidRPr="0051115A">
              <w:rPr>
                <w:iCs/>
                <w:sz w:val="18"/>
                <w:szCs w:val="18"/>
                <w:lang w:eastAsia="fr-FR"/>
              </w:rPr>
              <w:t xml:space="preserve">Describa los mecanismos para la participación plena de las comunidades, los grupos o, si procede, los individuos en las medidas de salvaguardia propuestas.  Brinde </w:t>
            </w:r>
            <w:r>
              <w:rPr>
                <w:iCs/>
                <w:sz w:val="18"/>
                <w:szCs w:val="18"/>
                <w:lang w:eastAsia="fr-FR"/>
              </w:rPr>
              <w:t xml:space="preserve">la </w:t>
            </w:r>
            <w:r w:rsidRPr="0051115A">
              <w:rPr>
                <w:iCs/>
                <w:sz w:val="18"/>
                <w:szCs w:val="18"/>
                <w:lang w:eastAsia="fr-FR"/>
              </w:rPr>
              <w:t xml:space="preserve">información más detallada posible sobre las comunidades, en particular, los ejecutantes y </w:t>
            </w:r>
            <w:r>
              <w:rPr>
                <w:iCs/>
                <w:sz w:val="18"/>
                <w:szCs w:val="18"/>
                <w:lang w:eastAsia="fr-FR"/>
              </w:rPr>
              <w:t>la función</w:t>
            </w:r>
            <w:r w:rsidRPr="0051115A">
              <w:rPr>
                <w:iCs/>
                <w:sz w:val="18"/>
                <w:szCs w:val="18"/>
                <w:lang w:eastAsia="fr-FR"/>
              </w:rPr>
              <w:t xml:space="preserve"> que desempeñan en la </w:t>
            </w:r>
            <w:r>
              <w:rPr>
                <w:iCs/>
                <w:sz w:val="18"/>
                <w:szCs w:val="18"/>
                <w:lang w:eastAsia="fr-FR"/>
              </w:rPr>
              <w:t xml:space="preserve">aplicación </w:t>
            </w:r>
            <w:r w:rsidRPr="0051115A">
              <w:rPr>
                <w:iCs/>
                <w:sz w:val="18"/>
                <w:szCs w:val="18"/>
                <w:lang w:eastAsia="fr-FR"/>
              </w:rPr>
              <w:t xml:space="preserve">de las medidas de salvaguardia.  La descripción no solo abordará la participación de las comunidades como beneficiarias del apoyo técnico y financiero, sino también su participación activa en la planificación y ejecución de todas las actividades. </w:t>
            </w:r>
          </w:p>
          <w:p w:rsidR="00077FD3" w:rsidRPr="0051115A" w:rsidRDefault="00077FD3" w:rsidP="00077FD3">
            <w:pPr>
              <w:keepNext/>
              <w:numPr>
                <w:ilvl w:val="0"/>
                <w:numId w:val="131"/>
              </w:numPr>
              <w:tabs>
                <w:tab w:val="clear" w:pos="567"/>
                <w:tab w:val="left" w:pos="1134"/>
                <w:tab w:val="left" w:pos="1701"/>
              </w:tabs>
              <w:snapToGrid/>
              <w:spacing w:before="0" w:after="0"/>
              <w:ind w:right="113"/>
              <w:rPr>
                <w:iCs/>
                <w:sz w:val="18"/>
                <w:szCs w:val="18"/>
                <w:lang w:eastAsia="fr-FR"/>
              </w:rPr>
            </w:pPr>
            <w:r w:rsidRPr="0051115A">
              <w:rPr>
                <w:iCs/>
                <w:sz w:val="18"/>
                <w:szCs w:val="18"/>
                <w:lang w:eastAsia="fr-FR"/>
              </w:rPr>
              <w:t>Describa el órgano competente encargado de la administración y salvaguard</w:t>
            </w:r>
            <w:r>
              <w:rPr>
                <w:iCs/>
                <w:sz w:val="18"/>
                <w:szCs w:val="18"/>
                <w:lang w:eastAsia="fr-FR"/>
              </w:rPr>
              <w:t>ia locales d</w:t>
            </w:r>
            <w:r w:rsidRPr="0051115A">
              <w:rPr>
                <w:iCs/>
                <w:sz w:val="18"/>
                <w:szCs w:val="18"/>
                <w:lang w:eastAsia="fr-FR"/>
              </w:rPr>
              <w:t xml:space="preserve">el elemento, así como los recursos humanos con que cuenta para poner en práctica el proyecto. (La información de contacto se brindará en 3c </w:t>
            </w:r>
            <w:r w:rsidRPr="00484F3C">
              <w:rPr>
                <w:iCs/>
                <w:sz w:val="18"/>
                <w:szCs w:val="18"/>
                <w:lang w:eastAsia="fr-FR"/>
              </w:rPr>
              <w:t>más adelante</w:t>
            </w:r>
            <w:r w:rsidRPr="0051115A">
              <w:rPr>
                <w:iCs/>
                <w:sz w:val="18"/>
                <w:szCs w:val="18"/>
                <w:lang w:eastAsia="fr-FR"/>
              </w:rPr>
              <w:t>)</w:t>
            </w:r>
          </w:p>
          <w:p w:rsidR="00077FD3" w:rsidRPr="0051115A" w:rsidRDefault="00077FD3" w:rsidP="00077FD3">
            <w:pPr>
              <w:keepNext/>
              <w:numPr>
                <w:ilvl w:val="0"/>
                <w:numId w:val="131"/>
              </w:numPr>
              <w:tabs>
                <w:tab w:val="clear" w:pos="567"/>
                <w:tab w:val="left" w:pos="1134"/>
                <w:tab w:val="left" w:pos="1701"/>
              </w:tabs>
              <w:snapToGrid/>
              <w:spacing w:before="0" w:after="0"/>
              <w:ind w:right="113"/>
              <w:rPr>
                <w:rFonts w:eastAsia="Times New Roman"/>
                <w:iCs/>
                <w:sz w:val="20"/>
                <w:lang w:eastAsia="fr-FR"/>
              </w:rPr>
            </w:pPr>
            <w:r w:rsidRPr="0051115A">
              <w:rPr>
                <w:iCs/>
                <w:sz w:val="18"/>
                <w:szCs w:val="18"/>
                <w:lang w:eastAsia="fr-FR"/>
              </w:rPr>
              <w:t>Presente prueba</w:t>
            </w:r>
            <w:r>
              <w:rPr>
                <w:iCs/>
                <w:sz w:val="18"/>
                <w:szCs w:val="18"/>
                <w:lang w:eastAsia="fr-FR"/>
              </w:rPr>
              <w:t>s</w:t>
            </w:r>
            <w:r w:rsidRPr="0051115A">
              <w:rPr>
                <w:iCs/>
                <w:sz w:val="18"/>
                <w:szCs w:val="18"/>
                <w:lang w:eastAsia="fr-FR"/>
              </w:rPr>
              <w:t xml:space="preserve"> de que el Estado Parte o los Estados Partes interesados tienen la voluntad de apoyar el esfuerzo de salvaguardia, creando las condiciones favorables para </w:t>
            </w:r>
            <w:r>
              <w:rPr>
                <w:iCs/>
                <w:sz w:val="18"/>
                <w:szCs w:val="18"/>
                <w:lang w:eastAsia="fr-FR"/>
              </w:rPr>
              <w:t>ello.</w:t>
            </w:r>
            <w:r w:rsidRPr="0051115A">
              <w:rPr>
                <w:iCs/>
                <w:sz w:val="18"/>
                <w:szCs w:val="18"/>
                <w:lang w:eastAsia="fr-FR"/>
              </w:rPr>
              <w:t xml:space="preserve"> </w:t>
            </w:r>
          </w:p>
          <w:p w:rsidR="00077FD3" w:rsidRPr="0051115A" w:rsidRDefault="00077FD3" w:rsidP="00077FD3">
            <w:pPr>
              <w:keepNext/>
              <w:numPr>
                <w:ilvl w:val="0"/>
                <w:numId w:val="131"/>
              </w:numPr>
              <w:tabs>
                <w:tab w:val="clear" w:pos="567"/>
                <w:tab w:val="left" w:pos="1134"/>
                <w:tab w:val="left" w:pos="1701"/>
              </w:tabs>
              <w:snapToGrid/>
              <w:spacing w:before="0" w:after="0"/>
              <w:ind w:right="113"/>
              <w:rPr>
                <w:rFonts w:eastAsia="Times New Roman"/>
                <w:sz w:val="18"/>
                <w:szCs w:val="18"/>
                <w:lang w:eastAsia="fr-FR"/>
              </w:rPr>
            </w:pPr>
            <w:r w:rsidRPr="0051115A">
              <w:rPr>
                <w:iCs/>
                <w:sz w:val="18"/>
                <w:szCs w:val="18"/>
                <w:lang w:eastAsia="fr-FR"/>
              </w:rPr>
              <w:t xml:space="preserve">Presente un calendario </w:t>
            </w:r>
            <w:r>
              <w:rPr>
                <w:iCs/>
                <w:sz w:val="18"/>
                <w:szCs w:val="18"/>
                <w:lang w:eastAsia="fr-FR"/>
              </w:rPr>
              <w:t>de</w:t>
            </w:r>
            <w:r w:rsidRPr="0051115A">
              <w:rPr>
                <w:iCs/>
                <w:sz w:val="18"/>
                <w:szCs w:val="18"/>
                <w:lang w:eastAsia="fr-FR"/>
              </w:rPr>
              <w:t xml:space="preserve"> las actividades propuestas y calcule los fondos que se requieren para su ejecución (en dólares </w:t>
            </w:r>
            <w:r>
              <w:rPr>
                <w:iCs/>
                <w:sz w:val="18"/>
                <w:szCs w:val="18"/>
                <w:lang w:eastAsia="fr-FR"/>
              </w:rPr>
              <w:t>estadounidenses</w:t>
            </w:r>
            <w:r w:rsidRPr="0051115A">
              <w:rPr>
                <w:iCs/>
                <w:sz w:val="18"/>
                <w:szCs w:val="18"/>
                <w:lang w:eastAsia="fr-FR"/>
              </w:rPr>
              <w:t xml:space="preserve">, de ser  posible), identificando todos los recursos disponibles (de fuentes </w:t>
            </w:r>
            <w:r>
              <w:rPr>
                <w:iCs/>
                <w:sz w:val="18"/>
                <w:szCs w:val="18"/>
                <w:lang w:eastAsia="fr-FR"/>
              </w:rPr>
              <w:t>oficiales</w:t>
            </w:r>
            <w:r w:rsidRPr="0051115A">
              <w:rPr>
                <w:iCs/>
                <w:sz w:val="18"/>
                <w:szCs w:val="18"/>
                <w:lang w:eastAsia="fr-FR"/>
              </w:rPr>
              <w:t>, contribuciones</w:t>
            </w:r>
            <w:r>
              <w:rPr>
                <w:iCs/>
                <w:sz w:val="18"/>
                <w:szCs w:val="18"/>
                <w:lang w:eastAsia="fr-FR"/>
              </w:rPr>
              <w:t xml:space="preserve"> en especie por parte</w:t>
            </w:r>
            <w:r w:rsidRPr="0051115A">
              <w:rPr>
                <w:iCs/>
                <w:sz w:val="18"/>
                <w:szCs w:val="18"/>
                <w:lang w:eastAsia="fr-FR"/>
              </w:rPr>
              <w:t xml:space="preserve"> de la comunidad, etc.) </w:t>
            </w:r>
          </w:p>
          <w:p w:rsidR="00077FD3" w:rsidRPr="0051115A" w:rsidRDefault="00077FD3" w:rsidP="00C56651">
            <w:pPr>
              <w:keepNext/>
              <w:tabs>
                <w:tab w:val="left" w:pos="1134"/>
                <w:tab w:val="left" w:pos="1701"/>
              </w:tabs>
              <w:snapToGrid/>
              <w:ind w:left="794" w:right="113"/>
              <w:jc w:val="right"/>
              <w:rPr>
                <w:rFonts w:eastAsia="Times New Roman"/>
                <w:i/>
                <w:iCs/>
                <w:sz w:val="20"/>
                <w:lang w:eastAsia="fr-FR"/>
              </w:rPr>
            </w:pPr>
            <w:r w:rsidRPr="0051115A">
              <w:rPr>
                <w:bCs/>
                <w:iCs/>
                <w:sz w:val="18"/>
                <w:szCs w:val="18"/>
                <w:lang w:eastAsia="fr-FR"/>
              </w:rPr>
              <w:t>No debe exceder las 2,000 palabras</w:t>
            </w:r>
          </w:p>
        </w:tc>
      </w:tr>
      <w:tr w:rsidR="00077FD3" w:rsidRPr="0051115A" w:rsidTr="00D074CD">
        <w:tc>
          <w:tcPr>
            <w:tcW w:w="8505" w:type="dxa"/>
            <w:tcBorders>
              <w:bottom w:val="single" w:sz="4" w:space="0" w:color="auto"/>
            </w:tcBorders>
            <w:shd w:val="clear" w:color="auto" w:fill="auto"/>
            <w:tcMar>
              <w:top w:w="113" w:type="dxa"/>
              <w:left w:w="113" w:type="dxa"/>
              <w:bottom w:w="113" w:type="dxa"/>
              <w:right w:w="113" w:type="dxa"/>
            </w:tcMar>
          </w:tcPr>
          <w:p w:rsidR="00077FD3" w:rsidRPr="00DE3DAA" w:rsidRDefault="00077FD3" w:rsidP="00C56651">
            <w:r w:rsidRPr="00DE3DAA">
              <w:t>Los maestros constructores de puentes están comprometidos con la salvaguardia y promoción de las técnicas para construir puentes abovedados de madera.  Se elaboró un plan de salvaguardia, con la ayuda de maestros constructores de puentes y de otros ejecutantes como los albañiles, investigadores, autoridades locales y el Departamento de Cultura, a través de una serie de talleres para l</w:t>
            </w:r>
            <w:r>
              <w:t>os actores</w:t>
            </w:r>
            <w:r w:rsidRPr="00DE3DAA">
              <w:t>, celebrados en 2009. Los maestros van a continuar participando en estos esfuerzos, estableciendo centros de práctica de las técnicas, incorporando aprendices y enseñando el oficio.</w:t>
            </w:r>
          </w:p>
          <w:p w:rsidR="00077FD3" w:rsidRPr="00DE3DAA" w:rsidRDefault="00077FD3" w:rsidP="00C56651">
            <w:r w:rsidRPr="00DE3DAA">
              <w:t>Los gobiernos de la provincia, el municipio y el condado, así como las autoridades culturales a nivel nacional, se han comprometido a brindar fondos, como parte de un plan de financiamiento a largo y mediano plazo para salvaguardar las técnicas de construcción de puentes.  El  Departamento de Cultura ha ofrecido un apoyo adicional de 200 000 dólares estadounidenses (</w:t>
            </w:r>
            <w:r>
              <w:t>contenido</w:t>
            </w:r>
            <w:r w:rsidRPr="00DE3DAA">
              <w:t xml:space="preserve"> en la decisión 345 de 2010)  para salvaguardar el elemento, como parte de su compromiso de cumplir sus obligaciones en virtud de la Convención para la salvaguardia del patrimonio cultural inmaterial de la UNESCO.  De 2011 a 2015, los gobiernos locales y el gobierno central inve</w:t>
            </w:r>
            <w:r>
              <w:t>r</w:t>
            </w:r>
            <w:r w:rsidRPr="00DE3DAA">
              <w:t xml:space="preserve">tirán 200 000 dólares estadounidenses </w:t>
            </w:r>
            <w:r>
              <w:t>en</w:t>
            </w:r>
            <w:r w:rsidRPr="00DE3DAA">
              <w:t xml:space="preserve"> este plan de salvaguardia y las comunidades locales y el sector privado invertirán 50 000 dólares </w:t>
            </w:r>
            <w:r w:rsidR="005474A0" w:rsidRPr="00DE3DAA">
              <w:t>estadounidenses</w:t>
            </w:r>
            <w:r w:rsidRPr="00DE3DAA">
              <w:t xml:space="preserve">. </w:t>
            </w:r>
          </w:p>
          <w:p w:rsidR="00077FD3" w:rsidRPr="00DE3DAA" w:rsidRDefault="00077FD3" w:rsidP="00C56651">
            <w:r w:rsidRPr="00DE3DAA">
              <w:t xml:space="preserve">En los próximos años, los gobiernos locales de las zonas en cuestión, aunarán recursos para mantener, reparar y construir puentes de este tipo y se han comprometido a hacer un </w:t>
            </w:r>
            <w:r>
              <w:t>mejor</w:t>
            </w:r>
            <w:r w:rsidRPr="00DE3DAA">
              <w:t xml:space="preserve"> uso de los espacios culturales que estos puentes representan, brindando así un continuo apoyo a nivel local a los usos sociales, culturales y artesanales relacionados con los puentes.</w:t>
            </w:r>
          </w:p>
          <w:p w:rsidR="00077FD3" w:rsidRPr="00DE3DAA" w:rsidRDefault="00077FD3" w:rsidP="00C56651">
            <w:r w:rsidRPr="00DE3DAA">
              <w:t>Este plan incluye acciones para promover la investigación, tener en cuenta la importancia de estos puentes en los mecanismos de planificación locales, financiar a aquellos que deseen aprender el oficio, fomentar el manteni</w:t>
            </w:r>
            <w:r>
              <w:t>m</w:t>
            </w:r>
            <w:r w:rsidRPr="00DE3DAA">
              <w:t>iento de las estructuras existentes</w:t>
            </w:r>
            <w:r>
              <w:t>,</w:t>
            </w:r>
            <w:r w:rsidRPr="00DE3DAA">
              <w:t xml:space="preserve"> buscar </w:t>
            </w:r>
            <w:r>
              <w:t>otros</w:t>
            </w:r>
            <w:r w:rsidRPr="00DE3DAA">
              <w:t xml:space="preserve"> lugares para la construcción de nuevos puentes y proteger el suministro de madera, a fin de mantener la viabilidad del elemento.</w:t>
            </w:r>
          </w:p>
          <w:p w:rsidR="00077FD3" w:rsidRPr="00DE3DAA" w:rsidRDefault="00077FD3" w:rsidP="00C56651">
            <w:r w:rsidRPr="00DE3DAA">
              <w:t xml:space="preserve">Las medidas de salvaguardia específicas son las siguientes: </w:t>
            </w:r>
          </w:p>
          <w:p w:rsidR="00077FD3" w:rsidRPr="00DE3DAA" w:rsidRDefault="00077FD3" w:rsidP="005474A0">
            <w:pPr>
              <w:pStyle w:val="ListParagraph"/>
              <w:numPr>
                <w:ilvl w:val="0"/>
                <w:numId w:val="113"/>
              </w:numPr>
              <w:tabs>
                <w:tab w:val="clear" w:pos="567"/>
              </w:tabs>
              <w:snapToGrid/>
              <w:ind w:left="357" w:hanging="357"/>
              <w:contextualSpacing/>
              <w:rPr>
                <w:rFonts w:eastAsia="Calibri" w:cs="Times New Roman"/>
                <w:lang w:eastAsia="en-US"/>
              </w:rPr>
            </w:pPr>
            <w:r w:rsidRPr="00DE3DAA">
              <w:rPr>
                <w:rFonts w:eastAsia="Calibri" w:cs="Times New Roman"/>
                <w:b/>
                <w:szCs w:val="22"/>
                <w:lang w:eastAsia="en-US"/>
              </w:rPr>
              <w:t>Investigación y documentación para la salvaguardia</w:t>
            </w:r>
            <w:r w:rsidRPr="00DE3DAA">
              <w:rPr>
                <w:rFonts w:eastAsia="Calibri" w:cs="Times New Roman"/>
                <w:szCs w:val="22"/>
                <w:lang w:eastAsia="en-US"/>
              </w:rPr>
              <w:t xml:space="preserve">: Los datos que se recopilen en el proceso de investigación antes mencionado y a través de un Simposio sobre puentes abovedados de madera planificado, se pondrán a disposición de los maestros carpinteros y aprendices en un centro de documentación especial que se encargará de continuar procesando, almacenando y difundiendo los datos. Este proceso permitirá identificar cuáles son los puentes y </w:t>
            </w:r>
            <w:r>
              <w:rPr>
                <w:rFonts w:eastAsia="Calibri" w:cs="Times New Roman"/>
                <w:szCs w:val="22"/>
                <w:lang w:eastAsia="en-US"/>
              </w:rPr>
              <w:t xml:space="preserve">las comunidades de </w:t>
            </w:r>
            <w:r w:rsidRPr="00DE3DAA">
              <w:rPr>
                <w:rFonts w:eastAsia="Calibri" w:cs="Times New Roman"/>
                <w:szCs w:val="22"/>
                <w:lang w:eastAsia="en-US"/>
              </w:rPr>
              <w:t xml:space="preserve">artesanos y </w:t>
            </w:r>
            <w:r>
              <w:rPr>
                <w:rFonts w:eastAsia="Calibri" w:cs="Times New Roman"/>
                <w:szCs w:val="22"/>
                <w:lang w:eastAsia="en-US"/>
              </w:rPr>
              <w:t>vecinos</w:t>
            </w:r>
            <w:r w:rsidRPr="00DE3DAA">
              <w:rPr>
                <w:rFonts w:eastAsia="Calibri" w:cs="Times New Roman"/>
                <w:szCs w:val="22"/>
                <w:lang w:eastAsia="en-US"/>
              </w:rPr>
              <w:t xml:space="preserve"> </w:t>
            </w:r>
            <w:r>
              <w:rPr>
                <w:rFonts w:eastAsia="Calibri" w:cs="Times New Roman"/>
                <w:szCs w:val="22"/>
                <w:lang w:eastAsia="en-US"/>
              </w:rPr>
              <w:t>asociados a los</w:t>
            </w:r>
            <w:r w:rsidRPr="00DE3DAA">
              <w:rPr>
                <w:rFonts w:eastAsia="Calibri" w:cs="Times New Roman"/>
                <w:szCs w:val="22"/>
                <w:lang w:eastAsia="en-US"/>
              </w:rPr>
              <w:t xml:space="preserve"> mismo</w:t>
            </w:r>
            <w:r>
              <w:rPr>
                <w:rFonts w:eastAsia="Calibri" w:cs="Times New Roman"/>
                <w:szCs w:val="22"/>
                <w:lang w:eastAsia="en-US"/>
              </w:rPr>
              <w:t>s, a fin de establecer prioridades para las intervenciones en materia de salvaguardia.</w:t>
            </w:r>
            <w:r w:rsidRPr="00DE3DAA">
              <w:rPr>
                <w:rFonts w:eastAsia="Calibri" w:cs="Times New Roman"/>
                <w:szCs w:val="22"/>
                <w:lang w:eastAsia="en-US"/>
              </w:rPr>
              <w:t xml:space="preserve"> Esta actividad representará un costo de 50 000 dólares estadounidenses  adicionales al presupuesto del gobierno y el departamento gubernamental de patrimonio en la región será el encargado de su gestión.  </w:t>
            </w:r>
          </w:p>
          <w:p w:rsidR="00077FD3" w:rsidRPr="00DE3DAA" w:rsidRDefault="00FC5833" w:rsidP="005474A0">
            <w:pPr>
              <w:pStyle w:val="ListParagraph"/>
              <w:numPr>
                <w:ilvl w:val="0"/>
                <w:numId w:val="113"/>
              </w:numPr>
              <w:tabs>
                <w:tab w:val="clear" w:pos="567"/>
              </w:tabs>
              <w:snapToGrid/>
              <w:ind w:left="357" w:hanging="357"/>
              <w:contextualSpacing/>
              <w:rPr>
                <w:rFonts w:eastAsia="Calibri" w:cs="Times New Roman"/>
                <w:lang w:eastAsia="en-US"/>
              </w:rPr>
            </w:pPr>
            <w:r w:rsidRPr="00DE3DAA">
              <w:rPr>
                <w:rFonts w:eastAsia="Calibri" w:cs="Times New Roman"/>
                <w:b/>
                <w:szCs w:val="22"/>
                <w:lang w:eastAsia="en-US"/>
              </w:rPr>
              <w:t>Transmisión</w:t>
            </w:r>
            <w:r w:rsidR="00077FD3" w:rsidRPr="00DE3DAA">
              <w:rPr>
                <w:rFonts w:eastAsia="Calibri" w:cs="Times New Roman"/>
                <w:b/>
                <w:szCs w:val="22"/>
                <w:lang w:eastAsia="en-US"/>
              </w:rPr>
              <w:t xml:space="preserve"> de las técnicas y protección de los puentes</w:t>
            </w:r>
            <w:r w:rsidR="00077FD3" w:rsidRPr="00DE3DAA">
              <w:rPr>
                <w:rFonts w:eastAsia="Calibri" w:cs="Times New Roman"/>
                <w:szCs w:val="22"/>
                <w:lang w:eastAsia="en-US"/>
              </w:rPr>
              <w:t>: Los puentes de las comunidades se reconstruirán o restaurarán en la forma tradicional.  El gobierno</w:t>
            </w:r>
            <w:r w:rsidR="00077FD3">
              <w:rPr>
                <w:rFonts w:eastAsia="Calibri" w:cs="Times New Roman"/>
                <w:szCs w:val="22"/>
                <w:lang w:eastAsia="en-US"/>
              </w:rPr>
              <w:t xml:space="preserve"> proveerá fondos para complementar las contribuciones de </w:t>
            </w:r>
            <w:r w:rsidR="00077FD3" w:rsidRPr="00DE3DAA">
              <w:rPr>
                <w:rFonts w:eastAsia="Calibri" w:cs="Times New Roman"/>
                <w:szCs w:val="22"/>
                <w:lang w:eastAsia="en-US"/>
              </w:rPr>
              <w:t>la</w:t>
            </w:r>
            <w:r w:rsidR="00077FD3">
              <w:rPr>
                <w:rFonts w:eastAsia="Calibri" w:cs="Times New Roman"/>
                <w:szCs w:val="22"/>
                <w:lang w:eastAsia="en-US"/>
              </w:rPr>
              <w:t>s</w:t>
            </w:r>
            <w:r w:rsidR="00077FD3" w:rsidRPr="00DE3DAA">
              <w:rPr>
                <w:rFonts w:eastAsia="Calibri" w:cs="Times New Roman"/>
                <w:szCs w:val="22"/>
                <w:lang w:eastAsia="en-US"/>
              </w:rPr>
              <w:t xml:space="preserve"> comunidad</w:t>
            </w:r>
            <w:r w:rsidR="00077FD3">
              <w:rPr>
                <w:rFonts w:eastAsia="Calibri" w:cs="Times New Roman"/>
                <w:szCs w:val="22"/>
                <w:lang w:eastAsia="en-US"/>
              </w:rPr>
              <w:t>es</w:t>
            </w:r>
            <w:r w:rsidR="00077FD3" w:rsidRPr="00DE3DAA">
              <w:rPr>
                <w:rFonts w:eastAsia="Calibri" w:cs="Times New Roman"/>
                <w:szCs w:val="22"/>
                <w:lang w:eastAsia="en-US"/>
              </w:rPr>
              <w:t xml:space="preserve"> para el mantenimiento de los puentes y para ayudar a los aprendices durante su capacitación. En el primer proyecto, programado para 2011, los gobiernos locales destinarán fondos </w:t>
            </w:r>
            <w:r w:rsidR="00077FD3">
              <w:rPr>
                <w:rFonts w:eastAsia="Calibri" w:cs="Times New Roman"/>
                <w:szCs w:val="22"/>
                <w:lang w:eastAsia="en-US"/>
              </w:rPr>
              <w:t>con el objeto de</w:t>
            </w:r>
            <w:r w:rsidR="00077FD3" w:rsidRPr="00DE3DAA">
              <w:rPr>
                <w:rFonts w:eastAsia="Calibri" w:cs="Times New Roman"/>
                <w:szCs w:val="22"/>
                <w:lang w:eastAsia="en-US"/>
              </w:rPr>
              <w:t xml:space="preserve"> que los maestros carpinteros y sus aprendices reconstruyan y reparen los puentes en orden de prioridad.  Ello garantizará que los puentes se mantengan intactos y continúen  respondiendo a las necesidades de la comunidad, además de representar una oportunidad para que los maestros practiquen el oficio y enseñen a sus aprendices.   Este proyecto representará un costo de 50 000 dólares estadounidenses  adicionales al presupuesto del gobierno y una inversión de 50 000 dólares estadounidenses por parte del sector privado.  El departamento gubernamental de patrimonio en la región será el encargado de su gestión</w:t>
            </w:r>
          </w:p>
          <w:p w:rsidR="00077FD3" w:rsidRPr="00DE3DAA" w:rsidRDefault="00077FD3" w:rsidP="005474A0">
            <w:pPr>
              <w:pStyle w:val="ListParagraph"/>
              <w:numPr>
                <w:ilvl w:val="0"/>
                <w:numId w:val="113"/>
              </w:numPr>
              <w:tabs>
                <w:tab w:val="clear" w:pos="567"/>
              </w:tabs>
              <w:snapToGrid/>
              <w:ind w:left="357" w:hanging="357"/>
              <w:contextualSpacing/>
              <w:rPr>
                <w:rFonts w:eastAsia="Calibri" w:cs="Times New Roman"/>
                <w:lang w:eastAsia="en-US"/>
              </w:rPr>
            </w:pPr>
            <w:r w:rsidRPr="00DE3DAA">
              <w:rPr>
                <w:rFonts w:eastAsia="Calibri" w:cs="Times New Roman"/>
                <w:b/>
                <w:szCs w:val="22"/>
                <w:lang w:eastAsia="en-US"/>
              </w:rPr>
              <w:t>Promoción de las funciones locales de los puentes</w:t>
            </w:r>
            <w:r w:rsidRPr="00DE3DAA">
              <w:rPr>
                <w:rFonts w:eastAsia="Calibri" w:cs="Times New Roman"/>
                <w:szCs w:val="22"/>
                <w:lang w:eastAsia="en-US"/>
              </w:rPr>
              <w:t>: Los gobierno</w:t>
            </w:r>
            <w:r>
              <w:rPr>
                <w:rFonts w:eastAsia="Calibri" w:cs="Times New Roman"/>
                <w:szCs w:val="22"/>
                <w:lang w:eastAsia="en-US"/>
              </w:rPr>
              <w:t>s</w:t>
            </w:r>
            <w:r w:rsidRPr="00DE3DAA">
              <w:rPr>
                <w:rFonts w:eastAsia="Calibri" w:cs="Times New Roman"/>
                <w:szCs w:val="22"/>
                <w:lang w:eastAsia="en-US"/>
              </w:rPr>
              <w:t xml:space="preserve"> locales de la provincia sudoriental incluirán los puentes como monumentos culturales y espacios sociales en los planes de desarrollo de sus regiones.  Los costos se cubrirán con los presupuestos de los diferentes gobiernos locales. </w:t>
            </w:r>
          </w:p>
          <w:p w:rsidR="00077FD3" w:rsidRPr="00DE3DAA" w:rsidRDefault="00077FD3" w:rsidP="005474A0">
            <w:pPr>
              <w:pStyle w:val="ListParagraph"/>
              <w:numPr>
                <w:ilvl w:val="0"/>
                <w:numId w:val="113"/>
              </w:numPr>
              <w:tabs>
                <w:tab w:val="clear" w:pos="567"/>
              </w:tabs>
              <w:snapToGrid/>
              <w:ind w:left="357" w:hanging="357"/>
              <w:contextualSpacing/>
              <w:rPr>
                <w:rFonts w:eastAsia="Calibri" w:cs="Times New Roman"/>
                <w:lang w:eastAsia="en-US"/>
              </w:rPr>
            </w:pPr>
            <w:r w:rsidRPr="00DE3DAA">
              <w:rPr>
                <w:rFonts w:eastAsia="Calibri" w:cs="Times New Roman"/>
                <w:b/>
                <w:szCs w:val="22"/>
                <w:lang w:eastAsia="en-US"/>
              </w:rPr>
              <w:t>Sostenibilidad del suministro de madera</w:t>
            </w:r>
            <w:r w:rsidRPr="00DE3DAA">
              <w:rPr>
                <w:rFonts w:eastAsia="Calibri" w:cs="Times New Roman"/>
                <w:szCs w:val="22"/>
                <w:lang w:eastAsia="en-US"/>
              </w:rPr>
              <w:t>: El gobierno central, a través del Departamento de Medio Ambiente, protegerá y mantendrá zonas forestales, a fin de garantizar la disponibilidad de la madera adecuada y necesaria para la construcción y reparación de los puentes, después de un proceso de planificación que se llevará a cabo en 2011.  El costo se cubrirá con el presupuesto actual del gobierno central.</w:t>
            </w:r>
          </w:p>
          <w:p w:rsidR="00077FD3" w:rsidRPr="00DE3DAA" w:rsidRDefault="00077FD3" w:rsidP="005474A0">
            <w:pPr>
              <w:pStyle w:val="ListParagraph"/>
              <w:numPr>
                <w:ilvl w:val="0"/>
                <w:numId w:val="113"/>
              </w:numPr>
              <w:tabs>
                <w:tab w:val="clear" w:pos="567"/>
              </w:tabs>
              <w:snapToGrid/>
              <w:ind w:left="357" w:hanging="357"/>
              <w:contextualSpacing/>
              <w:rPr>
                <w:rFonts w:eastAsia="Calibri" w:cs="Times New Roman"/>
                <w:lang w:eastAsia="en-US"/>
              </w:rPr>
            </w:pPr>
            <w:r w:rsidRPr="00DE3DAA">
              <w:rPr>
                <w:rFonts w:eastAsia="Calibri" w:cs="Times New Roman"/>
                <w:b/>
                <w:szCs w:val="22"/>
                <w:lang w:eastAsia="en-US"/>
              </w:rPr>
              <w:t>Sensibilización</w:t>
            </w:r>
            <w:r w:rsidRPr="00DE3DAA">
              <w:rPr>
                <w:rFonts w:eastAsia="Calibri" w:cs="Times New Roman"/>
                <w:szCs w:val="22"/>
                <w:lang w:eastAsia="en-US"/>
              </w:rPr>
              <w:t>: En los programas docentes de las escuelas de las zonas rurales y urbanas, se introducirá información sobre las técnicas del entrecruzamiento de vigas y las ensambladuras de mort</w:t>
            </w:r>
            <w:r>
              <w:rPr>
                <w:rFonts w:eastAsia="Calibri" w:cs="Times New Roman"/>
                <w:szCs w:val="22"/>
                <w:lang w:eastAsia="en-US"/>
              </w:rPr>
              <w:t>a</w:t>
            </w:r>
            <w:r w:rsidRPr="00DE3DAA">
              <w:rPr>
                <w:rFonts w:eastAsia="Calibri" w:cs="Times New Roman"/>
                <w:szCs w:val="22"/>
                <w:lang w:eastAsia="en-US"/>
              </w:rPr>
              <w:t xml:space="preserve">ja y espiga, así como maquetas pequeñas de los puentes, a fin de garantizar que los jóvenes en las zonas urbanas y comunidades rurales puedan apreciar el valor de los puentes.  Esto representará un costo de 100 000 dólares estadounidenses adicionales al presupuesto del gobierno y su gestión estará a cargo de las autoridades provinciales y del Ministerio de Educación. </w:t>
            </w:r>
          </w:p>
        </w:tc>
      </w:tr>
      <w:tr w:rsidR="00077FD3" w:rsidRPr="0051115A" w:rsidTr="00D074CD">
        <w:tc>
          <w:tcPr>
            <w:tcW w:w="8505" w:type="dxa"/>
            <w:tcBorders>
              <w:top w:val="single" w:sz="4" w:space="0" w:color="auto"/>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567" w:right="113" w:hanging="454"/>
              <w:rPr>
                <w:b/>
                <w:i/>
                <w:iCs/>
                <w:lang w:eastAsia="fr-FR"/>
              </w:rPr>
            </w:pPr>
            <w:r w:rsidRPr="0051115A">
              <w:rPr>
                <w:b/>
                <w:bCs/>
                <w:szCs w:val="22"/>
                <w:lang w:eastAsia="fr-FR"/>
              </w:rPr>
              <w:t>3.c.</w:t>
            </w:r>
            <w:r w:rsidRPr="0051115A">
              <w:rPr>
                <w:b/>
                <w:bCs/>
                <w:szCs w:val="22"/>
                <w:lang w:eastAsia="fr-FR"/>
              </w:rPr>
              <w:tab/>
              <w:t>Órgano competente u órganos competentes que participan en la salvaguardia</w:t>
            </w:r>
            <w:r w:rsidRPr="0051115A">
              <w:rPr>
                <w:b/>
                <w:szCs w:val="22"/>
                <w:lang w:eastAsia="fr-FR"/>
              </w:rPr>
              <w:t xml:space="preserve"> </w:t>
            </w:r>
          </w:p>
          <w:p w:rsidR="00077FD3" w:rsidRPr="0051115A" w:rsidRDefault="00077FD3" w:rsidP="00C56651">
            <w:pPr>
              <w:tabs>
                <w:tab w:val="left" w:pos="1134"/>
                <w:tab w:val="left" w:pos="1701"/>
              </w:tabs>
              <w:snapToGrid/>
              <w:ind w:left="113"/>
              <w:jc w:val="left"/>
              <w:rPr>
                <w:iCs/>
                <w:lang w:eastAsia="fr-FR"/>
              </w:rPr>
            </w:pPr>
            <w:r w:rsidRPr="0051115A">
              <w:rPr>
                <w:iCs/>
                <w:sz w:val="18"/>
                <w:szCs w:val="18"/>
                <w:lang w:eastAsia="fr-FR"/>
              </w:rPr>
              <w:t xml:space="preserve">Proporcione el nombre, la dirección y cualquier otra información de contacto del órgano u órganos competentes y, si procede, el nombre y cargo de la persona o </w:t>
            </w:r>
            <w:r>
              <w:rPr>
                <w:iCs/>
                <w:sz w:val="18"/>
                <w:szCs w:val="18"/>
                <w:lang w:eastAsia="fr-FR"/>
              </w:rPr>
              <w:t xml:space="preserve">las personas </w:t>
            </w:r>
            <w:r w:rsidRPr="0051115A">
              <w:rPr>
                <w:iCs/>
                <w:sz w:val="18"/>
                <w:szCs w:val="18"/>
                <w:lang w:eastAsia="fr-FR"/>
              </w:rPr>
              <w:t xml:space="preserve">contacto, encargadas de la administración local y de salvaguardar el elemento.  </w:t>
            </w:r>
          </w:p>
        </w:tc>
      </w:tr>
      <w:tr w:rsidR="00077FD3" w:rsidRPr="0051115A" w:rsidTr="00D074CD">
        <w:tc>
          <w:tcPr>
            <w:tcW w:w="8505" w:type="dxa"/>
            <w:tcBorders>
              <w:top w:val="single" w:sz="4" w:space="0" w:color="auto"/>
              <w:left w:val="single" w:sz="4" w:space="0" w:color="auto"/>
              <w:bottom w:val="single" w:sz="4" w:space="0" w:color="auto"/>
              <w:right w:val="single" w:sz="4" w:space="0" w:color="auto"/>
            </w:tcBorders>
            <w:shd w:val="clear" w:color="auto" w:fill="auto"/>
          </w:tcPr>
          <w:tbl>
            <w:tblPr>
              <w:tblW w:w="0" w:type="auto"/>
              <w:tblLayout w:type="fixed"/>
              <w:tblCellMar>
                <w:left w:w="57" w:type="dxa"/>
                <w:right w:w="57" w:type="dxa"/>
              </w:tblCellMar>
              <w:tblLook w:val="04A0"/>
            </w:tblPr>
            <w:tblGrid>
              <w:gridCol w:w="1872"/>
              <w:gridCol w:w="7536"/>
            </w:tblGrid>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Nombre del órgano:</w:t>
                  </w:r>
                </w:p>
              </w:tc>
              <w:tc>
                <w:tcPr>
                  <w:tcW w:w="7536" w:type="dxa"/>
                </w:tcPr>
                <w:p w:rsidR="00077FD3" w:rsidRPr="0051115A" w:rsidRDefault="00077FD3" w:rsidP="00C56651">
                  <w:pPr>
                    <w:tabs>
                      <w:tab w:val="left" w:pos="1134"/>
                      <w:tab w:val="left" w:pos="1701"/>
                    </w:tabs>
                    <w:snapToGrid/>
                    <w:rPr>
                      <w:rFonts w:cs="Times New Roman"/>
                      <w:sz w:val="20"/>
                      <w:szCs w:val="20"/>
                      <w:lang w:eastAsia="fr-FR"/>
                    </w:rPr>
                  </w:pPr>
                  <w:r w:rsidRPr="0051115A">
                    <w:rPr>
                      <w:lang w:eastAsia="fr-FR"/>
                    </w:rPr>
                    <w:t xml:space="preserve">Departamento de Cultura, </w:t>
                  </w:r>
                  <w:r>
                    <w:rPr>
                      <w:lang w:eastAsia="fr-FR"/>
                    </w:rPr>
                    <w:t>p</w:t>
                  </w:r>
                  <w:r w:rsidRPr="0051115A">
                    <w:rPr>
                      <w:lang w:eastAsia="fr-FR"/>
                    </w:rPr>
                    <w:t>rovincia sudoriental</w:t>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Nombre y cargo de la pe</w:t>
                  </w:r>
                  <w:r>
                    <w:rPr>
                      <w:rFonts w:cs="Times New Roman"/>
                      <w:sz w:val="20"/>
                      <w:szCs w:val="20"/>
                      <w:lang w:eastAsia="fr-FR"/>
                    </w:rPr>
                    <w:t xml:space="preserve">rsona </w:t>
                  </w:r>
                  <w:r w:rsidRPr="0051115A">
                    <w:rPr>
                      <w:rFonts w:cs="Times New Roman"/>
                      <w:sz w:val="20"/>
                      <w:szCs w:val="20"/>
                      <w:lang w:eastAsia="fr-FR"/>
                    </w:rPr>
                    <w:t xml:space="preserve"> contacto:</w:t>
                  </w:r>
                </w:p>
              </w:tc>
              <w:tc>
                <w:tcPr>
                  <w:tcW w:w="7536" w:type="dxa"/>
                </w:tcPr>
                <w:p w:rsidR="00077FD3" w:rsidRPr="0051115A" w:rsidRDefault="001F7BFE" w:rsidP="00C56651">
                  <w:pPr>
                    <w:tabs>
                      <w:tab w:val="left" w:pos="1134"/>
                      <w:tab w:val="left" w:pos="1701"/>
                    </w:tabs>
                    <w:snapToGrid/>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Dirección:</w:t>
                  </w:r>
                </w:p>
              </w:tc>
              <w:tc>
                <w:tcPr>
                  <w:tcW w:w="7536" w:type="dxa"/>
                </w:tcPr>
                <w:p w:rsidR="00077FD3" w:rsidRPr="0051115A" w:rsidRDefault="001F7BFE" w:rsidP="00C56651">
                  <w:pPr>
                    <w:tabs>
                      <w:tab w:val="left" w:pos="1134"/>
                      <w:tab w:val="left" w:pos="1701"/>
                    </w:tabs>
                    <w:snapToGrid/>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Número de teléf</w:t>
                  </w:r>
                  <w:r w:rsidRPr="0051115A">
                    <w:rPr>
                      <w:rFonts w:cs="Times New Roman"/>
                      <w:sz w:val="20"/>
                      <w:szCs w:val="20"/>
                      <w:lang w:eastAsia="fr-FR"/>
                    </w:rPr>
                    <w:cr/>
                    <w:t>no:</w:t>
                  </w:r>
                </w:p>
              </w:tc>
              <w:tc>
                <w:tcPr>
                  <w:tcW w:w="7536" w:type="dxa"/>
                </w:tcPr>
                <w:p w:rsidR="00077FD3" w:rsidRPr="0051115A" w:rsidRDefault="001F7BFE" w:rsidP="00C56651">
                  <w:pPr>
                    <w:tabs>
                      <w:tab w:val="left" w:pos="1134"/>
                      <w:tab w:val="left" w:pos="1701"/>
                    </w:tabs>
                    <w:snapToGrid/>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Número de fax:</w:t>
                  </w:r>
                </w:p>
              </w:tc>
              <w:tc>
                <w:tcPr>
                  <w:tcW w:w="7536" w:type="dxa"/>
                </w:tcPr>
                <w:p w:rsidR="00077FD3" w:rsidRPr="0051115A" w:rsidRDefault="001F7BFE" w:rsidP="00C56651">
                  <w:pPr>
                    <w:tabs>
                      <w:tab w:val="left" w:pos="1134"/>
                      <w:tab w:val="left" w:pos="1701"/>
                    </w:tabs>
                    <w:snapToGrid/>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Dirección de correo electrónico:</w:t>
                  </w:r>
                </w:p>
              </w:tc>
              <w:tc>
                <w:tcPr>
                  <w:tcW w:w="7536" w:type="dxa"/>
                </w:tcPr>
                <w:p w:rsidR="00077FD3" w:rsidRPr="0051115A" w:rsidRDefault="001F7BFE" w:rsidP="00C56651">
                  <w:pPr>
                    <w:tabs>
                      <w:tab w:val="left" w:pos="1134"/>
                      <w:tab w:val="left" w:pos="1701"/>
                    </w:tabs>
                    <w:snapToGrid/>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Cualquier otra información pertinente:</w:t>
                  </w:r>
                </w:p>
              </w:tc>
              <w:tc>
                <w:tcPr>
                  <w:tcW w:w="7536" w:type="dxa"/>
                </w:tcPr>
                <w:p w:rsidR="00077FD3" w:rsidRPr="0051115A" w:rsidRDefault="001F7BFE" w:rsidP="00C56651">
                  <w:pPr>
                    <w:tabs>
                      <w:tab w:val="left" w:pos="1134"/>
                      <w:tab w:val="left" w:pos="1701"/>
                    </w:tabs>
                    <w:snapToGrid/>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bl>
          <w:p w:rsidR="00077FD3" w:rsidRPr="0051115A" w:rsidRDefault="00077FD3" w:rsidP="00C56651">
            <w:pPr>
              <w:tabs>
                <w:tab w:val="left" w:pos="1134"/>
                <w:tab w:val="left" w:pos="1701"/>
              </w:tabs>
              <w:snapToGrid/>
              <w:ind w:left="113"/>
              <w:jc w:val="left"/>
              <w:rPr>
                <w:b/>
                <w:bCs/>
                <w:lang w:eastAsia="fr-FR"/>
              </w:rPr>
            </w:pPr>
          </w:p>
        </w:tc>
      </w:tr>
      <w:tr w:rsidR="00077FD3" w:rsidRPr="0051115A" w:rsidTr="00D074CD">
        <w:trPr>
          <w:cantSplit/>
        </w:trPr>
        <w:tc>
          <w:tcPr>
            <w:tcW w:w="8505" w:type="dxa"/>
            <w:tcBorders>
              <w:top w:val="nil"/>
              <w:left w:val="nil"/>
              <w:bottom w:val="nil"/>
              <w:right w:val="nil"/>
            </w:tcBorders>
            <w:shd w:val="clear" w:color="auto" w:fill="auto"/>
          </w:tcPr>
          <w:p w:rsidR="00077FD3" w:rsidRPr="0051115A" w:rsidRDefault="00077FD3" w:rsidP="00C56651">
            <w:pPr>
              <w:keepNext/>
              <w:tabs>
                <w:tab w:val="left" w:pos="1134"/>
                <w:tab w:val="left" w:pos="1701"/>
              </w:tabs>
              <w:snapToGrid/>
              <w:ind w:left="113"/>
              <w:jc w:val="left"/>
              <w:rPr>
                <w:b/>
                <w:bCs/>
                <w:sz w:val="24"/>
                <w:lang w:eastAsia="fr-FR"/>
              </w:rPr>
            </w:pPr>
            <w:r w:rsidRPr="0051115A">
              <w:rPr>
                <w:b/>
                <w:bCs/>
                <w:sz w:val="24"/>
                <w:lang w:eastAsia="fr-FR"/>
              </w:rPr>
              <w:t>4.</w:t>
            </w:r>
            <w:r w:rsidRPr="0051115A">
              <w:rPr>
                <w:b/>
                <w:bCs/>
                <w:sz w:val="24"/>
                <w:lang w:eastAsia="fr-FR"/>
              </w:rPr>
              <w:tab/>
              <w:t>Participación y consentimiento de la comunid</w:t>
            </w:r>
            <w:r w:rsidR="005474A0">
              <w:rPr>
                <w:b/>
                <w:bCs/>
                <w:sz w:val="24"/>
                <w:lang w:eastAsia="fr-FR"/>
              </w:rPr>
              <w:t>ad en el proceso de inscripción</w:t>
            </w:r>
          </w:p>
          <w:p w:rsidR="00077FD3" w:rsidRPr="0051115A" w:rsidRDefault="00077FD3" w:rsidP="00C56651">
            <w:pPr>
              <w:keepNext/>
              <w:tabs>
                <w:tab w:val="left" w:pos="1134"/>
                <w:tab w:val="left" w:pos="1701"/>
              </w:tabs>
              <w:snapToGrid/>
              <w:ind w:left="113" w:right="113"/>
              <w:rPr>
                <w:rFonts w:eastAsia="Times New Roman"/>
                <w:iCs/>
                <w:sz w:val="18"/>
                <w:szCs w:val="18"/>
                <w:lang w:eastAsia="fr-FR"/>
              </w:rPr>
            </w:pPr>
            <w:r w:rsidRPr="0051115A">
              <w:rPr>
                <w:rFonts w:eastAsia="Times New Roman"/>
                <w:iCs/>
                <w:sz w:val="18"/>
                <w:szCs w:val="18"/>
                <w:lang w:eastAsia="fr-FR"/>
              </w:rPr>
              <w:t>Para el criterio U4, los Estados deberán demostrar que ‘la propuesta de inscripción del elemento se ha presentado con la participación más amplia posible de la comunidad, el grupo o, si procede, los individuos interesados y con su consentimiento libre, previo e informado’.</w:t>
            </w:r>
          </w:p>
        </w:tc>
      </w:tr>
      <w:tr w:rsidR="00077FD3" w:rsidRPr="0051115A" w:rsidTr="00D074CD">
        <w:trPr>
          <w:cantSplit/>
        </w:trPr>
        <w:tc>
          <w:tcPr>
            <w:tcW w:w="8505" w:type="dxa"/>
            <w:tcBorders>
              <w:top w:val="nil"/>
              <w:left w:val="nil"/>
              <w:right w:val="nil"/>
            </w:tcBorders>
            <w:shd w:val="clear" w:color="auto" w:fill="auto"/>
          </w:tcPr>
          <w:p w:rsidR="00077FD3" w:rsidRPr="0051115A" w:rsidRDefault="00077FD3" w:rsidP="00C56651">
            <w:pPr>
              <w:keepNext/>
              <w:tabs>
                <w:tab w:val="left" w:pos="1134"/>
                <w:tab w:val="left" w:pos="1701"/>
              </w:tabs>
              <w:snapToGrid/>
              <w:ind w:left="113"/>
              <w:jc w:val="left"/>
              <w:rPr>
                <w:b/>
                <w:bCs/>
                <w:lang w:eastAsia="fr-FR"/>
              </w:rPr>
            </w:pPr>
            <w:r w:rsidRPr="0051115A">
              <w:rPr>
                <w:b/>
                <w:bCs/>
                <w:szCs w:val="22"/>
                <w:lang w:eastAsia="fr-FR"/>
              </w:rPr>
              <w:t>4.a.</w:t>
            </w:r>
            <w:r w:rsidRPr="0051115A">
              <w:rPr>
                <w:b/>
                <w:bCs/>
                <w:szCs w:val="22"/>
                <w:lang w:eastAsia="fr-FR"/>
              </w:rPr>
              <w:tab/>
              <w:t>Participación de las comunidades, los grupos y los individuos interesados en el proceso de inscripción</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Describa cómo la comunidad, el grupo o, si procede, los individuos han participado activamente en  todas los pasos de la preparación y elaboración de</w:t>
            </w:r>
            <w:r w:rsidR="005474A0">
              <w:rPr>
                <w:iCs/>
                <w:sz w:val="18"/>
                <w:szCs w:val="18"/>
                <w:lang w:eastAsia="fr-FR"/>
              </w:rPr>
              <w:t xml:space="preserve"> la propuesta de inscripción.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Se alienta a los Estados Partes a preparar las propuestas de inscripción con la participación de una amplia representación de todas las partes interesadas, incluidos, cuando proceda, los gobiernos locales y regionales, las comunidades, las ONG, los institutos de investigación, los centros de competencia y otros. </w:t>
            </w:r>
          </w:p>
          <w:p w:rsidR="00077FD3" w:rsidRPr="0051115A" w:rsidRDefault="00077FD3" w:rsidP="00C56651">
            <w:pPr>
              <w:keepNext/>
              <w:tabs>
                <w:tab w:val="left" w:pos="1134"/>
                <w:tab w:val="left" w:pos="1701"/>
              </w:tabs>
              <w:snapToGrid/>
              <w:ind w:left="113" w:right="113"/>
              <w:jc w:val="right"/>
              <w:rPr>
                <w:rFonts w:eastAsia="Times New Roman"/>
                <w:iCs/>
                <w:sz w:val="18"/>
                <w:szCs w:val="18"/>
                <w:highlight w:val="yellow"/>
                <w:lang w:eastAsia="fr-FR"/>
              </w:rPr>
            </w:pPr>
            <w:r w:rsidRPr="0051115A">
              <w:rPr>
                <w:iCs/>
                <w:sz w:val="18"/>
                <w:szCs w:val="18"/>
                <w:lang w:eastAsia="fr-FR"/>
              </w:rPr>
              <w:t>No debe exceder las 500 palabras</w:t>
            </w:r>
          </w:p>
        </w:tc>
      </w:tr>
      <w:tr w:rsidR="00077FD3" w:rsidRPr="0051115A" w:rsidTr="00D074CD">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077FD3" w:rsidP="00C56651">
            <w:pPr>
              <w:tabs>
                <w:tab w:val="left" w:pos="1134"/>
                <w:tab w:val="left" w:pos="1701"/>
              </w:tabs>
              <w:snapToGrid/>
              <w:rPr>
                <w:rFonts w:cs="Times New Roman"/>
                <w:highlight w:val="yellow"/>
                <w:lang w:eastAsia="fr-FR"/>
              </w:rPr>
            </w:pPr>
            <w:r w:rsidRPr="00F078BC">
              <w:rPr>
                <w:lang w:bidi="en-US"/>
              </w:rPr>
              <w:t xml:space="preserve">Los maestros constructores de puentes participaron en la confección de este expediente de candidatura  y en el proyecto de documentación relacionado con la </w:t>
            </w:r>
            <w:r>
              <w:rPr>
                <w:lang w:bidi="en-US"/>
              </w:rPr>
              <w:t>misma</w:t>
            </w:r>
            <w:r w:rsidRPr="00F078BC">
              <w:rPr>
                <w:lang w:bidi="en-US"/>
              </w:rPr>
              <w:t>.  Proporcionaron los archivos de sus gremios, los acuerdos para la protección de los puentes y las fotos</w:t>
            </w:r>
            <w:r>
              <w:rPr>
                <w:lang w:bidi="en-US"/>
              </w:rPr>
              <w:t>, así como  part</w:t>
            </w:r>
            <w:r w:rsidRPr="00F078BC">
              <w:rPr>
                <w:lang w:bidi="en-US"/>
              </w:rPr>
              <w:t>iciparon en la producción del video. Las comunidades locales también ayudaron en la confección de la candidatura durante las reuniones públicas que se sostuvieron en 2009 en la mayoría de las aldeas donde se encuentran ubicados los puentes de madera techados.</w:t>
            </w:r>
            <w:r w:rsidRPr="0051115A">
              <w:rPr>
                <w:highlight w:val="yellow"/>
                <w:lang w:bidi="en-US"/>
              </w:rPr>
              <w:t xml:space="preserve"> </w:t>
            </w:r>
          </w:p>
        </w:tc>
      </w:tr>
      <w:tr w:rsidR="00077FD3" w:rsidRPr="0051115A" w:rsidTr="00D074CD">
        <w:trPr>
          <w:cantSplit/>
        </w:trPr>
        <w:tc>
          <w:tcPr>
            <w:tcW w:w="8505" w:type="dxa"/>
            <w:tcBorders>
              <w:top w:val="nil"/>
              <w:left w:val="nil"/>
              <w:right w:val="nil"/>
            </w:tcBorders>
            <w:shd w:val="clear" w:color="auto" w:fill="auto"/>
          </w:tcPr>
          <w:p w:rsidR="00077FD3" w:rsidRPr="0051115A" w:rsidRDefault="00077FD3" w:rsidP="00C56651">
            <w:pPr>
              <w:keepNext/>
              <w:tabs>
                <w:tab w:val="left" w:pos="1134"/>
                <w:tab w:val="left" w:pos="1701"/>
              </w:tabs>
              <w:snapToGrid/>
              <w:ind w:left="113"/>
              <w:rPr>
                <w:b/>
                <w:bCs/>
                <w:szCs w:val="22"/>
                <w:lang w:eastAsia="fr-FR"/>
              </w:rPr>
            </w:pPr>
            <w:r w:rsidRPr="0051115A">
              <w:rPr>
                <w:b/>
                <w:bCs/>
                <w:szCs w:val="22"/>
                <w:lang w:eastAsia="fr-FR"/>
              </w:rPr>
              <w:t>4.b.</w:t>
            </w:r>
            <w:r w:rsidRPr="0051115A">
              <w:rPr>
                <w:b/>
                <w:bCs/>
                <w:szCs w:val="22"/>
                <w:lang w:eastAsia="fr-FR"/>
              </w:rPr>
              <w:tab/>
              <w:t>Consentimiento libre, previo e informado para presentar la propuesta de inscripción.</w:t>
            </w:r>
          </w:p>
          <w:p w:rsidR="00077FD3" w:rsidRPr="0051115A" w:rsidRDefault="00077FD3" w:rsidP="00C56651">
            <w:pPr>
              <w:keepNext/>
              <w:tabs>
                <w:tab w:val="left" w:pos="1134"/>
                <w:tab w:val="left" w:pos="1701"/>
              </w:tabs>
              <w:snapToGrid/>
              <w:ind w:left="113"/>
              <w:rPr>
                <w:iCs/>
                <w:sz w:val="18"/>
                <w:szCs w:val="18"/>
                <w:lang w:eastAsia="fr-FR"/>
              </w:rPr>
            </w:pPr>
            <w:r w:rsidRPr="0051115A">
              <w:rPr>
                <w:iCs/>
                <w:sz w:val="18"/>
                <w:szCs w:val="18"/>
                <w:lang w:eastAsia="fr-FR"/>
              </w:rPr>
              <w:t>El consentimiento libre, previo e informado de la comunidad, el grupo o, si procede, los individuos para presentar la propuesta de inscripción podrá demostrarse mediante concurrencia escrita o grabada</w:t>
            </w:r>
            <w:r>
              <w:rPr>
                <w:iCs/>
                <w:sz w:val="18"/>
                <w:szCs w:val="18"/>
                <w:lang w:eastAsia="fr-FR"/>
              </w:rPr>
              <w:t xml:space="preserve"> o</w:t>
            </w:r>
            <w:r w:rsidRPr="0051115A">
              <w:rPr>
                <w:iCs/>
                <w:sz w:val="18"/>
                <w:szCs w:val="18"/>
                <w:lang w:eastAsia="fr-FR"/>
              </w:rPr>
              <w:t xml:space="preserve"> a través de otros medios, conforme al régimen jurídico del Estado Parte y la variedad infinita de comunidades y grupos interesados.  El Comité aceptará una amplia gama de pruebas o testimonios del consentimiento de la comunidad </w:t>
            </w:r>
            <w:r>
              <w:rPr>
                <w:iCs/>
                <w:sz w:val="18"/>
                <w:szCs w:val="18"/>
                <w:lang w:eastAsia="fr-FR"/>
              </w:rPr>
              <w:t xml:space="preserve">y los preferirá </w:t>
            </w:r>
            <w:r w:rsidRPr="0051115A">
              <w:rPr>
                <w:iCs/>
                <w:sz w:val="18"/>
                <w:szCs w:val="18"/>
                <w:lang w:eastAsia="fr-FR"/>
              </w:rPr>
              <w:t xml:space="preserve"> a las declaraciones tipo o modelo. Deberán presentarse en el idioma de origen, así como en inglés o francés, en caso necesario.   .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Adjunte al formulario de inscripción, información que demuestra dicho consentimiento </w:t>
            </w:r>
            <w:r>
              <w:rPr>
                <w:iCs/>
                <w:sz w:val="18"/>
                <w:szCs w:val="18"/>
                <w:lang w:eastAsia="fr-FR"/>
              </w:rPr>
              <w:t>y señale</w:t>
            </w:r>
            <w:r w:rsidRPr="0051115A">
              <w:rPr>
                <w:iCs/>
                <w:sz w:val="18"/>
                <w:szCs w:val="18"/>
                <w:lang w:eastAsia="fr-FR"/>
              </w:rPr>
              <w:t xml:space="preserve"> qué documentos </w:t>
            </w:r>
            <w:r>
              <w:rPr>
                <w:iCs/>
                <w:sz w:val="18"/>
                <w:szCs w:val="18"/>
                <w:lang w:eastAsia="fr-FR"/>
              </w:rPr>
              <w:t>presenta</w:t>
            </w:r>
            <w:r w:rsidRPr="0051115A">
              <w:rPr>
                <w:iCs/>
                <w:sz w:val="18"/>
                <w:szCs w:val="18"/>
                <w:lang w:eastAsia="fr-FR"/>
              </w:rPr>
              <w:t xml:space="preserve"> y el </w:t>
            </w:r>
            <w:r w:rsidR="00FC5833" w:rsidRPr="0051115A">
              <w:rPr>
                <w:iCs/>
                <w:sz w:val="18"/>
                <w:szCs w:val="18"/>
                <w:lang w:eastAsia="fr-FR"/>
              </w:rPr>
              <w:t>formato</w:t>
            </w:r>
            <w:r w:rsidRPr="0051115A">
              <w:rPr>
                <w:iCs/>
                <w:sz w:val="18"/>
                <w:szCs w:val="18"/>
                <w:lang w:eastAsia="fr-FR"/>
              </w:rPr>
              <w:t xml:space="preserve"> de dichos documentos. </w:t>
            </w:r>
          </w:p>
          <w:p w:rsidR="00077FD3" w:rsidRPr="0051115A" w:rsidRDefault="00077FD3" w:rsidP="009F5174">
            <w:pPr>
              <w:keepNext/>
              <w:tabs>
                <w:tab w:val="left" w:pos="1134"/>
                <w:tab w:val="left" w:pos="1701"/>
              </w:tabs>
              <w:snapToGrid/>
              <w:ind w:left="113" w:right="113"/>
              <w:jc w:val="right"/>
              <w:rPr>
                <w:rFonts w:eastAsia="Times New Roman"/>
                <w:i/>
                <w:iCs/>
                <w:sz w:val="20"/>
                <w:lang w:eastAsia="fr-FR"/>
              </w:rPr>
            </w:pPr>
            <w:r w:rsidRPr="0051115A">
              <w:rPr>
                <w:iCs/>
                <w:sz w:val="18"/>
                <w:szCs w:val="18"/>
                <w:lang w:eastAsia="fr-FR"/>
              </w:rPr>
              <w:t>No debe exceder las  250 palabras</w:t>
            </w:r>
          </w:p>
        </w:tc>
      </w:tr>
      <w:tr w:rsidR="00077FD3" w:rsidRPr="0051115A" w:rsidTr="00D074CD">
        <w:tc>
          <w:tcPr>
            <w:tcW w:w="8505" w:type="dxa"/>
            <w:tcBorders>
              <w:bottom w:val="single" w:sz="4" w:space="0" w:color="auto"/>
            </w:tcBorders>
            <w:shd w:val="clear" w:color="auto" w:fill="auto"/>
            <w:tcMar>
              <w:top w:w="113" w:type="dxa"/>
              <w:left w:w="113" w:type="dxa"/>
              <w:bottom w:w="113" w:type="dxa"/>
              <w:right w:w="113" w:type="dxa"/>
            </w:tcMar>
          </w:tcPr>
          <w:p w:rsidR="00077FD3" w:rsidRPr="0071415F" w:rsidRDefault="00077FD3" w:rsidP="00C56651">
            <w:pPr>
              <w:tabs>
                <w:tab w:val="left" w:pos="1134"/>
                <w:tab w:val="left" w:pos="1701"/>
              </w:tabs>
              <w:snapToGrid/>
              <w:rPr>
                <w:rFonts w:eastAsia="Times New Roman"/>
                <w:lang w:eastAsia="fr-FR"/>
              </w:rPr>
            </w:pPr>
            <w:r w:rsidRPr="0071415F">
              <w:rPr>
                <w:lang w:bidi="en-US"/>
              </w:rPr>
              <w:t>Los representantes de los principales gremios de maestros constructores de puentes y los representantes de las comunidades rurales que viven cerca de los puentes, firmaron el documento que se adjunta, como testimonio de su consentimiento libre e informado</w:t>
            </w:r>
            <w:r>
              <w:rPr>
                <w:lang w:bidi="en-US"/>
              </w:rPr>
              <w:t xml:space="preserve"> a</w:t>
            </w:r>
            <w:r w:rsidRPr="0071415F">
              <w:rPr>
                <w:lang w:bidi="en-US"/>
              </w:rPr>
              <w:t xml:space="preserve"> la presentación de la candidatura.</w:t>
            </w:r>
          </w:p>
        </w:tc>
      </w:tr>
      <w:tr w:rsidR="00077FD3" w:rsidRPr="0051115A" w:rsidTr="00D074CD">
        <w:trPr>
          <w:cantSplit/>
        </w:trPr>
        <w:tc>
          <w:tcPr>
            <w:tcW w:w="8505" w:type="dxa"/>
            <w:tcBorders>
              <w:top w:val="nil"/>
              <w:left w:val="nil"/>
              <w:right w:val="nil"/>
            </w:tcBorders>
            <w:shd w:val="clear" w:color="auto" w:fill="auto"/>
          </w:tcPr>
          <w:p w:rsidR="00077FD3" w:rsidRPr="0051115A" w:rsidRDefault="00077FD3" w:rsidP="00C56651">
            <w:pPr>
              <w:keepNext/>
              <w:tabs>
                <w:tab w:val="left" w:pos="1134"/>
                <w:tab w:val="left" w:pos="1701"/>
              </w:tabs>
              <w:snapToGrid/>
              <w:ind w:left="113"/>
              <w:jc w:val="left"/>
              <w:rPr>
                <w:b/>
                <w:bCs/>
                <w:lang w:eastAsia="fr-FR"/>
              </w:rPr>
            </w:pPr>
            <w:r w:rsidRPr="0051115A">
              <w:rPr>
                <w:b/>
                <w:bCs/>
                <w:szCs w:val="22"/>
                <w:lang w:eastAsia="fr-FR"/>
              </w:rPr>
              <w:t>4.c.</w:t>
            </w:r>
            <w:r w:rsidRPr="0051115A">
              <w:rPr>
                <w:b/>
                <w:bCs/>
                <w:szCs w:val="22"/>
                <w:lang w:eastAsia="fr-FR"/>
              </w:rPr>
              <w:tab/>
              <w:t>Respeto a los usos consuetudinarios que rigen el acceso al elemento</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El acceso a ciertos aspectos específicos del patrimonio cultural inmaterial o </w:t>
            </w:r>
            <w:r>
              <w:rPr>
                <w:iCs/>
                <w:sz w:val="18"/>
                <w:szCs w:val="18"/>
                <w:lang w:eastAsia="fr-FR"/>
              </w:rPr>
              <w:t>a</w:t>
            </w:r>
            <w:r w:rsidRPr="0051115A">
              <w:rPr>
                <w:iCs/>
                <w:sz w:val="18"/>
                <w:szCs w:val="18"/>
                <w:lang w:eastAsia="fr-FR"/>
              </w:rPr>
              <w:t xml:space="preserve"> la información sobre </w:t>
            </w:r>
            <w:r>
              <w:rPr>
                <w:iCs/>
                <w:sz w:val="18"/>
                <w:szCs w:val="18"/>
                <w:lang w:eastAsia="fr-FR"/>
              </w:rPr>
              <w:t>él</w:t>
            </w:r>
            <w:r w:rsidRPr="0051115A">
              <w:rPr>
                <w:iCs/>
                <w:sz w:val="18"/>
                <w:szCs w:val="18"/>
                <w:lang w:eastAsia="fr-FR"/>
              </w:rPr>
              <w:t xml:space="preserve"> a veces resulta restringid</w:t>
            </w:r>
            <w:r>
              <w:rPr>
                <w:iCs/>
                <w:sz w:val="18"/>
                <w:szCs w:val="18"/>
                <w:lang w:eastAsia="fr-FR"/>
              </w:rPr>
              <w:t>o</w:t>
            </w:r>
            <w:r w:rsidRPr="0051115A">
              <w:rPr>
                <w:iCs/>
                <w:sz w:val="18"/>
                <w:szCs w:val="18"/>
                <w:lang w:eastAsia="fr-FR"/>
              </w:rPr>
              <w:t xml:space="preserve"> por usos consuetudinarios promulgados y aplicados por las comunidades a fin de mantener, por ejemplo, el carácter secreto de </w:t>
            </w:r>
            <w:r>
              <w:rPr>
                <w:iCs/>
                <w:sz w:val="18"/>
                <w:szCs w:val="18"/>
                <w:lang w:eastAsia="fr-FR"/>
              </w:rPr>
              <w:t>cierto</w:t>
            </w:r>
            <w:r w:rsidRPr="0051115A">
              <w:rPr>
                <w:iCs/>
                <w:sz w:val="18"/>
                <w:szCs w:val="18"/>
                <w:lang w:eastAsia="fr-FR"/>
              </w:rPr>
              <w:t xml:space="preserve"> conocimiento</w:t>
            </w:r>
            <w:r>
              <w:rPr>
                <w:iCs/>
                <w:sz w:val="18"/>
                <w:szCs w:val="18"/>
                <w:lang w:eastAsia="fr-FR"/>
              </w:rPr>
              <w:t>. Señale</w:t>
            </w:r>
            <w:r w:rsidRPr="0051115A">
              <w:rPr>
                <w:iCs/>
                <w:sz w:val="18"/>
                <w:szCs w:val="18"/>
                <w:lang w:eastAsia="fr-FR"/>
              </w:rPr>
              <w:t xml:space="preserve"> si existen o no tales usos y, en caso afirmativo, demuestre que la inscripción del elemento y la ejecución de las medidas de salvaguardia  respetarán plenamente  los usos consuetudinarios que rigen el acceso a aspectos específicos de dicho patrimonio (Artículo 13 de la Convención).  Describa cualquier medida específica que deba tomarse para garantizar </w:t>
            </w:r>
            <w:r>
              <w:rPr>
                <w:iCs/>
                <w:sz w:val="18"/>
                <w:szCs w:val="18"/>
                <w:lang w:eastAsia="fr-FR"/>
              </w:rPr>
              <w:t>ese</w:t>
            </w:r>
            <w:r w:rsidR="00FC5833">
              <w:rPr>
                <w:iCs/>
                <w:sz w:val="18"/>
                <w:szCs w:val="18"/>
                <w:lang w:eastAsia="fr-FR"/>
              </w:rPr>
              <w:t xml:space="preserve"> </w:t>
            </w:r>
            <w:r w:rsidRPr="0051115A">
              <w:rPr>
                <w:iCs/>
                <w:sz w:val="18"/>
                <w:szCs w:val="18"/>
                <w:lang w:eastAsia="fr-FR"/>
              </w:rPr>
              <w:t xml:space="preserve">respeto. De no existir tales usos, sírvase ofrecer una declaración clara </w:t>
            </w:r>
            <w:r>
              <w:rPr>
                <w:iCs/>
                <w:sz w:val="18"/>
                <w:szCs w:val="18"/>
                <w:lang w:eastAsia="fr-FR"/>
              </w:rPr>
              <w:t>en este sentido</w:t>
            </w:r>
            <w:r w:rsidRPr="0051115A">
              <w:rPr>
                <w:iCs/>
                <w:sz w:val="18"/>
                <w:szCs w:val="18"/>
                <w:lang w:eastAsia="fr-FR"/>
              </w:rPr>
              <w:t xml:space="preserve">.  </w:t>
            </w:r>
          </w:p>
          <w:p w:rsidR="00077FD3" w:rsidRPr="0051115A" w:rsidRDefault="00077FD3" w:rsidP="00C56651">
            <w:pPr>
              <w:keepNext/>
              <w:tabs>
                <w:tab w:val="left" w:pos="1134"/>
                <w:tab w:val="left" w:pos="1701"/>
              </w:tabs>
              <w:snapToGrid/>
              <w:ind w:left="113" w:right="113"/>
              <w:jc w:val="right"/>
              <w:rPr>
                <w:rFonts w:eastAsia="Times New Roman"/>
                <w:iCs/>
                <w:sz w:val="18"/>
                <w:szCs w:val="18"/>
                <w:highlight w:val="yellow"/>
                <w:lang w:eastAsia="fr-FR"/>
              </w:rPr>
            </w:pPr>
            <w:r w:rsidRPr="0051115A">
              <w:rPr>
                <w:iCs/>
                <w:sz w:val="18"/>
                <w:szCs w:val="18"/>
                <w:lang w:eastAsia="fr-FR"/>
              </w:rPr>
              <w:t xml:space="preserve">No debe exceder las 250 palabras </w:t>
            </w:r>
          </w:p>
        </w:tc>
      </w:tr>
      <w:tr w:rsidR="00077FD3" w:rsidRPr="0051115A" w:rsidTr="00D074CD">
        <w:tc>
          <w:tcPr>
            <w:tcW w:w="8505" w:type="dxa"/>
            <w:tcBorders>
              <w:bottom w:val="single" w:sz="4" w:space="0" w:color="auto"/>
            </w:tcBorders>
            <w:shd w:val="clear" w:color="auto" w:fill="auto"/>
            <w:tcMar>
              <w:top w:w="113" w:type="dxa"/>
              <w:left w:w="113" w:type="dxa"/>
              <w:bottom w:w="113" w:type="dxa"/>
              <w:right w:w="113" w:type="dxa"/>
            </w:tcMar>
          </w:tcPr>
          <w:p w:rsidR="00077FD3" w:rsidRPr="00E3035C" w:rsidRDefault="00077FD3" w:rsidP="00C56651">
            <w:pPr>
              <w:tabs>
                <w:tab w:val="left" w:pos="1134"/>
                <w:tab w:val="left" w:pos="1701"/>
              </w:tabs>
              <w:snapToGrid/>
              <w:rPr>
                <w:rFonts w:cs="Times New Roman"/>
                <w:lang w:eastAsia="fr-FR"/>
              </w:rPr>
            </w:pPr>
            <w:r w:rsidRPr="00E3035C">
              <w:rPr>
                <w:lang w:bidi="en-US"/>
              </w:rPr>
              <w:t>El conocimiento de las técnicas empleadas en la construcción de puentes d</w:t>
            </w:r>
            <w:r>
              <w:rPr>
                <w:lang w:bidi="en-US"/>
              </w:rPr>
              <w:t>e</w:t>
            </w:r>
            <w:r w:rsidRPr="00E3035C">
              <w:rPr>
                <w:lang w:bidi="en-US"/>
              </w:rPr>
              <w:t xml:space="preserve"> madera techados se transmite fundamentalmente dentro de los </w:t>
            </w:r>
            <w:r>
              <w:rPr>
                <w:lang w:bidi="en-US"/>
              </w:rPr>
              <w:t>clanes</w:t>
            </w:r>
            <w:r w:rsidRPr="00E3035C">
              <w:rPr>
                <w:lang w:bidi="en-US"/>
              </w:rPr>
              <w:t xml:space="preserve"> específicos. Por tanto, los maestros constructores de puentes tienen que autorizar la designación de aprendices que no sean miembros de estos </w:t>
            </w:r>
            <w:r>
              <w:rPr>
                <w:lang w:bidi="en-US"/>
              </w:rPr>
              <w:t>clanes</w:t>
            </w:r>
            <w:r w:rsidRPr="00E3035C">
              <w:rPr>
                <w:lang w:bidi="en-US"/>
              </w:rPr>
              <w:t xml:space="preserve"> y controlar </w:t>
            </w:r>
            <w:r>
              <w:rPr>
                <w:lang w:bidi="en-US"/>
              </w:rPr>
              <w:t>su</w:t>
            </w:r>
            <w:r w:rsidRPr="00E3035C">
              <w:rPr>
                <w:lang w:bidi="en-US"/>
              </w:rPr>
              <w:t xml:space="preserve"> acceso al conocimiento </w:t>
            </w:r>
            <w:r>
              <w:rPr>
                <w:lang w:bidi="en-US"/>
              </w:rPr>
              <w:t>de</w:t>
            </w:r>
            <w:r w:rsidRPr="00E3035C">
              <w:rPr>
                <w:lang w:bidi="en-US"/>
              </w:rPr>
              <w:t xml:space="preserve"> las técnicas de construcción de puentes.  Estos usos consuetudinarios que rigen el acceso al conocimiento serán respetados en el proceso de selección de los aprendices que serán financiados a través del programa del gobierno así como en las act</w:t>
            </w:r>
            <w:r>
              <w:rPr>
                <w:lang w:bidi="en-US"/>
              </w:rPr>
              <w:t>ividades de documentación y de visibilidad</w:t>
            </w:r>
            <w:r w:rsidRPr="00E3035C">
              <w:rPr>
                <w:lang w:bidi="en-US"/>
              </w:rPr>
              <w:t>.</w:t>
            </w:r>
          </w:p>
        </w:tc>
      </w:tr>
      <w:tr w:rsidR="00077FD3" w:rsidRPr="0051115A" w:rsidTr="00D074CD">
        <w:trPr>
          <w:trHeight w:val="1144"/>
        </w:trPr>
        <w:tc>
          <w:tcPr>
            <w:tcW w:w="8505" w:type="dxa"/>
            <w:tcBorders>
              <w:top w:val="nil"/>
              <w:left w:val="nil"/>
              <w:bottom w:val="single" w:sz="4" w:space="0" w:color="auto"/>
              <w:right w:val="nil"/>
            </w:tcBorders>
            <w:shd w:val="clear" w:color="auto" w:fill="auto"/>
            <w:tcMar>
              <w:left w:w="0" w:type="dxa"/>
            </w:tcMar>
          </w:tcPr>
          <w:p w:rsidR="00077FD3" w:rsidRPr="0051115A" w:rsidRDefault="00077FD3" w:rsidP="00C56651">
            <w:pPr>
              <w:keepNext/>
              <w:tabs>
                <w:tab w:val="left" w:pos="1134"/>
                <w:tab w:val="left" w:pos="1701"/>
              </w:tabs>
              <w:snapToGrid/>
              <w:ind w:left="567" w:right="113" w:hanging="454"/>
              <w:rPr>
                <w:b/>
                <w:bCs/>
                <w:lang w:eastAsia="fr-FR"/>
              </w:rPr>
            </w:pPr>
            <w:r w:rsidRPr="0051115A">
              <w:rPr>
                <w:rFonts w:eastAsia="Times New Roman" w:cs="Times New Roman"/>
                <w:sz w:val="24"/>
                <w:lang w:eastAsia="fr-FR"/>
              </w:rPr>
              <w:br w:type="page"/>
            </w:r>
            <w:r w:rsidRPr="0051115A">
              <w:rPr>
                <w:b/>
                <w:bCs/>
                <w:szCs w:val="22"/>
                <w:lang w:eastAsia="fr-FR"/>
              </w:rPr>
              <w:t>4.d.</w:t>
            </w:r>
            <w:r w:rsidRPr="0051115A">
              <w:rPr>
                <w:b/>
                <w:bCs/>
                <w:szCs w:val="22"/>
                <w:lang w:eastAsia="fr-FR"/>
              </w:rPr>
              <w:tab/>
              <w:t>Organizaciones o representantes de la comunidad interesada.</w:t>
            </w:r>
          </w:p>
          <w:p w:rsidR="00077FD3" w:rsidRPr="0051115A" w:rsidRDefault="00077FD3" w:rsidP="00C56651">
            <w:pPr>
              <w:tabs>
                <w:tab w:val="left" w:pos="1134"/>
                <w:tab w:val="left" w:pos="1701"/>
              </w:tabs>
              <w:snapToGrid/>
              <w:ind w:left="113" w:right="113"/>
              <w:rPr>
                <w:rFonts w:eastAsia="Times New Roman"/>
                <w:b/>
                <w:lang w:eastAsia="fr-FR"/>
              </w:rPr>
            </w:pPr>
            <w:r w:rsidRPr="0051115A">
              <w:rPr>
                <w:rFonts w:cs="Times New Roman"/>
                <w:bCs/>
                <w:iCs/>
                <w:sz w:val="18"/>
                <w:szCs w:val="18"/>
                <w:lang w:eastAsia="fr-FR"/>
              </w:rPr>
              <w:t xml:space="preserve">Proporcione el nombre, </w:t>
            </w:r>
            <w:r>
              <w:rPr>
                <w:rFonts w:cs="Times New Roman"/>
                <w:bCs/>
                <w:iCs/>
                <w:sz w:val="18"/>
                <w:szCs w:val="18"/>
                <w:lang w:eastAsia="fr-FR"/>
              </w:rPr>
              <w:t xml:space="preserve">la </w:t>
            </w:r>
            <w:r w:rsidRPr="0051115A">
              <w:rPr>
                <w:rFonts w:cs="Times New Roman"/>
                <w:bCs/>
                <w:iCs/>
                <w:sz w:val="18"/>
                <w:szCs w:val="18"/>
                <w:lang w:eastAsia="fr-FR"/>
              </w:rPr>
              <w:t>dirección y cualquier otra información de contacto sobre las organizaciones o representantes o cualquier organización no gubernamental  de la comunidad, relacionados con el elemento, tales como asociaciones, organizaciones, clubes, gremios, comités directivos</w:t>
            </w:r>
            <w:r>
              <w:rPr>
                <w:rFonts w:cs="Times New Roman"/>
                <w:bCs/>
                <w:iCs/>
                <w:sz w:val="18"/>
                <w:szCs w:val="18"/>
                <w:lang w:eastAsia="fr-FR"/>
              </w:rPr>
              <w:t>,</w:t>
            </w:r>
            <w:r w:rsidRPr="0051115A">
              <w:rPr>
                <w:rFonts w:cs="Times New Roman"/>
                <w:bCs/>
                <w:iCs/>
                <w:sz w:val="18"/>
                <w:szCs w:val="18"/>
                <w:lang w:eastAsia="fr-FR"/>
              </w:rPr>
              <w:t xml:space="preserve"> etc.  </w:t>
            </w:r>
          </w:p>
        </w:tc>
      </w:tr>
      <w:tr w:rsidR="00077FD3" w:rsidRPr="0051115A" w:rsidTr="00D074CD">
        <w:tc>
          <w:tcPr>
            <w:tcW w:w="8505" w:type="dxa"/>
            <w:tcBorders>
              <w:top w:val="single" w:sz="4" w:space="0" w:color="auto"/>
              <w:left w:val="single" w:sz="4" w:space="0" w:color="auto"/>
              <w:bottom w:val="nil"/>
              <w:right w:val="single" w:sz="4" w:space="0" w:color="auto"/>
            </w:tcBorders>
            <w:shd w:val="clear" w:color="auto" w:fill="auto"/>
          </w:tcPr>
          <w:tbl>
            <w:tblPr>
              <w:tblpPr w:leftFromText="141" w:rightFromText="141" w:vertAnchor="page" w:horzAnchor="margin" w:tblpY="46"/>
              <w:tblOverlap w:val="never"/>
              <w:tblW w:w="9634" w:type="dxa"/>
              <w:tblBorders>
                <w:bottom w:val="single" w:sz="4" w:space="0" w:color="auto"/>
              </w:tblBorders>
              <w:tblLayout w:type="fixed"/>
              <w:tblCellMar>
                <w:left w:w="57" w:type="dxa"/>
                <w:right w:w="57" w:type="dxa"/>
              </w:tblCellMar>
              <w:tblLook w:val="04A0"/>
            </w:tblPr>
            <w:tblGrid>
              <w:gridCol w:w="1872"/>
              <w:gridCol w:w="7762"/>
            </w:tblGrid>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lang w:eastAsia="fr-FR"/>
                    </w:rPr>
                  </w:pPr>
                  <w:r w:rsidRPr="0051115A">
                    <w:rPr>
                      <w:rFonts w:cs="Times New Roman"/>
                      <w:sz w:val="20"/>
                      <w:szCs w:val="20"/>
                      <w:lang w:eastAsia="fr-FR"/>
                    </w:rPr>
                    <w:t>Organización/ Comunidad:</w:t>
                  </w:r>
                </w:p>
              </w:tc>
              <w:tc>
                <w:tcPr>
                  <w:tcW w:w="7762" w:type="dxa"/>
                </w:tcPr>
                <w:p w:rsidR="00077FD3" w:rsidRPr="0051115A" w:rsidRDefault="001F7BFE" w:rsidP="00C56651">
                  <w:pPr>
                    <w:tabs>
                      <w:tab w:val="left" w:pos="1134"/>
                      <w:tab w:val="left" w:pos="1701"/>
                    </w:tabs>
                    <w:snapToGrid/>
                    <w:jc w:val="left"/>
                    <w:rPr>
                      <w:rFonts w:cs="Times New Roman"/>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lang w:eastAsia="fr-FR"/>
                    </w:rPr>
                  </w:pPr>
                  <w:r w:rsidRPr="0051115A">
                    <w:rPr>
                      <w:rFonts w:cs="Times New Roman"/>
                      <w:sz w:val="20"/>
                      <w:szCs w:val="20"/>
                      <w:lang w:eastAsia="fr-FR"/>
                    </w:rPr>
                    <w:t>Nombre y cargo de la persona contacto:</w:t>
                  </w:r>
                </w:p>
              </w:tc>
              <w:tc>
                <w:tcPr>
                  <w:tcW w:w="7762" w:type="dxa"/>
                </w:tcPr>
                <w:p w:rsidR="00077FD3" w:rsidRPr="0051115A" w:rsidRDefault="00077FD3" w:rsidP="00C56651">
                  <w:pPr>
                    <w:tabs>
                      <w:tab w:val="left" w:pos="1134"/>
                      <w:tab w:val="left" w:pos="1701"/>
                    </w:tabs>
                    <w:snapToGrid/>
                    <w:jc w:val="left"/>
                    <w:rPr>
                      <w:rFonts w:cs="Times New Roman"/>
                      <w:lang w:eastAsia="fr-FR"/>
                    </w:rPr>
                  </w:pPr>
                  <w:r>
                    <w:t xml:space="preserve">Maestros constructores de puentes, Sres. </w:t>
                  </w:r>
                  <w:r w:rsidRPr="0051115A">
                    <w:t xml:space="preserve">AB, CD, EF </w:t>
                  </w:r>
                  <w:r>
                    <w:t>y</w:t>
                  </w:r>
                  <w:r w:rsidRPr="0051115A">
                    <w:t xml:space="preserve"> GH</w:t>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lang w:eastAsia="fr-FR"/>
                    </w:rPr>
                  </w:pPr>
                  <w:r w:rsidRPr="0051115A">
                    <w:rPr>
                      <w:rFonts w:cs="Times New Roman"/>
                      <w:sz w:val="20"/>
                      <w:szCs w:val="20"/>
                      <w:lang w:eastAsia="fr-FR"/>
                    </w:rPr>
                    <w:t>Dirección:</w:t>
                  </w:r>
                </w:p>
              </w:tc>
              <w:tc>
                <w:tcPr>
                  <w:tcW w:w="7762" w:type="dxa"/>
                </w:tcPr>
                <w:p w:rsidR="00077FD3" w:rsidRPr="0051115A" w:rsidRDefault="001F7BFE" w:rsidP="00C56651">
                  <w:pPr>
                    <w:tabs>
                      <w:tab w:val="left" w:pos="1134"/>
                      <w:tab w:val="left" w:pos="1701"/>
                    </w:tabs>
                    <w:snapToGrid/>
                    <w:jc w:val="left"/>
                    <w:rPr>
                      <w:rFonts w:cs="Times New Roman"/>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lang w:eastAsia="fr-FR"/>
                    </w:rPr>
                  </w:pPr>
                  <w:r w:rsidRPr="0051115A">
                    <w:rPr>
                      <w:rFonts w:cs="Times New Roman"/>
                      <w:sz w:val="20"/>
                      <w:szCs w:val="20"/>
                      <w:lang w:eastAsia="fr-FR"/>
                    </w:rPr>
                    <w:t>Número de teléfono:</w:t>
                  </w:r>
                </w:p>
              </w:tc>
              <w:tc>
                <w:tcPr>
                  <w:tcW w:w="7762" w:type="dxa"/>
                </w:tcPr>
                <w:p w:rsidR="00077FD3" w:rsidRPr="0051115A" w:rsidRDefault="001F7BFE" w:rsidP="00C56651">
                  <w:pPr>
                    <w:tabs>
                      <w:tab w:val="left" w:pos="1134"/>
                      <w:tab w:val="left" w:pos="1701"/>
                    </w:tabs>
                    <w:snapToGrid/>
                    <w:jc w:val="left"/>
                    <w:rPr>
                      <w:rFonts w:cs="Times New Roman"/>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lang w:eastAsia="fr-FR"/>
                    </w:rPr>
                  </w:pPr>
                  <w:r w:rsidRPr="0051115A">
                    <w:rPr>
                      <w:rFonts w:cs="Times New Roman"/>
                      <w:sz w:val="20"/>
                      <w:szCs w:val="20"/>
                      <w:lang w:eastAsia="fr-FR"/>
                    </w:rPr>
                    <w:t>Número de fax:</w:t>
                  </w:r>
                </w:p>
              </w:tc>
              <w:tc>
                <w:tcPr>
                  <w:tcW w:w="7762" w:type="dxa"/>
                </w:tcPr>
                <w:p w:rsidR="00077FD3" w:rsidRPr="0051115A" w:rsidRDefault="001F7BFE" w:rsidP="00C56651">
                  <w:pPr>
                    <w:tabs>
                      <w:tab w:val="left" w:pos="1134"/>
                      <w:tab w:val="left" w:pos="1701"/>
                    </w:tabs>
                    <w:snapToGrid/>
                    <w:jc w:val="left"/>
                    <w:rPr>
                      <w:rFonts w:cs="Times New Roman"/>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lang w:eastAsia="fr-FR"/>
                    </w:rPr>
                  </w:pPr>
                  <w:r w:rsidRPr="0051115A">
                    <w:rPr>
                      <w:rFonts w:cs="Times New Roman"/>
                      <w:sz w:val="20"/>
                      <w:szCs w:val="20"/>
                      <w:lang w:eastAsia="fr-FR"/>
                    </w:rPr>
                    <w:t>Dirección de correo electrónico:</w:t>
                  </w:r>
                </w:p>
              </w:tc>
              <w:tc>
                <w:tcPr>
                  <w:tcW w:w="7762" w:type="dxa"/>
                </w:tcPr>
                <w:p w:rsidR="00077FD3" w:rsidRPr="0051115A" w:rsidRDefault="001F7BFE" w:rsidP="00C56651">
                  <w:pPr>
                    <w:tabs>
                      <w:tab w:val="left" w:pos="1134"/>
                      <w:tab w:val="left" w:pos="1701"/>
                    </w:tabs>
                    <w:snapToGrid/>
                    <w:jc w:val="left"/>
                    <w:rPr>
                      <w:rFonts w:cs="Times New Roman"/>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lang w:eastAsia="fr-FR"/>
                    </w:rPr>
                  </w:pPr>
                  <w:r w:rsidRPr="0051115A">
                    <w:rPr>
                      <w:rFonts w:cs="Times New Roman"/>
                      <w:sz w:val="20"/>
                      <w:szCs w:val="20"/>
                      <w:lang w:eastAsia="fr-FR"/>
                    </w:rPr>
                    <w:t>Cualquier otra información pertinente:</w:t>
                  </w:r>
                </w:p>
              </w:tc>
              <w:tc>
                <w:tcPr>
                  <w:tcW w:w="7762" w:type="dxa"/>
                </w:tcPr>
                <w:p w:rsidR="00077FD3" w:rsidRPr="0051115A" w:rsidRDefault="001F7BFE" w:rsidP="00C56651">
                  <w:pPr>
                    <w:tabs>
                      <w:tab w:val="left" w:pos="1134"/>
                      <w:tab w:val="left" w:pos="1701"/>
                    </w:tabs>
                    <w:snapToGrid/>
                    <w:jc w:val="left"/>
                    <w:rPr>
                      <w:rFonts w:cs="Times New Roman"/>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bl>
          <w:p w:rsidR="00077FD3" w:rsidRPr="0051115A" w:rsidRDefault="00077FD3" w:rsidP="00C56651">
            <w:pPr>
              <w:tabs>
                <w:tab w:val="left" w:pos="1134"/>
                <w:tab w:val="left" w:pos="1701"/>
              </w:tabs>
              <w:snapToGrid/>
              <w:ind w:left="113"/>
              <w:jc w:val="left"/>
              <w:rPr>
                <w:rFonts w:eastAsia="Times New Roman"/>
                <w:b/>
                <w:smallCaps/>
                <w:lang w:eastAsia="fr-FR"/>
              </w:rPr>
            </w:pPr>
          </w:p>
        </w:tc>
      </w:tr>
      <w:tr w:rsidR="00077FD3" w:rsidRPr="0051115A" w:rsidTr="00D074CD">
        <w:trPr>
          <w:cantSplit/>
        </w:trPr>
        <w:tc>
          <w:tcPr>
            <w:tcW w:w="8505" w:type="dxa"/>
            <w:tcBorders>
              <w:top w:val="nil"/>
              <w:left w:val="nil"/>
              <w:right w:val="nil"/>
            </w:tcBorders>
            <w:shd w:val="clear" w:color="auto" w:fill="auto"/>
          </w:tcPr>
          <w:p w:rsidR="00077FD3" w:rsidRPr="0051115A" w:rsidRDefault="00077FD3" w:rsidP="00C56651">
            <w:pPr>
              <w:keepNext/>
              <w:tabs>
                <w:tab w:val="left" w:pos="1134"/>
                <w:tab w:val="left" w:pos="1701"/>
              </w:tabs>
              <w:snapToGrid/>
              <w:spacing w:before="240"/>
              <w:ind w:left="113"/>
              <w:jc w:val="left"/>
              <w:rPr>
                <w:b/>
                <w:bCs/>
                <w:sz w:val="24"/>
                <w:shd w:val="pct15" w:color="auto" w:fill="FFFFFF"/>
                <w:lang w:eastAsia="fr-FR"/>
              </w:rPr>
            </w:pPr>
            <w:r w:rsidRPr="0051115A">
              <w:rPr>
                <w:b/>
                <w:bCs/>
                <w:sz w:val="24"/>
                <w:lang w:eastAsia="fr-FR"/>
              </w:rPr>
              <w:t>5.</w:t>
            </w:r>
            <w:r w:rsidRPr="0051115A">
              <w:rPr>
                <w:b/>
                <w:bCs/>
                <w:sz w:val="24"/>
                <w:lang w:eastAsia="fr-FR"/>
              </w:rPr>
              <w:tab/>
            </w:r>
            <w:r w:rsidRPr="0051115A">
              <w:rPr>
                <w:rFonts w:eastAsia="Times New Roman"/>
                <w:b/>
                <w:smallCaps/>
                <w:sz w:val="24"/>
                <w:lang w:eastAsia="fr-FR"/>
              </w:rPr>
              <w:t xml:space="preserve"> </w:t>
            </w:r>
            <w:r w:rsidRPr="0051115A">
              <w:rPr>
                <w:b/>
                <w:bCs/>
                <w:sz w:val="24"/>
                <w:lang w:eastAsia="fr-FR"/>
              </w:rPr>
              <w:t xml:space="preserve">Inclusión del elemento en un inventario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Para el criterio U.5, los Estados deberán demostrar que el elemento figura en un inventario del patrimonio cultural inmaterial presente en el territorio o los territorios del Estado Parte o los Estados Partes solicitantes, </w:t>
            </w:r>
            <w:r>
              <w:rPr>
                <w:iCs/>
                <w:sz w:val="18"/>
                <w:szCs w:val="18"/>
                <w:lang w:eastAsia="fr-FR"/>
              </w:rPr>
              <w:t>conforme a lo estipulado en</w:t>
            </w:r>
            <w:r w:rsidRPr="0051115A">
              <w:rPr>
                <w:iCs/>
                <w:sz w:val="18"/>
                <w:szCs w:val="18"/>
                <w:lang w:eastAsia="fr-FR"/>
              </w:rPr>
              <w:t xml:space="preserve"> los Artículos 11 y 12 de la Convención.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Identifique el inventario en el que figura el elemento y la oficina, </w:t>
            </w:r>
            <w:r>
              <w:rPr>
                <w:iCs/>
                <w:sz w:val="18"/>
                <w:szCs w:val="18"/>
                <w:lang w:eastAsia="fr-FR"/>
              </w:rPr>
              <w:t xml:space="preserve">el </w:t>
            </w:r>
            <w:r w:rsidRPr="0051115A">
              <w:rPr>
                <w:iCs/>
                <w:sz w:val="18"/>
                <w:szCs w:val="18"/>
                <w:lang w:eastAsia="fr-FR"/>
              </w:rPr>
              <w:t xml:space="preserve">organismo, </w:t>
            </w:r>
            <w:r>
              <w:rPr>
                <w:iCs/>
                <w:sz w:val="18"/>
                <w:szCs w:val="18"/>
                <w:lang w:eastAsia="fr-FR"/>
              </w:rPr>
              <w:t xml:space="preserve">la </w:t>
            </w:r>
            <w:r w:rsidRPr="0051115A">
              <w:rPr>
                <w:iCs/>
                <w:sz w:val="18"/>
                <w:szCs w:val="18"/>
                <w:lang w:eastAsia="fr-FR"/>
              </w:rPr>
              <w:t xml:space="preserve">organización </w:t>
            </w:r>
            <w:r>
              <w:rPr>
                <w:iCs/>
                <w:sz w:val="18"/>
                <w:szCs w:val="18"/>
                <w:lang w:eastAsia="fr-FR"/>
              </w:rPr>
              <w:t>o el</w:t>
            </w:r>
            <w:r w:rsidRPr="0051115A">
              <w:rPr>
                <w:iCs/>
                <w:sz w:val="18"/>
                <w:szCs w:val="18"/>
                <w:lang w:eastAsia="fr-FR"/>
              </w:rPr>
              <w:t xml:space="preserve"> órgano responsable de mantener dicho inventario.  Demuestre que el inventario se ha confeccionado de conformidad con lo dispuesto en la Convención, particularmente en el apartado b) del Articulo 11, en el que se estipula que el patrimonio cultural inmaterial se identificará y definirá con la participación de las comunidades, los grupos y las organizaciones no gubernamentales </w:t>
            </w:r>
            <w:r>
              <w:rPr>
                <w:iCs/>
                <w:sz w:val="18"/>
                <w:szCs w:val="18"/>
                <w:lang w:eastAsia="fr-FR"/>
              </w:rPr>
              <w:t>interesadas</w:t>
            </w:r>
            <w:r w:rsidRPr="0051115A">
              <w:rPr>
                <w:iCs/>
                <w:sz w:val="18"/>
                <w:szCs w:val="18"/>
                <w:lang w:eastAsia="fr-FR"/>
              </w:rPr>
              <w:t xml:space="preserve"> en el Artículo 12 en el que se exige que los inventarios sean actualizados regularmente.</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La inclusión del elemento propuesto en un inventario no implicará en modo alguno que el inventario o los inventarios se hayan terminado antes de la presentación de la candidatura.  Puede ser que un Estado Parte solicitante </w:t>
            </w:r>
            <w:r>
              <w:rPr>
                <w:iCs/>
                <w:sz w:val="18"/>
                <w:szCs w:val="18"/>
                <w:lang w:eastAsia="fr-FR"/>
              </w:rPr>
              <w:t xml:space="preserve">aún </w:t>
            </w:r>
            <w:r w:rsidRPr="0051115A">
              <w:rPr>
                <w:iCs/>
                <w:sz w:val="18"/>
                <w:szCs w:val="18"/>
                <w:lang w:eastAsia="fr-FR"/>
              </w:rPr>
              <w:t xml:space="preserve">se encuentre en el proceso de concluir o actualizar uno o varios inventarios, </w:t>
            </w:r>
            <w:r>
              <w:rPr>
                <w:iCs/>
                <w:sz w:val="18"/>
                <w:szCs w:val="18"/>
                <w:lang w:eastAsia="fr-FR"/>
              </w:rPr>
              <w:t>pero que ya</w:t>
            </w:r>
            <w:r w:rsidRPr="0051115A">
              <w:rPr>
                <w:iCs/>
                <w:sz w:val="18"/>
                <w:szCs w:val="18"/>
                <w:lang w:eastAsia="fr-FR"/>
              </w:rPr>
              <w:t xml:space="preserve"> haya incluido debidamente el elemento propuesto para inscripción en un inventario que no se ha concluido.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Adjunte al formulario de inscripción los documentos que demuestren la inclusión del elemento en un inventario o haga referencia a un sitio </w:t>
            </w:r>
            <w:r w:rsidR="00646A3F">
              <w:rPr>
                <w:iCs/>
                <w:sz w:val="18"/>
                <w:szCs w:val="18"/>
                <w:lang w:eastAsia="fr-FR"/>
              </w:rPr>
              <w:t>Web</w:t>
            </w:r>
            <w:r w:rsidRPr="0051115A">
              <w:rPr>
                <w:iCs/>
                <w:sz w:val="18"/>
                <w:szCs w:val="18"/>
                <w:lang w:eastAsia="fr-FR"/>
              </w:rPr>
              <w:t xml:space="preserve"> en el que aparezca dicho inventario.  </w:t>
            </w:r>
          </w:p>
          <w:p w:rsidR="00077FD3" w:rsidRPr="0051115A" w:rsidRDefault="00077FD3" w:rsidP="00C56651">
            <w:pPr>
              <w:keepNext/>
              <w:tabs>
                <w:tab w:val="left" w:pos="1134"/>
                <w:tab w:val="left" w:pos="1701"/>
              </w:tabs>
              <w:snapToGrid/>
              <w:ind w:left="113" w:right="113"/>
              <w:jc w:val="right"/>
              <w:rPr>
                <w:rFonts w:eastAsia="Times New Roman"/>
                <w:i/>
                <w:iCs/>
                <w:sz w:val="20"/>
                <w:lang w:eastAsia="fr-FR"/>
              </w:rPr>
            </w:pPr>
            <w:r w:rsidRPr="0051115A">
              <w:rPr>
                <w:iCs/>
                <w:sz w:val="18"/>
                <w:szCs w:val="18"/>
                <w:lang w:eastAsia="fr-FR"/>
              </w:rPr>
              <w:t>No debe exceder las 200 palabras</w:t>
            </w:r>
          </w:p>
        </w:tc>
      </w:tr>
      <w:tr w:rsidR="00077FD3" w:rsidRPr="0051115A" w:rsidTr="00D074CD">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077FD3" w:rsidP="00C56651">
            <w:pPr>
              <w:tabs>
                <w:tab w:val="left" w:pos="1134"/>
                <w:tab w:val="left" w:pos="1701"/>
              </w:tabs>
              <w:snapToGrid/>
              <w:rPr>
                <w:rFonts w:cs="Times New Roman"/>
                <w:lang w:eastAsia="fr-FR"/>
              </w:rPr>
            </w:pPr>
            <w:r w:rsidRPr="00846A75">
              <w:rPr>
                <w:lang w:bidi="en-US"/>
              </w:rPr>
              <w:t xml:space="preserve">El elemento ‘Técnica para la construcción de puentes de madera techados’ figura en el Inventario del Patrimonio Nacional Cultural Inmaterial No. 00012, bajo el control </w:t>
            </w:r>
            <w:r w:rsidR="002A73CA">
              <w:rPr>
                <w:lang w:bidi="en-US"/>
              </w:rPr>
              <w:t xml:space="preserve">del  Departamento de Cultura. </w:t>
            </w:r>
            <w:r>
              <w:rPr>
                <w:lang w:bidi="en-US"/>
              </w:rPr>
              <w:t>La inclusión</w:t>
            </w:r>
            <w:r w:rsidRPr="00846A75">
              <w:rPr>
                <w:lang w:bidi="en-US"/>
              </w:rPr>
              <w:t xml:space="preserve"> en el inventario se fundamentó en el proyecto de documentación antes mencionado y la solicitud de inscripción fue elaborada con la activa participación y consentimiento de los maestros constructores de puentes y las comunidades rurales pertinentes en la provincia sudoriental.  El Inventario del Patrimonio Nacional Cultural Inmaterial no se ha conclu</w:t>
            </w:r>
            <w:r>
              <w:rPr>
                <w:lang w:bidi="en-US"/>
              </w:rPr>
              <w:t>i</w:t>
            </w:r>
            <w:r w:rsidRPr="00846A75">
              <w:rPr>
                <w:lang w:bidi="en-US"/>
              </w:rPr>
              <w:t xml:space="preserve">do, pero </w:t>
            </w:r>
            <w:r>
              <w:rPr>
                <w:lang w:bidi="en-US"/>
              </w:rPr>
              <w:t>incluso</w:t>
            </w:r>
            <w:r w:rsidRPr="00846A75">
              <w:rPr>
                <w:lang w:bidi="en-US"/>
              </w:rPr>
              <w:t xml:space="preserve"> cuando </w:t>
            </w:r>
            <w:r>
              <w:rPr>
                <w:lang w:bidi="en-US"/>
              </w:rPr>
              <w:t xml:space="preserve">se concluya la primera </w:t>
            </w:r>
            <w:r w:rsidRPr="00846A75">
              <w:rPr>
                <w:lang w:bidi="en-US"/>
              </w:rPr>
              <w:t xml:space="preserve">fase, se actualizará </w:t>
            </w:r>
            <w:r>
              <w:rPr>
                <w:lang w:bidi="en-US"/>
              </w:rPr>
              <w:t>periódicamente</w:t>
            </w:r>
            <w:r w:rsidRPr="00846A75">
              <w:rPr>
                <w:lang w:bidi="en-US"/>
              </w:rPr>
              <w:t>, a medida que vaya apareciendo la información.</w:t>
            </w:r>
          </w:p>
        </w:tc>
      </w:tr>
      <w:tr w:rsidR="00077FD3" w:rsidRPr="0051115A" w:rsidTr="00D074CD">
        <w:tblPrEx>
          <w:tblBorders>
            <w:insideV w:val="none" w:sz="0" w:space="0" w:color="auto"/>
          </w:tblBorders>
        </w:tblPrEx>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spacing w:before="240"/>
              <w:ind w:left="113" w:right="113"/>
              <w:rPr>
                <w:b/>
                <w:bCs/>
                <w:sz w:val="24"/>
                <w:shd w:val="pct15" w:color="auto" w:fill="FFFFFF"/>
                <w:lang w:eastAsia="fr-FR"/>
              </w:rPr>
            </w:pPr>
            <w:r w:rsidRPr="0051115A">
              <w:rPr>
                <w:b/>
                <w:bCs/>
                <w:sz w:val="24"/>
                <w:lang w:eastAsia="fr-FR"/>
              </w:rPr>
              <w:t>6.</w:t>
            </w:r>
            <w:r w:rsidRPr="0051115A">
              <w:rPr>
                <w:b/>
                <w:bCs/>
                <w:sz w:val="24"/>
                <w:lang w:eastAsia="fr-FR"/>
              </w:rPr>
              <w:tab/>
              <w:t>Documentación</w:t>
            </w:r>
          </w:p>
          <w:p w:rsidR="00077FD3" w:rsidRPr="0051115A" w:rsidRDefault="00077FD3" w:rsidP="00C56651">
            <w:pPr>
              <w:keepNext/>
              <w:tabs>
                <w:tab w:val="left" w:pos="1134"/>
                <w:tab w:val="left" w:pos="1701"/>
              </w:tabs>
              <w:snapToGrid/>
              <w:ind w:left="113" w:right="113"/>
              <w:jc w:val="left"/>
              <w:rPr>
                <w:b/>
                <w:bCs/>
                <w:lang w:eastAsia="fr-FR"/>
              </w:rPr>
            </w:pPr>
            <w:r w:rsidRPr="0051115A">
              <w:rPr>
                <w:b/>
                <w:bCs/>
                <w:szCs w:val="22"/>
                <w:lang w:eastAsia="fr-FR"/>
              </w:rPr>
              <w:t>6.a.</w:t>
            </w:r>
            <w:r w:rsidRPr="0051115A">
              <w:rPr>
                <w:b/>
                <w:bCs/>
                <w:szCs w:val="22"/>
                <w:lang w:eastAsia="fr-FR"/>
              </w:rPr>
              <w:tab/>
              <w:t>Documentos anexados</w:t>
            </w:r>
          </w:p>
          <w:p w:rsidR="00077FD3" w:rsidRPr="0051115A" w:rsidRDefault="00077FD3" w:rsidP="00C56651">
            <w:pPr>
              <w:keepNext/>
              <w:tabs>
                <w:tab w:val="left" w:pos="1134"/>
                <w:tab w:val="left" w:pos="1701"/>
                <w:tab w:val="left" w:pos="2268"/>
              </w:tabs>
              <w:snapToGrid/>
              <w:ind w:left="113" w:right="113"/>
              <w:rPr>
                <w:iCs/>
                <w:sz w:val="18"/>
                <w:szCs w:val="18"/>
                <w:lang w:eastAsia="fr-FR"/>
              </w:rPr>
            </w:pPr>
            <w:r w:rsidRPr="0051115A">
              <w:rPr>
                <w:iCs/>
                <w:sz w:val="18"/>
                <w:szCs w:val="18"/>
                <w:lang w:eastAsia="fr-FR"/>
              </w:rPr>
              <w:t xml:space="preserve">Los documentos que se relacionan </w:t>
            </w:r>
            <w:r>
              <w:rPr>
                <w:iCs/>
                <w:sz w:val="18"/>
                <w:szCs w:val="18"/>
                <w:lang w:eastAsia="fr-FR"/>
              </w:rPr>
              <w:t xml:space="preserve">más adelante </w:t>
            </w:r>
            <w:r w:rsidRPr="0051115A">
              <w:rPr>
                <w:iCs/>
                <w:sz w:val="18"/>
                <w:szCs w:val="18"/>
                <w:lang w:eastAsia="fr-FR"/>
              </w:rPr>
              <w:t xml:space="preserve">son obligatorios y se utilizarán en el análisis y la evaluación de la candidatura propuesta.  También serán útiles para la </w:t>
            </w:r>
            <w:r>
              <w:rPr>
                <w:iCs/>
                <w:sz w:val="18"/>
                <w:szCs w:val="18"/>
                <w:lang w:eastAsia="fr-FR"/>
              </w:rPr>
              <w:t>difusión</w:t>
            </w:r>
            <w:r w:rsidRPr="0051115A">
              <w:rPr>
                <w:iCs/>
                <w:sz w:val="18"/>
                <w:szCs w:val="18"/>
                <w:lang w:eastAsia="fr-FR"/>
              </w:rPr>
              <w:t xml:space="preserve"> de actividades si el elemento llegara a ser inscrito. Marque las casillas siguientes para confirmar que se han incluido en el expediente de candidatura los elementos que a continuación se relacionan y que cumplen con las instrucciones dadas.  No podrá aceptarse ningún material adicional a los que se especifican a continuación y tampoco serán devueltos.   </w:t>
            </w:r>
          </w:p>
        </w:tc>
      </w:tr>
      <w:tr w:rsidR="00077FD3" w:rsidRPr="0051115A" w:rsidTr="00D074CD">
        <w:tblPrEx>
          <w:tblBorders>
            <w:insideV w:val="none" w:sz="0" w:space="0" w:color="auto"/>
          </w:tblBorders>
        </w:tblPrEx>
        <w:trPr>
          <w:cantSplit/>
        </w:trPr>
        <w:tc>
          <w:tcPr>
            <w:tcW w:w="8505" w:type="dxa"/>
            <w:tcBorders>
              <w:top w:val="single" w:sz="4" w:space="0" w:color="auto"/>
              <w:bottom w:val="single" w:sz="4" w:space="0" w:color="auto"/>
            </w:tcBorders>
            <w:shd w:val="clear" w:color="auto" w:fill="auto"/>
            <w:tcMar>
              <w:top w:w="113" w:type="dxa"/>
              <w:left w:w="113" w:type="dxa"/>
              <w:bottom w:w="113" w:type="dxa"/>
              <w:right w:w="113" w:type="dxa"/>
            </w:tcMar>
          </w:tcPr>
          <w:p w:rsidR="00077FD3" w:rsidRPr="0051115A" w:rsidRDefault="001F7BFE" w:rsidP="00C56651">
            <w:pPr>
              <w:tabs>
                <w:tab w:val="left" w:pos="1134"/>
                <w:tab w:val="left" w:pos="1701"/>
              </w:tabs>
              <w:snapToGrid/>
              <w:ind w:left="680"/>
              <w:jc w:val="left"/>
              <w:rPr>
                <w:rFonts w:eastAsia="Times New Roman"/>
                <w:sz w:val="20"/>
                <w:szCs w:val="20"/>
                <w:lang w:eastAsia="en-US"/>
              </w:rPr>
            </w:pPr>
            <w:r w:rsidRPr="0051115A">
              <w:rPr>
                <w:rFonts w:eastAsia="Times New Roman"/>
                <w:sz w:val="20"/>
                <w:szCs w:val="20"/>
                <w:lang w:eastAsia="en-US"/>
              </w:rPr>
              <w:fldChar w:fldCharType="begin">
                <w:ffData>
                  <w:name w:val="CaseACocher6"/>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sidRPr="0051115A">
              <w:rPr>
                <w:rFonts w:eastAsia="Times New Roman"/>
                <w:sz w:val="20"/>
                <w:szCs w:val="20"/>
                <w:lang w:eastAsia="en-US"/>
              </w:rPr>
              <w:t xml:space="preserve"> 10 fotografías recientes de alta definición</w:t>
            </w:r>
          </w:p>
          <w:p w:rsidR="00077FD3" w:rsidRPr="0051115A" w:rsidRDefault="001F7BFE" w:rsidP="00C56651">
            <w:pPr>
              <w:tabs>
                <w:tab w:val="left" w:pos="1134"/>
                <w:tab w:val="left" w:pos="1701"/>
              </w:tabs>
              <w:snapToGrid/>
              <w:ind w:left="680"/>
              <w:jc w:val="left"/>
              <w:rPr>
                <w:rFonts w:eastAsia="Times New Roman"/>
                <w:sz w:val="20"/>
                <w:szCs w:val="20"/>
                <w:lang w:eastAsia="en-US"/>
              </w:rPr>
            </w:pPr>
            <w:r w:rsidRPr="0051115A">
              <w:rPr>
                <w:rFonts w:eastAsia="Times New Roman"/>
                <w:sz w:val="20"/>
                <w:szCs w:val="20"/>
                <w:lang w:eastAsia="en-US"/>
              </w:rPr>
              <w:fldChar w:fldCharType="begin">
                <w:ffData>
                  <w:name w:val="CaseACocher6"/>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sidRPr="0051115A">
              <w:rPr>
                <w:rFonts w:eastAsia="Times New Roman"/>
                <w:sz w:val="20"/>
                <w:szCs w:val="20"/>
                <w:lang w:eastAsia="en-US"/>
              </w:rPr>
              <w:t xml:space="preserve"> cesión o cesiones de derechos respecto de las fotografías (Formulario ICH-07- foto)</w:t>
            </w:r>
          </w:p>
          <w:p w:rsidR="00077FD3" w:rsidRPr="0051115A" w:rsidRDefault="001F7BFE" w:rsidP="00C56651">
            <w:pPr>
              <w:tabs>
                <w:tab w:val="left" w:pos="1134"/>
                <w:tab w:val="left" w:pos="1701"/>
              </w:tabs>
              <w:snapToGrid/>
              <w:ind w:left="680"/>
              <w:jc w:val="left"/>
              <w:rPr>
                <w:rFonts w:eastAsia="Times New Roman"/>
                <w:sz w:val="20"/>
                <w:szCs w:val="20"/>
                <w:lang w:eastAsia="en-US"/>
              </w:rPr>
            </w:pPr>
            <w:r w:rsidRPr="0051115A">
              <w:rPr>
                <w:rFonts w:eastAsia="Times New Roman"/>
                <w:sz w:val="20"/>
                <w:szCs w:val="20"/>
                <w:lang w:eastAsia="en-US"/>
              </w:rPr>
              <w:fldChar w:fldCharType="begin">
                <w:ffData>
                  <w:name w:val="CaseACocher7"/>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sidRPr="0051115A">
              <w:rPr>
                <w:rFonts w:eastAsia="Times New Roman"/>
                <w:sz w:val="20"/>
                <w:szCs w:val="20"/>
                <w:lang w:eastAsia="en-US"/>
              </w:rPr>
              <w:t xml:space="preserve"> video editado (hasta 10 minutos de duración) </w:t>
            </w:r>
          </w:p>
          <w:p w:rsidR="00077FD3" w:rsidRPr="0051115A" w:rsidRDefault="001F7BFE" w:rsidP="00C56651">
            <w:pPr>
              <w:tabs>
                <w:tab w:val="left" w:pos="1134"/>
                <w:tab w:val="left" w:pos="1701"/>
              </w:tabs>
              <w:snapToGrid/>
              <w:ind w:left="680"/>
              <w:jc w:val="left"/>
              <w:rPr>
                <w:rFonts w:eastAsia="Times New Roman"/>
                <w:sz w:val="20"/>
                <w:szCs w:val="20"/>
                <w:lang w:eastAsia="en-US"/>
              </w:rPr>
            </w:pPr>
            <w:r w:rsidRPr="0051115A">
              <w:rPr>
                <w:rFonts w:eastAsia="Times New Roman"/>
                <w:sz w:val="20"/>
                <w:szCs w:val="20"/>
                <w:lang w:eastAsia="en-US"/>
              </w:rPr>
              <w:fldChar w:fldCharType="begin">
                <w:ffData>
                  <w:name w:val="CaseACocher7"/>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sidRPr="0051115A">
              <w:rPr>
                <w:rFonts w:eastAsia="Times New Roman"/>
                <w:sz w:val="20"/>
                <w:szCs w:val="20"/>
                <w:lang w:eastAsia="en-US"/>
              </w:rPr>
              <w:t xml:space="preserve"> cesión o cesiones de derechos respecto de la grabación de video (Formulario ICH-07-video)</w:t>
            </w:r>
          </w:p>
          <w:p w:rsidR="00077FD3" w:rsidRPr="0051115A" w:rsidRDefault="00077FD3" w:rsidP="00C56651">
            <w:pPr>
              <w:ind w:left="738"/>
            </w:pPr>
            <w:r>
              <w:t xml:space="preserve">Fotos de las técnicas empleadas en la construcción de puentes abovedados de madera </w:t>
            </w:r>
            <w:r w:rsidRPr="0051115A">
              <w:t xml:space="preserve">(10 </w:t>
            </w:r>
            <w:r>
              <w:t>f</w:t>
            </w:r>
            <w:r w:rsidRPr="0051115A">
              <w:t>otos)</w:t>
            </w:r>
          </w:p>
          <w:p w:rsidR="00077FD3" w:rsidRPr="0051115A" w:rsidRDefault="00077FD3" w:rsidP="00C56651">
            <w:pPr>
              <w:ind w:left="738"/>
            </w:pPr>
            <w:r w:rsidRPr="0051115A">
              <w:t xml:space="preserve">Video </w:t>
            </w:r>
            <w:r>
              <w:t xml:space="preserve">sobre las técnicas empleadas en la construcción de puentes abovedados de madera </w:t>
            </w:r>
            <w:r w:rsidRPr="0051115A">
              <w:t xml:space="preserve"> (10 minut</w:t>
            </w:r>
            <w:r>
              <w:t>o</w:t>
            </w:r>
            <w:r w:rsidRPr="0051115A">
              <w:t>s)</w:t>
            </w:r>
          </w:p>
          <w:p w:rsidR="00077FD3" w:rsidRPr="0051115A" w:rsidRDefault="00077FD3" w:rsidP="002A73CA">
            <w:pPr>
              <w:tabs>
                <w:tab w:val="left" w:pos="1134"/>
                <w:tab w:val="left" w:pos="1701"/>
              </w:tabs>
              <w:snapToGrid/>
              <w:ind w:left="680"/>
              <w:jc w:val="left"/>
              <w:rPr>
                <w:rFonts w:eastAsia="Times New Roman"/>
                <w:sz w:val="20"/>
                <w:szCs w:val="20"/>
                <w:lang w:eastAsia="en-US"/>
              </w:rPr>
            </w:pPr>
            <w:r w:rsidRPr="0051115A">
              <w:rPr>
                <w:lang w:eastAsia="en-US"/>
              </w:rPr>
              <w:t>Se anexa la cesión de los derechos</w:t>
            </w:r>
            <w:r w:rsidRPr="0051115A">
              <w:rPr>
                <w:rFonts w:eastAsia="Times New Roman"/>
                <w:sz w:val="20"/>
                <w:szCs w:val="20"/>
                <w:lang w:eastAsia="en-US"/>
              </w:rPr>
              <w:t xml:space="preserve"> </w:t>
            </w:r>
          </w:p>
        </w:tc>
      </w:tr>
      <w:tr w:rsidR="00077FD3" w:rsidRPr="0051115A" w:rsidTr="00D074CD">
        <w:tblPrEx>
          <w:tblBorders>
            <w:insideV w:val="none" w:sz="0" w:space="0" w:color="auto"/>
          </w:tblBorders>
        </w:tblPrEx>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113" w:right="113"/>
              <w:jc w:val="left"/>
              <w:rPr>
                <w:b/>
                <w:bCs/>
                <w:lang w:eastAsia="fr-FR"/>
              </w:rPr>
            </w:pPr>
            <w:r w:rsidRPr="0051115A">
              <w:rPr>
                <w:b/>
                <w:bCs/>
                <w:szCs w:val="22"/>
                <w:lang w:eastAsia="fr-FR"/>
              </w:rPr>
              <w:t>6.b.</w:t>
            </w:r>
            <w:r w:rsidRPr="0051115A">
              <w:rPr>
                <w:b/>
                <w:bCs/>
                <w:szCs w:val="22"/>
                <w:lang w:eastAsia="fr-FR"/>
              </w:rPr>
              <w:tab/>
              <w:t>Principales referencias publicadas</w:t>
            </w:r>
          </w:p>
          <w:p w:rsidR="00077FD3" w:rsidRPr="0051115A" w:rsidRDefault="00077FD3" w:rsidP="00C56651">
            <w:pPr>
              <w:keepNext/>
              <w:tabs>
                <w:tab w:val="left" w:pos="1134"/>
                <w:tab w:val="left" w:pos="1701"/>
              </w:tabs>
              <w:snapToGrid/>
              <w:ind w:left="113" w:right="113"/>
              <w:rPr>
                <w:iCs/>
                <w:sz w:val="18"/>
                <w:szCs w:val="18"/>
                <w:lang w:eastAsia="fr-FR"/>
              </w:rPr>
            </w:pPr>
            <w:r>
              <w:rPr>
                <w:iCs/>
                <w:sz w:val="18"/>
                <w:szCs w:val="18"/>
                <w:lang w:eastAsia="fr-FR"/>
              </w:rPr>
              <w:t>Quizás l</w:t>
            </w:r>
            <w:r w:rsidRPr="0051115A">
              <w:rPr>
                <w:iCs/>
                <w:sz w:val="18"/>
                <w:szCs w:val="18"/>
                <w:lang w:eastAsia="fr-FR"/>
              </w:rPr>
              <w:t xml:space="preserve">os Estados solicitantes deseen </w:t>
            </w:r>
            <w:r>
              <w:rPr>
                <w:iCs/>
                <w:sz w:val="18"/>
                <w:szCs w:val="18"/>
                <w:lang w:eastAsia="fr-FR"/>
              </w:rPr>
              <w:t>enumera</w:t>
            </w:r>
            <w:r w:rsidRPr="0051115A">
              <w:rPr>
                <w:iCs/>
                <w:sz w:val="18"/>
                <w:szCs w:val="18"/>
                <w:lang w:eastAsia="fr-FR"/>
              </w:rPr>
              <w:t xml:space="preserve">r, utilizando un formato bibliográfico estándar, las principales referencias publicadas que brinden información adicional sobre el elemento, tales como libros, artículos, materiales audiovisuales o sitios </w:t>
            </w:r>
            <w:r w:rsidR="00646A3F">
              <w:rPr>
                <w:iCs/>
                <w:sz w:val="18"/>
                <w:szCs w:val="18"/>
                <w:lang w:eastAsia="fr-FR"/>
              </w:rPr>
              <w:t>Web</w:t>
            </w:r>
            <w:r w:rsidRPr="0051115A">
              <w:rPr>
                <w:iCs/>
                <w:sz w:val="18"/>
                <w:szCs w:val="18"/>
                <w:lang w:eastAsia="fr-FR"/>
              </w:rPr>
              <w:t xml:space="preserve">.  Dichos trabajos publicados no deben enviarse con la presentación de la candidatura. </w:t>
            </w:r>
          </w:p>
          <w:p w:rsidR="00077FD3" w:rsidRPr="0051115A" w:rsidRDefault="00077FD3" w:rsidP="00C56651">
            <w:pPr>
              <w:keepNext/>
              <w:tabs>
                <w:tab w:val="left" w:pos="1134"/>
                <w:tab w:val="left" w:pos="1701"/>
                <w:tab w:val="left" w:pos="2268"/>
              </w:tabs>
              <w:snapToGrid/>
              <w:ind w:left="113" w:right="113"/>
              <w:jc w:val="right"/>
              <w:rPr>
                <w:rFonts w:eastAsia="Times New Roman"/>
                <w:i/>
                <w:iCs/>
                <w:sz w:val="20"/>
                <w:lang w:eastAsia="fr-FR"/>
              </w:rPr>
            </w:pPr>
            <w:r w:rsidRPr="0051115A">
              <w:rPr>
                <w:rFonts w:eastAsia="Times New Roman"/>
                <w:iCs/>
                <w:sz w:val="18"/>
                <w:szCs w:val="18"/>
                <w:lang w:eastAsia="fr-FR"/>
              </w:rPr>
              <w:t>No debe exceder una página normal.</w:t>
            </w:r>
          </w:p>
        </w:tc>
      </w:tr>
      <w:tr w:rsidR="00077FD3" w:rsidRPr="00077FD3" w:rsidTr="00D074CD">
        <w:tblPrEx>
          <w:tblBorders>
            <w:insideV w:val="none" w:sz="0" w:space="0" w:color="auto"/>
          </w:tblBorders>
        </w:tblPrEx>
        <w:tc>
          <w:tcPr>
            <w:tcW w:w="8505" w:type="dxa"/>
            <w:tcBorders>
              <w:bottom w:val="single" w:sz="4" w:space="0" w:color="auto"/>
            </w:tcBorders>
            <w:shd w:val="clear" w:color="auto" w:fill="auto"/>
            <w:tcMar>
              <w:top w:w="113" w:type="dxa"/>
              <w:left w:w="113" w:type="dxa"/>
              <w:bottom w:w="113" w:type="dxa"/>
              <w:right w:w="113" w:type="dxa"/>
            </w:tcMar>
          </w:tcPr>
          <w:p w:rsidR="00077FD3" w:rsidRPr="00077FD3" w:rsidRDefault="00077FD3" w:rsidP="00C56651">
            <w:pPr>
              <w:rPr>
                <w:lang w:val="en-US"/>
              </w:rPr>
            </w:pPr>
            <w:r w:rsidRPr="00077FD3">
              <w:rPr>
                <w:lang w:val="en-US"/>
              </w:rPr>
              <w:t>K.I., ‘History of Ancient Bridges’, Enero, 1986, N Press</w:t>
            </w:r>
          </w:p>
          <w:p w:rsidR="00077FD3" w:rsidRPr="00077FD3" w:rsidRDefault="00077FD3" w:rsidP="00C56651">
            <w:pPr>
              <w:tabs>
                <w:tab w:val="left" w:pos="1134"/>
                <w:tab w:val="left" w:pos="1701"/>
              </w:tabs>
              <w:snapToGrid/>
              <w:rPr>
                <w:rFonts w:cs="Times New Roman"/>
                <w:bCs/>
                <w:lang w:val="en-US" w:eastAsia="fr-FR"/>
              </w:rPr>
            </w:pPr>
            <w:r w:rsidRPr="00077FD3">
              <w:rPr>
                <w:lang w:val="en-US"/>
              </w:rPr>
              <w:t>L.O., ‘Bridges’, volumen de ‘The History of Science and Technology’, Enero 2000, Science Press</w:t>
            </w:r>
          </w:p>
        </w:tc>
      </w:tr>
      <w:tr w:rsidR="00077FD3" w:rsidRPr="0051115A" w:rsidTr="00D074CD">
        <w:tblPrEx>
          <w:tblBorders>
            <w:insideV w:val="none" w:sz="0" w:space="0" w:color="auto"/>
          </w:tblBorders>
        </w:tblPrEx>
        <w:trPr>
          <w:cantSplit/>
        </w:trPr>
        <w:tc>
          <w:tcPr>
            <w:tcW w:w="8505" w:type="dxa"/>
            <w:tcBorders>
              <w:top w:val="nil"/>
              <w:left w:val="nil"/>
              <w:bottom w:val="nil"/>
              <w:right w:val="nil"/>
            </w:tcBorders>
            <w:shd w:val="clear" w:color="auto" w:fill="auto"/>
          </w:tcPr>
          <w:p w:rsidR="00077FD3" w:rsidRPr="0051115A" w:rsidRDefault="00077FD3" w:rsidP="00C56651">
            <w:pPr>
              <w:keepNext/>
              <w:tabs>
                <w:tab w:val="left" w:pos="1134"/>
                <w:tab w:val="left" w:pos="1701"/>
              </w:tabs>
              <w:snapToGrid/>
              <w:spacing w:before="240"/>
              <w:ind w:left="113" w:right="113"/>
              <w:rPr>
                <w:b/>
                <w:bCs/>
                <w:sz w:val="24"/>
                <w:shd w:val="pct15" w:color="auto" w:fill="FFFFFF"/>
                <w:lang w:eastAsia="fr-FR"/>
              </w:rPr>
            </w:pPr>
            <w:r w:rsidRPr="0051115A">
              <w:rPr>
                <w:b/>
                <w:bCs/>
                <w:sz w:val="24"/>
                <w:lang w:eastAsia="fr-FR"/>
              </w:rPr>
              <w:t>7.</w:t>
            </w:r>
            <w:r w:rsidRPr="0051115A">
              <w:rPr>
                <w:b/>
                <w:bCs/>
                <w:sz w:val="24"/>
                <w:lang w:eastAsia="fr-FR"/>
              </w:rPr>
              <w:tab/>
              <w:t>Firma en nombre del Estado Parte o los Estados Partes</w:t>
            </w:r>
          </w:p>
        </w:tc>
      </w:tr>
      <w:tr w:rsidR="00077FD3" w:rsidRPr="0051115A" w:rsidTr="00D074CD">
        <w:tblPrEx>
          <w:tblBorders>
            <w:insideV w:val="none" w:sz="0" w:space="0" w:color="auto"/>
          </w:tblBorders>
        </w:tblPrEx>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 w:val="left" w:pos="2268"/>
              </w:tabs>
              <w:snapToGrid/>
              <w:ind w:left="113" w:right="113"/>
              <w:rPr>
                <w:rFonts w:eastAsia="Times New Roman"/>
                <w:iCs/>
                <w:sz w:val="18"/>
                <w:szCs w:val="18"/>
                <w:lang w:eastAsia="fr-FR"/>
              </w:rPr>
            </w:pPr>
            <w:r w:rsidRPr="0051115A">
              <w:rPr>
                <w:rFonts w:eastAsia="Times New Roman"/>
                <w:iCs/>
                <w:sz w:val="18"/>
                <w:szCs w:val="18"/>
                <w:lang w:eastAsia="fr-FR"/>
              </w:rPr>
              <w:t xml:space="preserve">La presentación de la candidatura deberá concluir con la firma auténtica del funcionario facultado para rubricarla en nombre del Estado Parte, junto con su nombre, cargo y fecha de presentación.  </w:t>
            </w:r>
          </w:p>
          <w:p w:rsidR="00077FD3" w:rsidRPr="0051115A" w:rsidRDefault="00077FD3" w:rsidP="00C56651">
            <w:pPr>
              <w:keepNext/>
              <w:tabs>
                <w:tab w:val="left" w:pos="1134"/>
                <w:tab w:val="left" w:pos="1701"/>
                <w:tab w:val="left" w:pos="2268"/>
              </w:tabs>
              <w:snapToGrid/>
              <w:ind w:left="113" w:right="113"/>
              <w:rPr>
                <w:rFonts w:eastAsia="Times New Roman"/>
                <w:i/>
                <w:iCs/>
                <w:sz w:val="20"/>
                <w:lang w:eastAsia="fr-FR"/>
              </w:rPr>
            </w:pPr>
            <w:r w:rsidRPr="0051115A">
              <w:rPr>
                <w:iCs/>
                <w:sz w:val="18"/>
                <w:szCs w:val="18"/>
                <w:lang w:eastAsia="fr-FR"/>
              </w:rPr>
              <w:t xml:space="preserve">En el caso de las candidaturas multinacionales, el documento deberá contener el nombre, </w:t>
            </w:r>
            <w:r>
              <w:rPr>
                <w:iCs/>
                <w:sz w:val="18"/>
                <w:szCs w:val="18"/>
                <w:lang w:eastAsia="fr-FR"/>
              </w:rPr>
              <w:t xml:space="preserve">el </w:t>
            </w:r>
            <w:r w:rsidRPr="0051115A">
              <w:rPr>
                <w:iCs/>
                <w:sz w:val="18"/>
                <w:szCs w:val="18"/>
                <w:lang w:eastAsia="fr-FR"/>
              </w:rPr>
              <w:t xml:space="preserve">cargo y </w:t>
            </w:r>
            <w:r>
              <w:rPr>
                <w:iCs/>
                <w:sz w:val="18"/>
                <w:szCs w:val="18"/>
                <w:lang w:eastAsia="fr-FR"/>
              </w:rPr>
              <w:t xml:space="preserve">la </w:t>
            </w:r>
            <w:r w:rsidRPr="0051115A">
              <w:rPr>
                <w:iCs/>
                <w:sz w:val="18"/>
                <w:szCs w:val="18"/>
                <w:lang w:eastAsia="fr-FR"/>
              </w:rPr>
              <w:t xml:space="preserve">firma de un funcionario de cada Estado Parte que presenta la candidatura.  </w:t>
            </w:r>
          </w:p>
        </w:tc>
      </w:tr>
      <w:tr w:rsidR="00077FD3" w:rsidRPr="0051115A" w:rsidTr="00D074CD">
        <w:tblPrEx>
          <w:tblBorders>
            <w:insideV w:val="none" w:sz="0" w:space="0" w:color="auto"/>
          </w:tblBorders>
        </w:tblPrEx>
        <w:trPr>
          <w:cantSplit/>
        </w:trPr>
        <w:tc>
          <w:tcPr>
            <w:tcW w:w="8505" w:type="dxa"/>
            <w:shd w:val="clear" w:color="auto" w:fill="auto"/>
          </w:tcPr>
          <w:tbl>
            <w:tblPr>
              <w:tblW w:w="0" w:type="auto"/>
              <w:tblInd w:w="113" w:type="dxa"/>
              <w:tblLayout w:type="fixed"/>
              <w:tblCellMar>
                <w:left w:w="57" w:type="dxa"/>
                <w:right w:w="57" w:type="dxa"/>
              </w:tblCellMar>
              <w:tblLook w:val="04A0"/>
            </w:tblPr>
            <w:tblGrid>
              <w:gridCol w:w="1872"/>
              <w:gridCol w:w="7639"/>
            </w:tblGrid>
            <w:tr w:rsidR="00077FD3" w:rsidRPr="0051115A" w:rsidTr="00C56651">
              <w:tc>
                <w:tcPr>
                  <w:tcW w:w="1872" w:type="dxa"/>
                </w:tcPr>
                <w:p w:rsidR="00077FD3" w:rsidRPr="0051115A" w:rsidRDefault="00077FD3" w:rsidP="00C56651">
                  <w:pPr>
                    <w:tabs>
                      <w:tab w:val="left" w:pos="1134"/>
                      <w:tab w:val="left" w:pos="1701"/>
                      <w:tab w:val="left" w:pos="2268"/>
                    </w:tabs>
                    <w:snapToGrid/>
                    <w:ind w:right="113"/>
                    <w:jc w:val="right"/>
                    <w:rPr>
                      <w:rFonts w:eastAsia="Times New Roman"/>
                      <w:iCs/>
                      <w:sz w:val="20"/>
                      <w:lang w:eastAsia="fr-FR"/>
                    </w:rPr>
                  </w:pPr>
                  <w:r w:rsidRPr="0051115A">
                    <w:rPr>
                      <w:rFonts w:eastAsia="Times New Roman"/>
                      <w:iCs/>
                      <w:sz w:val="20"/>
                      <w:szCs w:val="22"/>
                      <w:lang w:eastAsia="fr-FR"/>
                    </w:rPr>
                    <w:t>Nombre:</w:t>
                  </w:r>
                </w:p>
              </w:tc>
              <w:tc>
                <w:tcPr>
                  <w:tcW w:w="7639" w:type="dxa"/>
                </w:tcPr>
                <w:p w:rsidR="00077FD3" w:rsidRPr="0051115A" w:rsidRDefault="001F7BFE" w:rsidP="00C56651">
                  <w:pPr>
                    <w:tabs>
                      <w:tab w:val="left" w:pos="1134"/>
                      <w:tab w:val="left" w:pos="1701"/>
                      <w:tab w:val="left" w:pos="2268"/>
                    </w:tabs>
                    <w:snapToGrid/>
                    <w:ind w:right="113"/>
                    <w:rPr>
                      <w:rFonts w:eastAsia="Times New Roman"/>
                      <w:lang w:eastAsia="fr-FR"/>
                    </w:rPr>
                  </w:pPr>
                  <w:r w:rsidRPr="0051115A">
                    <w:rPr>
                      <w:szCs w:val="22"/>
                      <w:lang w:eastAsia="fr-FR"/>
                    </w:rPr>
                    <w:fldChar w:fldCharType="begin">
                      <w:ffData>
                        <w:name w:val=""/>
                        <w:enabled/>
                        <w:calcOnExit w:val="0"/>
                        <w:textInput/>
                      </w:ffData>
                    </w:fldChar>
                  </w:r>
                  <w:r w:rsidR="00077FD3" w:rsidRPr="0051115A">
                    <w:rPr>
                      <w:szCs w:val="22"/>
                      <w:lang w:eastAsia="fr-FR"/>
                    </w:rPr>
                    <w:instrText xml:space="preserve"> FORMTEXT </w:instrText>
                  </w:r>
                  <w:r w:rsidRPr="0051115A">
                    <w:rPr>
                      <w:szCs w:val="22"/>
                      <w:lang w:eastAsia="fr-FR"/>
                    </w:rPr>
                  </w:r>
                  <w:r w:rsidRPr="0051115A">
                    <w:rPr>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 w:val="left" w:pos="2268"/>
                    </w:tabs>
                    <w:snapToGrid/>
                    <w:ind w:right="113"/>
                    <w:jc w:val="right"/>
                    <w:rPr>
                      <w:rFonts w:eastAsia="Times New Roman"/>
                      <w:iCs/>
                      <w:sz w:val="20"/>
                      <w:lang w:eastAsia="fr-FR"/>
                    </w:rPr>
                  </w:pPr>
                  <w:r w:rsidRPr="0051115A">
                    <w:rPr>
                      <w:rFonts w:eastAsia="Times New Roman"/>
                      <w:sz w:val="20"/>
                      <w:szCs w:val="22"/>
                      <w:lang w:eastAsia="fr-FR"/>
                    </w:rPr>
                    <w:t>Cargo:</w:t>
                  </w:r>
                </w:p>
              </w:tc>
              <w:tc>
                <w:tcPr>
                  <w:tcW w:w="7639" w:type="dxa"/>
                </w:tcPr>
                <w:p w:rsidR="00077FD3" w:rsidRPr="0051115A" w:rsidRDefault="00077FD3" w:rsidP="00C56651">
                  <w:pPr>
                    <w:tabs>
                      <w:tab w:val="left" w:pos="1134"/>
                      <w:tab w:val="left" w:pos="1701"/>
                      <w:tab w:val="left" w:pos="2268"/>
                    </w:tabs>
                    <w:snapToGrid/>
                    <w:ind w:right="113"/>
                    <w:rPr>
                      <w:rFonts w:eastAsia="Times New Roman"/>
                      <w:lang w:eastAsia="fr-FR"/>
                    </w:rPr>
                  </w:pPr>
                  <w:r w:rsidRPr="0051115A">
                    <w:t>Ministro de Cultura</w:t>
                  </w:r>
                </w:p>
              </w:tc>
            </w:tr>
            <w:tr w:rsidR="00077FD3" w:rsidRPr="0051115A" w:rsidTr="00C56651">
              <w:tc>
                <w:tcPr>
                  <w:tcW w:w="1872" w:type="dxa"/>
                </w:tcPr>
                <w:p w:rsidR="00077FD3" w:rsidRPr="0051115A" w:rsidRDefault="00077FD3" w:rsidP="00C56651">
                  <w:pPr>
                    <w:tabs>
                      <w:tab w:val="left" w:pos="1134"/>
                      <w:tab w:val="left" w:pos="1701"/>
                      <w:tab w:val="left" w:pos="2268"/>
                    </w:tabs>
                    <w:snapToGrid/>
                    <w:ind w:right="113"/>
                    <w:jc w:val="right"/>
                    <w:rPr>
                      <w:rFonts w:eastAsia="Times New Roman"/>
                      <w:iCs/>
                      <w:sz w:val="20"/>
                      <w:lang w:eastAsia="fr-FR"/>
                    </w:rPr>
                  </w:pPr>
                  <w:r w:rsidRPr="0051115A">
                    <w:rPr>
                      <w:rFonts w:eastAsia="Times New Roman"/>
                      <w:sz w:val="20"/>
                      <w:szCs w:val="22"/>
                      <w:lang w:eastAsia="fr-FR"/>
                    </w:rPr>
                    <w:t>Fecha:</w:t>
                  </w:r>
                </w:p>
              </w:tc>
              <w:tc>
                <w:tcPr>
                  <w:tcW w:w="7639" w:type="dxa"/>
                </w:tcPr>
                <w:p w:rsidR="00077FD3" w:rsidRPr="0051115A" w:rsidRDefault="001F7BFE" w:rsidP="00C56651">
                  <w:pPr>
                    <w:tabs>
                      <w:tab w:val="left" w:pos="1134"/>
                      <w:tab w:val="left" w:pos="1701"/>
                      <w:tab w:val="left" w:pos="2268"/>
                    </w:tabs>
                    <w:snapToGrid/>
                    <w:ind w:right="113"/>
                    <w:rPr>
                      <w:rFonts w:eastAsia="Times New Roman"/>
                      <w:lang w:eastAsia="fr-FR"/>
                    </w:rPr>
                  </w:pPr>
                  <w:r w:rsidRPr="0051115A">
                    <w:rPr>
                      <w:szCs w:val="22"/>
                      <w:lang w:eastAsia="fr-FR"/>
                    </w:rPr>
                    <w:fldChar w:fldCharType="begin">
                      <w:ffData>
                        <w:name w:val="Text5"/>
                        <w:enabled/>
                        <w:calcOnExit w:val="0"/>
                        <w:textInput/>
                      </w:ffData>
                    </w:fldChar>
                  </w:r>
                  <w:r w:rsidR="00077FD3" w:rsidRPr="0051115A">
                    <w:rPr>
                      <w:szCs w:val="22"/>
                      <w:lang w:eastAsia="fr-FR"/>
                    </w:rPr>
                    <w:instrText xml:space="preserve"> FORMTEXT </w:instrText>
                  </w:r>
                  <w:r w:rsidRPr="0051115A">
                    <w:rPr>
                      <w:szCs w:val="22"/>
                      <w:lang w:eastAsia="fr-FR"/>
                    </w:rPr>
                  </w:r>
                  <w:r w:rsidRPr="0051115A">
                    <w:rPr>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szCs w:val="22"/>
                      <w:lang w:eastAsia="fr-FR"/>
                    </w:rPr>
                    <w:fldChar w:fldCharType="end"/>
                  </w:r>
                </w:p>
              </w:tc>
            </w:tr>
            <w:tr w:rsidR="00077FD3" w:rsidRPr="0051115A" w:rsidTr="00C56651">
              <w:trPr>
                <w:trHeight w:val="1035"/>
              </w:trPr>
              <w:tc>
                <w:tcPr>
                  <w:tcW w:w="1872" w:type="dxa"/>
                </w:tcPr>
                <w:p w:rsidR="00077FD3" w:rsidRPr="0051115A" w:rsidRDefault="00077FD3" w:rsidP="00C56651">
                  <w:pPr>
                    <w:tabs>
                      <w:tab w:val="left" w:pos="1134"/>
                      <w:tab w:val="left" w:pos="1701"/>
                      <w:tab w:val="left" w:pos="2268"/>
                    </w:tabs>
                    <w:snapToGrid/>
                    <w:ind w:right="113"/>
                    <w:jc w:val="right"/>
                    <w:rPr>
                      <w:rFonts w:eastAsia="Times New Roman"/>
                      <w:iCs/>
                      <w:sz w:val="20"/>
                      <w:lang w:eastAsia="fr-FR"/>
                    </w:rPr>
                  </w:pPr>
                  <w:r w:rsidRPr="0051115A">
                    <w:rPr>
                      <w:rFonts w:eastAsia="Times New Roman"/>
                      <w:sz w:val="20"/>
                      <w:szCs w:val="22"/>
                      <w:lang w:eastAsia="fr-FR"/>
                    </w:rPr>
                    <w:t>Firma:</w:t>
                  </w:r>
                </w:p>
              </w:tc>
              <w:tc>
                <w:tcPr>
                  <w:tcW w:w="7639" w:type="dxa"/>
                </w:tcPr>
                <w:p w:rsidR="00077FD3" w:rsidRPr="0051115A" w:rsidRDefault="001F7BFE" w:rsidP="00C56651">
                  <w:pPr>
                    <w:tabs>
                      <w:tab w:val="left" w:pos="1134"/>
                      <w:tab w:val="left" w:pos="1701"/>
                      <w:tab w:val="left" w:pos="2268"/>
                    </w:tabs>
                    <w:snapToGrid/>
                    <w:ind w:right="113"/>
                    <w:rPr>
                      <w:rFonts w:eastAsia="Times New Roman"/>
                      <w:lang w:eastAsia="fr-FR"/>
                    </w:rPr>
                  </w:pPr>
                  <w:r w:rsidRPr="0051115A">
                    <w:rPr>
                      <w:szCs w:val="22"/>
                      <w:lang w:eastAsia="fr-FR"/>
                    </w:rPr>
                    <w:fldChar w:fldCharType="begin">
                      <w:ffData>
                        <w:name w:val="Text5"/>
                        <w:enabled/>
                        <w:calcOnExit w:val="0"/>
                        <w:textInput/>
                      </w:ffData>
                    </w:fldChar>
                  </w:r>
                  <w:r w:rsidR="00077FD3" w:rsidRPr="0051115A">
                    <w:rPr>
                      <w:szCs w:val="22"/>
                      <w:lang w:eastAsia="fr-FR"/>
                    </w:rPr>
                    <w:instrText xml:space="preserve"> FORMTEXT </w:instrText>
                  </w:r>
                  <w:r w:rsidRPr="0051115A">
                    <w:rPr>
                      <w:szCs w:val="22"/>
                      <w:lang w:eastAsia="fr-FR"/>
                    </w:rPr>
                  </w:r>
                  <w:r w:rsidRPr="0051115A">
                    <w:rPr>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szCs w:val="22"/>
                      <w:lang w:eastAsia="fr-FR"/>
                    </w:rPr>
                    <w:fldChar w:fldCharType="end"/>
                  </w:r>
                </w:p>
              </w:tc>
            </w:tr>
          </w:tbl>
          <w:p w:rsidR="00077FD3" w:rsidRPr="0051115A" w:rsidRDefault="00077FD3" w:rsidP="00C56651">
            <w:pPr>
              <w:tabs>
                <w:tab w:val="left" w:pos="1134"/>
                <w:tab w:val="left" w:pos="1701"/>
                <w:tab w:val="left" w:pos="2268"/>
              </w:tabs>
              <w:snapToGrid/>
              <w:ind w:left="113" w:right="113"/>
              <w:rPr>
                <w:rFonts w:eastAsia="Times New Roman"/>
                <w:i/>
                <w:iCs/>
                <w:sz w:val="20"/>
                <w:lang w:eastAsia="fr-FR"/>
              </w:rPr>
            </w:pPr>
          </w:p>
        </w:tc>
      </w:tr>
    </w:tbl>
    <w:p w:rsidR="00077FD3" w:rsidRPr="0051115A" w:rsidRDefault="00077FD3" w:rsidP="00732435">
      <w:pPr>
        <w:pStyle w:val="Heading1"/>
        <w:sectPr w:rsidR="00077FD3" w:rsidRPr="0051115A" w:rsidSect="00E73496">
          <w:type w:val="oddPage"/>
          <w:pgSz w:w="11906" w:h="16838"/>
          <w:pgMar w:top="1418" w:right="1418" w:bottom="1418" w:left="1985" w:header="737" w:footer="737" w:gutter="0"/>
          <w:cols w:space="720"/>
          <w:docGrid w:linePitch="360"/>
        </w:sectPr>
      </w:pPr>
    </w:p>
    <w:p w:rsidR="00077FD3" w:rsidRPr="0051115A" w:rsidRDefault="00077FD3" w:rsidP="00732435">
      <w:pPr>
        <w:pStyle w:val="Heading1"/>
      </w:pPr>
      <w:bookmarkStart w:id="155" w:name="_Toc280780673"/>
      <w:bookmarkStart w:id="156" w:name="_Toc287981467"/>
      <w:r w:rsidRPr="0051115A">
        <w:t xml:space="preserve">5.9.1 </w:t>
      </w:r>
      <w:bookmarkEnd w:id="155"/>
      <w:r>
        <w:rPr>
          <w:lang w:eastAsia="fr-FR"/>
        </w:rPr>
        <w:t>Hoja de trabajo</w:t>
      </w:r>
      <w:r w:rsidRPr="0051115A">
        <w:rPr>
          <w:lang w:eastAsia="fr-FR"/>
        </w:rPr>
        <w:t xml:space="preserve">: </w:t>
      </w:r>
      <w:r>
        <w:rPr>
          <w:lang w:eastAsia="fr-FR"/>
        </w:rPr>
        <w:t>Examen de la candidatura de puentes</w:t>
      </w:r>
      <w:bookmarkEnd w:id="156"/>
    </w:p>
    <w:p w:rsidR="00077FD3" w:rsidRDefault="00077FD3" w:rsidP="00077FD3">
      <w:r w:rsidRPr="0051115A">
        <w:t xml:space="preserve">Revise su copia de la </w:t>
      </w:r>
      <w:r>
        <w:t xml:space="preserve">candidatura </w:t>
      </w:r>
      <w:r w:rsidRPr="0051115A">
        <w:t xml:space="preserve"> final.  Se supone que sea una candidatura que cumple los requisitos técnicos y se presentará en este formulario al  Órgano Consultivo para su examen. En esta hoja de trabajo se hacen algunas preguntas que tal vez desee </w:t>
      </w:r>
      <w:r>
        <w:t>analizar</w:t>
      </w:r>
      <w:r w:rsidRPr="0051115A">
        <w:t xml:space="preserve"> en el proceso de </w:t>
      </w:r>
      <w:r>
        <w:t>examen, pero puede plantear cualquier otro tema de los que se analizan.</w:t>
      </w:r>
    </w:p>
    <w:p w:rsidR="00077FD3" w:rsidRDefault="00077FD3" w:rsidP="00077FD3"/>
    <w:p w:rsidR="00077FD3" w:rsidRPr="0051115A" w:rsidRDefault="00077FD3" w:rsidP="00077FD3">
      <w:pPr>
        <w:rPr>
          <w:rFonts w:eastAsia="Times New Roman"/>
          <w:b/>
          <w:bCs/>
          <w:caps/>
          <w:kern w:val="28"/>
          <w:szCs w:val="22"/>
        </w:rPr>
      </w:pPr>
      <w:r w:rsidRPr="0051115A">
        <w:rPr>
          <w:rFonts w:eastAsia="Times New Roman"/>
          <w:b/>
          <w:bCs/>
          <w:caps/>
          <w:kern w:val="28"/>
          <w:szCs w:val="22"/>
        </w:rPr>
        <w:t xml:space="preserve">¿se han resuelto los problemas identificados en la propuesta de </w:t>
      </w:r>
      <w:r>
        <w:rPr>
          <w:rFonts w:eastAsia="Times New Roman"/>
          <w:b/>
          <w:bCs/>
          <w:caps/>
          <w:kern w:val="28"/>
          <w:szCs w:val="22"/>
        </w:rPr>
        <w:t xml:space="preserve">candidatura </w:t>
      </w:r>
      <w:r w:rsidRPr="0051115A">
        <w:rPr>
          <w:rFonts w:eastAsia="Times New Roman"/>
          <w:b/>
          <w:bCs/>
          <w:caps/>
          <w:kern w:val="28"/>
          <w:szCs w:val="22"/>
        </w:rPr>
        <w:t>inicial?</w:t>
      </w:r>
    </w:p>
    <w:p w:rsidR="00077FD3" w:rsidRPr="0051115A" w:rsidRDefault="00077FD3" w:rsidP="00077FD3">
      <w:pPr>
        <w:tabs>
          <w:tab w:val="clear" w:pos="567"/>
          <w:tab w:val="left" w:pos="0"/>
        </w:tabs>
      </w:pPr>
      <w:r w:rsidRPr="0051115A">
        <w:t>Para guiar el debate,</w:t>
      </w:r>
      <w:r>
        <w:t xml:space="preserve"> haga las </w:t>
      </w:r>
      <w:r w:rsidRPr="0051115A">
        <w:t>siguientes preguntas:</w:t>
      </w:r>
    </w:p>
    <w:p w:rsidR="00077FD3" w:rsidRDefault="00077FD3" w:rsidP="009F5174">
      <w:pPr>
        <w:pStyle w:val="ListParagraph"/>
        <w:numPr>
          <w:ilvl w:val="0"/>
          <w:numId w:val="114"/>
        </w:numPr>
        <w:tabs>
          <w:tab w:val="clear" w:pos="567"/>
        </w:tabs>
      </w:pPr>
      <w:r w:rsidRPr="0051115A">
        <w:t>¿</w:t>
      </w:r>
      <w:r>
        <w:t>E</w:t>
      </w:r>
      <w:r w:rsidRPr="0051115A">
        <w:t xml:space="preserve">l nombre del elemento </w:t>
      </w:r>
      <w:r>
        <w:t xml:space="preserve"> resulta </w:t>
      </w:r>
      <w:r w:rsidRPr="0051115A">
        <w:t>más apropiado</w:t>
      </w:r>
      <w:r w:rsidRPr="0087362B">
        <w:t xml:space="preserve"> </w:t>
      </w:r>
      <w:r>
        <w:t>ahora</w:t>
      </w:r>
      <w:r w:rsidRPr="0051115A">
        <w:t>?</w:t>
      </w:r>
    </w:p>
    <w:p w:rsidR="00077FD3" w:rsidRPr="0051115A" w:rsidRDefault="00077FD3" w:rsidP="009F5174">
      <w:pPr>
        <w:pStyle w:val="ListParagraph"/>
        <w:numPr>
          <w:ilvl w:val="0"/>
          <w:numId w:val="114"/>
        </w:numPr>
        <w:tabs>
          <w:tab w:val="clear" w:pos="567"/>
        </w:tabs>
      </w:pPr>
      <w:r>
        <w:t>¿Se han identificado correctamente las comunidades y los grupos interesados?</w:t>
      </w:r>
    </w:p>
    <w:p w:rsidR="00077FD3" w:rsidRPr="0051115A" w:rsidRDefault="00077FD3" w:rsidP="009F5174">
      <w:pPr>
        <w:pStyle w:val="ListParagraph"/>
        <w:numPr>
          <w:ilvl w:val="0"/>
          <w:numId w:val="114"/>
        </w:numPr>
        <w:tabs>
          <w:tab w:val="clear" w:pos="567"/>
        </w:tabs>
      </w:pPr>
      <w:r w:rsidRPr="0051115A">
        <w:t xml:space="preserve"> ¿</w:t>
      </w:r>
      <w:r>
        <w:t>Se cambió correctamente el enfoque de la Sección 1 para</w:t>
      </w:r>
      <w:r w:rsidRPr="0051115A">
        <w:t xml:space="preserve"> describir el elemento?</w:t>
      </w:r>
    </w:p>
    <w:p w:rsidR="00077FD3" w:rsidRPr="0051115A" w:rsidRDefault="00077FD3" w:rsidP="009F5174">
      <w:pPr>
        <w:pStyle w:val="ListParagraph"/>
        <w:numPr>
          <w:ilvl w:val="0"/>
          <w:numId w:val="114"/>
        </w:numPr>
        <w:tabs>
          <w:tab w:val="clear" w:pos="567"/>
        </w:tabs>
      </w:pPr>
      <w:r w:rsidRPr="0051115A">
        <w:t>¿</w:t>
      </w:r>
      <w:r>
        <w:t>Se ha proporcionado o no información suficiente en la Sección</w:t>
      </w:r>
      <w:r w:rsidRPr="0051115A">
        <w:t xml:space="preserve"> 1 para determinar si el elemento </w:t>
      </w:r>
      <w:r>
        <w:t>se ajusta a</w:t>
      </w:r>
      <w:r w:rsidRPr="0051115A">
        <w:t xml:space="preserve"> la definición de </w:t>
      </w:r>
      <w:r>
        <w:t xml:space="preserve">PCI establecido </w:t>
      </w:r>
      <w:r w:rsidRPr="0051115A">
        <w:t xml:space="preserve"> en </w:t>
      </w:r>
      <w:r>
        <w:t>la</w:t>
      </w:r>
      <w:r w:rsidRPr="0051115A">
        <w:t xml:space="preserve"> Convenc</w:t>
      </w:r>
      <w:r>
        <w:t>ión</w:t>
      </w:r>
      <w:r w:rsidRPr="0051115A">
        <w:t>?</w:t>
      </w:r>
    </w:p>
    <w:p w:rsidR="00077FD3" w:rsidRPr="0051115A" w:rsidRDefault="00077FD3" w:rsidP="009F5174">
      <w:pPr>
        <w:pStyle w:val="ListParagraph"/>
        <w:numPr>
          <w:ilvl w:val="0"/>
          <w:numId w:val="114"/>
        </w:numPr>
        <w:tabs>
          <w:tab w:val="clear" w:pos="567"/>
        </w:tabs>
      </w:pPr>
      <w:r w:rsidRPr="0051115A">
        <w:t xml:space="preserve">¿Se </w:t>
      </w:r>
      <w:r>
        <w:t>ha proporcionado</w:t>
      </w:r>
      <w:r w:rsidRPr="0051115A">
        <w:t xml:space="preserve"> información suficiente para </w:t>
      </w:r>
      <w:r>
        <w:t xml:space="preserve">que </w:t>
      </w:r>
      <w:r w:rsidRPr="0051115A">
        <w:t xml:space="preserve">usted </w:t>
      </w:r>
      <w:r>
        <w:t>pueda decidir</w:t>
      </w:r>
      <w:r w:rsidRPr="0051115A">
        <w:t xml:space="preserve"> si el elemento es viable o no?</w:t>
      </w:r>
    </w:p>
    <w:p w:rsidR="00077FD3" w:rsidRPr="0051115A" w:rsidRDefault="00077FD3" w:rsidP="009F5174">
      <w:pPr>
        <w:pStyle w:val="ListParagraph"/>
        <w:numPr>
          <w:ilvl w:val="0"/>
          <w:numId w:val="114"/>
        </w:numPr>
        <w:tabs>
          <w:tab w:val="clear" w:pos="567"/>
        </w:tabs>
      </w:pPr>
      <w:r w:rsidRPr="0051115A">
        <w:t>¿</w:t>
      </w:r>
      <w:r>
        <w:t>Se han explicado detalladamente</w:t>
      </w:r>
      <w:r w:rsidRPr="0051115A">
        <w:t xml:space="preserve"> las amenazas?</w:t>
      </w:r>
    </w:p>
    <w:p w:rsidR="00077FD3" w:rsidRPr="0051115A" w:rsidRDefault="00077FD3" w:rsidP="009F5174">
      <w:pPr>
        <w:pStyle w:val="ListParagraph"/>
        <w:numPr>
          <w:ilvl w:val="0"/>
          <w:numId w:val="114"/>
        </w:numPr>
        <w:tabs>
          <w:tab w:val="clear" w:pos="567"/>
        </w:tabs>
      </w:pPr>
      <w:r w:rsidRPr="0051115A">
        <w:t xml:space="preserve">¿Son </w:t>
      </w:r>
      <w:r>
        <w:t>correctas</w:t>
      </w:r>
      <w:r w:rsidRPr="0051115A">
        <w:t xml:space="preserve"> las medidas de salvaguardia</w:t>
      </w:r>
      <w:r w:rsidRPr="00A15072">
        <w:t xml:space="preserve"> </w:t>
      </w:r>
      <w:r w:rsidRPr="0051115A">
        <w:t>propuestas? ¿</w:t>
      </w:r>
      <w:r>
        <w:t>Abordan</w:t>
      </w:r>
      <w:r w:rsidRPr="0051115A">
        <w:t xml:space="preserve"> las amena</w:t>
      </w:r>
      <w:r>
        <w:t>za</w:t>
      </w:r>
      <w:r w:rsidRPr="0051115A">
        <w:t>s?</w:t>
      </w:r>
    </w:p>
    <w:p w:rsidR="00077FD3" w:rsidRPr="0051115A" w:rsidRDefault="00077FD3" w:rsidP="009F5174">
      <w:pPr>
        <w:pStyle w:val="ListParagraph"/>
        <w:numPr>
          <w:ilvl w:val="0"/>
          <w:numId w:val="114"/>
        </w:numPr>
        <w:tabs>
          <w:tab w:val="clear" w:pos="567"/>
        </w:tabs>
      </w:pPr>
      <w:r w:rsidRPr="0051115A">
        <w:t xml:space="preserve"> ¿Ha </w:t>
      </w:r>
      <w:r>
        <w:t xml:space="preserve">habido </w:t>
      </w:r>
      <w:r w:rsidRPr="0051115A">
        <w:t>suficiente</w:t>
      </w:r>
      <w:r>
        <w:t xml:space="preserve"> participación comunitaria</w:t>
      </w:r>
      <w:r w:rsidRPr="0051115A">
        <w:t xml:space="preserve"> en </w:t>
      </w:r>
      <w:r>
        <w:t>el proceso de confección de la candidatura</w:t>
      </w:r>
      <w:r w:rsidRPr="0051115A">
        <w:t xml:space="preserve"> y </w:t>
      </w:r>
      <w:r>
        <w:t xml:space="preserve"> elaboración de las medidas de </w:t>
      </w:r>
      <w:r w:rsidRPr="0051115A">
        <w:t>salvaguardia?</w:t>
      </w:r>
    </w:p>
    <w:p w:rsidR="00077FD3" w:rsidRPr="0051115A" w:rsidRDefault="00077FD3" w:rsidP="00EA5C4B">
      <w:pPr>
        <w:pStyle w:val="Heading3"/>
      </w:pPr>
      <w:r w:rsidRPr="0051115A">
        <w:t>¿</w:t>
      </w:r>
      <w:r>
        <w:t>queda algun asunto pendiente o preocupacion acerca de la candidatura</w:t>
      </w:r>
      <w:r w:rsidRPr="0051115A">
        <w:t>?</w:t>
      </w:r>
    </w:p>
    <w:p w:rsidR="00077FD3" w:rsidRPr="0051115A" w:rsidRDefault="00077FD3" w:rsidP="00077FD3">
      <w:pPr>
        <w:tabs>
          <w:tab w:val="clear" w:pos="567"/>
          <w:tab w:val="left" w:pos="0"/>
        </w:tabs>
        <w:jc w:val="left"/>
      </w:pPr>
      <w:r w:rsidRPr="0051115A">
        <w:t xml:space="preserve">Para guiar el debate, </w:t>
      </w:r>
      <w:r>
        <w:t>haga</w:t>
      </w:r>
      <w:r w:rsidRPr="0051115A">
        <w:t xml:space="preserve"> las siguientes preguntas:</w:t>
      </w:r>
    </w:p>
    <w:p w:rsidR="00077FD3" w:rsidRPr="0051115A" w:rsidRDefault="00077FD3" w:rsidP="00077FD3">
      <w:pPr>
        <w:pStyle w:val="ListParagraph"/>
        <w:numPr>
          <w:ilvl w:val="0"/>
          <w:numId w:val="115"/>
        </w:numPr>
      </w:pPr>
      <w:r w:rsidRPr="0051115A">
        <w:t xml:space="preserve">Comunidades y grupos: </w:t>
      </w:r>
      <w:r>
        <w:t>¿Cómo determinaría si se han identificado o no todos los maestros constructores de puentes, albañiles y aprendices?</w:t>
      </w:r>
      <w:r w:rsidRPr="0051115A">
        <w:t xml:space="preserve"> ¿</w:t>
      </w:r>
      <w:r>
        <w:t xml:space="preserve">Cómo cree que se realizó ese </w:t>
      </w:r>
      <w:r w:rsidRPr="0051115A">
        <w:t xml:space="preserve">proceso de identificación? </w:t>
      </w:r>
    </w:p>
    <w:p w:rsidR="00077FD3" w:rsidRPr="0051115A" w:rsidRDefault="00077FD3" w:rsidP="00077FD3">
      <w:pPr>
        <w:pStyle w:val="ListParagraph"/>
        <w:numPr>
          <w:ilvl w:val="0"/>
          <w:numId w:val="115"/>
        </w:numPr>
      </w:pPr>
      <w:r>
        <w:t>Ámbitos</w:t>
      </w:r>
      <w:r w:rsidRPr="0051115A">
        <w:t>: ¿</w:t>
      </w:r>
      <w:r>
        <w:t>Existe algún otro ámbito que pueda incluirse</w:t>
      </w:r>
      <w:r w:rsidRPr="0051115A">
        <w:t xml:space="preserve">? </w:t>
      </w:r>
    </w:p>
    <w:p w:rsidR="00077FD3" w:rsidRPr="0051115A" w:rsidRDefault="00077FD3" w:rsidP="00077FD3">
      <w:pPr>
        <w:pStyle w:val="ListParagraph"/>
        <w:numPr>
          <w:ilvl w:val="0"/>
          <w:numId w:val="115"/>
        </w:numPr>
      </w:pPr>
      <w:r>
        <w:t>Amenazas: ¿</w:t>
      </w:r>
      <w:r w:rsidRPr="0051115A">
        <w:t xml:space="preserve">Podría haber </w:t>
      </w:r>
      <w:r>
        <w:t>alguna otra</w:t>
      </w:r>
      <w:r w:rsidRPr="0051115A">
        <w:t xml:space="preserve"> amenaza </w:t>
      </w:r>
      <w:r>
        <w:t>que pese sobre el</w:t>
      </w:r>
      <w:r w:rsidRPr="0051115A">
        <w:t xml:space="preserve"> elemento,</w:t>
      </w:r>
      <w:r>
        <w:t xml:space="preserve"> como la amenaza a la disponibilidad de herramientas especiales empleadas en la construcción de puentes, por ejemplo</w:t>
      </w:r>
      <w:r w:rsidRPr="0051115A">
        <w:t>?</w:t>
      </w:r>
    </w:p>
    <w:p w:rsidR="00077FD3" w:rsidRPr="0051115A" w:rsidRDefault="00077FD3" w:rsidP="00077FD3">
      <w:pPr>
        <w:pStyle w:val="ListParagraph"/>
        <w:numPr>
          <w:ilvl w:val="0"/>
          <w:numId w:val="115"/>
        </w:numPr>
        <w:rPr>
          <w:kern w:val="28"/>
        </w:rPr>
      </w:pPr>
      <w:r w:rsidRPr="0051115A">
        <w:t>¿</w:t>
      </w:r>
      <w:r>
        <w:t>El traslado de las herramientas durante la documentación tendría implicaciones para la salvaguardia?</w:t>
      </w:r>
      <w:r w:rsidRPr="0051115A">
        <w:t xml:space="preserve"> </w:t>
      </w:r>
    </w:p>
    <w:p w:rsidR="00077FD3" w:rsidRPr="0051115A" w:rsidRDefault="00077FD3" w:rsidP="00077FD3">
      <w:pPr>
        <w:pStyle w:val="ListParagraph"/>
        <w:numPr>
          <w:ilvl w:val="0"/>
          <w:numId w:val="115"/>
        </w:numPr>
        <w:jc w:val="left"/>
        <w:rPr>
          <w:kern w:val="28"/>
        </w:rPr>
        <w:sectPr w:rsidR="00077FD3" w:rsidRPr="0051115A" w:rsidSect="00E73496">
          <w:type w:val="oddPage"/>
          <w:pgSz w:w="11906" w:h="16838"/>
          <w:pgMar w:top="1418" w:right="1418" w:bottom="1418" w:left="1985" w:header="737" w:footer="737" w:gutter="0"/>
          <w:cols w:space="720"/>
          <w:docGrid w:linePitch="360"/>
        </w:sectPr>
      </w:pPr>
      <w:r w:rsidRPr="0051115A">
        <w:t>¿</w:t>
      </w:r>
      <w:r>
        <w:t xml:space="preserve">Se dan suficientes detalles en los </w:t>
      </w:r>
      <w:r w:rsidRPr="0051115A">
        <w:t xml:space="preserve"> planes de salvaguardia</w:t>
      </w:r>
      <w:r>
        <w:t>?</w:t>
      </w:r>
    </w:p>
    <w:p w:rsidR="00077FD3" w:rsidRPr="0051115A" w:rsidRDefault="00077FD3" w:rsidP="00732435">
      <w:pPr>
        <w:pStyle w:val="Heading1"/>
        <w:rPr>
          <w:lang w:eastAsia="fr-FR"/>
        </w:rPr>
      </w:pPr>
      <w:bookmarkStart w:id="157" w:name="_Toc280780674"/>
      <w:bookmarkStart w:id="158" w:name="_Toc287981468"/>
      <w:r w:rsidRPr="0051115A">
        <w:rPr>
          <w:lang w:eastAsia="fr-FR"/>
        </w:rPr>
        <w:t xml:space="preserve">5.9.1 </w:t>
      </w:r>
      <w:bookmarkEnd w:id="157"/>
      <w:r w:rsidRPr="00E37F09">
        <w:rPr>
          <w:lang w:eastAsia="fr-FR"/>
        </w:rPr>
        <w:t xml:space="preserve">Material: Música Fonabal: Formulario de </w:t>
      </w:r>
      <w:r>
        <w:rPr>
          <w:lang w:eastAsia="fr-FR"/>
        </w:rPr>
        <w:t>candidatura final</w:t>
      </w:r>
      <w:bookmarkEnd w:id="158"/>
      <w:r w:rsidRPr="00E37F09">
        <w:rPr>
          <w:lang w:eastAsia="fr-FR"/>
        </w:rPr>
        <w:t xml:space="preserve"> </w:t>
      </w:r>
    </w:p>
    <w:p w:rsidR="00077FD3" w:rsidRPr="0051115A" w:rsidRDefault="00077FD3" w:rsidP="00077FD3">
      <w:pPr>
        <w:pStyle w:val="BodyText"/>
        <w:jc w:val="center"/>
        <w:rPr>
          <w:b/>
          <w:snapToGrid/>
          <w:lang w:val="es-ES" w:eastAsia="fr-FR"/>
        </w:rPr>
      </w:pPr>
      <w:r w:rsidRPr="0051115A">
        <w:rPr>
          <w:b/>
          <w:snapToGrid/>
          <w:lang w:val="es-ES" w:eastAsia="fr-FR"/>
        </w:rPr>
        <w:t xml:space="preserve">LISTA DEL PATRIMONIO CULTURAL </w:t>
      </w:r>
      <w:r>
        <w:rPr>
          <w:b/>
          <w:snapToGrid/>
          <w:lang w:val="es-ES" w:eastAsia="fr-FR"/>
        </w:rPr>
        <w:t>INMATERIAL</w:t>
      </w:r>
      <w:r w:rsidRPr="0051115A">
        <w:rPr>
          <w:b/>
          <w:snapToGrid/>
          <w:lang w:val="es-ES" w:eastAsia="fr-FR"/>
        </w:rPr>
        <w:t xml:space="preserve"> QUE </w:t>
      </w:r>
      <w:r>
        <w:rPr>
          <w:b/>
          <w:snapToGrid/>
          <w:lang w:val="es-ES" w:eastAsia="fr-FR"/>
        </w:rPr>
        <w:t>REQUIERE MEDIDAS</w:t>
      </w:r>
      <w:r w:rsidRPr="0051115A">
        <w:rPr>
          <w:b/>
          <w:snapToGrid/>
          <w:lang w:val="es-ES" w:eastAsia="fr-FR"/>
        </w:rPr>
        <w:t xml:space="preserve"> URGENTES DE SALVAGUARDIA</w:t>
      </w:r>
    </w:p>
    <w:p w:rsidR="00077FD3" w:rsidRPr="00783F00" w:rsidRDefault="00077FD3" w:rsidP="00077FD3">
      <w:pPr>
        <w:pStyle w:val="BodyText"/>
        <w:jc w:val="center"/>
        <w:rPr>
          <w:b/>
          <w:snapToGrid/>
          <w:lang w:val="es-ES" w:eastAsia="fr-FR"/>
        </w:rPr>
      </w:pPr>
      <w:r w:rsidRPr="00783F00">
        <w:rPr>
          <w:b/>
          <w:snapToGrid/>
          <w:lang w:val="es-ES" w:eastAsia="fr-FR"/>
        </w:rPr>
        <w:t>PLAZO DE ENTREGA: 31 DE MARZO DE 2011</w:t>
      </w:r>
    </w:p>
    <w:p w:rsidR="00077FD3" w:rsidRPr="0051115A" w:rsidRDefault="00077FD3" w:rsidP="00077FD3">
      <w:pPr>
        <w:pStyle w:val="BodyText"/>
        <w:jc w:val="center"/>
        <w:rPr>
          <w:i/>
          <w:snapToGrid/>
          <w:lang w:val="es-ES" w:eastAsia="fr-FR"/>
        </w:rPr>
      </w:pPr>
      <w:r w:rsidRPr="0051115A">
        <w:rPr>
          <w:i/>
          <w:snapToGrid/>
          <w:lang w:val="es-ES" w:eastAsia="fr-FR"/>
        </w:rPr>
        <w:t xml:space="preserve">Las instrucciones para completar los formularios de inscripción se encuentran disponibles en: </w:t>
      </w:r>
      <w:r>
        <w:rPr>
          <w:i/>
          <w:snapToGrid/>
          <w:lang w:val="es-ES" w:eastAsia="fr-FR"/>
        </w:rPr>
        <w:t>http</w:t>
      </w:r>
      <w:r w:rsidRPr="0051115A">
        <w:rPr>
          <w:i/>
          <w:snapToGrid/>
          <w:u w:val="single"/>
          <w:lang w:val="es-ES" w:eastAsia="fr-FR"/>
        </w:rPr>
        <w:t>://www.unesco.org/culture/ich/en/forms</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8505"/>
      </w:tblGrid>
      <w:tr w:rsidR="00077FD3" w:rsidRPr="0051115A" w:rsidTr="00430325">
        <w:trPr>
          <w:cantSplit/>
          <w:trHeight w:val="855"/>
        </w:trPr>
        <w:tc>
          <w:tcPr>
            <w:tcW w:w="8505" w:type="dxa"/>
            <w:tcBorders>
              <w:top w:val="nil"/>
              <w:left w:val="nil"/>
              <w:bottom w:val="single" w:sz="4" w:space="0" w:color="auto"/>
              <w:right w:val="nil"/>
            </w:tcBorders>
            <w:shd w:val="clear" w:color="auto" w:fill="auto"/>
          </w:tcPr>
          <w:p w:rsidR="00077FD3" w:rsidRDefault="00077FD3" w:rsidP="00077FD3">
            <w:pPr>
              <w:keepNext/>
              <w:numPr>
                <w:ilvl w:val="0"/>
                <w:numId w:val="133"/>
              </w:numPr>
              <w:tabs>
                <w:tab w:val="left" w:pos="1134"/>
                <w:tab w:val="left" w:pos="1701"/>
              </w:tabs>
              <w:snapToGrid/>
              <w:jc w:val="left"/>
              <w:rPr>
                <w:b/>
                <w:bCs/>
                <w:sz w:val="24"/>
                <w:lang w:eastAsia="fr-FR"/>
              </w:rPr>
            </w:pPr>
            <w:r w:rsidRPr="0051115A">
              <w:rPr>
                <w:b/>
                <w:bCs/>
                <w:sz w:val="24"/>
                <w:lang w:eastAsia="fr-FR"/>
              </w:rPr>
              <w:t>Estado</w:t>
            </w:r>
            <w:r>
              <w:rPr>
                <w:b/>
                <w:bCs/>
                <w:sz w:val="24"/>
                <w:lang w:eastAsia="fr-FR"/>
              </w:rPr>
              <w:t xml:space="preserve"> Parte o Estados </w:t>
            </w:r>
            <w:r w:rsidRPr="0051115A">
              <w:rPr>
                <w:b/>
                <w:bCs/>
                <w:sz w:val="24"/>
                <w:lang w:eastAsia="fr-FR"/>
              </w:rPr>
              <w:t>Parte</w:t>
            </w:r>
            <w:r>
              <w:rPr>
                <w:b/>
                <w:bCs/>
                <w:sz w:val="24"/>
                <w:lang w:eastAsia="fr-FR"/>
              </w:rPr>
              <w:t>s</w:t>
            </w:r>
          </w:p>
          <w:p w:rsidR="00077FD3" w:rsidRPr="0051115A" w:rsidRDefault="00077FD3" w:rsidP="00C56651">
            <w:pPr>
              <w:keepNext/>
              <w:tabs>
                <w:tab w:val="left" w:pos="1134"/>
                <w:tab w:val="left" w:pos="1701"/>
              </w:tabs>
              <w:snapToGrid/>
              <w:ind w:left="113" w:right="113"/>
              <w:rPr>
                <w:rFonts w:eastAsia="Times New Roman"/>
                <w:iCs/>
                <w:sz w:val="18"/>
                <w:szCs w:val="18"/>
                <w:lang w:eastAsia="fr-FR"/>
              </w:rPr>
            </w:pPr>
            <w:r w:rsidRPr="0051115A">
              <w:rPr>
                <w:bCs/>
                <w:iCs/>
                <w:sz w:val="18"/>
                <w:szCs w:val="18"/>
                <w:lang w:eastAsia="fr-FR"/>
              </w:rPr>
              <w:t xml:space="preserve">Para las candidaturas  multinacionales, los Estados Partes deberán enumerarse en el orden que hayan </w:t>
            </w:r>
            <w:r w:rsidR="00646A3F">
              <w:rPr>
                <w:bCs/>
                <w:iCs/>
                <w:sz w:val="18"/>
                <w:szCs w:val="18"/>
                <w:lang w:eastAsia="fr-FR"/>
              </w:rPr>
              <w:t>convenido</w:t>
            </w:r>
            <w:r w:rsidRPr="0051115A">
              <w:rPr>
                <w:bCs/>
                <w:iCs/>
                <w:sz w:val="18"/>
                <w:szCs w:val="18"/>
                <w:lang w:eastAsia="fr-FR"/>
              </w:rPr>
              <w:t xml:space="preserve"> mutuamente.</w:t>
            </w:r>
          </w:p>
        </w:tc>
      </w:tr>
      <w:tr w:rsidR="00077FD3" w:rsidRPr="0051115A" w:rsidTr="00430325">
        <w:trPr>
          <w:trHeight w:val="489"/>
        </w:trPr>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077FD3" w:rsidP="00C56651">
            <w:pPr>
              <w:tabs>
                <w:tab w:val="left" w:pos="1134"/>
                <w:tab w:val="left" w:pos="1701"/>
              </w:tabs>
              <w:snapToGrid/>
              <w:rPr>
                <w:rFonts w:cs="Times New Roman"/>
                <w:lang w:eastAsia="fr-FR"/>
              </w:rPr>
            </w:pPr>
            <w:r w:rsidRPr="0051115A">
              <w:rPr>
                <w:lang w:bidi="en-US"/>
              </w:rPr>
              <w:t>País F en América del Sur</w:t>
            </w:r>
          </w:p>
        </w:tc>
      </w:tr>
      <w:tr w:rsidR="00077FD3" w:rsidRPr="0051115A" w:rsidTr="00430325">
        <w:trPr>
          <w:cantSplit/>
          <w:trHeight w:val="523"/>
        </w:trPr>
        <w:tc>
          <w:tcPr>
            <w:tcW w:w="8505" w:type="dxa"/>
            <w:tcBorders>
              <w:top w:val="nil"/>
              <w:left w:val="nil"/>
              <w:bottom w:val="nil"/>
              <w:right w:val="nil"/>
            </w:tcBorders>
            <w:shd w:val="clear" w:color="auto" w:fill="auto"/>
          </w:tcPr>
          <w:p w:rsidR="00077FD3" w:rsidRPr="0051115A" w:rsidRDefault="00077FD3" w:rsidP="00C56651">
            <w:pPr>
              <w:keepNext/>
              <w:tabs>
                <w:tab w:val="left" w:pos="1134"/>
                <w:tab w:val="left" w:pos="1701"/>
              </w:tabs>
              <w:snapToGrid/>
              <w:spacing w:before="240" w:after="0"/>
              <w:ind w:left="113" w:right="113"/>
              <w:rPr>
                <w:b/>
                <w:bCs/>
                <w:sz w:val="24"/>
                <w:shd w:val="pct15" w:color="auto" w:fill="FFFFFF"/>
                <w:lang w:eastAsia="fr-FR"/>
              </w:rPr>
            </w:pPr>
            <w:r w:rsidRPr="0051115A">
              <w:rPr>
                <w:b/>
                <w:bCs/>
                <w:sz w:val="24"/>
                <w:lang w:eastAsia="fr-FR"/>
              </w:rPr>
              <w:t>B.</w:t>
            </w:r>
            <w:r w:rsidRPr="0051115A">
              <w:rPr>
                <w:b/>
                <w:bCs/>
                <w:sz w:val="24"/>
                <w:lang w:eastAsia="fr-FR"/>
              </w:rPr>
              <w:tab/>
              <w:t>Nombre del elemento</w:t>
            </w:r>
          </w:p>
        </w:tc>
      </w:tr>
      <w:tr w:rsidR="00077FD3" w:rsidRPr="0051115A" w:rsidTr="00430325">
        <w:trPr>
          <w:cantSplit/>
          <w:trHeight w:val="1152"/>
        </w:trPr>
        <w:tc>
          <w:tcPr>
            <w:tcW w:w="8505" w:type="dxa"/>
            <w:tcBorders>
              <w:top w:val="nil"/>
              <w:left w:val="nil"/>
              <w:right w:val="nil"/>
            </w:tcBorders>
            <w:shd w:val="clear" w:color="auto" w:fill="auto"/>
          </w:tcPr>
          <w:p w:rsidR="00077FD3" w:rsidRPr="0051115A" w:rsidRDefault="00077FD3" w:rsidP="00C56651">
            <w:pPr>
              <w:keepNext/>
              <w:tabs>
                <w:tab w:val="left" w:pos="1134"/>
                <w:tab w:val="left" w:pos="1701"/>
              </w:tabs>
              <w:snapToGrid/>
              <w:ind w:left="113" w:right="113"/>
              <w:rPr>
                <w:b/>
                <w:bCs/>
                <w:lang w:eastAsia="fr-FR"/>
              </w:rPr>
            </w:pPr>
            <w:r w:rsidRPr="0051115A">
              <w:rPr>
                <w:b/>
                <w:bCs/>
                <w:szCs w:val="22"/>
                <w:lang w:eastAsia="fr-FR"/>
              </w:rPr>
              <w:t>B.1.</w:t>
            </w:r>
            <w:r w:rsidRPr="0051115A">
              <w:rPr>
                <w:b/>
                <w:bCs/>
                <w:szCs w:val="22"/>
                <w:lang w:eastAsia="fr-FR"/>
              </w:rPr>
              <w:tab/>
            </w:r>
            <w:r w:rsidRPr="0051115A">
              <w:rPr>
                <w:b/>
                <w:szCs w:val="22"/>
                <w:lang w:eastAsia="fr-FR"/>
              </w:rPr>
              <w:t>Nombre del elemento en inglés o francés</w:t>
            </w:r>
          </w:p>
          <w:p w:rsidR="00077FD3" w:rsidRPr="0051115A" w:rsidRDefault="00077FD3" w:rsidP="00C56651">
            <w:pPr>
              <w:keepNext/>
              <w:tabs>
                <w:tab w:val="left" w:pos="1134"/>
                <w:tab w:val="left" w:pos="1701"/>
              </w:tabs>
              <w:snapToGrid/>
              <w:ind w:left="113" w:right="113"/>
              <w:rPr>
                <w:bCs/>
                <w:iCs/>
                <w:strike/>
                <w:sz w:val="18"/>
                <w:szCs w:val="18"/>
                <w:lang w:eastAsia="fr-FR"/>
              </w:rPr>
            </w:pPr>
            <w:r w:rsidRPr="0051115A">
              <w:rPr>
                <w:bCs/>
                <w:iCs/>
                <w:sz w:val="18"/>
                <w:szCs w:val="18"/>
                <w:lang w:eastAsia="fr-FR"/>
              </w:rPr>
              <w:t>Este es el nombre oficial del elemento  que aparecerá en el material publicado.</w:t>
            </w:r>
            <w:r w:rsidRPr="0051115A">
              <w:rPr>
                <w:bCs/>
                <w:iCs/>
                <w:strike/>
                <w:sz w:val="18"/>
                <w:szCs w:val="18"/>
                <w:lang w:eastAsia="fr-FR"/>
              </w:rPr>
              <w:t xml:space="preserve"> </w:t>
            </w:r>
          </w:p>
          <w:p w:rsidR="00077FD3" w:rsidRPr="0051115A" w:rsidRDefault="00077FD3" w:rsidP="00C56651">
            <w:pPr>
              <w:keepNext/>
              <w:tabs>
                <w:tab w:val="left" w:pos="1134"/>
                <w:tab w:val="left" w:pos="1701"/>
              </w:tabs>
              <w:snapToGrid/>
              <w:ind w:left="113" w:right="113"/>
              <w:jc w:val="right"/>
              <w:rPr>
                <w:rFonts w:eastAsia="Times New Roman"/>
                <w:iCs/>
                <w:sz w:val="18"/>
                <w:szCs w:val="18"/>
                <w:lang w:eastAsia="fr-FR"/>
              </w:rPr>
            </w:pPr>
            <w:r w:rsidRPr="0051115A">
              <w:rPr>
                <w:bCs/>
                <w:iCs/>
                <w:sz w:val="18"/>
                <w:szCs w:val="18"/>
                <w:lang w:eastAsia="fr-FR"/>
              </w:rPr>
              <w:t>No debe exceder los 200 caracteres</w:t>
            </w:r>
          </w:p>
        </w:tc>
      </w:tr>
      <w:tr w:rsidR="00077FD3" w:rsidRPr="0051115A" w:rsidTr="009F5174">
        <w:trPr>
          <w:trHeight w:val="751"/>
        </w:trPr>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077FD3" w:rsidP="00C56651">
            <w:pPr>
              <w:tabs>
                <w:tab w:val="left" w:pos="1134"/>
                <w:tab w:val="left" w:pos="1701"/>
              </w:tabs>
              <w:snapToGrid/>
              <w:rPr>
                <w:rFonts w:cs="Times New Roman"/>
                <w:lang w:eastAsia="fr-FR"/>
              </w:rPr>
            </w:pPr>
            <w:r w:rsidRPr="0051115A">
              <w:t xml:space="preserve">Música </w:t>
            </w:r>
            <w:r>
              <w:t xml:space="preserve">de </w:t>
            </w:r>
            <w:r w:rsidRPr="0051115A">
              <w:t xml:space="preserve">fonabal, cantos y bailes </w:t>
            </w:r>
            <w:r>
              <w:t>en</w:t>
            </w:r>
            <w:r w:rsidRPr="0051115A">
              <w:t xml:space="preserve"> rituales y festividades de </w:t>
            </w:r>
            <w:r>
              <w:t>la comunidad</w:t>
            </w:r>
            <w:r w:rsidRPr="0051115A">
              <w:t xml:space="preserve"> afro-hispan</w:t>
            </w:r>
            <w:r>
              <w:t>a</w:t>
            </w:r>
            <w:r w:rsidRPr="0051115A">
              <w:t xml:space="preserve"> en </w:t>
            </w:r>
            <w:r>
              <w:t>la costa meridional</w:t>
            </w:r>
            <w:r w:rsidRPr="0051115A">
              <w:t xml:space="preserve"> del País F</w:t>
            </w:r>
          </w:p>
        </w:tc>
      </w:tr>
      <w:tr w:rsidR="00077FD3" w:rsidRPr="0051115A" w:rsidTr="009F5174">
        <w:trPr>
          <w:cantSplit/>
        </w:trPr>
        <w:tc>
          <w:tcPr>
            <w:tcW w:w="8505" w:type="dxa"/>
            <w:tcBorders>
              <w:top w:val="single" w:sz="4" w:space="0" w:color="auto"/>
              <w:left w:val="nil"/>
              <w:bottom w:val="nil"/>
              <w:right w:val="nil"/>
            </w:tcBorders>
            <w:shd w:val="clear" w:color="auto" w:fill="auto"/>
          </w:tcPr>
          <w:p w:rsidR="00077FD3" w:rsidRPr="0051115A" w:rsidRDefault="00077FD3" w:rsidP="00C56651">
            <w:pPr>
              <w:keepNext/>
              <w:tabs>
                <w:tab w:val="clear" w:pos="567"/>
                <w:tab w:val="left" w:pos="1134"/>
                <w:tab w:val="left" w:pos="1701"/>
              </w:tabs>
              <w:snapToGrid/>
              <w:ind w:left="567" w:right="113" w:hanging="425"/>
              <w:rPr>
                <w:b/>
                <w:bCs/>
                <w:lang w:eastAsia="fr-FR"/>
              </w:rPr>
            </w:pPr>
            <w:r w:rsidRPr="0051115A">
              <w:rPr>
                <w:b/>
                <w:bCs/>
                <w:szCs w:val="22"/>
                <w:lang w:eastAsia="fr-FR"/>
              </w:rPr>
              <w:t>B.2.</w:t>
            </w:r>
            <w:r w:rsidRPr="0051115A">
              <w:rPr>
                <w:b/>
                <w:bCs/>
                <w:szCs w:val="22"/>
                <w:lang w:eastAsia="fr-FR"/>
              </w:rPr>
              <w:tab/>
            </w:r>
            <w:r w:rsidRPr="0051115A">
              <w:rPr>
                <w:b/>
                <w:szCs w:val="22"/>
                <w:lang w:eastAsia="fr-FR"/>
              </w:rPr>
              <w:t>Nombre del elemento en el idioma y escritura de la comunidad correspondiente</w:t>
            </w:r>
            <w:r w:rsidRPr="0051115A">
              <w:rPr>
                <w:b/>
                <w:bCs/>
                <w:szCs w:val="22"/>
                <w:lang w:eastAsia="fr-FR"/>
              </w:rPr>
              <w:t>, si procede</w:t>
            </w:r>
          </w:p>
          <w:p w:rsidR="00077FD3" w:rsidRPr="0051115A" w:rsidRDefault="00077FD3" w:rsidP="00C56651">
            <w:pPr>
              <w:keepNext/>
              <w:tabs>
                <w:tab w:val="left" w:pos="1134"/>
                <w:tab w:val="left" w:pos="1701"/>
              </w:tabs>
              <w:snapToGrid/>
              <w:ind w:left="113" w:right="113"/>
              <w:rPr>
                <w:bCs/>
                <w:iCs/>
                <w:sz w:val="18"/>
                <w:szCs w:val="18"/>
                <w:lang w:eastAsia="fr-FR"/>
              </w:rPr>
            </w:pPr>
            <w:r w:rsidRPr="0051115A">
              <w:rPr>
                <w:bCs/>
                <w:iCs/>
                <w:sz w:val="18"/>
                <w:szCs w:val="18"/>
                <w:lang w:eastAsia="fr-FR"/>
              </w:rPr>
              <w:t xml:space="preserve">Este es el nombre oficial del elemento en la lengua </w:t>
            </w:r>
            <w:r>
              <w:rPr>
                <w:bCs/>
                <w:iCs/>
                <w:sz w:val="18"/>
                <w:szCs w:val="18"/>
                <w:lang w:eastAsia="fr-FR"/>
              </w:rPr>
              <w:t xml:space="preserve"> vernácula, que se corresponde c</w:t>
            </w:r>
            <w:r w:rsidRPr="0051115A">
              <w:rPr>
                <w:bCs/>
                <w:iCs/>
                <w:sz w:val="18"/>
                <w:szCs w:val="18"/>
                <w:lang w:eastAsia="fr-FR"/>
              </w:rPr>
              <w:t>on su nombre oficial en inglés o francés (B</w:t>
            </w:r>
            <w:r>
              <w:rPr>
                <w:bCs/>
                <w:iCs/>
                <w:sz w:val="18"/>
                <w:szCs w:val="18"/>
                <w:lang w:eastAsia="fr-FR"/>
              </w:rPr>
              <w:t>.</w:t>
            </w:r>
            <w:r w:rsidRPr="0051115A">
              <w:rPr>
                <w:bCs/>
                <w:iCs/>
                <w:sz w:val="18"/>
                <w:szCs w:val="18"/>
                <w:lang w:eastAsia="fr-FR"/>
              </w:rPr>
              <w:t xml:space="preserve">1). </w:t>
            </w:r>
          </w:p>
          <w:p w:rsidR="00077FD3" w:rsidRPr="0051115A" w:rsidRDefault="00077FD3" w:rsidP="00C56651">
            <w:pPr>
              <w:keepNext/>
              <w:tabs>
                <w:tab w:val="left" w:pos="1134"/>
                <w:tab w:val="left" w:pos="1701"/>
              </w:tabs>
              <w:snapToGrid/>
              <w:ind w:left="113" w:right="113"/>
              <w:jc w:val="right"/>
              <w:rPr>
                <w:rFonts w:eastAsia="Times New Roman"/>
                <w:iCs/>
                <w:sz w:val="18"/>
                <w:szCs w:val="18"/>
                <w:lang w:eastAsia="fr-FR"/>
              </w:rPr>
            </w:pPr>
            <w:r w:rsidRPr="0051115A">
              <w:rPr>
                <w:bCs/>
                <w:iCs/>
                <w:sz w:val="18"/>
                <w:szCs w:val="18"/>
                <w:lang w:eastAsia="fr-FR"/>
              </w:rPr>
              <w:t>No debe exceder los 200 caracteres</w:t>
            </w:r>
          </w:p>
        </w:tc>
      </w:tr>
      <w:tr w:rsidR="00077FD3" w:rsidRPr="0051115A" w:rsidTr="00430325">
        <w:trPr>
          <w:trHeight w:val="489"/>
        </w:trPr>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077FD3" w:rsidP="00C56651">
            <w:pPr>
              <w:tabs>
                <w:tab w:val="left" w:pos="1134"/>
                <w:tab w:val="left" w:pos="1701"/>
              </w:tabs>
              <w:snapToGrid/>
              <w:rPr>
                <w:rFonts w:cs="Times New Roman"/>
                <w:lang w:eastAsia="fr-FR"/>
              </w:rPr>
            </w:pPr>
            <w:r w:rsidRPr="0051115A">
              <w:rPr>
                <w:szCs w:val="22"/>
                <w:lang w:eastAsia="fr-FR"/>
              </w:rPr>
              <w:t xml:space="preserve">[nombre oficial del elemento en </w:t>
            </w:r>
            <w:r>
              <w:rPr>
                <w:szCs w:val="22"/>
                <w:lang w:eastAsia="fr-FR"/>
              </w:rPr>
              <w:t>e</w:t>
            </w:r>
            <w:r w:rsidRPr="0051115A">
              <w:rPr>
                <w:szCs w:val="22"/>
                <w:lang w:eastAsia="fr-FR"/>
              </w:rPr>
              <w:t>spañol]</w:t>
            </w:r>
          </w:p>
        </w:tc>
      </w:tr>
      <w:tr w:rsidR="00077FD3" w:rsidRPr="0051115A" w:rsidTr="00430325">
        <w:trPr>
          <w:cantSplit/>
          <w:trHeight w:val="1030"/>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113"/>
              <w:jc w:val="left"/>
              <w:rPr>
                <w:b/>
                <w:lang w:eastAsia="fr-FR"/>
              </w:rPr>
            </w:pPr>
            <w:r w:rsidRPr="0051115A">
              <w:rPr>
                <w:b/>
                <w:bCs/>
                <w:szCs w:val="22"/>
                <w:lang w:eastAsia="fr-FR"/>
              </w:rPr>
              <w:t>B.3.</w:t>
            </w:r>
            <w:r w:rsidRPr="0051115A">
              <w:rPr>
                <w:b/>
                <w:bCs/>
                <w:szCs w:val="22"/>
                <w:lang w:eastAsia="fr-FR"/>
              </w:rPr>
              <w:tab/>
            </w:r>
            <w:r w:rsidRPr="0051115A">
              <w:rPr>
                <w:b/>
                <w:szCs w:val="22"/>
                <w:lang w:eastAsia="fr-FR"/>
              </w:rPr>
              <w:t>Otros nom</w:t>
            </w:r>
            <w:r>
              <w:rPr>
                <w:b/>
                <w:szCs w:val="22"/>
                <w:lang w:eastAsia="fr-FR"/>
              </w:rPr>
              <w:t>bres del elemento, si los hubiere</w:t>
            </w:r>
          </w:p>
          <w:p w:rsidR="00077FD3" w:rsidRPr="0051115A" w:rsidRDefault="00077FD3" w:rsidP="00C56651">
            <w:pPr>
              <w:keepNext/>
              <w:tabs>
                <w:tab w:val="left" w:pos="1134"/>
                <w:tab w:val="left" w:pos="1701"/>
              </w:tabs>
              <w:snapToGrid/>
              <w:ind w:left="113" w:right="113"/>
              <w:rPr>
                <w:rFonts w:eastAsia="Times New Roman"/>
                <w:iCs/>
                <w:sz w:val="18"/>
                <w:szCs w:val="18"/>
                <w:lang w:eastAsia="fr-FR"/>
              </w:rPr>
            </w:pPr>
            <w:r w:rsidRPr="0051115A">
              <w:rPr>
                <w:bCs/>
                <w:iCs/>
                <w:sz w:val="18"/>
                <w:szCs w:val="18"/>
                <w:lang w:eastAsia="fr-FR"/>
              </w:rPr>
              <w:t>Además del nombre o</w:t>
            </w:r>
            <w:r>
              <w:rPr>
                <w:bCs/>
                <w:iCs/>
                <w:sz w:val="18"/>
                <w:szCs w:val="18"/>
                <w:lang w:eastAsia="fr-FR"/>
              </w:rPr>
              <w:t xml:space="preserve"> los</w:t>
            </w:r>
            <w:r w:rsidRPr="0051115A">
              <w:rPr>
                <w:bCs/>
                <w:iCs/>
                <w:sz w:val="18"/>
                <w:szCs w:val="18"/>
                <w:lang w:eastAsia="fr-FR"/>
              </w:rPr>
              <w:t xml:space="preserve"> nombres oficiales del elemento (B1), mencione otro nombre u otros </w:t>
            </w:r>
            <w:r>
              <w:rPr>
                <w:bCs/>
                <w:iCs/>
                <w:sz w:val="18"/>
                <w:szCs w:val="18"/>
                <w:lang w:eastAsia="fr-FR"/>
              </w:rPr>
              <w:t>nombres, si los hubiere</w:t>
            </w:r>
            <w:r w:rsidRPr="0051115A">
              <w:rPr>
                <w:bCs/>
                <w:iCs/>
                <w:sz w:val="18"/>
                <w:szCs w:val="18"/>
                <w:lang w:eastAsia="fr-FR"/>
              </w:rPr>
              <w:t>, por lo</w:t>
            </w:r>
            <w:r>
              <w:rPr>
                <w:bCs/>
                <w:iCs/>
                <w:sz w:val="18"/>
                <w:szCs w:val="18"/>
                <w:lang w:eastAsia="fr-FR"/>
              </w:rPr>
              <w:t>s</w:t>
            </w:r>
            <w:r w:rsidRPr="0051115A">
              <w:rPr>
                <w:bCs/>
                <w:iCs/>
                <w:sz w:val="18"/>
                <w:szCs w:val="18"/>
                <w:lang w:eastAsia="fr-FR"/>
              </w:rPr>
              <w:t xml:space="preserve"> que se conozca al elemento.</w:t>
            </w:r>
          </w:p>
        </w:tc>
      </w:tr>
      <w:tr w:rsidR="00077FD3" w:rsidRPr="0051115A" w:rsidTr="00430325">
        <w:trPr>
          <w:trHeight w:val="489"/>
        </w:trPr>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36747A" w:rsidP="00C56651">
            <w:pPr>
              <w:tabs>
                <w:tab w:val="left" w:pos="1134"/>
                <w:tab w:val="left" w:pos="1701"/>
              </w:tabs>
              <w:snapToGrid/>
              <w:rPr>
                <w:rFonts w:cs="Times New Roman"/>
                <w:lang w:eastAsia="fr-FR"/>
              </w:rPr>
            </w:pPr>
            <w:r w:rsidRPr="0051115A">
              <w:t>Músicas</w:t>
            </w:r>
            <w:r w:rsidR="00077FD3" w:rsidRPr="0051115A">
              <w:t xml:space="preserve"> de fonabal y cantos tradicionales </w:t>
            </w:r>
            <w:r w:rsidR="00077FD3">
              <w:t>(Fonabal music and traditional chants)</w:t>
            </w:r>
          </w:p>
        </w:tc>
      </w:tr>
      <w:tr w:rsidR="00077FD3" w:rsidRPr="0051115A" w:rsidTr="00430325">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clear" w:pos="567"/>
              </w:tabs>
              <w:snapToGrid/>
              <w:spacing w:before="240"/>
              <w:ind w:left="680" w:hanging="567"/>
              <w:jc w:val="left"/>
              <w:rPr>
                <w:b/>
                <w:sz w:val="24"/>
                <w:shd w:val="pct15" w:color="auto" w:fill="FFFFFF"/>
                <w:lang w:eastAsia="fr-FR"/>
              </w:rPr>
            </w:pPr>
            <w:r w:rsidRPr="0051115A">
              <w:rPr>
                <w:b/>
                <w:bCs/>
                <w:sz w:val="24"/>
                <w:lang w:eastAsia="fr-FR"/>
              </w:rPr>
              <w:t>C.</w:t>
            </w:r>
            <w:r w:rsidRPr="0051115A">
              <w:rPr>
                <w:b/>
                <w:bCs/>
                <w:sz w:val="24"/>
                <w:lang w:eastAsia="fr-FR"/>
              </w:rPr>
              <w:tab/>
              <w:t>Nombre de las comunidades, los grupos o, si procede, los individuos interesados</w:t>
            </w:r>
          </w:p>
          <w:p w:rsidR="00077FD3" w:rsidRPr="0051115A" w:rsidRDefault="00077FD3" w:rsidP="00C56651">
            <w:pPr>
              <w:keepNext/>
              <w:tabs>
                <w:tab w:val="left" w:pos="1134"/>
                <w:tab w:val="left" w:pos="1701"/>
                <w:tab w:val="left" w:pos="2268"/>
              </w:tabs>
              <w:snapToGrid/>
              <w:ind w:left="113" w:right="113"/>
              <w:rPr>
                <w:iCs/>
                <w:sz w:val="18"/>
                <w:szCs w:val="18"/>
                <w:lang w:eastAsia="fr-FR"/>
              </w:rPr>
            </w:pPr>
            <w:r w:rsidRPr="0051115A">
              <w:rPr>
                <w:iCs/>
                <w:sz w:val="18"/>
                <w:szCs w:val="18"/>
                <w:lang w:eastAsia="fr-FR"/>
              </w:rPr>
              <w:t xml:space="preserve">Identifique claramente una o varias comunidades, grupos o, si procede, individuos interesados en el elemento propuesto. </w:t>
            </w:r>
          </w:p>
          <w:p w:rsidR="00077FD3" w:rsidRPr="0051115A" w:rsidRDefault="00077FD3" w:rsidP="00C56651">
            <w:pPr>
              <w:keepNext/>
              <w:tabs>
                <w:tab w:val="left" w:pos="1134"/>
                <w:tab w:val="left" w:pos="1701"/>
                <w:tab w:val="left" w:pos="2268"/>
              </w:tabs>
              <w:snapToGrid/>
              <w:ind w:left="113" w:right="113"/>
              <w:jc w:val="right"/>
              <w:rPr>
                <w:iCs/>
                <w:sz w:val="18"/>
                <w:szCs w:val="18"/>
                <w:lang w:eastAsia="fr-FR"/>
              </w:rPr>
            </w:pPr>
            <w:r w:rsidRPr="0051115A">
              <w:rPr>
                <w:bCs/>
                <w:iCs/>
                <w:sz w:val="18"/>
                <w:szCs w:val="18"/>
                <w:lang w:eastAsia="fr-FR"/>
              </w:rPr>
              <w:t>No debe exceder las 150 palabras</w:t>
            </w:r>
          </w:p>
        </w:tc>
      </w:tr>
      <w:tr w:rsidR="00077FD3" w:rsidRPr="0051115A" w:rsidTr="00430325">
        <w:trPr>
          <w:trHeight w:val="145"/>
        </w:trPr>
        <w:tc>
          <w:tcPr>
            <w:tcW w:w="8505" w:type="dxa"/>
            <w:tcBorders>
              <w:top w:val="single" w:sz="4" w:space="0" w:color="auto"/>
              <w:left w:val="single" w:sz="4" w:space="0" w:color="auto"/>
              <w:right w:val="single" w:sz="4" w:space="0" w:color="auto"/>
            </w:tcBorders>
            <w:shd w:val="clear" w:color="auto" w:fill="auto"/>
            <w:tcMar>
              <w:top w:w="113" w:type="dxa"/>
              <w:left w:w="113" w:type="dxa"/>
              <w:bottom w:w="113" w:type="dxa"/>
              <w:right w:w="113" w:type="dxa"/>
            </w:tcMar>
          </w:tcPr>
          <w:p w:rsidR="00077FD3" w:rsidRDefault="00077FD3" w:rsidP="00C56651">
            <w:r w:rsidRPr="0051115A">
              <w:t xml:space="preserve">La comunidad </w:t>
            </w:r>
            <w:r>
              <w:t>interesada</w:t>
            </w:r>
            <w:r w:rsidRPr="0051115A">
              <w:t xml:space="preserve"> </w:t>
            </w:r>
            <w:r>
              <w:t>son los</w:t>
            </w:r>
            <w:r w:rsidRPr="0051115A">
              <w:t xml:space="preserve"> afro-hispanos de la costa sur del País F</w:t>
            </w:r>
            <w:r>
              <w:t xml:space="preserve">, descendientes de los esclavos traídos para trabajar en las minas de oro durante el siglo XVIII  En la comunidad afro-hispana, muchas personas participan como </w:t>
            </w:r>
            <w:r w:rsidR="00FC5833">
              <w:t>espectadores</w:t>
            </w:r>
            <w:r>
              <w:t xml:space="preserve"> en las ceremonias relacionadas con la música de fonabal y los cantos, pero también hay grupos de ‘maestros’ (personas con gran experiencia en el arte del canto y el baile) y fabricantes de instrumentos, así como diferentes asociaciones de profesores de estas artes.</w:t>
            </w:r>
          </w:p>
          <w:p w:rsidR="00077FD3" w:rsidRPr="0051115A" w:rsidRDefault="00077FD3" w:rsidP="00C56651">
            <w:pPr>
              <w:keepNext/>
              <w:tabs>
                <w:tab w:val="clear" w:pos="567"/>
              </w:tabs>
              <w:snapToGrid/>
              <w:ind w:left="680" w:hanging="567"/>
              <w:jc w:val="left"/>
              <w:rPr>
                <w:bCs/>
                <w:sz w:val="24"/>
                <w:lang w:eastAsia="fr-FR"/>
              </w:rPr>
            </w:pPr>
            <w:r w:rsidRPr="0051115A">
              <w:t xml:space="preserve"> [</w:t>
            </w:r>
            <w:r>
              <w:t xml:space="preserve">Conteo de palabras </w:t>
            </w:r>
            <w:r w:rsidRPr="0051115A">
              <w:t xml:space="preserve">= </w:t>
            </w:r>
            <w:r>
              <w:t>81</w:t>
            </w:r>
            <w:r w:rsidRPr="0051115A">
              <w:t>]</w:t>
            </w:r>
          </w:p>
        </w:tc>
      </w:tr>
      <w:tr w:rsidR="00077FD3" w:rsidRPr="0051115A" w:rsidTr="00430325">
        <w:tc>
          <w:tcPr>
            <w:tcW w:w="8505" w:type="dxa"/>
            <w:tcBorders>
              <w:top w:val="nil"/>
              <w:left w:val="nil"/>
              <w:right w:val="nil"/>
            </w:tcBorders>
            <w:shd w:val="clear" w:color="auto" w:fill="auto"/>
          </w:tcPr>
          <w:p w:rsidR="00077FD3" w:rsidRPr="0051115A" w:rsidRDefault="00077FD3" w:rsidP="00C56651">
            <w:pPr>
              <w:keepNext/>
              <w:tabs>
                <w:tab w:val="clear" w:pos="567"/>
              </w:tabs>
              <w:snapToGrid/>
              <w:spacing w:before="240"/>
              <w:ind w:left="113"/>
              <w:jc w:val="left"/>
              <w:rPr>
                <w:b/>
                <w:sz w:val="24"/>
                <w:shd w:val="pct15" w:color="auto" w:fill="FFFFFF"/>
                <w:lang w:eastAsia="fr-FR"/>
              </w:rPr>
            </w:pPr>
            <w:r w:rsidRPr="0051115A">
              <w:rPr>
                <w:b/>
                <w:bCs/>
                <w:szCs w:val="22"/>
                <w:lang w:eastAsia="fr-FR"/>
              </w:rPr>
              <w:t>D.</w:t>
            </w:r>
            <w:r w:rsidRPr="0051115A">
              <w:rPr>
                <w:b/>
                <w:sz w:val="24"/>
                <w:lang w:eastAsia="fr-FR"/>
              </w:rPr>
              <w:tab/>
              <w:t>Ubicación y alcance geográficos del elemento</w:t>
            </w:r>
          </w:p>
          <w:p w:rsidR="00077FD3" w:rsidRPr="0051115A" w:rsidRDefault="00077FD3" w:rsidP="00C56651">
            <w:pPr>
              <w:keepNext/>
              <w:tabs>
                <w:tab w:val="left" w:pos="1134"/>
                <w:tab w:val="left" w:pos="1701"/>
                <w:tab w:val="left" w:pos="2268"/>
              </w:tabs>
              <w:snapToGrid/>
              <w:ind w:left="113" w:right="113"/>
              <w:rPr>
                <w:iCs/>
                <w:strike/>
                <w:sz w:val="18"/>
                <w:szCs w:val="18"/>
                <w:lang w:eastAsia="fr-FR"/>
              </w:rPr>
            </w:pPr>
            <w:r w:rsidRPr="0051115A">
              <w:rPr>
                <w:iCs/>
                <w:sz w:val="18"/>
                <w:szCs w:val="18"/>
                <w:lang w:eastAsia="fr-FR"/>
              </w:rPr>
              <w:t>Brinde información sobre la distribución del elemento, indicando, de ser posible, la ubicación o las ubicaciones</w:t>
            </w:r>
            <w:r>
              <w:rPr>
                <w:iCs/>
                <w:sz w:val="18"/>
                <w:szCs w:val="18"/>
                <w:lang w:eastAsia="fr-FR"/>
              </w:rPr>
              <w:t xml:space="preserve"> en las que tiene su centro.  En caso de  que se usen </w:t>
            </w:r>
            <w:r w:rsidRPr="0051115A">
              <w:rPr>
                <w:iCs/>
                <w:sz w:val="18"/>
                <w:szCs w:val="18"/>
                <w:lang w:eastAsia="fr-FR"/>
              </w:rPr>
              <w:t xml:space="preserve"> elementos conexos en las zonas vecinas, sírvase </w:t>
            </w:r>
            <w:r>
              <w:rPr>
                <w:iCs/>
                <w:sz w:val="18"/>
                <w:szCs w:val="18"/>
                <w:lang w:eastAsia="fr-FR"/>
              </w:rPr>
              <w:t>señalarlo</w:t>
            </w:r>
            <w:r w:rsidRPr="0051115A">
              <w:rPr>
                <w:iCs/>
                <w:sz w:val="18"/>
                <w:szCs w:val="18"/>
                <w:lang w:eastAsia="fr-FR"/>
              </w:rPr>
              <w:t>.</w:t>
            </w:r>
          </w:p>
          <w:p w:rsidR="00077FD3" w:rsidRPr="0051115A" w:rsidRDefault="00077FD3" w:rsidP="00C56651">
            <w:pPr>
              <w:keepNext/>
              <w:tabs>
                <w:tab w:val="left" w:pos="1134"/>
                <w:tab w:val="left" w:pos="1701"/>
                <w:tab w:val="left" w:pos="2268"/>
              </w:tabs>
              <w:snapToGrid/>
              <w:ind w:left="113" w:right="113"/>
              <w:jc w:val="right"/>
              <w:rPr>
                <w:rFonts w:eastAsia="Times New Roman"/>
                <w:b/>
                <w:i/>
                <w:iCs/>
                <w:sz w:val="24"/>
                <w:lang w:eastAsia="fr-FR"/>
              </w:rPr>
            </w:pPr>
            <w:r w:rsidRPr="0051115A">
              <w:rPr>
                <w:bCs/>
                <w:iCs/>
                <w:sz w:val="18"/>
                <w:szCs w:val="18"/>
                <w:lang w:eastAsia="fr-FR"/>
              </w:rPr>
              <w:t>No debe exceder las 150 palabras</w:t>
            </w:r>
          </w:p>
        </w:tc>
      </w:tr>
      <w:tr w:rsidR="00077FD3" w:rsidRPr="0051115A" w:rsidTr="00430325">
        <w:trPr>
          <w:trHeight w:val="145"/>
        </w:trPr>
        <w:tc>
          <w:tcPr>
            <w:tcW w:w="8505" w:type="dxa"/>
            <w:tcBorders>
              <w:bottom w:val="single" w:sz="4" w:space="0" w:color="auto"/>
            </w:tcBorders>
            <w:shd w:val="clear" w:color="auto" w:fill="auto"/>
            <w:tcMar>
              <w:top w:w="113" w:type="dxa"/>
              <w:left w:w="113" w:type="dxa"/>
              <w:bottom w:w="113" w:type="dxa"/>
              <w:right w:w="113" w:type="dxa"/>
            </w:tcMar>
          </w:tcPr>
          <w:p w:rsidR="00077FD3" w:rsidRPr="00DD0E4C" w:rsidRDefault="00077FD3" w:rsidP="00C56651">
            <w:r w:rsidRPr="00DD0E4C">
              <w:t>El elemento se manifiesta mayormente en la costa meridional del País F, particu</w:t>
            </w:r>
            <w:r>
              <w:t>l</w:t>
            </w:r>
            <w:r w:rsidRPr="00DD0E4C">
              <w:t>armente en 14 municipios donde la proporción de afro-hispanos es elevada (alrededor del 80%).  Históricamente, los afro-hispanos han vivido principalmente en las zonas rurales, pero en época reciente, han comenzado a trasla</w:t>
            </w:r>
            <w:r w:rsidR="00FC5833">
              <w:t>da</w:t>
            </w:r>
            <w:r w:rsidRPr="00DD0E4C">
              <w:t xml:space="preserve">rse en grandes cantidades hacia las ciudades de la región.  La música de fonabal y los cantos son muy difundidos en las zonas rurales, no así en </w:t>
            </w:r>
            <w:r>
              <w:t>las</w:t>
            </w:r>
            <w:r w:rsidRPr="00DD0E4C">
              <w:t xml:space="preserve"> urbanas.</w:t>
            </w:r>
          </w:p>
          <w:p w:rsidR="00077FD3" w:rsidRPr="0051115A" w:rsidRDefault="00077FD3" w:rsidP="00C56651">
            <w:pPr>
              <w:tabs>
                <w:tab w:val="clear" w:pos="567"/>
              </w:tabs>
              <w:snapToGrid/>
              <w:rPr>
                <w:rFonts w:eastAsia="Times New Roman"/>
                <w:lang w:eastAsia="fr-FR"/>
              </w:rPr>
            </w:pPr>
            <w:r w:rsidRPr="0051115A">
              <w:t xml:space="preserve"> [</w:t>
            </w:r>
            <w:r>
              <w:t>Conteo de palabras = 72</w:t>
            </w:r>
            <w:r w:rsidRPr="0051115A">
              <w:t>]</w:t>
            </w:r>
          </w:p>
        </w:tc>
      </w:tr>
      <w:tr w:rsidR="00077FD3" w:rsidRPr="0051115A" w:rsidTr="00430325">
        <w:trPr>
          <w:trHeight w:val="145"/>
        </w:trPr>
        <w:tc>
          <w:tcPr>
            <w:tcW w:w="8505" w:type="dxa"/>
            <w:tcBorders>
              <w:top w:val="single" w:sz="4" w:space="0" w:color="auto"/>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spacing w:before="240"/>
              <w:ind w:left="113"/>
              <w:jc w:val="left"/>
              <w:rPr>
                <w:b/>
                <w:bCs/>
                <w:sz w:val="24"/>
                <w:shd w:val="pct15" w:color="auto" w:fill="FFFFFF"/>
                <w:lang w:eastAsia="fr-FR"/>
              </w:rPr>
            </w:pPr>
            <w:r w:rsidRPr="0051115A">
              <w:rPr>
                <w:b/>
                <w:bCs/>
                <w:sz w:val="24"/>
                <w:lang w:eastAsia="fr-FR"/>
              </w:rPr>
              <w:t>E.</w:t>
            </w:r>
            <w:r w:rsidRPr="0051115A">
              <w:rPr>
                <w:b/>
                <w:bCs/>
                <w:sz w:val="24"/>
                <w:lang w:eastAsia="fr-FR"/>
              </w:rPr>
              <w:tab/>
              <w:t>Ámbito o ámbitos que representa el elemento</w:t>
            </w:r>
          </w:p>
          <w:p w:rsidR="00077FD3" w:rsidRPr="0051115A" w:rsidRDefault="00077FD3" w:rsidP="00C56651">
            <w:pPr>
              <w:tabs>
                <w:tab w:val="left" w:pos="1134"/>
                <w:tab w:val="left" w:pos="1701"/>
              </w:tabs>
              <w:snapToGrid/>
              <w:ind w:left="113" w:right="113"/>
              <w:rPr>
                <w:bCs/>
                <w:iCs/>
                <w:lang w:eastAsia="fr-FR"/>
              </w:rPr>
            </w:pPr>
            <w:r w:rsidRPr="0051115A">
              <w:rPr>
                <w:rFonts w:cs="Times New Roman"/>
                <w:bCs/>
                <w:iCs/>
                <w:sz w:val="18"/>
                <w:szCs w:val="18"/>
                <w:lang w:eastAsia="fr-FR"/>
              </w:rPr>
              <w:t xml:space="preserve">Marque una o varias casillas para identificar el ámbito o los ámbitos del patrimonio cultural inmaterial que </w:t>
            </w:r>
            <w:r>
              <w:rPr>
                <w:rFonts w:cs="Times New Roman"/>
                <w:bCs/>
                <w:iCs/>
                <w:sz w:val="18"/>
                <w:szCs w:val="18"/>
                <w:lang w:eastAsia="fr-FR"/>
              </w:rPr>
              <w:t>se relacionan con</w:t>
            </w:r>
            <w:r w:rsidRPr="0051115A">
              <w:rPr>
                <w:rFonts w:cs="Times New Roman"/>
                <w:bCs/>
                <w:iCs/>
                <w:sz w:val="18"/>
                <w:szCs w:val="18"/>
                <w:lang w:eastAsia="fr-FR"/>
              </w:rPr>
              <w:t xml:space="preserve"> el elemento, que puede incluir uno o varios de los ámbitos identificados en el Artículo 2.2 de la Convención.  En caso de marcar la casilla ‘Otros’, especifique entre paréntesis el ámbito o los ámbitos.</w:t>
            </w:r>
          </w:p>
        </w:tc>
      </w:tr>
      <w:tr w:rsidR="00077FD3" w:rsidRPr="0051115A" w:rsidTr="009F5174">
        <w:trPr>
          <w:trHeight w:val="145"/>
        </w:trPr>
        <w:tc>
          <w:tcPr>
            <w:tcW w:w="8505" w:type="dxa"/>
            <w:tcBorders>
              <w:top w:val="single" w:sz="4" w:space="0" w:color="auto"/>
              <w:left w:val="single" w:sz="4" w:space="0" w:color="auto"/>
              <w:bottom w:val="single" w:sz="4" w:space="0" w:color="auto"/>
              <w:right w:val="single" w:sz="4" w:space="0" w:color="auto"/>
            </w:tcBorders>
            <w:shd w:val="clear" w:color="auto" w:fill="auto"/>
          </w:tcPr>
          <w:p w:rsidR="00077FD3" w:rsidRPr="0051115A" w:rsidRDefault="00077FD3" w:rsidP="00C56651">
            <w:pPr>
              <w:tabs>
                <w:tab w:val="left" w:pos="1134"/>
                <w:tab w:val="left" w:pos="1701"/>
              </w:tabs>
              <w:snapToGrid/>
              <w:ind w:left="1134" w:hanging="567"/>
              <w:jc w:val="left"/>
              <w:rPr>
                <w:rFonts w:eastAsia="Times New Roman"/>
                <w:sz w:val="20"/>
                <w:szCs w:val="20"/>
                <w:lang w:eastAsia="en-US"/>
              </w:rPr>
            </w:pPr>
            <w:r>
              <w:rPr>
                <w:rFonts w:eastAsia="Times New Roman"/>
                <w:sz w:val="20"/>
                <w:szCs w:val="20"/>
                <w:lang w:eastAsia="en-US"/>
              </w:rPr>
              <w:t>X  T</w:t>
            </w:r>
            <w:r w:rsidRPr="0051115A">
              <w:rPr>
                <w:rFonts w:eastAsia="Times New Roman"/>
                <w:sz w:val="20"/>
                <w:szCs w:val="20"/>
                <w:lang w:eastAsia="en-US"/>
              </w:rPr>
              <w:t xml:space="preserve">radiciones y expresiones orales, incluido el idioma como vehículo del patrimonio cultural inmaterial, </w:t>
            </w:r>
          </w:p>
          <w:p w:rsidR="00077FD3" w:rsidRPr="0051115A" w:rsidRDefault="00077FD3" w:rsidP="00C56651">
            <w:pPr>
              <w:tabs>
                <w:tab w:val="left" w:pos="1134"/>
                <w:tab w:val="left" w:pos="1701"/>
              </w:tabs>
              <w:snapToGrid/>
              <w:ind w:left="1134" w:hanging="567"/>
              <w:jc w:val="left"/>
              <w:rPr>
                <w:rFonts w:eastAsia="Times New Roman"/>
                <w:sz w:val="20"/>
                <w:szCs w:val="20"/>
                <w:lang w:eastAsia="en-US"/>
              </w:rPr>
            </w:pPr>
            <w:r>
              <w:rPr>
                <w:rFonts w:eastAsia="Times New Roman"/>
                <w:sz w:val="20"/>
                <w:szCs w:val="20"/>
                <w:lang w:eastAsia="en-US"/>
              </w:rPr>
              <w:t>X  A</w:t>
            </w:r>
            <w:r w:rsidRPr="0051115A">
              <w:rPr>
                <w:rFonts w:eastAsia="Times New Roman"/>
                <w:sz w:val="20"/>
                <w:szCs w:val="20"/>
                <w:lang w:eastAsia="en-US"/>
              </w:rPr>
              <w:t>rtes del espectáculo</w:t>
            </w:r>
          </w:p>
          <w:p w:rsidR="00077FD3" w:rsidRPr="0051115A" w:rsidRDefault="00077FD3" w:rsidP="00C56651">
            <w:pPr>
              <w:tabs>
                <w:tab w:val="left" w:pos="1134"/>
                <w:tab w:val="left" w:pos="1701"/>
              </w:tabs>
              <w:snapToGrid/>
              <w:ind w:left="1134" w:hanging="567"/>
              <w:jc w:val="left"/>
              <w:rPr>
                <w:rFonts w:eastAsia="Times New Roman"/>
                <w:sz w:val="20"/>
                <w:szCs w:val="20"/>
                <w:lang w:eastAsia="en-US"/>
              </w:rPr>
            </w:pPr>
            <w:r>
              <w:rPr>
                <w:rFonts w:eastAsia="Times New Roman"/>
                <w:sz w:val="20"/>
                <w:szCs w:val="20"/>
                <w:lang w:eastAsia="en-US"/>
              </w:rPr>
              <w:t>X U</w:t>
            </w:r>
            <w:r w:rsidRPr="0051115A">
              <w:rPr>
                <w:rFonts w:eastAsia="Times New Roman"/>
                <w:sz w:val="20"/>
                <w:szCs w:val="20"/>
                <w:lang w:eastAsia="en-US"/>
              </w:rPr>
              <w:t xml:space="preserve">sos sociales, rituales y actos festivos </w:t>
            </w:r>
          </w:p>
          <w:p w:rsidR="00077FD3" w:rsidRPr="0051115A" w:rsidRDefault="001F7BFE" w:rsidP="00C56651">
            <w:pPr>
              <w:tabs>
                <w:tab w:val="left" w:pos="1134"/>
                <w:tab w:val="left" w:pos="1701"/>
              </w:tabs>
              <w:snapToGrid/>
              <w:ind w:left="1134" w:hanging="567"/>
              <w:jc w:val="left"/>
              <w:rPr>
                <w:rFonts w:eastAsia="Times New Roman"/>
                <w:sz w:val="20"/>
                <w:szCs w:val="20"/>
                <w:lang w:eastAsia="en-US"/>
              </w:rPr>
            </w:pPr>
            <w:r w:rsidRPr="0051115A">
              <w:rPr>
                <w:rFonts w:eastAsia="Times New Roman"/>
                <w:sz w:val="20"/>
                <w:szCs w:val="20"/>
                <w:lang w:eastAsia="en-US"/>
              </w:rPr>
              <w:fldChar w:fldCharType="begin">
                <w:ffData>
                  <w:name w:val="CaseACocher9"/>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Pr>
                <w:rFonts w:eastAsia="Times New Roman"/>
                <w:sz w:val="20"/>
                <w:szCs w:val="20"/>
                <w:lang w:eastAsia="en-US"/>
              </w:rPr>
              <w:t xml:space="preserve"> C</w:t>
            </w:r>
            <w:r w:rsidR="00077FD3" w:rsidRPr="0051115A">
              <w:rPr>
                <w:rFonts w:eastAsia="Times New Roman"/>
                <w:sz w:val="20"/>
                <w:szCs w:val="20"/>
                <w:lang w:eastAsia="en-US"/>
              </w:rPr>
              <w:t>onocimientos y usos relacionados con la naturaleza y el universo</w:t>
            </w:r>
          </w:p>
          <w:p w:rsidR="00077FD3" w:rsidRPr="0051115A" w:rsidRDefault="00077FD3" w:rsidP="00C56651">
            <w:pPr>
              <w:tabs>
                <w:tab w:val="left" w:pos="1134"/>
                <w:tab w:val="left" w:pos="1701"/>
              </w:tabs>
              <w:snapToGrid/>
              <w:ind w:left="1134" w:hanging="567"/>
              <w:jc w:val="left"/>
              <w:rPr>
                <w:rFonts w:eastAsia="Times New Roman"/>
                <w:sz w:val="20"/>
                <w:szCs w:val="20"/>
                <w:lang w:eastAsia="en-US"/>
              </w:rPr>
            </w:pPr>
            <w:r>
              <w:rPr>
                <w:rFonts w:eastAsia="Times New Roman"/>
                <w:sz w:val="20"/>
                <w:szCs w:val="20"/>
                <w:lang w:eastAsia="en-US"/>
              </w:rPr>
              <w:t>X  T</w:t>
            </w:r>
            <w:r w:rsidRPr="0051115A">
              <w:rPr>
                <w:rFonts w:eastAsia="Times New Roman"/>
                <w:sz w:val="20"/>
                <w:szCs w:val="20"/>
                <w:lang w:eastAsia="en-US"/>
              </w:rPr>
              <w:t xml:space="preserve">écnicas artesanales tradicionales </w:t>
            </w:r>
          </w:p>
          <w:p w:rsidR="00077FD3" w:rsidRPr="0051115A" w:rsidRDefault="001F7BFE" w:rsidP="00C56651">
            <w:pPr>
              <w:tabs>
                <w:tab w:val="left" w:pos="1134"/>
                <w:tab w:val="left" w:pos="1701"/>
              </w:tabs>
              <w:snapToGrid/>
              <w:ind w:left="567" w:right="113"/>
              <w:rPr>
                <w:b/>
                <w:bCs/>
                <w:lang w:eastAsia="fr-FR"/>
              </w:rPr>
            </w:pPr>
            <w:r w:rsidRPr="0051115A">
              <w:rPr>
                <w:rFonts w:eastAsia="Times New Roman"/>
                <w:b/>
                <w:smallCaps/>
                <w:sz w:val="20"/>
                <w:szCs w:val="20"/>
                <w:lang w:eastAsia="en-US"/>
              </w:rPr>
              <w:fldChar w:fldCharType="begin">
                <w:ffData>
                  <w:name w:val="CaseACocher9"/>
                  <w:enabled/>
                  <w:calcOnExit w:val="0"/>
                  <w:checkBox>
                    <w:sizeAuto/>
                    <w:default w:val="0"/>
                  </w:checkBox>
                </w:ffData>
              </w:fldChar>
            </w:r>
            <w:r w:rsidR="00077FD3" w:rsidRPr="0051115A">
              <w:rPr>
                <w:rFonts w:eastAsia="Times New Roman"/>
                <w:b/>
                <w:smallCaps/>
                <w:sz w:val="20"/>
                <w:szCs w:val="20"/>
                <w:lang w:eastAsia="en-US"/>
              </w:rPr>
              <w:instrText xml:space="preserve"> FORMCHECKBOX </w:instrText>
            </w:r>
            <w:r w:rsidRPr="0051115A">
              <w:rPr>
                <w:rFonts w:eastAsia="Times New Roman"/>
                <w:b/>
                <w:smallCaps/>
                <w:sz w:val="20"/>
                <w:szCs w:val="20"/>
                <w:lang w:eastAsia="en-US"/>
              </w:rPr>
            </w:r>
            <w:r w:rsidRPr="0051115A">
              <w:rPr>
                <w:rFonts w:eastAsia="Times New Roman"/>
                <w:b/>
                <w:smallCaps/>
                <w:sz w:val="20"/>
                <w:szCs w:val="20"/>
                <w:lang w:eastAsia="en-US"/>
              </w:rPr>
              <w:fldChar w:fldCharType="end"/>
            </w:r>
            <w:r w:rsidR="00077FD3" w:rsidRPr="0051115A">
              <w:rPr>
                <w:rFonts w:eastAsia="Times New Roman"/>
                <w:b/>
                <w:smallCaps/>
                <w:sz w:val="20"/>
                <w:szCs w:val="20"/>
                <w:lang w:eastAsia="en-US"/>
              </w:rPr>
              <w:t xml:space="preserve"> </w:t>
            </w:r>
            <w:r w:rsidR="00077FD3" w:rsidRPr="0051115A">
              <w:rPr>
                <w:rFonts w:eastAsia="Times New Roman"/>
                <w:bCs/>
                <w:sz w:val="20"/>
                <w:szCs w:val="20"/>
                <w:lang w:eastAsia="en-US"/>
              </w:rPr>
              <w:t>Otro(s)</w:t>
            </w:r>
            <w:r w:rsidR="00077FD3" w:rsidRPr="0051115A">
              <w:rPr>
                <w:rFonts w:eastAsia="Times New Roman"/>
                <w:b/>
                <w:smallCaps/>
                <w:sz w:val="20"/>
                <w:szCs w:val="20"/>
                <w:lang w:eastAsia="en-US"/>
              </w:rPr>
              <w:t xml:space="preserve"> </w:t>
            </w:r>
            <w:r w:rsidR="00077FD3" w:rsidRPr="0051115A">
              <w:rPr>
                <w:rFonts w:eastAsia="Times New Roman"/>
                <w:smallCaps/>
                <w:sz w:val="20"/>
                <w:szCs w:val="20"/>
                <w:lang w:eastAsia="en-US"/>
              </w:rPr>
              <w:t>(</w:t>
            </w:r>
            <w:r w:rsidRPr="0051115A">
              <w:rPr>
                <w:rFonts w:eastAsia="Times New Roman"/>
                <w:sz w:val="20"/>
                <w:szCs w:val="20"/>
                <w:lang w:eastAsia="en-US"/>
              </w:rPr>
              <w:fldChar w:fldCharType="begin">
                <w:ffData>
                  <w:name w:val="Text6"/>
                  <w:enabled/>
                  <w:calcOnExit w:val="0"/>
                  <w:textInput>
                    <w:default w:val="                                                                                                                             "/>
                  </w:textInput>
                </w:ffData>
              </w:fldChar>
            </w:r>
            <w:r w:rsidR="00077FD3" w:rsidRPr="0051115A">
              <w:rPr>
                <w:rFonts w:eastAsia="Times New Roman"/>
                <w:sz w:val="20"/>
                <w:szCs w:val="20"/>
                <w:lang w:eastAsia="en-US"/>
              </w:rPr>
              <w:instrText xml:space="preserve"> FORMTEXT </w:instrText>
            </w:r>
            <w:r w:rsidRPr="0051115A">
              <w:rPr>
                <w:rFonts w:eastAsia="Times New Roman"/>
                <w:sz w:val="20"/>
                <w:szCs w:val="20"/>
                <w:lang w:eastAsia="en-US"/>
              </w:rPr>
            </w:r>
            <w:r w:rsidRPr="0051115A">
              <w:rPr>
                <w:rFonts w:eastAsia="Times New Roman"/>
                <w:sz w:val="20"/>
                <w:szCs w:val="20"/>
                <w:lang w:eastAsia="en-US"/>
              </w:rPr>
              <w:fldChar w:fldCharType="separate"/>
            </w:r>
            <w:r w:rsidR="00077FD3" w:rsidRPr="0051115A">
              <w:rPr>
                <w:rFonts w:eastAsia="Times New Roman"/>
                <w:sz w:val="20"/>
                <w:szCs w:val="20"/>
                <w:lang w:eastAsia="en-US"/>
              </w:rPr>
              <w:t xml:space="preserve">                                                               </w:t>
            </w:r>
            <w:r w:rsidRPr="0051115A">
              <w:rPr>
                <w:rFonts w:eastAsia="Times New Roman"/>
                <w:sz w:val="20"/>
                <w:szCs w:val="20"/>
                <w:lang w:eastAsia="en-US"/>
              </w:rPr>
              <w:fldChar w:fldCharType="end"/>
            </w:r>
            <w:r w:rsidR="00077FD3" w:rsidRPr="0051115A">
              <w:rPr>
                <w:rFonts w:eastAsia="Times New Roman"/>
                <w:smallCaps/>
                <w:lang w:eastAsia="fr-FR"/>
              </w:rPr>
              <w:t>)</w:t>
            </w:r>
          </w:p>
        </w:tc>
      </w:tr>
      <w:tr w:rsidR="009F5174" w:rsidRPr="0051115A" w:rsidTr="009F5174">
        <w:trPr>
          <w:trHeight w:val="145"/>
        </w:trPr>
        <w:tc>
          <w:tcPr>
            <w:tcW w:w="8505" w:type="dxa"/>
            <w:tcBorders>
              <w:top w:val="single" w:sz="4" w:space="0" w:color="auto"/>
              <w:left w:val="nil"/>
              <w:bottom w:val="nil"/>
              <w:right w:val="nil"/>
            </w:tcBorders>
            <w:shd w:val="clear" w:color="auto" w:fill="auto"/>
          </w:tcPr>
          <w:p w:rsidR="009F5174" w:rsidRDefault="009F5174" w:rsidP="00C56651">
            <w:pPr>
              <w:tabs>
                <w:tab w:val="left" w:pos="1134"/>
                <w:tab w:val="left" w:pos="1701"/>
              </w:tabs>
              <w:snapToGrid/>
              <w:ind w:left="1134" w:hanging="567"/>
              <w:jc w:val="left"/>
              <w:rPr>
                <w:rFonts w:eastAsia="Times New Roman"/>
                <w:sz w:val="20"/>
                <w:szCs w:val="20"/>
                <w:lang w:eastAsia="en-US"/>
              </w:rPr>
            </w:pPr>
          </w:p>
        </w:tc>
      </w:tr>
      <w:tr w:rsidR="00077FD3" w:rsidRPr="0051115A" w:rsidTr="009F5174">
        <w:trPr>
          <w:cantSplit/>
          <w:trHeight w:val="145"/>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spacing w:before="240"/>
              <w:ind w:left="567" w:right="113" w:hanging="454"/>
              <w:rPr>
                <w:b/>
                <w:bCs/>
                <w:sz w:val="24"/>
                <w:shd w:val="pct15" w:color="auto" w:fill="FFFFFF"/>
                <w:lang w:eastAsia="fr-FR"/>
              </w:rPr>
            </w:pPr>
            <w:r w:rsidRPr="0051115A">
              <w:rPr>
                <w:b/>
                <w:bCs/>
                <w:sz w:val="24"/>
                <w:lang w:eastAsia="fr-FR"/>
              </w:rPr>
              <w:t>F.</w:t>
            </w:r>
            <w:r w:rsidRPr="0051115A">
              <w:rPr>
                <w:b/>
                <w:bCs/>
                <w:sz w:val="24"/>
                <w:lang w:eastAsia="fr-FR"/>
              </w:rPr>
              <w:tab/>
              <w:t>Persona contacto para la correspondencia</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Brinde el nombre, </w:t>
            </w:r>
            <w:r>
              <w:rPr>
                <w:iCs/>
                <w:sz w:val="18"/>
                <w:szCs w:val="18"/>
                <w:lang w:eastAsia="fr-FR"/>
              </w:rPr>
              <w:t xml:space="preserve">la </w:t>
            </w:r>
            <w:r w:rsidRPr="0051115A">
              <w:rPr>
                <w:iCs/>
                <w:sz w:val="18"/>
                <w:szCs w:val="18"/>
                <w:lang w:eastAsia="fr-FR"/>
              </w:rPr>
              <w:t>dirección  y cualquier</w:t>
            </w:r>
            <w:r>
              <w:rPr>
                <w:iCs/>
                <w:sz w:val="18"/>
                <w:szCs w:val="18"/>
                <w:lang w:eastAsia="fr-FR"/>
              </w:rPr>
              <w:t xml:space="preserve"> otra</w:t>
            </w:r>
            <w:r w:rsidRPr="0051115A">
              <w:rPr>
                <w:iCs/>
                <w:sz w:val="18"/>
                <w:szCs w:val="18"/>
                <w:lang w:eastAsia="fr-FR"/>
              </w:rPr>
              <w:t xml:space="preserve"> información para el contacto de la persona encargada de la correspondencia </w:t>
            </w:r>
            <w:r>
              <w:rPr>
                <w:iCs/>
                <w:sz w:val="18"/>
                <w:szCs w:val="18"/>
                <w:lang w:eastAsia="fr-FR"/>
              </w:rPr>
              <w:t>relativa a</w:t>
            </w:r>
            <w:r w:rsidRPr="0051115A">
              <w:rPr>
                <w:iCs/>
                <w:sz w:val="18"/>
                <w:szCs w:val="18"/>
                <w:lang w:eastAsia="fr-FR"/>
              </w:rPr>
              <w:t xml:space="preserve"> la candidatura.  En caso de no poderse brindar una dirección de correo electrón</w:t>
            </w:r>
            <w:r>
              <w:rPr>
                <w:iCs/>
                <w:sz w:val="18"/>
                <w:szCs w:val="18"/>
                <w:lang w:eastAsia="fr-FR"/>
              </w:rPr>
              <w:t>ico, escriba un número de fax.</w:t>
            </w:r>
          </w:p>
          <w:p w:rsidR="00077FD3" w:rsidRPr="0051115A" w:rsidRDefault="00077FD3" w:rsidP="00C56651">
            <w:pPr>
              <w:keepNext/>
              <w:tabs>
                <w:tab w:val="left" w:pos="1134"/>
                <w:tab w:val="left" w:pos="1701"/>
              </w:tabs>
              <w:snapToGrid/>
              <w:ind w:left="113" w:right="113"/>
              <w:rPr>
                <w:rFonts w:eastAsia="Times New Roman"/>
                <w:iCs/>
                <w:sz w:val="18"/>
                <w:szCs w:val="18"/>
                <w:lang w:eastAsia="fr-FR"/>
              </w:rPr>
            </w:pPr>
            <w:r w:rsidRPr="0051115A">
              <w:rPr>
                <w:iCs/>
                <w:sz w:val="18"/>
                <w:szCs w:val="18"/>
                <w:lang w:eastAsia="fr-FR"/>
              </w:rPr>
              <w:t>Para las candidaturas multinacionales</w:t>
            </w:r>
            <w:r w:rsidR="00FC5833">
              <w:rPr>
                <w:iCs/>
                <w:sz w:val="18"/>
                <w:szCs w:val="18"/>
                <w:lang w:eastAsia="fr-FR"/>
              </w:rPr>
              <w:t xml:space="preserve"> </w:t>
            </w:r>
            <w:r>
              <w:rPr>
                <w:iCs/>
                <w:sz w:val="18"/>
                <w:szCs w:val="18"/>
                <w:lang w:eastAsia="fr-FR"/>
              </w:rPr>
              <w:t>ofrezca</w:t>
            </w:r>
            <w:r w:rsidRPr="0051115A">
              <w:rPr>
                <w:iCs/>
                <w:sz w:val="18"/>
                <w:szCs w:val="18"/>
                <w:lang w:eastAsia="fr-FR"/>
              </w:rPr>
              <w:t xml:space="preserve"> la información de contacto completa de una persona designada por los Estados Partes, como la encargada de toda la correspondencia relacionada con la candidatura y de una persona en cada uno de los Estados Partes solicitantes.</w:t>
            </w:r>
          </w:p>
        </w:tc>
      </w:tr>
      <w:tr w:rsidR="00077FD3" w:rsidRPr="0051115A" w:rsidTr="00430325">
        <w:trPr>
          <w:trHeight w:val="145"/>
        </w:trPr>
        <w:tc>
          <w:tcPr>
            <w:tcW w:w="8505" w:type="dxa"/>
            <w:tcBorders>
              <w:top w:val="single" w:sz="4" w:space="0" w:color="auto"/>
              <w:left w:val="single" w:sz="4" w:space="0" w:color="auto"/>
              <w:bottom w:val="single" w:sz="4" w:space="0" w:color="auto"/>
              <w:right w:val="single" w:sz="4" w:space="0" w:color="auto"/>
            </w:tcBorders>
            <w:shd w:val="clear" w:color="auto" w:fill="auto"/>
          </w:tcPr>
          <w:tbl>
            <w:tblPr>
              <w:tblW w:w="9609" w:type="dxa"/>
              <w:tblLayout w:type="fixed"/>
              <w:tblCellMar>
                <w:left w:w="57" w:type="dxa"/>
                <w:right w:w="57" w:type="dxa"/>
              </w:tblCellMar>
              <w:tblLook w:val="04A0"/>
            </w:tblPr>
            <w:tblGrid>
              <w:gridCol w:w="1980"/>
              <w:gridCol w:w="7629"/>
            </w:tblGrid>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Tratamiento (Sra/Sr. etc.):</w:t>
                  </w:r>
                </w:p>
              </w:tc>
              <w:tc>
                <w:tcPr>
                  <w:tcW w:w="7629" w:type="dxa"/>
                </w:tcPr>
                <w:p w:rsidR="00077FD3" w:rsidRPr="0051115A" w:rsidRDefault="001F7BFE" w:rsidP="00C56651">
                  <w:pPr>
                    <w:tabs>
                      <w:tab w:val="left" w:pos="1134"/>
                      <w:tab w:val="left" w:pos="1701"/>
                    </w:tabs>
                    <w:snapToGrid/>
                    <w:ind w:right="113"/>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Apel</w:t>
                  </w:r>
                  <w:r w:rsidRPr="0051115A">
                    <w:rPr>
                      <w:rFonts w:cs="Times New Roman"/>
                      <w:sz w:val="20"/>
                      <w:szCs w:val="20"/>
                      <w:lang w:eastAsia="fr-FR"/>
                    </w:rPr>
                    <w:cr/>
                    <w:t>id</w:t>
                  </w:r>
                  <w:r w:rsidRPr="0051115A">
                    <w:rPr>
                      <w:rFonts w:cs="Times New Roman"/>
                      <w:sz w:val="20"/>
                      <w:szCs w:val="20"/>
                      <w:lang w:eastAsia="fr-FR"/>
                    </w:rPr>
                    <w:cr/>
                    <w:t>:</w:t>
                  </w:r>
                </w:p>
              </w:tc>
              <w:tc>
                <w:tcPr>
                  <w:tcW w:w="7629" w:type="dxa"/>
                </w:tcPr>
                <w:p w:rsidR="00077FD3" w:rsidRPr="0051115A" w:rsidRDefault="001F7BFE" w:rsidP="00C56651">
                  <w:pPr>
                    <w:tabs>
                      <w:tab w:val="left" w:pos="1134"/>
                      <w:tab w:val="left" w:pos="1701"/>
                    </w:tabs>
                    <w:snapToGrid/>
                    <w:ind w:right="113"/>
                    <w:jc w:val="left"/>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Nombre:</w:t>
                  </w:r>
                </w:p>
              </w:tc>
              <w:tc>
                <w:tcPr>
                  <w:tcW w:w="7629" w:type="dxa"/>
                </w:tcPr>
                <w:p w:rsidR="00077FD3" w:rsidRPr="0051115A" w:rsidRDefault="001F7BFE" w:rsidP="00C56651">
                  <w:pPr>
                    <w:tabs>
                      <w:tab w:val="left" w:pos="1134"/>
                      <w:tab w:val="left" w:pos="1701"/>
                    </w:tabs>
                    <w:snapToGrid/>
                    <w:ind w:right="113"/>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Institución/cargo:</w:t>
                  </w:r>
                </w:p>
              </w:tc>
              <w:tc>
                <w:tcPr>
                  <w:tcW w:w="7629" w:type="dxa"/>
                </w:tcPr>
                <w:p w:rsidR="00077FD3" w:rsidRPr="0051115A" w:rsidRDefault="00077FD3" w:rsidP="00C56651">
                  <w:pPr>
                    <w:tabs>
                      <w:tab w:val="left" w:pos="1134"/>
                      <w:tab w:val="left" w:pos="1701"/>
                    </w:tabs>
                    <w:snapToGrid/>
                    <w:ind w:right="113"/>
                    <w:rPr>
                      <w:rFonts w:cs="Times New Roman"/>
                      <w:sz w:val="20"/>
                      <w:szCs w:val="20"/>
                      <w:lang w:eastAsia="fr-FR"/>
                    </w:rPr>
                  </w:pPr>
                  <w:r w:rsidRPr="0051115A">
                    <w:rPr>
                      <w:rFonts w:eastAsia="Calibri"/>
                      <w:szCs w:val="22"/>
                      <w:lang w:eastAsia="en-US"/>
                    </w:rPr>
                    <w:t xml:space="preserve">Ministerio de Cultura </w:t>
                  </w:r>
                  <w:r>
                    <w:rPr>
                      <w:rFonts w:eastAsia="Calibri"/>
                      <w:szCs w:val="22"/>
                      <w:lang w:eastAsia="en-US"/>
                    </w:rPr>
                    <w:t xml:space="preserve"> provincial</w:t>
                  </w:r>
                  <w:r w:rsidRPr="0051115A">
                    <w:rPr>
                      <w:rFonts w:eastAsia="Calibri"/>
                      <w:szCs w:val="22"/>
                      <w:lang w:eastAsia="en-US"/>
                    </w:rPr>
                    <w:t>–proyecto fonabal</w:t>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Dirección:</w:t>
                  </w:r>
                </w:p>
              </w:tc>
              <w:tc>
                <w:tcPr>
                  <w:tcW w:w="7629" w:type="dxa"/>
                </w:tcPr>
                <w:p w:rsidR="00077FD3" w:rsidRPr="0051115A" w:rsidRDefault="001F7BFE" w:rsidP="00C56651">
                  <w:pPr>
                    <w:tabs>
                      <w:tab w:val="left" w:pos="1134"/>
                      <w:tab w:val="left" w:pos="1701"/>
                    </w:tabs>
                    <w:snapToGrid/>
                    <w:ind w:right="113"/>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Número de teléfono:</w:t>
                  </w:r>
                </w:p>
              </w:tc>
              <w:tc>
                <w:tcPr>
                  <w:tcW w:w="7629" w:type="dxa"/>
                </w:tcPr>
                <w:p w:rsidR="00077FD3" w:rsidRPr="0051115A" w:rsidRDefault="001F7BFE" w:rsidP="00C56651">
                  <w:pPr>
                    <w:tabs>
                      <w:tab w:val="left" w:pos="1134"/>
                      <w:tab w:val="left" w:pos="1701"/>
                    </w:tabs>
                    <w:snapToGrid/>
                    <w:ind w:right="113"/>
                    <w:jc w:val="left"/>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Número de fax:</w:t>
                  </w:r>
                </w:p>
              </w:tc>
              <w:tc>
                <w:tcPr>
                  <w:tcW w:w="7629" w:type="dxa"/>
                </w:tcPr>
                <w:p w:rsidR="00077FD3" w:rsidRPr="0051115A" w:rsidRDefault="001F7BFE" w:rsidP="00C56651">
                  <w:pPr>
                    <w:tabs>
                      <w:tab w:val="left" w:pos="1134"/>
                      <w:tab w:val="left" w:pos="1701"/>
                    </w:tabs>
                    <w:snapToGrid/>
                    <w:ind w:right="113"/>
                    <w:jc w:val="left"/>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 xml:space="preserve">Dirección de correo </w:t>
                  </w:r>
                  <w:r w:rsidRPr="0051115A">
                    <w:rPr>
                      <w:rFonts w:cs="Times New Roman"/>
                      <w:sz w:val="20"/>
                      <w:szCs w:val="20"/>
                      <w:lang w:eastAsia="fr-FR"/>
                    </w:rPr>
                    <w:cr/>
                    <w:t>le</w:t>
                  </w:r>
                  <w:r w:rsidRPr="0051115A">
                    <w:rPr>
                      <w:rFonts w:cs="Times New Roman"/>
                      <w:sz w:val="20"/>
                      <w:szCs w:val="20"/>
                      <w:lang w:eastAsia="fr-FR"/>
                    </w:rPr>
                    <w:cr/>
                    <w:t>trónico</w:t>
                  </w:r>
                </w:p>
              </w:tc>
              <w:tc>
                <w:tcPr>
                  <w:tcW w:w="7629" w:type="dxa"/>
                </w:tcPr>
                <w:p w:rsidR="00077FD3" w:rsidRPr="0051115A" w:rsidRDefault="001F7BFE" w:rsidP="00C56651">
                  <w:pPr>
                    <w:tabs>
                      <w:tab w:val="left" w:pos="1134"/>
                      <w:tab w:val="left" w:pos="1701"/>
                    </w:tabs>
                    <w:snapToGrid/>
                    <w:ind w:right="113"/>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Otra información pertinente:</w:t>
                  </w:r>
                </w:p>
              </w:tc>
              <w:tc>
                <w:tcPr>
                  <w:tcW w:w="7629" w:type="dxa"/>
                </w:tcPr>
                <w:p w:rsidR="00077FD3" w:rsidRPr="0051115A" w:rsidRDefault="001F7BFE" w:rsidP="00C56651">
                  <w:pPr>
                    <w:tabs>
                      <w:tab w:val="left" w:pos="1134"/>
                      <w:tab w:val="left" w:pos="1701"/>
                    </w:tabs>
                    <w:snapToGrid/>
                    <w:ind w:right="113"/>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bl>
          <w:p w:rsidR="00077FD3" w:rsidRPr="0051115A" w:rsidRDefault="00077FD3" w:rsidP="00C56651">
            <w:pPr>
              <w:tabs>
                <w:tab w:val="left" w:pos="1134"/>
                <w:tab w:val="left" w:pos="1701"/>
              </w:tabs>
              <w:snapToGrid/>
              <w:ind w:right="113" w:firstLine="567"/>
              <w:rPr>
                <w:rFonts w:cs="Times New Roman"/>
                <w:lang w:eastAsia="fr-FR"/>
              </w:rPr>
            </w:pPr>
          </w:p>
        </w:tc>
      </w:tr>
      <w:tr w:rsidR="00077FD3" w:rsidRPr="0051115A" w:rsidTr="00430325">
        <w:trPr>
          <w:trHeight w:val="145"/>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113" w:right="113"/>
              <w:rPr>
                <w:b/>
                <w:bCs/>
                <w:sz w:val="24"/>
                <w:lang w:eastAsia="fr-FR"/>
              </w:rPr>
            </w:pPr>
            <w:r w:rsidRPr="0051115A">
              <w:rPr>
                <w:b/>
                <w:bCs/>
                <w:sz w:val="24"/>
                <w:lang w:eastAsia="fr-FR"/>
              </w:rPr>
              <w:t>1.</w:t>
            </w:r>
            <w:r w:rsidRPr="0051115A">
              <w:rPr>
                <w:b/>
                <w:bCs/>
                <w:sz w:val="24"/>
                <w:lang w:eastAsia="fr-FR"/>
              </w:rPr>
              <w:tab/>
              <w:t>Identificación y definición del elemento</w:t>
            </w:r>
          </w:p>
          <w:p w:rsidR="00077FD3" w:rsidRPr="0051115A" w:rsidRDefault="00077FD3" w:rsidP="00C56651">
            <w:pPr>
              <w:keepNext/>
              <w:tabs>
                <w:tab w:val="left" w:pos="1134"/>
                <w:tab w:val="left" w:pos="1701"/>
              </w:tabs>
              <w:autoSpaceDE w:val="0"/>
              <w:autoSpaceDN w:val="0"/>
              <w:adjustRightInd w:val="0"/>
              <w:snapToGrid/>
              <w:ind w:left="113" w:right="113"/>
              <w:rPr>
                <w:color w:val="000000"/>
                <w:sz w:val="18"/>
                <w:szCs w:val="18"/>
                <w:lang w:eastAsia="en-US"/>
              </w:rPr>
            </w:pPr>
            <w:r w:rsidRPr="0051115A">
              <w:rPr>
                <w:color w:val="000000"/>
                <w:sz w:val="18"/>
                <w:szCs w:val="18"/>
                <w:lang w:eastAsia="en-US"/>
              </w:rPr>
              <w:t xml:space="preserve">Para el criterio U.1, los Estados demostrarán que el elemento es patrimonio cultural inmaterial en el sentido del Artículo 2 de la Convención’. </w:t>
            </w:r>
          </w:p>
          <w:p w:rsidR="00077FD3" w:rsidRPr="0051115A" w:rsidRDefault="00077FD3" w:rsidP="00C56651">
            <w:pPr>
              <w:keepNext/>
              <w:tabs>
                <w:tab w:val="left" w:pos="1134"/>
                <w:tab w:val="left" w:pos="1701"/>
              </w:tabs>
              <w:autoSpaceDE w:val="0"/>
              <w:autoSpaceDN w:val="0"/>
              <w:adjustRightInd w:val="0"/>
              <w:snapToGrid/>
              <w:ind w:left="113" w:right="113"/>
              <w:rPr>
                <w:color w:val="000000"/>
                <w:sz w:val="18"/>
                <w:szCs w:val="18"/>
                <w:lang w:eastAsia="en-US"/>
              </w:rPr>
            </w:pPr>
            <w:r>
              <w:rPr>
                <w:color w:val="000000"/>
                <w:sz w:val="18"/>
                <w:szCs w:val="18"/>
                <w:lang w:eastAsia="en-US"/>
              </w:rPr>
              <w:t>En l</w:t>
            </w:r>
            <w:r w:rsidRPr="0051115A">
              <w:rPr>
                <w:color w:val="000000"/>
                <w:sz w:val="18"/>
                <w:szCs w:val="18"/>
                <w:lang w:eastAsia="en-US"/>
              </w:rPr>
              <w:t>a presente sección debe</w:t>
            </w:r>
            <w:r>
              <w:rPr>
                <w:color w:val="000000"/>
                <w:sz w:val="18"/>
                <w:szCs w:val="18"/>
                <w:lang w:eastAsia="en-US"/>
              </w:rPr>
              <w:t>n</w:t>
            </w:r>
            <w:r w:rsidRPr="0051115A">
              <w:rPr>
                <w:color w:val="000000"/>
                <w:sz w:val="18"/>
                <w:szCs w:val="18"/>
                <w:lang w:eastAsia="en-US"/>
              </w:rPr>
              <w:t xml:space="preserve"> abordar</w:t>
            </w:r>
            <w:r>
              <w:rPr>
                <w:color w:val="000000"/>
                <w:sz w:val="18"/>
                <w:szCs w:val="18"/>
                <w:lang w:eastAsia="en-US"/>
              </w:rPr>
              <w:t>se</w:t>
            </w:r>
            <w:r w:rsidRPr="0051115A">
              <w:rPr>
                <w:color w:val="000000"/>
                <w:sz w:val="18"/>
                <w:szCs w:val="18"/>
                <w:lang w:eastAsia="en-US"/>
              </w:rPr>
              <w:t xml:space="preserve"> todas las características significativas del elemento en su estado actual y deberá incluir</w:t>
            </w:r>
            <w:r>
              <w:rPr>
                <w:color w:val="000000"/>
                <w:sz w:val="18"/>
                <w:szCs w:val="18"/>
                <w:lang w:eastAsia="en-US"/>
              </w:rPr>
              <w:t>se</w:t>
            </w:r>
            <w:r w:rsidRPr="0051115A">
              <w:rPr>
                <w:color w:val="000000"/>
                <w:sz w:val="18"/>
                <w:szCs w:val="18"/>
                <w:lang w:eastAsia="en-US"/>
              </w:rPr>
              <w:t>:</w:t>
            </w:r>
          </w:p>
          <w:p w:rsidR="00077FD3" w:rsidRPr="0051115A" w:rsidRDefault="00077FD3" w:rsidP="00077FD3">
            <w:pPr>
              <w:keepNext/>
              <w:numPr>
                <w:ilvl w:val="0"/>
                <w:numId w:val="140"/>
              </w:numPr>
              <w:tabs>
                <w:tab w:val="clear" w:pos="567"/>
                <w:tab w:val="left" w:pos="993"/>
              </w:tabs>
              <w:autoSpaceDE w:val="0"/>
              <w:autoSpaceDN w:val="0"/>
              <w:adjustRightInd w:val="0"/>
              <w:snapToGrid/>
              <w:spacing w:before="0" w:after="0"/>
              <w:ind w:right="113"/>
              <w:jc w:val="left"/>
              <w:rPr>
                <w:color w:val="000000"/>
                <w:sz w:val="18"/>
                <w:szCs w:val="18"/>
                <w:lang w:eastAsia="en-US"/>
              </w:rPr>
            </w:pPr>
            <w:r w:rsidRPr="0051115A">
              <w:rPr>
                <w:color w:val="000000"/>
                <w:sz w:val="18"/>
                <w:szCs w:val="18"/>
                <w:lang w:eastAsia="en-US"/>
              </w:rPr>
              <w:t xml:space="preserve">una explicación de sus funciones y </w:t>
            </w:r>
            <w:r>
              <w:rPr>
                <w:color w:val="000000"/>
                <w:sz w:val="18"/>
                <w:szCs w:val="18"/>
                <w:lang w:eastAsia="en-US"/>
              </w:rPr>
              <w:t>del significado actual</w:t>
            </w:r>
            <w:r w:rsidRPr="0051115A">
              <w:rPr>
                <w:color w:val="000000"/>
                <w:sz w:val="18"/>
                <w:szCs w:val="18"/>
                <w:lang w:eastAsia="en-US"/>
              </w:rPr>
              <w:t xml:space="preserve"> para su comunidad y dentro de la misma,</w:t>
            </w:r>
          </w:p>
          <w:p w:rsidR="00077FD3" w:rsidRPr="0051115A" w:rsidRDefault="00077FD3" w:rsidP="00077FD3">
            <w:pPr>
              <w:keepNext/>
              <w:numPr>
                <w:ilvl w:val="0"/>
                <w:numId w:val="140"/>
              </w:numPr>
              <w:tabs>
                <w:tab w:val="clear" w:pos="567"/>
                <w:tab w:val="left" w:pos="993"/>
                <w:tab w:val="left" w:pos="1701"/>
              </w:tabs>
              <w:autoSpaceDE w:val="0"/>
              <w:autoSpaceDN w:val="0"/>
              <w:adjustRightInd w:val="0"/>
              <w:snapToGrid/>
              <w:spacing w:before="0" w:after="0"/>
              <w:ind w:right="113"/>
              <w:rPr>
                <w:color w:val="000000"/>
                <w:sz w:val="18"/>
                <w:szCs w:val="18"/>
                <w:lang w:eastAsia="en-US"/>
              </w:rPr>
            </w:pPr>
            <w:r w:rsidRPr="0051115A">
              <w:rPr>
                <w:color w:val="000000"/>
                <w:sz w:val="18"/>
                <w:szCs w:val="18"/>
                <w:lang w:eastAsia="en-US"/>
              </w:rPr>
              <w:t>las características de los depositarios y ejecutantes del elemento,</w:t>
            </w:r>
          </w:p>
          <w:p w:rsidR="00077FD3" w:rsidRPr="0051115A" w:rsidRDefault="00077FD3" w:rsidP="00077FD3">
            <w:pPr>
              <w:keepNext/>
              <w:numPr>
                <w:ilvl w:val="0"/>
                <w:numId w:val="140"/>
              </w:numPr>
              <w:tabs>
                <w:tab w:val="clear" w:pos="567"/>
                <w:tab w:val="left" w:pos="993"/>
                <w:tab w:val="left" w:pos="1701"/>
              </w:tabs>
              <w:autoSpaceDE w:val="0"/>
              <w:autoSpaceDN w:val="0"/>
              <w:adjustRightInd w:val="0"/>
              <w:snapToGrid/>
              <w:spacing w:before="0" w:after="0"/>
              <w:ind w:left="993" w:right="113" w:hanging="633"/>
              <w:rPr>
                <w:color w:val="000000"/>
                <w:sz w:val="18"/>
                <w:szCs w:val="18"/>
                <w:lang w:eastAsia="en-US"/>
              </w:rPr>
            </w:pPr>
            <w:r w:rsidRPr="0051115A">
              <w:rPr>
                <w:color w:val="000000"/>
                <w:sz w:val="18"/>
                <w:szCs w:val="18"/>
                <w:lang w:eastAsia="en-US"/>
              </w:rPr>
              <w:t xml:space="preserve">las categorías y </w:t>
            </w:r>
            <w:r>
              <w:rPr>
                <w:color w:val="000000"/>
                <w:sz w:val="18"/>
                <w:szCs w:val="18"/>
                <w:lang w:eastAsia="en-US"/>
              </w:rPr>
              <w:t>funciones</w:t>
            </w:r>
            <w:r w:rsidRPr="0051115A">
              <w:rPr>
                <w:color w:val="000000"/>
                <w:sz w:val="18"/>
                <w:szCs w:val="18"/>
                <w:lang w:eastAsia="en-US"/>
              </w:rPr>
              <w:t xml:space="preserve"> específic</w:t>
            </w:r>
            <w:r>
              <w:rPr>
                <w:color w:val="000000"/>
                <w:sz w:val="18"/>
                <w:szCs w:val="18"/>
                <w:lang w:eastAsia="en-US"/>
              </w:rPr>
              <w:t>a</w:t>
            </w:r>
            <w:r w:rsidRPr="0051115A">
              <w:rPr>
                <w:color w:val="000000"/>
                <w:sz w:val="18"/>
                <w:szCs w:val="18"/>
                <w:lang w:eastAsia="en-US"/>
              </w:rPr>
              <w:t>s que desempeñan las personas con responsabilidades especiales respecto del elemento,</w:t>
            </w:r>
          </w:p>
          <w:p w:rsidR="00077FD3" w:rsidRPr="0051115A" w:rsidRDefault="00077FD3" w:rsidP="00077FD3">
            <w:pPr>
              <w:keepNext/>
              <w:numPr>
                <w:ilvl w:val="0"/>
                <w:numId w:val="140"/>
              </w:numPr>
              <w:tabs>
                <w:tab w:val="clear" w:pos="567"/>
                <w:tab w:val="left" w:pos="993"/>
                <w:tab w:val="left" w:pos="1701"/>
              </w:tabs>
              <w:autoSpaceDE w:val="0"/>
              <w:autoSpaceDN w:val="0"/>
              <w:adjustRightInd w:val="0"/>
              <w:snapToGrid/>
              <w:spacing w:before="0" w:after="0"/>
              <w:ind w:right="113"/>
              <w:rPr>
                <w:color w:val="000000"/>
                <w:sz w:val="18"/>
                <w:szCs w:val="18"/>
                <w:lang w:eastAsia="en-US"/>
              </w:rPr>
            </w:pPr>
            <w:r w:rsidRPr="0051115A">
              <w:rPr>
                <w:color w:val="000000"/>
                <w:sz w:val="18"/>
                <w:szCs w:val="18"/>
                <w:lang w:eastAsia="en-US"/>
              </w:rPr>
              <w:t xml:space="preserve">los modos actuales de transmisión de los conocimientos y las técnicas </w:t>
            </w:r>
            <w:r>
              <w:rPr>
                <w:color w:val="000000"/>
                <w:sz w:val="18"/>
                <w:szCs w:val="18"/>
                <w:lang w:eastAsia="en-US"/>
              </w:rPr>
              <w:t>inherentes al</w:t>
            </w:r>
            <w:r w:rsidRPr="0051115A">
              <w:rPr>
                <w:color w:val="000000"/>
                <w:sz w:val="18"/>
                <w:szCs w:val="18"/>
                <w:lang w:eastAsia="en-US"/>
              </w:rPr>
              <w:t xml:space="preserve"> elemento.</w:t>
            </w:r>
          </w:p>
          <w:p w:rsidR="00077FD3" w:rsidRPr="0051115A" w:rsidRDefault="00077FD3" w:rsidP="00C56651">
            <w:pPr>
              <w:keepNext/>
              <w:tabs>
                <w:tab w:val="left" w:pos="851"/>
              </w:tabs>
              <w:autoSpaceDE w:val="0"/>
              <w:autoSpaceDN w:val="0"/>
              <w:adjustRightInd w:val="0"/>
              <w:snapToGrid/>
              <w:ind w:left="113" w:right="113"/>
              <w:rPr>
                <w:color w:val="000000"/>
                <w:sz w:val="18"/>
                <w:szCs w:val="18"/>
                <w:lang w:eastAsia="en-US"/>
              </w:rPr>
            </w:pPr>
            <w:r w:rsidRPr="0051115A">
              <w:rPr>
                <w:color w:val="000000"/>
                <w:sz w:val="18"/>
                <w:szCs w:val="18"/>
                <w:lang w:eastAsia="en-US"/>
              </w:rPr>
              <w:t>El Comité debe recibir información suficiente para determinar:</w:t>
            </w:r>
            <w:r w:rsidRPr="0051115A" w:rsidDel="009A3293">
              <w:rPr>
                <w:color w:val="000000"/>
                <w:sz w:val="18"/>
                <w:szCs w:val="18"/>
                <w:lang w:eastAsia="en-US"/>
              </w:rPr>
              <w:t xml:space="preserve"> </w:t>
            </w:r>
          </w:p>
          <w:p w:rsidR="00077FD3" w:rsidRPr="0051115A" w:rsidRDefault="00077FD3" w:rsidP="00077FD3">
            <w:pPr>
              <w:keepNext/>
              <w:numPr>
                <w:ilvl w:val="0"/>
                <w:numId w:val="141"/>
              </w:numPr>
              <w:tabs>
                <w:tab w:val="clear" w:pos="567"/>
                <w:tab w:val="left" w:pos="851"/>
              </w:tabs>
              <w:autoSpaceDE w:val="0"/>
              <w:autoSpaceDN w:val="0"/>
              <w:adjustRightInd w:val="0"/>
              <w:snapToGrid/>
              <w:spacing w:before="0" w:after="0"/>
              <w:ind w:left="851" w:right="113" w:hanging="284"/>
              <w:jc w:val="left"/>
              <w:rPr>
                <w:color w:val="000000"/>
                <w:sz w:val="18"/>
                <w:szCs w:val="18"/>
                <w:lang w:eastAsia="en-US"/>
              </w:rPr>
            </w:pPr>
            <w:r w:rsidRPr="0051115A">
              <w:rPr>
                <w:color w:val="000000"/>
                <w:sz w:val="18"/>
                <w:szCs w:val="18"/>
                <w:lang w:eastAsia="en-US"/>
              </w:rPr>
              <w:t>que el elemento se encuentra entre los usos, representaciones, expresiones, conocimientos y técnicas – junto con los instrumentos, objetos, artefactos y espacios culturales que les son inherentes —’;</w:t>
            </w:r>
          </w:p>
          <w:p w:rsidR="00077FD3" w:rsidRPr="0051115A" w:rsidRDefault="00077FD3" w:rsidP="00077FD3">
            <w:pPr>
              <w:keepNext/>
              <w:numPr>
                <w:ilvl w:val="0"/>
                <w:numId w:val="141"/>
              </w:numPr>
              <w:tabs>
                <w:tab w:val="clear" w:pos="567"/>
                <w:tab w:val="left" w:pos="851"/>
              </w:tabs>
              <w:autoSpaceDE w:val="0"/>
              <w:autoSpaceDN w:val="0"/>
              <w:adjustRightInd w:val="0"/>
              <w:snapToGrid/>
              <w:spacing w:before="0" w:after="0"/>
              <w:ind w:left="851" w:right="113" w:hanging="284"/>
              <w:rPr>
                <w:color w:val="000000"/>
                <w:sz w:val="18"/>
                <w:szCs w:val="18"/>
                <w:lang w:eastAsia="en-US"/>
              </w:rPr>
            </w:pPr>
            <w:r w:rsidRPr="0051115A">
              <w:rPr>
                <w:color w:val="000000"/>
                <w:sz w:val="18"/>
                <w:szCs w:val="18"/>
                <w:lang w:eastAsia="en-US"/>
              </w:rPr>
              <w:t>‘que las comunidades, los grupos y en algunos casos los individuos  [lo] recono</w:t>
            </w:r>
            <w:r>
              <w:rPr>
                <w:color w:val="000000"/>
                <w:sz w:val="18"/>
                <w:szCs w:val="18"/>
                <w:lang w:eastAsia="en-US"/>
              </w:rPr>
              <w:t xml:space="preserve">cen </w:t>
            </w:r>
            <w:r w:rsidRPr="0051115A">
              <w:rPr>
                <w:color w:val="000000"/>
                <w:sz w:val="18"/>
                <w:szCs w:val="18"/>
                <w:lang w:eastAsia="en-US"/>
              </w:rPr>
              <w:t xml:space="preserve">como parte integrante  de su patrimonio cultural’;  </w:t>
            </w:r>
          </w:p>
          <w:p w:rsidR="00077FD3" w:rsidRPr="0051115A" w:rsidRDefault="00077FD3" w:rsidP="00077FD3">
            <w:pPr>
              <w:keepNext/>
              <w:numPr>
                <w:ilvl w:val="0"/>
                <w:numId w:val="141"/>
              </w:numPr>
              <w:tabs>
                <w:tab w:val="clear" w:pos="567"/>
                <w:tab w:val="left" w:pos="851"/>
              </w:tabs>
              <w:autoSpaceDE w:val="0"/>
              <w:autoSpaceDN w:val="0"/>
              <w:adjustRightInd w:val="0"/>
              <w:snapToGrid/>
              <w:spacing w:before="0" w:after="0"/>
              <w:ind w:right="113"/>
              <w:rPr>
                <w:color w:val="000000"/>
                <w:sz w:val="18"/>
                <w:szCs w:val="18"/>
                <w:lang w:eastAsia="en-US"/>
              </w:rPr>
            </w:pPr>
            <w:r w:rsidRPr="0051115A">
              <w:rPr>
                <w:color w:val="000000"/>
                <w:sz w:val="18"/>
                <w:szCs w:val="18"/>
                <w:lang w:eastAsia="en-US"/>
              </w:rPr>
              <w:t xml:space="preserve"> que se ‘transmite de generación en generación, </w:t>
            </w:r>
            <w:r>
              <w:rPr>
                <w:color w:val="000000"/>
                <w:sz w:val="18"/>
                <w:szCs w:val="18"/>
                <w:lang w:eastAsia="en-US"/>
              </w:rPr>
              <w:t>[y]</w:t>
            </w:r>
            <w:r w:rsidRPr="0051115A">
              <w:rPr>
                <w:color w:val="000000"/>
                <w:sz w:val="18"/>
                <w:szCs w:val="18"/>
                <w:lang w:eastAsia="en-US"/>
              </w:rPr>
              <w:t xml:space="preserve"> ] es recreado  constantemente por las comunidades y grupos en función de su entorno, su interacción con la naturaleza y su historia’;</w:t>
            </w:r>
          </w:p>
          <w:p w:rsidR="00077FD3" w:rsidRPr="0051115A" w:rsidRDefault="00077FD3" w:rsidP="00077FD3">
            <w:pPr>
              <w:keepNext/>
              <w:numPr>
                <w:ilvl w:val="0"/>
                <w:numId w:val="141"/>
              </w:numPr>
              <w:tabs>
                <w:tab w:val="clear" w:pos="567"/>
                <w:tab w:val="left" w:pos="851"/>
              </w:tabs>
              <w:autoSpaceDE w:val="0"/>
              <w:autoSpaceDN w:val="0"/>
              <w:adjustRightInd w:val="0"/>
              <w:snapToGrid/>
              <w:spacing w:before="0" w:after="0"/>
              <w:ind w:right="113"/>
              <w:rPr>
                <w:color w:val="000000"/>
                <w:sz w:val="18"/>
                <w:szCs w:val="18"/>
                <w:lang w:eastAsia="en-US"/>
              </w:rPr>
            </w:pPr>
            <w:r w:rsidRPr="0051115A">
              <w:rPr>
                <w:color w:val="000000"/>
                <w:sz w:val="18"/>
                <w:szCs w:val="18"/>
                <w:lang w:eastAsia="en-US"/>
              </w:rPr>
              <w:t>que infunde a las comunidades y los grupos interesados un ‘sentimiento de identidad y continuidad’; y</w:t>
            </w:r>
          </w:p>
          <w:p w:rsidR="00077FD3" w:rsidRPr="0051115A" w:rsidRDefault="00077FD3" w:rsidP="00077FD3">
            <w:pPr>
              <w:keepNext/>
              <w:numPr>
                <w:ilvl w:val="0"/>
                <w:numId w:val="141"/>
              </w:numPr>
              <w:tabs>
                <w:tab w:val="clear" w:pos="567"/>
                <w:tab w:val="left" w:pos="851"/>
              </w:tabs>
              <w:autoSpaceDE w:val="0"/>
              <w:autoSpaceDN w:val="0"/>
              <w:adjustRightInd w:val="0"/>
              <w:snapToGrid/>
              <w:spacing w:before="0" w:after="0"/>
              <w:ind w:right="113"/>
              <w:rPr>
                <w:color w:val="000000"/>
                <w:sz w:val="18"/>
                <w:szCs w:val="18"/>
                <w:lang w:eastAsia="en-US"/>
              </w:rPr>
            </w:pPr>
            <w:r w:rsidRPr="0051115A">
              <w:rPr>
                <w:color w:val="000000"/>
                <w:sz w:val="18"/>
                <w:szCs w:val="18"/>
                <w:lang w:eastAsia="en-US"/>
              </w:rPr>
              <w:t>que es compatible con ‘los instrumentos internacionales de derechos humanos existentes y con los imperativos de respeto mutuo entre comunidades, grupos e individuos y de desarrollo sostenible’.</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Deberán evitarse las descripciones demasiado técnicas y los Estados solicitantes deberán tener en cuenta que la presente sección debe explicar el elemento a personas que no poseen un conocimiento previo del elemento </w:t>
            </w:r>
            <w:r>
              <w:rPr>
                <w:iCs/>
                <w:sz w:val="18"/>
                <w:szCs w:val="18"/>
                <w:lang w:eastAsia="fr-FR"/>
              </w:rPr>
              <w:t>ni una experiencia directa con é</w:t>
            </w:r>
            <w:r w:rsidRPr="0051115A">
              <w:rPr>
                <w:iCs/>
                <w:sz w:val="18"/>
                <w:szCs w:val="18"/>
                <w:lang w:eastAsia="fr-FR"/>
              </w:rPr>
              <w:t>l</w:t>
            </w:r>
            <w:r>
              <w:rPr>
                <w:iCs/>
                <w:sz w:val="18"/>
                <w:szCs w:val="18"/>
                <w:lang w:eastAsia="fr-FR"/>
              </w:rPr>
              <w:t>.</w:t>
            </w:r>
            <w:r w:rsidRPr="0051115A">
              <w:rPr>
                <w:iCs/>
                <w:sz w:val="18"/>
                <w:szCs w:val="18"/>
                <w:lang w:eastAsia="fr-FR"/>
              </w:rPr>
              <w:t xml:space="preserve">  Los expedientes de candidaturas no tienen que incluir la historia detallada del elemente ni de su origen o antigüedad. </w:t>
            </w:r>
          </w:p>
          <w:p w:rsidR="00077FD3" w:rsidRPr="0051115A" w:rsidRDefault="00077FD3" w:rsidP="00C56651">
            <w:pPr>
              <w:keepNext/>
              <w:tabs>
                <w:tab w:val="left" w:pos="1134"/>
                <w:tab w:val="left" w:pos="1701"/>
              </w:tabs>
              <w:snapToGrid/>
              <w:ind w:left="113" w:right="113"/>
              <w:jc w:val="right"/>
              <w:rPr>
                <w:rFonts w:eastAsia="Times New Roman"/>
                <w:i/>
                <w:iCs/>
                <w:sz w:val="20"/>
                <w:lang w:eastAsia="fr-FR"/>
              </w:rPr>
            </w:pPr>
            <w:r w:rsidRPr="0051115A">
              <w:rPr>
                <w:iCs/>
                <w:sz w:val="18"/>
                <w:szCs w:val="18"/>
                <w:lang w:eastAsia="fr-FR"/>
              </w:rPr>
              <w:t xml:space="preserve">No debe exceder </w:t>
            </w:r>
            <w:r>
              <w:rPr>
                <w:iCs/>
                <w:sz w:val="18"/>
                <w:szCs w:val="18"/>
                <w:lang w:eastAsia="fr-FR"/>
              </w:rPr>
              <w:t>las</w:t>
            </w:r>
            <w:r w:rsidRPr="0051115A">
              <w:rPr>
                <w:iCs/>
                <w:sz w:val="18"/>
                <w:szCs w:val="18"/>
                <w:lang w:eastAsia="fr-FR"/>
              </w:rPr>
              <w:t xml:space="preserve"> 1,000 palabras</w:t>
            </w:r>
          </w:p>
        </w:tc>
      </w:tr>
      <w:tr w:rsidR="00077FD3" w:rsidRPr="0051115A" w:rsidTr="00430325">
        <w:trPr>
          <w:trHeight w:val="145"/>
        </w:trPr>
        <w:tc>
          <w:tcPr>
            <w:tcW w:w="8505"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077FD3" w:rsidRDefault="00077FD3" w:rsidP="00C56651">
            <w:pPr>
              <w:tabs>
                <w:tab w:val="left" w:pos="1134"/>
                <w:tab w:val="left" w:pos="1701"/>
              </w:tabs>
              <w:snapToGrid/>
            </w:pPr>
            <w:r w:rsidRPr="0051115A">
              <w:t>La música de fonabal (mari</w:t>
            </w:r>
            <w:r>
              <w:t>m</w:t>
            </w:r>
            <w:r w:rsidRPr="0051115A">
              <w:t>ba) acompaña los cantos y bailes de varios rituales y festividades de los afro-hispanos que viven en la costa sur del País F.</w:t>
            </w:r>
            <w:r>
              <w:t xml:space="preserve"> </w:t>
            </w:r>
            <w:r w:rsidRPr="0051115A">
              <w:t>Las letras de los cantos combinan palabras en español con lamentos africanos, reminiscencia de los ancestros esclavos</w:t>
            </w:r>
            <w:r w:rsidR="009F5174">
              <w:t xml:space="preserve"> de la comunidad afro-hispana. </w:t>
            </w:r>
            <w:r w:rsidRPr="0051115A">
              <w:t xml:space="preserve">La música se </w:t>
            </w:r>
            <w:r>
              <w:t xml:space="preserve">ejecuta en fonabales y el ritmo se refuerza con palmadas, </w:t>
            </w:r>
            <w:r w:rsidRPr="0051115A">
              <w:t xml:space="preserve"> tambores</w:t>
            </w:r>
            <w:r>
              <w:t xml:space="preserve"> y maracas.</w:t>
            </w:r>
          </w:p>
          <w:p w:rsidR="00077FD3" w:rsidRDefault="00077FD3" w:rsidP="00C56651">
            <w:pPr>
              <w:tabs>
                <w:tab w:val="left" w:pos="1134"/>
                <w:tab w:val="left" w:pos="1701"/>
              </w:tabs>
              <w:snapToGrid/>
            </w:pPr>
            <w:r>
              <w:t>Existen cuatro contextos tradicionales principales en los que se ejecuta la música de fonabal y los cantos: el Culto a los Santos, el Baile de Fonabal, el Velatorio de un niño y el Velatorio de un adulto. El Culto a los Santos, es una celebración informal para rendir culto a un santo a través de la música y el canto, un rito religioso que se vuelve una fiesta.  El Baile de Fonabal (baile de las marimbas), es una fiesta en la que la gente canta y baila, cuenta chistes y narra rela</w:t>
            </w:r>
            <w:r w:rsidR="009F5174">
              <w:t>tos, bebe y come en abundancia.</w:t>
            </w:r>
            <w:r>
              <w:t xml:space="preserve"> El velatorio de un niño o “velatorio del pequeño </w:t>
            </w:r>
            <w:r w:rsidR="00FC5833">
              <w:t>ángel</w:t>
            </w:r>
            <w:r>
              <w:t>” se celebra cuando muere un niño antes de los 4 o 5 años, confiriendo al trágico suceso la alegría de que el alma del pequeño era aún pura.  En el Velatorio de un adulto, el cuerpo del fallecido es cubierto de flores y las personas cantan y bailan en derredor; las oraciones y cantos se prolongan durante nueve días, porque el alma de un adulto no es pura.</w:t>
            </w:r>
          </w:p>
          <w:p w:rsidR="00077FD3" w:rsidRDefault="00077FD3" w:rsidP="00C56651">
            <w:pPr>
              <w:tabs>
                <w:tab w:val="left" w:pos="1134"/>
                <w:tab w:val="left" w:pos="1701"/>
              </w:tabs>
              <w:snapToGrid/>
            </w:pPr>
            <w:r>
              <w:t>Cada uno de estos contextos se asocia a expresiones musicales específicas.  En el Culto a los Santos, solo s</w:t>
            </w:r>
            <w:r w:rsidR="009F5174">
              <w:t xml:space="preserve">e cantan canciones religiosas. </w:t>
            </w:r>
            <w:r>
              <w:t>Las mujeres dirigen la celebración, tanto los preparativos (preparan las imágenes de los santos, las velas y los altares), como la interpretación de los cantos de culto, que se caracterizan por llamados y respuestas, al son de bombos, tambores y fonabales de madera.  En el Baile de Fonabal, se interpretan géneros muy diversos y los hombres son el centro de atracción, tocando el fonabal, el instrumento principal de esta celebración.  Por lo general, el que toca el fonabal es también la voz cantante principal del grupo, acompañado por bombos, tambores, maracas y un coro.  En el Velatorio de un niño, los cantos por lo general se interpretan a capella (sin acompañamiento musical), pero a veces son acompañados por tambores.  En el Velatorio de un adulto, los cantos se entonan a capella y a veces son tomados de la lírica hispana, al estilo de los Cantos Gregorianos.</w:t>
            </w:r>
          </w:p>
          <w:p w:rsidR="00077FD3" w:rsidRDefault="00077FD3" w:rsidP="00C56651">
            <w:pPr>
              <w:tabs>
                <w:tab w:val="left" w:pos="1134"/>
                <w:tab w:val="left" w:pos="1701"/>
              </w:tabs>
              <w:snapToGrid/>
            </w:pPr>
            <w:r>
              <w:t>Dentro de la comunidad afro-hispana, varios grupos de personas desempeñan un importante papel, lo que garantiza la continuidad del uso del elemento y su transmisión.  En primer lugar están los músicos y cantantes.  Entre los cantantes y tocadores del tambor encontramos tanto hombres como mujeres, pero el fonabal solo lo tocan los hombres.  Con el paso del tiempo, muchos de los intérpretes pasan a desempeñar un segundo papel, esencial para la transmisión de la tradición: la de profeso</w:t>
            </w:r>
            <w:r w:rsidR="009F5174">
              <w:t xml:space="preserve">res de los nuevos intérpretes. </w:t>
            </w:r>
            <w:r>
              <w:t>Para algunos de ellos, a los que se les llama ‘maestros’, dirigir las ceremonias y enseñar a los jóvenes se convierte en una acti</w:t>
            </w:r>
            <w:r w:rsidR="009F5174">
              <w:t xml:space="preserve">vidad más o menos profesional. </w:t>
            </w:r>
            <w:r>
              <w:t xml:space="preserve">Un tercer papel lo desempeñan los que confeccionan los instrumentos musicales, que se fabrican artesanalmente, utilizando materiales especiales que se cultivan, seleccionan y condicionan en la región, como la madera de palma (para el fonabal)  y las pieles de venado y jabalí (para los bombos y tambores), bambú </w:t>
            </w:r>
            <w:r w:rsidR="009F5174">
              <w:t xml:space="preserve">y semillas (para las maracas). </w:t>
            </w:r>
            <w:r>
              <w:t>La técnica para la fabricación de estos instrumentos pasa de una generación a</w:t>
            </w:r>
            <w:r w:rsidR="009F5174">
              <w:t xml:space="preserve"> otra como secreto de familia. </w:t>
            </w:r>
            <w:r>
              <w:t xml:space="preserve">Finalmente, están las personas mayores de la comunidad que poseen un vasto conocimiento de las tradiciones orales afro-hispanas sobre su historia, ritos y música y pueden enseñar a los demás.  </w:t>
            </w:r>
          </w:p>
          <w:p w:rsidR="00077FD3" w:rsidRDefault="00077FD3" w:rsidP="00C56651">
            <w:pPr>
              <w:tabs>
                <w:tab w:val="left" w:pos="1134"/>
                <w:tab w:val="left" w:pos="1701"/>
              </w:tabs>
              <w:snapToGrid/>
            </w:pPr>
            <w:r>
              <w:t>El elemento propuesto (incluidos sus géneros musicales, la fabricación de instrumentos, la transmisión y la interpretación) refleja una larga historia de inmigración forzada y adaptación.  Los esclavos africanos, los ancestros de la actual comunidad afro-hispana, fueron traídos a la región para trabajar en las minas de oro durante el siglo XVIII.  Como dijera un maestro del fonabal en la zona: “Llevamos la música en la sangre, como he</w:t>
            </w:r>
            <w:r w:rsidR="009F5174">
              <w:t xml:space="preserve">rencia de nuestros ancestros”. </w:t>
            </w:r>
            <w:r>
              <w:t>Las interpretaciones siguen ocupando un lugar importante en la identidad colectiva y sentido de continuidad de la comunidad afro-hispana, particularmente cuando la constancia escrita de su historia es tan pobre.  La comunidad afro-hispana, por tanto, participa activamente en los ritos y ceremonias en los que se interpreta el elemento, particularmente en las zonas rurales de la costa meridional del país.  Como dice un maestro: “</w:t>
            </w:r>
            <w:r w:rsidRPr="00E16C62">
              <w:t>El fonabal es el sonido de la lluvia, de</w:t>
            </w:r>
            <w:r>
              <w:t>l río que fluye y de la selva”.  La música de fonabal y los cantos de la comunidad afro-hispana son más que una simple experiencia estética.  Como parte de los eventos de la comunidad, como los velatorios y celebraciones religiosas, son referentes culturales vivos esenciales para el sentido de identidad y continuidad de las comunidades afro-hispanas en el país F.</w:t>
            </w:r>
          </w:p>
          <w:p w:rsidR="00077FD3" w:rsidRDefault="00077FD3" w:rsidP="00C56651">
            <w:pPr>
              <w:tabs>
                <w:tab w:val="left" w:pos="1134"/>
                <w:tab w:val="left" w:pos="1701"/>
              </w:tabs>
              <w:snapToGrid/>
            </w:pPr>
            <w:r>
              <w:t>Actualmente, muchos jóvenes afro-hispanos han migrado a las ciudades a estudiar y trabajar o para escapar del conflicto en las zonas rurales, rompiendo a menudo su estrecho vínculo con la familia y las tradiciones.  La mayoría de los maestros que dirigen el canto y el baile en los rituales y las festividades, han per</w:t>
            </w:r>
            <w:r w:rsidR="009F5174">
              <w:t xml:space="preserve">manecido en las zonas rurales. </w:t>
            </w:r>
            <w:r>
              <w:t xml:space="preserve">En las ciudades, por tanto, la música y los rituales asociados al fonabal son menos frecuentes, por lo que el elemento requiere medidas urgentes de salvaguardia. </w:t>
            </w:r>
          </w:p>
          <w:p w:rsidR="00077FD3" w:rsidRDefault="00077FD3" w:rsidP="00C56651">
            <w:pPr>
              <w:tabs>
                <w:tab w:val="left" w:pos="1134"/>
                <w:tab w:val="left" w:pos="1701"/>
              </w:tabs>
              <w:snapToGrid/>
            </w:pPr>
            <w:r>
              <w:t xml:space="preserve">‘La música de fonabal, los cantos y bailes en los ritos y las festividades de la comunidad afro-hispana en la costa meridional del País F’ es compatible con los principios de los derechos humanos y el respeto mutuo, pues promueven la coexistencia pacífica y una vida en comunidad, a través de la celebración de la vida y la lamentación por los muertos.  El elemento es compatible con la sostenibilidad del entorno, en tanto las formas de cultivar y cosechar la materia prima para los instrumentos musicales garantizan una continua integridad ecológica de la selva. </w:t>
            </w:r>
          </w:p>
          <w:p w:rsidR="00077FD3" w:rsidRPr="0051115A" w:rsidRDefault="00077FD3" w:rsidP="00C56651">
            <w:pPr>
              <w:tabs>
                <w:tab w:val="left" w:pos="1134"/>
                <w:tab w:val="left" w:pos="1701"/>
              </w:tabs>
              <w:snapToGrid/>
              <w:rPr>
                <w:rFonts w:cs="Times New Roman"/>
                <w:highlight w:val="yellow"/>
                <w:lang w:eastAsia="fr-FR"/>
              </w:rPr>
            </w:pPr>
            <w:r w:rsidRPr="00E16C62">
              <w:t xml:space="preserve"> [Conteo de palabras = 909]</w:t>
            </w:r>
          </w:p>
        </w:tc>
      </w:tr>
      <w:tr w:rsidR="00077FD3" w:rsidRPr="0051115A" w:rsidTr="00430325">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spacing w:before="240"/>
              <w:ind w:left="113"/>
              <w:jc w:val="left"/>
              <w:rPr>
                <w:b/>
                <w:sz w:val="24"/>
                <w:shd w:val="pct15" w:color="auto" w:fill="FFFFFF"/>
                <w:lang w:eastAsia="fr-FR"/>
              </w:rPr>
            </w:pPr>
            <w:r w:rsidRPr="0051115A">
              <w:rPr>
                <w:b/>
                <w:bCs/>
                <w:sz w:val="24"/>
                <w:lang w:eastAsia="fr-FR"/>
              </w:rPr>
              <w:t>2.</w:t>
            </w:r>
            <w:r w:rsidRPr="0051115A">
              <w:rPr>
                <w:b/>
                <w:bCs/>
                <w:sz w:val="24"/>
                <w:lang w:eastAsia="fr-FR"/>
              </w:rPr>
              <w:tab/>
              <w:t>Necesidad de medidas urgentes de salvaguardia</w:t>
            </w:r>
          </w:p>
          <w:p w:rsidR="00077FD3" w:rsidRPr="0051115A" w:rsidRDefault="00077FD3" w:rsidP="00C56651">
            <w:pPr>
              <w:keepNext/>
              <w:tabs>
                <w:tab w:val="left" w:pos="1134"/>
                <w:tab w:val="left" w:pos="1701"/>
              </w:tabs>
              <w:snapToGrid/>
              <w:ind w:left="113" w:right="113"/>
              <w:rPr>
                <w:rFonts w:eastAsia="Times New Roman"/>
                <w:sz w:val="18"/>
                <w:szCs w:val="18"/>
                <w:lang w:eastAsia="fr-FR"/>
              </w:rPr>
            </w:pPr>
            <w:r w:rsidRPr="0051115A">
              <w:rPr>
                <w:rFonts w:eastAsia="Times New Roman"/>
                <w:iCs/>
                <w:sz w:val="18"/>
                <w:szCs w:val="18"/>
                <w:lang w:eastAsia="fr-FR"/>
              </w:rPr>
              <w:t xml:space="preserve">Para el criterio U.2, los Estados deberán demostrar que ‘el elemento </w:t>
            </w:r>
            <w:r>
              <w:rPr>
                <w:rFonts w:eastAsia="Times New Roman"/>
                <w:iCs/>
                <w:sz w:val="18"/>
                <w:szCs w:val="18"/>
                <w:lang w:eastAsia="fr-FR"/>
              </w:rPr>
              <w:t>requiere medidas</w:t>
            </w:r>
            <w:r w:rsidRPr="0051115A">
              <w:rPr>
                <w:rFonts w:eastAsia="Times New Roman"/>
                <w:iCs/>
                <w:sz w:val="18"/>
                <w:szCs w:val="18"/>
                <w:lang w:eastAsia="fr-FR"/>
              </w:rPr>
              <w:t xml:space="preserve"> urgentes de salvaguardia  porque su viabilidad corre peligro a pesar de los esfuerzos de la comunidad, el grupo o, si procede, los individuos y Estado Parte o</w:t>
            </w:r>
            <w:r>
              <w:rPr>
                <w:rFonts w:eastAsia="Times New Roman"/>
                <w:iCs/>
                <w:sz w:val="18"/>
                <w:szCs w:val="18"/>
                <w:lang w:eastAsia="fr-FR"/>
              </w:rPr>
              <w:t xml:space="preserve"> los</w:t>
            </w:r>
            <w:r w:rsidRPr="0051115A">
              <w:rPr>
                <w:rFonts w:eastAsia="Times New Roman"/>
                <w:iCs/>
                <w:sz w:val="18"/>
                <w:szCs w:val="18"/>
                <w:lang w:eastAsia="fr-FR"/>
              </w:rPr>
              <w:t xml:space="preserve"> Estados Partes interesados’. </w:t>
            </w:r>
          </w:p>
          <w:p w:rsidR="00077FD3" w:rsidRPr="0051115A" w:rsidRDefault="00077FD3" w:rsidP="00C56651">
            <w:pPr>
              <w:keepNext/>
              <w:tabs>
                <w:tab w:val="left" w:pos="1134"/>
                <w:tab w:val="left" w:pos="1701"/>
              </w:tabs>
              <w:snapToGrid/>
              <w:ind w:left="113" w:right="113"/>
              <w:rPr>
                <w:rFonts w:eastAsia="Times New Roman"/>
                <w:sz w:val="18"/>
                <w:szCs w:val="18"/>
                <w:lang w:eastAsia="fr-FR"/>
              </w:rPr>
            </w:pPr>
            <w:r w:rsidRPr="0051115A">
              <w:rPr>
                <w:rFonts w:eastAsia="Times New Roman"/>
                <w:sz w:val="18"/>
                <w:szCs w:val="18"/>
                <w:lang w:eastAsia="fr-FR"/>
              </w:rPr>
              <w:t xml:space="preserve">Describa el nivel actual de viabilidad del elemento, en particular la frecuencia y extensión de su uso, </w:t>
            </w:r>
            <w:r>
              <w:rPr>
                <w:rFonts w:eastAsia="Times New Roman"/>
                <w:sz w:val="18"/>
                <w:szCs w:val="18"/>
                <w:lang w:eastAsia="fr-FR"/>
              </w:rPr>
              <w:t>el poder de</w:t>
            </w:r>
            <w:r w:rsidRPr="0051115A">
              <w:rPr>
                <w:rFonts w:eastAsia="Times New Roman"/>
                <w:sz w:val="18"/>
                <w:szCs w:val="18"/>
                <w:lang w:eastAsia="fr-FR"/>
              </w:rPr>
              <w:t xml:space="preserve"> los modos tradicionales de transmisión, la </w:t>
            </w:r>
            <w:r w:rsidRPr="001039E2">
              <w:rPr>
                <w:rFonts w:eastAsia="Times New Roman"/>
                <w:sz w:val="18"/>
                <w:szCs w:val="18"/>
                <w:lang w:eastAsia="fr-FR"/>
              </w:rPr>
              <w:t>demografía</w:t>
            </w:r>
            <w:r w:rsidRPr="0051115A">
              <w:rPr>
                <w:rFonts w:eastAsia="Times New Roman"/>
                <w:sz w:val="18"/>
                <w:szCs w:val="18"/>
                <w:lang w:eastAsia="fr-FR"/>
              </w:rPr>
              <w:t xml:space="preserve"> de los ejecutantes y </w:t>
            </w:r>
            <w:r>
              <w:rPr>
                <w:rFonts w:eastAsia="Times New Roman"/>
                <w:sz w:val="18"/>
                <w:szCs w:val="18"/>
                <w:lang w:eastAsia="fr-FR"/>
              </w:rPr>
              <w:t xml:space="preserve"> el </w:t>
            </w:r>
            <w:r w:rsidRPr="001039E2">
              <w:rPr>
                <w:rFonts w:eastAsia="Times New Roman"/>
                <w:sz w:val="18"/>
                <w:szCs w:val="18"/>
                <w:lang w:eastAsia="fr-FR"/>
              </w:rPr>
              <w:t>público</w:t>
            </w:r>
            <w:r w:rsidRPr="0051115A">
              <w:rPr>
                <w:rFonts w:eastAsia="Times New Roman"/>
                <w:sz w:val="18"/>
                <w:szCs w:val="18"/>
                <w:lang w:eastAsia="fr-FR"/>
              </w:rPr>
              <w:t xml:space="preserve"> y su sostenibilidad. </w:t>
            </w:r>
          </w:p>
          <w:p w:rsidR="00077FD3" w:rsidRPr="0051115A" w:rsidRDefault="00077FD3" w:rsidP="00C56651">
            <w:pPr>
              <w:keepNext/>
              <w:tabs>
                <w:tab w:val="left" w:pos="1134"/>
                <w:tab w:val="left" w:pos="1701"/>
              </w:tabs>
              <w:snapToGrid/>
              <w:ind w:left="113" w:right="113"/>
              <w:rPr>
                <w:rFonts w:eastAsia="Times New Roman"/>
                <w:sz w:val="18"/>
                <w:szCs w:val="18"/>
                <w:lang w:eastAsia="fr-FR"/>
              </w:rPr>
            </w:pPr>
            <w:r w:rsidRPr="0051115A">
              <w:rPr>
                <w:rFonts w:eastAsia="Times New Roman"/>
                <w:sz w:val="18"/>
                <w:szCs w:val="18"/>
                <w:lang w:eastAsia="fr-FR"/>
              </w:rPr>
              <w:t xml:space="preserve">Identifique y describa las amenazas para la transmisión y promulgación </w:t>
            </w:r>
            <w:r w:rsidRPr="001039E2">
              <w:rPr>
                <w:rFonts w:eastAsia="Times New Roman"/>
                <w:sz w:val="18"/>
                <w:szCs w:val="18"/>
                <w:lang w:eastAsia="fr-FR"/>
              </w:rPr>
              <w:t>continuada</w:t>
            </w:r>
            <w:r>
              <w:rPr>
                <w:rFonts w:eastAsia="Times New Roman"/>
                <w:sz w:val="18"/>
                <w:szCs w:val="18"/>
                <w:lang w:eastAsia="fr-FR"/>
              </w:rPr>
              <w:t>s</w:t>
            </w:r>
            <w:r w:rsidRPr="0051115A">
              <w:rPr>
                <w:rFonts w:eastAsia="Times New Roman"/>
                <w:sz w:val="18"/>
                <w:szCs w:val="18"/>
                <w:lang w:eastAsia="fr-FR"/>
              </w:rPr>
              <w:t xml:space="preserve"> del elemento y describa la severidad e inmediatez de dichas amenazas.  Las amenazas que se describan deben estar relacionadas específicamente con el elemento en cuestión y no debe</w:t>
            </w:r>
            <w:r>
              <w:rPr>
                <w:rFonts w:eastAsia="Times New Roman"/>
                <w:sz w:val="18"/>
                <w:szCs w:val="18"/>
                <w:lang w:eastAsia="fr-FR"/>
              </w:rPr>
              <w:t>n</w:t>
            </w:r>
            <w:r w:rsidRPr="0051115A">
              <w:rPr>
                <w:rFonts w:eastAsia="Times New Roman"/>
                <w:sz w:val="18"/>
                <w:szCs w:val="18"/>
                <w:lang w:eastAsia="fr-FR"/>
              </w:rPr>
              <w:t xml:space="preserve"> ser una causa genérica válida para cualquier patrimonio inmaterial. </w:t>
            </w:r>
          </w:p>
          <w:p w:rsidR="00077FD3" w:rsidRPr="0051115A" w:rsidRDefault="00077FD3" w:rsidP="00C56651">
            <w:pPr>
              <w:keepNext/>
              <w:tabs>
                <w:tab w:val="left" w:pos="1134"/>
                <w:tab w:val="left" w:pos="1701"/>
              </w:tabs>
              <w:snapToGrid/>
              <w:ind w:left="113" w:right="113"/>
              <w:jc w:val="right"/>
              <w:rPr>
                <w:rFonts w:eastAsia="Times New Roman"/>
                <w:iCs/>
                <w:sz w:val="20"/>
                <w:lang w:eastAsia="fr-FR"/>
              </w:rPr>
            </w:pPr>
            <w:r w:rsidRPr="0051115A">
              <w:rPr>
                <w:rFonts w:eastAsia="Times New Roman"/>
                <w:iCs/>
                <w:sz w:val="18"/>
                <w:szCs w:val="18"/>
                <w:lang w:eastAsia="fr-FR"/>
              </w:rPr>
              <w:t>No debe exceder las 1000 palabras</w:t>
            </w:r>
          </w:p>
        </w:tc>
      </w:tr>
      <w:tr w:rsidR="00077FD3" w:rsidRPr="0051115A" w:rsidTr="00430325">
        <w:trPr>
          <w:trHeight w:val="145"/>
        </w:trPr>
        <w:tc>
          <w:tcPr>
            <w:tcW w:w="8505"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077FD3" w:rsidRDefault="00077FD3" w:rsidP="00C56651">
            <w:r w:rsidRPr="00F22250">
              <w:t xml:space="preserve">La música de fonabal, los cantos y los bailes de la comunidad afro-hispana en la costa meridional del País F, así como los rituales y </w:t>
            </w:r>
            <w:r>
              <w:t xml:space="preserve">las </w:t>
            </w:r>
            <w:r w:rsidRPr="00F22250">
              <w:t xml:space="preserve">festividades en los que se interpretan, siguen siendo importantes para la comunidad interesada.  La música y los cantos se siguen interpretando y transmitiendo en muchas zonas rurales, si bien su promulgación y transmisión entre los afro-hispanos que emigran a las ciudades es menos frecuente. </w:t>
            </w:r>
          </w:p>
          <w:p w:rsidR="00077FD3" w:rsidRDefault="00077FD3" w:rsidP="00C56651">
            <w:r>
              <w:t xml:space="preserve">Con todo, el trabajo de las ONG, como el de Fonabal First, alimenta la esperanza de que es posible mantener viva la música de fonabal en el contexto urbano.  Nuevos sonidos y formas de interpretación han sido incorporados al elemento, pues la música de fonabal y los cantos se interpretan también en festivales y eventos locales, fuera de sus contextos tradicionales.  Para muchos afro-hispanos, la música de fonabal y los rituales que le son inherentes, siguen siendo un importante recordatorio de una historia compartida.  Su uso, podría ayudar a desarrollar un sentimiento de identidad en la ciudad y podría ser un elemento de cohesión frente al legado de discriminación y relativa penuria social que afecta a las comunidades afro-hispana.  </w:t>
            </w:r>
          </w:p>
          <w:p w:rsidR="00077FD3" w:rsidRDefault="00077FD3" w:rsidP="00C56651">
            <w:r>
              <w:t>Si  por lo general viven en las zonas rurales, todavía existen varios músicos,  maestros y fabricantes de instrumentos de una vasta experiencia  dentro de la comunidad afro-hispana, que a veces se organizan incluso en asociaciones o redes.  Varios maestros del fonabal han empleados sus recursos personales para ofrecer a los niños de sus comunidades la oportunidad de aprender y valorar la música tradicional.  Las familias que se dedican a la fabricación de fonabales, tambores y maracas hechas de bambú, hacen un gran esfuerzo para conseguir las materias primas adecuadas y para encontrar miembros de la familia que estén dispuestos a aprender el oficio.</w:t>
            </w:r>
          </w:p>
          <w:p w:rsidR="00077FD3" w:rsidRDefault="00077FD3" w:rsidP="00C56651">
            <w:r>
              <w:t xml:space="preserve">La mayor amenaza que pesa sobre la música de fonabal y los cantos tradicionales en los ritos de la comunidad afro-hispana, es la masiva emigración de los jóvenes afro-hispanos hacia las ciudades.  Los jóvenes afro-hispanos se han trasladado a las ciudades para estudiar y trabajar o para escapar del conflicto en las zonas rurales, con lo cual a menudo rompen sus estrechos vínculos con la familia y las tradiciones.  La mayoría de los maestros que tradicionalmente dirigían los cantos y bailes en los rituales y las festividades, han permanecido en las zonas rurales.  Sin la ayuda de intérpretes y cantantes de experiencia, los jóvenes tienen menos disposición y capacidad para continuar el uso del elemento. En las zonas rurales, a los maestros se les dificulta a menudo encontrar  suficientes jóvenes dispuestos a aprender las técnicas correspondientes. </w:t>
            </w:r>
          </w:p>
          <w:p w:rsidR="00077FD3" w:rsidRDefault="00077FD3" w:rsidP="00C56651">
            <w:r>
              <w:t>En la actualidad, la música de fonabal y los cantos de la comunidad afro-hispana tienen poca aceptación en el público y no ocupa una posición relevante en el entorno  social y educacional de la ciudad.  Existen más de 46 programas universitarios de música en el país que no reconocen ni incluyen la música tradicional afro-hispana en sus asignaturas. Las instituciones estatales creadas para ayudar a la población afro-hispana, tienen que ver principalmente con la salud y la educación, por lo que se les debe alentar a que incluyan la dimensión cultural en su labor.</w:t>
            </w:r>
          </w:p>
          <w:p w:rsidR="00077FD3" w:rsidRPr="00A1528D" w:rsidRDefault="00077FD3" w:rsidP="00C56651">
            <w:r>
              <w:t xml:space="preserve">En las ciudades, por ende, el uso de la música y los rituales inherentes al fonabal son menos frecuentes y con los crecientes niveles de urbanización, la frecuencia del uso y transmisión del elemento probablemente decrezcan en el futuro, razón por la cual el elemento requiere medidas urgentes de salvaguardia. </w:t>
            </w:r>
          </w:p>
        </w:tc>
      </w:tr>
      <w:tr w:rsidR="00077FD3" w:rsidRPr="0051115A" w:rsidTr="00430325">
        <w:trPr>
          <w:cantSplit/>
          <w:trHeight w:val="145"/>
        </w:trPr>
        <w:tc>
          <w:tcPr>
            <w:tcW w:w="8505" w:type="dxa"/>
            <w:tcBorders>
              <w:top w:val="nil"/>
              <w:left w:val="nil"/>
              <w:bottom w:val="nil"/>
              <w:right w:val="nil"/>
            </w:tcBorders>
            <w:shd w:val="clear" w:color="auto" w:fill="auto"/>
          </w:tcPr>
          <w:p w:rsidR="00077FD3" w:rsidRPr="0051115A" w:rsidRDefault="00077FD3" w:rsidP="00C56651">
            <w:pPr>
              <w:keepNext/>
              <w:tabs>
                <w:tab w:val="left" w:pos="1134"/>
                <w:tab w:val="left" w:pos="1701"/>
              </w:tabs>
              <w:snapToGrid/>
              <w:ind w:left="113"/>
              <w:jc w:val="left"/>
              <w:rPr>
                <w:b/>
                <w:sz w:val="24"/>
                <w:shd w:val="pct15" w:color="auto" w:fill="FFFFFF"/>
                <w:lang w:eastAsia="fr-FR"/>
              </w:rPr>
            </w:pPr>
            <w:r>
              <w:rPr>
                <w:rFonts w:eastAsia="Times New Roman"/>
                <w:b/>
                <w:smallCaps/>
                <w:sz w:val="24"/>
                <w:lang w:eastAsia="fr-FR"/>
              </w:rPr>
              <w:t xml:space="preserve"> </w:t>
            </w:r>
            <w:r w:rsidRPr="0051115A">
              <w:rPr>
                <w:rFonts w:eastAsia="Times New Roman"/>
                <w:b/>
                <w:smallCaps/>
                <w:sz w:val="24"/>
                <w:lang w:eastAsia="fr-FR"/>
              </w:rPr>
              <w:t>3.</w:t>
            </w:r>
            <w:r w:rsidRPr="0051115A">
              <w:rPr>
                <w:rFonts w:eastAsia="Times New Roman"/>
                <w:b/>
                <w:smallCaps/>
                <w:sz w:val="24"/>
                <w:lang w:eastAsia="fr-FR"/>
              </w:rPr>
              <w:tab/>
            </w:r>
            <w:r w:rsidRPr="0051115A">
              <w:rPr>
                <w:b/>
                <w:bCs/>
                <w:sz w:val="24"/>
                <w:lang w:eastAsia="fr-FR"/>
              </w:rPr>
              <w:t>Medidas de salvaguardia</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Para el criterio U.3, los Estados deberán demostrar que  ‘se elaboran medidas de salvaguardia que podrían permitir a la comunidad, el grupo o, si procede, los individuos interesados seguir </w:t>
            </w:r>
            <w:r>
              <w:rPr>
                <w:iCs/>
                <w:sz w:val="18"/>
                <w:szCs w:val="18"/>
                <w:lang w:eastAsia="fr-FR"/>
              </w:rPr>
              <w:t xml:space="preserve">usando </w:t>
            </w:r>
            <w:r w:rsidRPr="0051115A">
              <w:rPr>
                <w:iCs/>
                <w:sz w:val="18"/>
                <w:szCs w:val="18"/>
                <w:lang w:eastAsia="fr-FR"/>
              </w:rPr>
              <w:t xml:space="preserve">y transmitiendo el elemento’. </w:t>
            </w:r>
          </w:p>
        </w:tc>
      </w:tr>
      <w:tr w:rsidR="00077FD3" w:rsidRPr="0051115A" w:rsidTr="00430325">
        <w:trPr>
          <w:cantSplit/>
          <w:trHeight w:val="145"/>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113"/>
              <w:jc w:val="left"/>
              <w:rPr>
                <w:b/>
                <w:bCs/>
                <w:lang w:eastAsia="fr-FR"/>
              </w:rPr>
            </w:pPr>
            <w:r w:rsidRPr="0051115A">
              <w:rPr>
                <w:b/>
                <w:bCs/>
                <w:szCs w:val="22"/>
                <w:lang w:eastAsia="fr-FR"/>
              </w:rPr>
              <w:t>3.a.</w:t>
            </w:r>
            <w:r w:rsidRPr="0051115A">
              <w:rPr>
                <w:b/>
                <w:bCs/>
                <w:szCs w:val="22"/>
                <w:lang w:eastAsia="fr-FR"/>
              </w:rPr>
              <w:tab/>
              <w:t>Esfuerzos pasados y actuales para salvaguardar el elemento</w:t>
            </w:r>
          </w:p>
          <w:p w:rsidR="00077FD3" w:rsidRPr="0051115A" w:rsidRDefault="00077FD3" w:rsidP="00C56651">
            <w:pPr>
              <w:keepNext/>
              <w:tabs>
                <w:tab w:val="left" w:pos="1134"/>
                <w:tab w:val="left" w:pos="1701"/>
              </w:tabs>
              <w:snapToGrid/>
              <w:ind w:left="113" w:right="113"/>
              <w:rPr>
                <w:rFonts w:eastAsia="Times New Roman"/>
                <w:iCs/>
                <w:sz w:val="18"/>
                <w:szCs w:val="18"/>
                <w:lang w:eastAsia="fr-FR"/>
              </w:rPr>
            </w:pPr>
            <w:r w:rsidRPr="0051115A">
              <w:rPr>
                <w:rFonts w:eastAsia="Times New Roman"/>
                <w:iCs/>
                <w:sz w:val="18"/>
                <w:szCs w:val="18"/>
                <w:lang w:eastAsia="fr-FR"/>
              </w:rPr>
              <w:t xml:space="preserve">La viabilidad de la salvaguardia depende en gran medida de las aspiraciones y </w:t>
            </w:r>
            <w:r>
              <w:rPr>
                <w:rFonts w:eastAsia="Times New Roman"/>
                <w:iCs/>
                <w:sz w:val="18"/>
                <w:szCs w:val="18"/>
                <w:lang w:eastAsia="fr-FR"/>
              </w:rPr>
              <w:t xml:space="preserve">el </w:t>
            </w:r>
            <w:r w:rsidRPr="0051115A">
              <w:rPr>
                <w:rFonts w:eastAsia="Times New Roman"/>
                <w:iCs/>
                <w:sz w:val="18"/>
                <w:szCs w:val="18"/>
                <w:lang w:eastAsia="fr-FR"/>
              </w:rPr>
              <w:t xml:space="preserve">compromiso de la comunidad, </w:t>
            </w:r>
            <w:r>
              <w:rPr>
                <w:rFonts w:eastAsia="Times New Roman"/>
                <w:iCs/>
                <w:sz w:val="18"/>
                <w:szCs w:val="18"/>
                <w:lang w:eastAsia="fr-FR"/>
              </w:rPr>
              <w:t xml:space="preserve"> los </w:t>
            </w:r>
            <w:r w:rsidRPr="0051115A">
              <w:rPr>
                <w:rFonts w:eastAsia="Times New Roman"/>
                <w:iCs/>
                <w:sz w:val="18"/>
                <w:szCs w:val="18"/>
                <w:lang w:eastAsia="fr-FR"/>
              </w:rPr>
              <w:t>grupo o, si procede, los individuos interesados.  Describa los esfuerzos pasados y actuales de las comunidades, los grupos o, si procede, los individuos</w:t>
            </w:r>
            <w:r>
              <w:rPr>
                <w:rFonts w:eastAsia="Times New Roman"/>
                <w:iCs/>
                <w:sz w:val="18"/>
                <w:szCs w:val="18"/>
                <w:lang w:eastAsia="fr-FR"/>
              </w:rPr>
              <w:t>,</w:t>
            </w:r>
            <w:r w:rsidRPr="0051115A">
              <w:rPr>
                <w:rFonts w:eastAsia="Times New Roman"/>
                <w:iCs/>
                <w:sz w:val="18"/>
                <w:szCs w:val="18"/>
                <w:lang w:eastAsia="fr-FR"/>
              </w:rPr>
              <w:t xml:space="preserve"> encaminados a garantizar la viabilidad del elemento.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Describa asimismo los esfuerzos pasados y actuales del Estado Parte o los Estados Partes interesados, encaminados a salvaguardar el elemento, teniendo en cuenta las limitaciones de carácter interno y externo, </w:t>
            </w:r>
            <w:r>
              <w:rPr>
                <w:iCs/>
                <w:sz w:val="18"/>
                <w:szCs w:val="18"/>
                <w:lang w:eastAsia="fr-FR"/>
              </w:rPr>
              <w:t xml:space="preserve">incluida </w:t>
            </w:r>
            <w:r w:rsidRPr="0051115A">
              <w:rPr>
                <w:iCs/>
                <w:sz w:val="18"/>
                <w:szCs w:val="18"/>
                <w:lang w:eastAsia="fr-FR"/>
              </w:rPr>
              <w:t>la disponibilida</w:t>
            </w:r>
            <w:r>
              <w:rPr>
                <w:iCs/>
                <w:sz w:val="18"/>
                <w:szCs w:val="18"/>
                <w:lang w:eastAsia="fr-FR"/>
              </w:rPr>
              <w:t>d de recursos.</w:t>
            </w:r>
          </w:p>
          <w:p w:rsidR="00077FD3" w:rsidRPr="0051115A" w:rsidRDefault="00077FD3" w:rsidP="00C56651">
            <w:pPr>
              <w:keepNext/>
              <w:tabs>
                <w:tab w:val="left" w:pos="1134"/>
                <w:tab w:val="left" w:pos="1701"/>
              </w:tabs>
              <w:snapToGrid/>
              <w:ind w:left="113" w:right="113"/>
              <w:jc w:val="right"/>
              <w:rPr>
                <w:rFonts w:eastAsia="Times New Roman"/>
                <w:i/>
                <w:iCs/>
                <w:sz w:val="20"/>
                <w:lang w:eastAsia="fr-FR"/>
              </w:rPr>
            </w:pPr>
            <w:r w:rsidRPr="0051115A">
              <w:rPr>
                <w:bCs/>
                <w:iCs/>
                <w:sz w:val="18"/>
                <w:szCs w:val="18"/>
                <w:lang w:eastAsia="fr-FR"/>
              </w:rPr>
              <w:t>No debe exceder las 500 palabras</w:t>
            </w:r>
          </w:p>
        </w:tc>
      </w:tr>
      <w:tr w:rsidR="00077FD3" w:rsidRPr="0051115A" w:rsidTr="00430325">
        <w:trPr>
          <w:trHeight w:val="145"/>
        </w:trPr>
        <w:tc>
          <w:tcPr>
            <w:tcW w:w="8505" w:type="dxa"/>
            <w:tcBorders>
              <w:bottom w:val="single" w:sz="4" w:space="0" w:color="auto"/>
            </w:tcBorders>
            <w:shd w:val="clear" w:color="auto" w:fill="auto"/>
            <w:tcMar>
              <w:top w:w="113" w:type="dxa"/>
              <w:left w:w="113" w:type="dxa"/>
              <w:bottom w:w="113" w:type="dxa"/>
              <w:right w:w="113" w:type="dxa"/>
            </w:tcMar>
          </w:tcPr>
          <w:p w:rsidR="00077FD3" w:rsidRPr="00587CA7" w:rsidRDefault="00077FD3" w:rsidP="00C56651">
            <w:r w:rsidRPr="00587CA7">
              <w:t xml:space="preserve">Desde 2003, asociaciones de artistas </w:t>
            </w:r>
            <w:r>
              <w:t>de fonabal</w:t>
            </w:r>
            <w:r w:rsidRPr="00587CA7">
              <w:t xml:space="preserve">, asociaciones de padres y grupos juveniles, han trabajado en la promoción de iniciativas alternas de </w:t>
            </w:r>
            <w:r w:rsidR="00FC5833" w:rsidRPr="00587CA7">
              <w:t>enseñanza</w:t>
            </w:r>
            <w:r w:rsidRPr="00587CA7">
              <w:t xml:space="preserve">, oportunidades empresariales y programas de intercambio musicales, a fin de alentar la promulgación y transmisión del elemento.  Las municipalidades locales han apoyado a los centros comunitarios dedicados a la enseñanza y promoción de las manifestaciones de </w:t>
            </w:r>
            <w:r>
              <w:t xml:space="preserve">las </w:t>
            </w:r>
            <w:r w:rsidRPr="00587CA7">
              <w:t>arte</w:t>
            </w:r>
            <w:r>
              <w:t>s</w:t>
            </w:r>
            <w:r w:rsidRPr="00587CA7">
              <w:t xml:space="preserve"> locales.  Con el subsidio de los municipios y el apoyo de las redes</w:t>
            </w:r>
            <w:r>
              <w:t xml:space="preserve"> de profesores, se han abierto s</w:t>
            </w:r>
            <w:r w:rsidRPr="00587CA7">
              <w:t xml:space="preserve">iete nuevas escuelas de Música y Bailes Tradicionales, desde l 2003, en las que los jóvenes aprenden los cantos y bailes de fonabal y </w:t>
            </w:r>
            <w:r>
              <w:t>la confección de</w:t>
            </w:r>
            <w:r w:rsidRPr="00587CA7">
              <w:t xml:space="preserve"> los instrumentos tradicionales.  Más de 400 jóvenes, 50 de ellos de la capital provincial y 350 de las aldeas rurales de la región, asistieron a los cursos de las escuelas todos los meses en 2009. </w:t>
            </w:r>
          </w:p>
          <w:p w:rsidR="00077FD3" w:rsidRPr="00587CA7" w:rsidRDefault="00077FD3" w:rsidP="00C56651">
            <w:r w:rsidRPr="00587CA7">
              <w:t xml:space="preserve">A solicitud del Estado, las comunidades afro-hispanas establecieron los ‘Consejos </w:t>
            </w:r>
            <w:r w:rsidR="009F5174">
              <w:t xml:space="preserve">Comunitarios’ en  2006, </w:t>
            </w:r>
            <w:r w:rsidRPr="00587CA7">
              <w:t>para que representaran sus intereses ante el gobierno.  Los usos consuetudinarios y la música tradicional, han sido los temas principales de sus debtaes.</w:t>
            </w:r>
          </w:p>
          <w:p w:rsidR="00077FD3" w:rsidRPr="00587CA7" w:rsidRDefault="00077FD3" w:rsidP="00C56651">
            <w:r w:rsidRPr="00587CA7">
              <w:t xml:space="preserve">Como resultado de estas iniciativas, los líderes comunitarios, las organizaciones locales, los municipios, las universidades regionales y el Ministerio de Cultura, han acordado trabajar juntos en la salvaguardia del elemento.  En agosto de 2009 se estableció un Comité de Coordinación para </w:t>
            </w:r>
            <w:r>
              <w:t xml:space="preserve">dirigir el plan de </w:t>
            </w:r>
            <w:r w:rsidR="00FC5833">
              <w:t>salvaguardia</w:t>
            </w:r>
            <w:r>
              <w:t xml:space="preserve">, integrado por representantes de todas las instituciones participantes, bajo la coordinación de la ONG Fonabal First. En 2009, se establecieron redes de investigadores y cantantes.  </w:t>
            </w:r>
          </w:p>
          <w:p w:rsidR="00077FD3" w:rsidRPr="0051115A" w:rsidRDefault="00077FD3" w:rsidP="00C56651">
            <w:pPr>
              <w:tabs>
                <w:tab w:val="left" w:pos="1134"/>
                <w:tab w:val="left" w:pos="1701"/>
              </w:tabs>
              <w:snapToGrid/>
              <w:rPr>
                <w:rFonts w:cs="Times New Roman"/>
                <w:lang w:eastAsia="fr-FR"/>
              </w:rPr>
            </w:pPr>
            <w:r w:rsidRPr="00E16C62">
              <w:t>[Conteo de palabras = 2</w:t>
            </w:r>
            <w:r>
              <w:t>4</w:t>
            </w:r>
            <w:r w:rsidRPr="00E16C62">
              <w:t>8]</w:t>
            </w:r>
          </w:p>
        </w:tc>
      </w:tr>
      <w:tr w:rsidR="00077FD3" w:rsidRPr="0051115A" w:rsidTr="00430325">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113"/>
              <w:rPr>
                <w:b/>
                <w:bCs/>
                <w:lang w:eastAsia="fr-FR"/>
              </w:rPr>
            </w:pPr>
            <w:r w:rsidRPr="0051115A">
              <w:rPr>
                <w:b/>
                <w:bCs/>
                <w:szCs w:val="22"/>
                <w:lang w:eastAsia="fr-FR"/>
              </w:rPr>
              <w:t>3.b.</w:t>
            </w:r>
            <w:r w:rsidRPr="0051115A">
              <w:rPr>
                <w:b/>
                <w:bCs/>
                <w:szCs w:val="22"/>
                <w:lang w:eastAsia="fr-FR"/>
              </w:rPr>
              <w:tab/>
            </w:r>
            <w:r w:rsidRPr="0051115A">
              <w:rPr>
                <w:b/>
                <w:szCs w:val="22"/>
                <w:lang w:eastAsia="fr-FR"/>
              </w:rPr>
              <w:t>Medidas de salvaguardias propuestas</w:t>
            </w:r>
          </w:p>
          <w:p w:rsidR="00077FD3" w:rsidRPr="0051115A" w:rsidRDefault="00077FD3" w:rsidP="00C56651">
            <w:pPr>
              <w:keepNext/>
              <w:tabs>
                <w:tab w:val="left" w:pos="1134"/>
                <w:tab w:val="left" w:pos="1701"/>
              </w:tabs>
              <w:snapToGrid/>
              <w:ind w:left="113" w:right="113"/>
              <w:rPr>
                <w:rFonts w:eastAsia="Times New Roman"/>
                <w:sz w:val="18"/>
                <w:szCs w:val="18"/>
                <w:lang w:eastAsia="fr-FR"/>
              </w:rPr>
            </w:pPr>
            <w:r w:rsidRPr="0051115A">
              <w:rPr>
                <w:rFonts w:eastAsia="Times New Roman"/>
                <w:sz w:val="18"/>
                <w:szCs w:val="18"/>
                <w:lang w:eastAsia="fr-FR"/>
              </w:rPr>
              <w:t xml:space="preserve">En la presente sección se identificará y describirá un grupo de medidas de salvaguardia coherentes que en un plazo aproximado de cuatro años, pueda </w:t>
            </w:r>
            <w:r>
              <w:rPr>
                <w:rFonts w:eastAsia="Times New Roman"/>
                <w:sz w:val="18"/>
                <w:szCs w:val="18"/>
                <w:lang w:eastAsia="fr-FR"/>
              </w:rPr>
              <w:t>satisfacer</w:t>
            </w:r>
            <w:r w:rsidRPr="0051115A">
              <w:rPr>
                <w:rFonts w:eastAsia="Times New Roman"/>
                <w:sz w:val="18"/>
                <w:szCs w:val="18"/>
                <w:lang w:eastAsia="fr-FR"/>
              </w:rPr>
              <w:t xml:space="preserve"> la necesidad de medidas urgentes de salvaguardia y, de </w:t>
            </w:r>
            <w:r>
              <w:rPr>
                <w:rFonts w:eastAsia="Times New Roman"/>
                <w:sz w:val="18"/>
                <w:szCs w:val="18"/>
                <w:lang w:eastAsia="fr-FR"/>
              </w:rPr>
              <w:t>aplicarse</w:t>
            </w:r>
            <w:r w:rsidRPr="0051115A">
              <w:rPr>
                <w:rFonts w:eastAsia="Times New Roman"/>
                <w:sz w:val="18"/>
                <w:szCs w:val="18"/>
                <w:lang w:eastAsia="fr-FR"/>
              </w:rPr>
              <w:t>,  mejorar sustancialmente la viabilidad del elemento.  Brinde información detallada sobre:</w:t>
            </w:r>
          </w:p>
          <w:p w:rsidR="00077FD3" w:rsidRPr="0051115A" w:rsidRDefault="00077FD3" w:rsidP="00077FD3">
            <w:pPr>
              <w:keepNext/>
              <w:numPr>
                <w:ilvl w:val="0"/>
                <w:numId w:val="139"/>
              </w:numPr>
              <w:tabs>
                <w:tab w:val="clear" w:pos="567"/>
                <w:tab w:val="left" w:pos="1134"/>
                <w:tab w:val="left" w:pos="1701"/>
              </w:tabs>
              <w:snapToGrid/>
              <w:spacing w:before="0" w:after="0"/>
              <w:ind w:right="113"/>
              <w:rPr>
                <w:iCs/>
                <w:sz w:val="18"/>
                <w:szCs w:val="18"/>
                <w:lang w:eastAsia="fr-FR"/>
              </w:rPr>
            </w:pPr>
            <w:r w:rsidRPr="0051115A">
              <w:rPr>
                <w:iCs/>
                <w:sz w:val="18"/>
                <w:szCs w:val="18"/>
                <w:lang w:eastAsia="fr-FR"/>
              </w:rPr>
              <w:t xml:space="preserve">¿Cuáles serán los </w:t>
            </w:r>
            <w:r w:rsidRPr="0051115A">
              <w:rPr>
                <w:b/>
                <w:iCs/>
                <w:sz w:val="18"/>
                <w:szCs w:val="18"/>
                <w:lang w:eastAsia="fr-FR"/>
              </w:rPr>
              <w:t>objetivos</w:t>
            </w:r>
            <w:r w:rsidRPr="0051115A">
              <w:rPr>
                <w:iCs/>
                <w:sz w:val="18"/>
                <w:szCs w:val="18"/>
                <w:lang w:eastAsia="fr-FR"/>
              </w:rPr>
              <w:t xml:space="preserve"> principales propuestos y qué </w:t>
            </w:r>
            <w:r w:rsidRPr="0051115A">
              <w:rPr>
                <w:b/>
                <w:iCs/>
                <w:sz w:val="18"/>
                <w:szCs w:val="18"/>
                <w:lang w:eastAsia="fr-FR"/>
              </w:rPr>
              <w:t>resultados</w:t>
            </w:r>
            <w:r w:rsidRPr="0051115A">
              <w:rPr>
                <w:iCs/>
                <w:sz w:val="18"/>
                <w:szCs w:val="18"/>
                <w:lang w:eastAsia="fr-FR"/>
              </w:rPr>
              <w:t xml:space="preserve"> concretos se esperan lograr? </w:t>
            </w:r>
          </w:p>
          <w:p w:rsidR="00077FD3" w:rsidRPr="0051115A" w:rsidRDefault="00077FD3" w:rsidP="00077FD3">
            <w:pPr>
              <w:keepNext/>
              <w:numPr>
                <w:ilvl w:val="0"/>
                <w:numId w:val="139"/>
              </w:numPr>
              <w:tabs>
                <w:tab w:val="clear" w:pos="567"/>
                <w:tab w:val="left" w:pos="1134"/>
                <w:tab w:val="left" w:pos="1701"/>
              </w:tabs>
              <w:snapToGrid/>
              <w:spacing w:before="0" w:after="0"/>
              <w:ind w:right="113"/>
              <w:rPr>
                <w:iCs/>
                <w:sz w:val="18"/>
                <w:szCs w:val="18"/>
                <w:lang w:eastAsia="fr-FR"/>
              </w:rPr>
            </w:pPr>
            <w:r w:rsidRPr="0051115A">
              <w:rPr>
                <w:iCs/>
                <w:sz w:val="18"/>
                <w:szCs w:val="18"/>
                <w:lang w:eastAsia="fr-FR"/>
              </w:rPr>
              <w:t xml:space="preserve">¿Cuáles son las actividades principales que se realizarán para lograr los resultados esperados? Describa detalladamente las </w:t>
            </w:r>
            <w:r w:rsidRPr="0051115A">
              <w:rPr>
                <w:b/>
                <w:iCs/>
                <w:sz w:val="18"/>
                <w:szCs w:val="18"/>
                <w:lang w:eastAsia="fr-FR"/>
              </w:rPr>
              <w:t xml:space="preserve">actividades </w:t>
            </w:r>
            <w:r w:rsidRPr="0051115A">
              <w:rPr>
                <w:iCs/>
                <w:sz w:val="18"/>
                <w:szCs w:val="18"/>
                <w:lang w:eastAsia="fr-FR"/>
              </w:rPr>
              <w:t>en su secuencia lógica y tenga en cuenta su viabilidad.</w:t>
            </w:r>
          </w:p>
          <w:p w:rsidR="00077FD3" w:rsidRPr="0051115A" w:rsidRDefault="00077FD3" w:rsidP="00077FD3">
            <w:pPr>
              <w:keepNext/>
              <w:numPr>
                <w:ilvl w:val="0"/>
                <w:numId w:val="139"/>
              </w:numPr>
              <w:tabs>
                <w:tab w:val="clear" w:pos="567"/>
                <w:tab w:val="left" w:pos="1134"/>
                <w:tab w:val="left" w:pos="1701"/>
              </w:tabs>
              <w:snapToGrid/>
              <w:spacing w:before="0" w:after="0"/>
              <w:ind w:right="113"/>
              <w:rPr>
                <w:iCs/>
                <w:sz w:val="18"/>
                <w:szCs w:val="18"/>
                <w:lang w:eastAsia="fr-FR"/>
              </w:rPr>
            </w:pPr>
            <w:r w:rsidRPr="0051115A">
              <w:rPr>
                <w:iCs/>
                <w:sz w:val="18"/>
                <w:szCs w:val="18"/>
                <w:lang w:eastAsia="fr-FR"/>
              </w:rPr>
              <w:t xml:space="preserve">Describa los mecanismos para la participación plena de las comunidades, los grupos o, si procede, los individuos en las medidas de salvaguardia propuestas.  Brinde </w:t>
            </w:r>
            <w:r>
              <w:rPr>
                <w:iCs/>
                <w:sz w:val="18"/>
                <w:szCs w:val="18"/>
                <w:lang w:eastAsia="fr-FR"/>
              </w:rPr>
              <w:t xml:space="preserve">la </w:t>
            </w:r>
            <w:r w:rsidRPr="0051115A">
              <w:rPr>
                <w:iCs/>
                <w:sz w:val="18"/>
                <w:szCs w:val="18"/>
                <w:lang w:eastAsia="fr-FR"/>
              </w:rPr>
              <w:t xml:space="preserve">información más detallada posible sobre las comunidades, en particular, los ejecutantes y </w:t>
            </w:r>
            <w:r>
              <w:rPr>
                <w:iCs/>
                <w:sz w:val="18"/>
                <w:szCs w:val="18"/>
                <w:lang w:eastAsia="fr-FR"/>
              </w:rPr>
              <w:t>la función</w:t>
            </w:r>
            <w:r w:rsidRPr="0051115A">
              <w:rPr>
                <w:iCs/>
                <w:sz w:val="18"/>
                <w:szCs w:val="18"/>
                <w:lang w:eastAsia="fr-FR"/>
              </w:rPr>
              <w:t xml:space="preserve"> que desempeñan en la </w:t>
            </w:r>
            <w:r>
              <w:rPr>
                <w:iCs/>
                <w:sz w:val="18"/>
                <w:szCs w:val="18"/>
                <w:lang w:eastAsia="fr-FR"/>
              </w:rPr>
              <w:t xml:space="preserve">aplicación </w:t>
            </w:r>
            <w:r w:rsidRPr="0051115A">
              <w:rPr>
                <w:iCs/>
                <w:sz w:val="18"/>
                <w:szCs w:val="18"/>
                <w:lang w:eastAsia="fr-FR"/>
              </w:rPr>
              <w:t xml:space="preserve">de las medidas de salvaguardia.  La descripción no solo abordará la participación de las comunidades como beneficiarias del apoyo técnico y financiero, sino también su participación activa en la planificación y ejecución de todas las actividades. </w:t>
            </w:r>
          </w:p>
          <w:p w:rsidR="00077FD3" w:rsidRPr="0051115A" w:rsidRDefault="00077FD3" w:rsidP="00077FD3">
            <w:pPr>
              <w:keepNext/>
              <w:numPr>
                <w:ilvl w:val="0"/>
                <w:numId w:val="139"/>
              </w:numPr>
              <w:tabs>
                <w:tab w:val="clear" w:pos="567"/>
                <w:tab w:val="left" w:pos="1134"/>
                <w:tab w:val="left" w:pos="1701"/>
              </w:tabs>
              <w:snapToGrid/>
              <w:spacing w:before="0" w:after="0"/>
              <w:ind w:right="113"/>
              <w:rPr>
                <w:iCs/>
                <w:sz w:val="18"/>
                <w:szCs w:val="18"/>
                <w:lang w:eastAsia="fr-FR"/>
              </w:rPr>
            </w:pPr>
            <w:r w:rsidRPr="0051115A">
              <w:rPr>
                <w:iCs/>
                <w:sz w:val="18"/>
                <w:szCs w:val="18"/>
                <w:lang w:eastAsia="fr-FR"/>
              </w:rPr>
              <w:t>Describa el órgano competente encargado de la administración y salvaguard</w:t>
            </w:r>
            <w:r>
              <w:rPr>
                <w:iCs/>
                <w:sz w:val="18"/>
                <w:szCs w:val="18"/>
                <w:lang w:eastAsia="fr-FR"/>
              </w:rPr>
              <w:t>ia locales d</w:t>
            </w:r>
            <w:r w:rsidRPr="0051115A">
              <w:rPr>
                <w:iCs/>
                <w:sz w:val="18"/>
                <w:szCs w:val="18"/>
                <w:lang w:eastAsia="fr-FR"/>
              </w:rPr>
              <w:t xml:space="preserve">el elemento, así como los recursos humanos con que cuenta para poner en práctica el proyecto. (La información de contacto se brindará en 3c </w:t>
            </w:r>
            <w:r w:rsidRPr="00484F3C">
              <w:rPr>
                <w:iCs/>
                <w:sz w:val="18"/>
                <w:szCs w:val="18"/>
                <w:lang w:eastAsia="fr-FR"/>
              </w:rPr>
              <w:t>más adelante</w:t>
            </w:r>
            <w:r w:rsidRPr="0051115A">
              <w:rPr>
                <w:iCs/>
                <w:sz w:val="18"/>
                <w:szCs w:val="18"/>
                <w:lang w:eastAsia="fr-FR"/>
              </w:rPr>
              <w:t>)</w:t>
            </w:r>
          </w:p>
          <w:p w:rsidR="00077FD3" w:rsidRPr="0051115A" w:rsidRDefault="00077FD3" w:rsidP="00077FD3">
            <w:pPr>
              <w:keepNext/>
              <w:numPr>
                <w:ilvl w:val="0"/>
                <w:numId w:val="139"/>
              </w:numPr>
              <w:tabs>
                <w:tab w:val="clear" w:pos="567"/>
                <w:tab w:val="left" w:pos="1134"/>
                <w:tab w:val="left" w:pos="1701"/>
              </w:tabs>
              <w:snapToGrid/>
              <w:spacing w:before="0" w:after="0"/>
              <w:ind w:right="113"/>
              <w:rPr>
                <w:rFonts w:eastAsia="Times New Roman"/>
                <w:iCs/>
                <w:sz w:val="20"/>
                <w:lang w:eastAsia="fr-FR"/>
              </w:rPr>
            </w:pPr>
            <w:r w:rsidRPr="0051115A">
              <w:rPr>
                <w:iCs/>
                <w:sz w:val="18"/>
                <w:szCs w:val="18"/>
                <w:lang w:eastAsia="fr-FR"/>
              </w:rPr>
              <w:t>Presente prueba</w:t>
            </w:r>
            <w:r>
              <w:rPr>
                <w:iCs/>
                <w:sz w:val="18"/>
                <w:szCs w:val="18"/>
                <w:lang w:eastAsia="fr-FR"/>
              </w:rPr>
              <w:t>s</w:t>
            </w:r>
            <w:r w:rsidRPr="0051115A">
              <w:rPr>
                <w:iCs/>
                <w:sz w:val="18"/>
                <w:szCs w:val="18"/>
                <w:lang w:eastAsia="fr-FR"/>
              </w:rPr>
              <w:t xml:space="preserve"> de que el Estado Parte o los Estados Partes interesados tienen la voluntad de apoyar el esfuerzo de salvaguardia, creando las condiciones favorables para </w:t>
            </w:r>
            <w:r>
              <w:rPr>
                <w:iCs/>
                <w:sz w:val="18"/>
                <w:szCs w:val="18"/>
                <w:lang w:eastAsia="fr-FR"/>
              </w:rPr>
              <w:t>ello.</w:t>
            </w:r>
            <w:r w:rsidRPr="0051115A">
              <w:rPr>
                <w:iCs/>
                <w:sz w:val="18"/>
                <w:szCs w:val="18"/>
                <w:lang w:eastAsia="fr-FR"/>
              </w:rPr>
              <w:t xml:space="preserve"> </w:t>
            </w:r>
          </w:p>
          <w:p w:rsidR="00077FD3" w:rsidRPr="0051115A" w:rsidRDefault="00077FD3" w:rsidP="00077FD3">
            <w:pPr>
              <w:keepNext/>
              <w:numPr>
                <w:ilvl w:val="0"/>
                <w:numId w:val="139"/>
              </w:numPr>
              <w:tabs>
                <w:tab w:val="clear" w:pos="567"/>
                <w:tab w:val="left" w:pos="1134"/>
                <w:tab w:val="left" w:pos="1701"/>
              </w:tabs>
              <w:snapToGrid/>
              <w:spacing w:before="0" w:after="0"/>
              <w:ind w:right="113"/>
              <w:rPr>
                <w:rFonts w:eastAsia="Times New Roman"/>
                <w:sz w:val="18"/>
                <w:szCs w:val="18"/>
                <w:lang w:eastAsia="fr-FR"/>
              </w:rPr>
            </w:pPr>
            <w:r w:rsidRPr="0051115A">
              <w:rPr>
                <w:iCs/>
                <w:sz w:val="18"/>
                <w:szCs w:val="18"/>
                <w:lang w:eastAsia="fr-FR"/>
              </w:rPr>
              <w:t xml:space="preserve">Presente un calendario </w:t>
            </w:r>
            <w:r>
              <w:rPr>
                <w:iCs/>
                <w:sz w:val="18"/>
                <w:szCs w:val="18"/>
                <w:lang w:eastAsia="fr-FR"/>
              </w:rPr>
              <w:t>de</w:t>
            </w:r>
            <w:r w:rsidRPr="0051115A">
              <w:rPr>
                <w:iCs/>
                <w:sz w:val="18"/>
                <w:szCs w:val="18"/>
                <w:lang w:eastAsia="fr-FR"/>
              </w:rPr>
              <w:t xml:space="preserve"> las actividades propuestas y calcule los fondos que se requieren para su ejecución (en dólares </w:t>
            </w:r>
            <w:r>
              <w:rPr>
                <w:iCs/>
                <w:sz w:val="18"/>
                <w:szCs w:val="18"/>
                <w:lang w:eastAsia="fr-FR"/>
              </w:rPr>
              <w:t>estadounidenses</w:t>
            </w:r>
            <w:r w:rsidRPr="0051115A">
              <w:rPr>
                <w:iCs/>
                <w:sz w:val="18"/>
                <w:szCs w:val="18"/>
                <w:lang w:eastAsia="fr-FR"/>
              </w:rPr>
              <w:t xml:space="preserve">, de ser  posible), identificando todos los recursos disponibles (de fuentes </w:t>
            </w:r>
            <w:r>
              <w:rPr>
                <w:iCs/>
                <w:sz w:val="18"/>
                <w:szCs w:val="18"/>
                <w:lang w:eastAsia="fr-FR"/>
              </w:rPr>
              <w:t>oficiales</w:t>
            </w:r>
            <w:r w:rsidRPr="0051115A">
              <w:rPr>
                <w:iCs/>
                <w:sz w:val="18"/>
                <w:szCs w:val="18"/>
                <w:lang w:eastAsia="fr-FR"/>
              </w:rPr>
              <w:t>, contribuciones</w:t>
            </w:r>
            <w:r>
              <w:rPr>
                <w:iCs/>
                <w:sz w:val="18"/>
                <w:szCs w:val="18"/>
                <w:lang w:eastAsia="fr-FR"/>
              </w:rPr>
              <w:t xml:space="preserve"> en especie por parte</w:t>
            </w:r>
            <w:r w:rsidRPr="0051115A">
              <w:rPr>
                <w:iCs/>
                <w:sz w:val="18"/>
                <w:szCs w:val="18"/>
                <w:lang w:eastAsia="fr-FR"/>
              </w:rPr>
              <w:t xml:space="preserve"> de la comunidad, etc.) </w:t>
            </w:r>
          </w:p>
          <w:p w:rsidR="00077FD3" w:rsidRPr="0051115A" w:rsidRDefault="00077FD3" w:rsidP="00C56651">
            <w:pPr>
              <w:keepNext/>
              <w:tabs>
                <w:tab w:val="left" w:pos="1134"/>
                <w:tab w:val="left" w:pos="1701"/>
              </w:tabs>
              <w:snapToGrid/>
              <w:ind w:left="794" w:right="113"/>
              <w:jc w:val="right"/>
              <w:rPr>
                <w:rFonts w:eastAsia="Times New Roman"/>
                <w:i/>
                <w:iCs/>
                <w:sz w:val="20"/>
                <w:lang w:eastAsia="fr-FR"/>
              </w:rPr>
            </w:pPr>
            <w:r w:rsidRPr="0051115A">
              <w:rPr>
                <w:bCs/>
                <w:iCs/>
                <w:sz w:val="18"/>
                <w:szCs w:val="18"/>
                <w:lang w:eastAsia="fr-FR"/>
              </w:rPr>
              <w:t>No debe exceder las 2,000 palabras</w:t>
            </w:r>
          </w:p>
        </w:tc>
      </w:tr>
      <w:tr w:rsidR="00077FD3" w:rsidRPr="0051115A" w:rsidTr="00430325">
        <w:trPr>
          <w:trHeight w:val="145"/>
        </w:trPr>
        <w:tc>
          <w:tcPr>
            <w:tcW w:w="8505" w:type="dxa"/>
            <w:tcBorders>
              <w:bottom w:val="single" w:sz="4" w:space="0" w:color="auto"/>
            </w:tcBorders>
            <w:shd w:val="clear" w:color="auto" w:fill="auto"/>
            <w:tcMar>
              <w:top w:w="113" w:type="dxa"/>
              <w:left w:w="113" w:type="dxa"/>
              <w:bottom w:w="113" w:type="dxa"/>
              <w:right w:w="113" w:type="dxa"/>
            </w:tcMar>
          </w:tcPr>
          <w:p w:rsidR="00077FD3" w:rsidRPr="00FA0B45" w:rsidRDefault="00077FD3" w:rsidP="00C56651">
            <w:r w:rsidRPr="00FA0B45">
              <w:t xml:space="preserve">La comunidad afro-hispana ha interpretado y transmitido la música de fonabal y los cantos en procesiones y ceremonias durante mucho tiempo, a través de las </w:t>
            </w:r>
            <w:r w:rsidR="00FC5833" w:rsidRPr="00FA0B45">
              <w:t>interpretaciones</w:t>
            </w:r>
            <w:r w:rsidRPr="00FA0B45">
              <w:t xml:space="preserve"> de músicos y cantantes, la participación en procesiones y ceremonias y la  enseñanza de cómo fabricar  los instrumentos y la fabricación de los mismos.  Se mantiene el interés por </w:t>
            </w:r>
            <w:r>
              <w:t>usar</w:t>
            </w:r>
            <w:r w:rsidRPr="00FA0B45">
              <w:t xml:space="preserve"> y transmitir el elemento, especialmente en las zonas rurales.  Las personas que han migrado recientemente hacia las zonas urbanas se involucran menos en estos usos, aunque, cuando se han dado las posibilidades, como en el caso de la  creación de escuelas de música tradicional, la asistencia a los cursos ha sido numerosa.  Los ´maestros’ acogen estudiantes en estas escuelas para enseñarles su arte y están dispuestos a continuar esa labor.</w:t>
            </w:r>
          </w:p>
          <w:p w:rsidR="00077FD3" w:rsidRDefault="00077FD3" w:rsidP="00C56651">
            <w:pPr>
              <w:rPr>
                <w:highlight w:val="yellow"/>
              </w:rPr>
            </w:pPr>
            <w:r w:rsidRPr="00FA0B45">
              <w:t xml:space="preserve">El gobierno central y los municipios de la región valoran la contribución de la música de fonabal y los cantos a la cohesión social de la comunidad afro-hispana, particularmente en las ciudades, razón por la cual han proporcionado fondos para la </w:t>
            </w:r>
            <w:r w:rsidR="00FC5833" w:rsidRPr="00FA0B45">
              <w:t>estrategia</w:t>
            </w:r>
            <w:r w:rsidRPr="00FA0B45">
              <w:t xml:space="preserve"> de salvaguardia antes mencionada, la ONG Fonabal First y los Consejos Comunitarios y han apoyado el adiestramiento de músicos y cantantes jóvenes. El compromiso del Estado se expresa en la elaboración de una política cultural para la región, como parte de una </w:t>
            </w:r>
            <w:r w:rsidR="00FC5833" w:rsidRPr="00FA0B45">
              <w:t>estrategia</w:t>
            </w:r>
            <w:r w:rsidRPr="00FA0B45">
              <w:t xml:space="preserve"> má</w:t>
            </w:r>
            <w:r w:rsidR="002A73CA">
              <w:t xml:space="preserve">s amplia para elevar el acceso </w:t>
            </w:r>
            <w:r w:rsidRPr="00FA0B45">
              <w:t xml:space="preserve">de la población afro-hispana a la educación, el empleo y los servicios de salud. </w:t>
            </w:r>
          </w:p>
          <w:p w:rsidR="00077FD3" w:rsidRDefault="00077FD3" w:rsidP="009F5174">
            <w:pPr>
              <w:spacing w:after="360"/>
            </w:pPr>
            <w:r w:rsidRPr="00FA0B45">
              <w:t>Las medidas de salvaguardia propuestas están encaminadas a alentar la promulgación y transmisión del elemento en las ciudades y  en las zonas rurales, así como a elevar su importancia entre los jóvenes de la comunidad afro-hispana.  La elaboración y aplic</w:t>
            </w:r>
            <w:r>
              <w:t>a</w:t>
            </w:r>
            <w:r w:rsidRPr="00FA0B45">
              <w:t>ción de las medidas de salvaguardia han contado con la participación del Estado, el gobierno local, los Consejos Comunitarios, la ONG Fonabal First, los proyectos juveniles, los representantes de la comunidad y las redes de músicos, profesores, investigadores y fabricantes de instrumentos.</w:t>
            </w:r>
          </w:p>
          <w:p w:rsidR="00077FD3" w:rsidRPr="0051115A" w:rsidRDefault="00077FD3" w:rsidP="00C56651">
            <w:pPr>
              <w:rPr>
                <w:b/>
              </w:rPr>
            </w:pPr>
            <w:r w:rsidRPr="0051115A">
              <w:rPr>
                <w:b/>
              </w:rPr>
              <w:t>Plan de Salvaguardia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09"/>
              <w:gridCol w:w="1559"/>
              <w:gridCol w:w="1276"/>
              <w:gridCol w:w="992"/>
              <w:gridCol w:w="2410"/>
            </w:tblGrid>
            <w:tr w:rsidR="00077FD3" w:rsidRPr="002A73CA" w:rsidTr="002A73CA">
              <w:tc>
                <w:tcPr>
                  <w:tcW w:w="2009" w:type="dxa"/>
                  <w:vAlign w:val="center"/>
                </w:tcPr>
                <w:p w:rsidR="00077FD3" w:rsidRPr="002A73CA" w:rsidRDefault="00077FD3" w:rsidP="002A73CA">
                  <w:pPr>
                    <w:jc w:val="center"/>
                    <w:rPr>
                      <w:b/>
                      <w:sz w:val="20"/>
                      <w:szCs w:val="20"/>
                    </w:rPr>
                  </w:pPr>
                  <w:r w:rsidRPr="002A73CA">
                    <w:rPr>
                      <w:b/>
                      <w:sz w:val="20"/>
                      <w:szCs w:val="20"/>
                    </w:rPr>
                    <w:t>Actividad</w:t>
                  </w:r>
                </w:p>
              </w:tc>
              <w:tc>
                <w:tcPr>
                  <w:tcW w:w="1559" w:type="dxa"/>
                  <w:vAlign w:val="center"/>
                </w:tcPr>
                <w:p w:rsidR="00077FD3" w:rsidRPr="002A73CA" w:rsidRDefault="00077FD3" w:rsidP="002A73CA">
                  <w:pPr>
                    <w:jc w:val="center"/>
                    <w:rPr>
                      <w:b/>
                      <w:sz w:val="20"/>
                      <w:szCs w:val="20"/>
                    </w:rPr>
                  </w:pPr>
                  <w:r w:rsidRPr="002A73CA">
                    <w:rPr>
                      <w:b/>
                      <w:sz w:val="20"/>
                      <w:szCs w:val="20"/>
                    </w:rPr>
                    <w:t>Responsable</w:t>
                  </w:r>
                </w:p>
              </w:tc>
              <w:tc>
                <w:tcPr>
                  <w:tcW w:w="1276" w:type="dxa"/>
                  <w:vAlign w:val="center"/>
                </w:tcPr>
                <w:p w:rsidR="00077FD3" w:rsidRPr="002A73CA" w:rsidRDefault="00077FD3" w:rsidP="002A73CA">
                  <w:pPr>
                    <w:jc w:val="center"/>
                    <w:rPr>
                      <w:b/>
                      <w:sz w:val="20"/>
                      <w:szCs w:val="20"/>
                    </w:rPr>
                  </w:pPr>
                  <w:r w:rsidRPr="002A73CA">
                    <w:rPr>
                      <w:b/>
                      <w:sz w:val="20"/>
                      <w:szCs w:val="20"/>
                    </w:rPr>
                    <w:t>Calendario</w:t>
                  </w:r>
                </w:p>
              </w:tc>
              <w:tc>
                <w:tcPr>
                  <w:tcW w:w="992" w:type="dxa"/>
                  <w:vAlign w:val="center"/>
                </w:tcPr>
                <w:p w:rsidR="00077FD3" w:rsidRPr="002A73CA" w:rsidRDefault="00077FD3" w:rsidP="002A73CA">
                  <w:pPr>
                    <w:jc w:val="center"/>
                    <w:rPr>
                      <w:b/>
                      <w:sz w:val="20"/>
                      <w:szCs w:val="20"/>
                    </w:rPr>
                  </w:pPr>
                  <w:r w:rsidRPr="002A73CA">
                    <w:rPr>
                      <w:b/>
                      <w:sz w:val="20"/>
                      <w:szCs w:val="20"/>
                    </w:rPr>
                    <w:t>Costo / requerimiento</w:t>
                  </w:r>
                </w:p>
                <w:p w:rsidR="00077FD3" w:rsidRPr="002A73CA" w:rsidRDefault="00077FD3" w:rsidP="002A73CA">
                  <w:pPr>
                    <w:jc w:val="center"/>
                    <w:rPr>
                      <w:b/>
                      <w:sz w:val="20"/>
                      <w:szCs w:val="20"/>
                    </w:rPr>
                  </w:pPr>
                  <w:r w:rsidRPr="002A73CA">
                    <w:rPr>
                      <w:b/>
                      <w:sz w:val="20"/>
                      <w:szCs w:val="20"/>
                    </w:rPr>
                    <w:t>(USD)</w:t>
                  </w:r>
                </w:p>
              </w:tc>
              <w:tc>
                <w:tcPr>
                  <w:tcW w:w="2410" w:type="dxa"/>
                  <w:vAlign w:val="center"/>
                </w:tcPr>
                <w:p w:rsidR="00077FD3" w:rsidRPr="002A73CA" w:rsidRDefault="009F5174" w:rsidP="002A73CA">
                  <w:pPr>
                    <w:tabs>
                      <w:tab w:val="clear" w:pos="567"/>
                    </w:tabs>
                    <w:ind w:right="459"/>
                    <w:jc w:val="center"/>
                    <w:rPr>
                      <w:b/>
                      <w:sz w:val="20"/>
                      <w:szCs w:val="20"/>
                    </w:rPr>
                  </w:pPr>
                  <w:r w:rsidRPr="002A73CA">
                    <w:rPr>
                      <w:b/>
                      <w:sz w:val="20"/>
                      <w:szCs w:val="20"/>
                    </w:rPr>
                    <w:t>Resultados</w:t>
                  </w:r>
                  <w:r w:rsidRPr="002A73CA">
                    <w:rPr>
                      <w:b/>
                      <w:sz w:val="20"/>
                      <w:szCs w:val="20"/>
                    </w:rPr>
                    <w:br/>
                  </w:r>
                  <w:r w:rsidR="00077FD3" w:rsidRPr="002A73CA">
                    <w:rPr>
                      <w:b/>
                      <w:sz w:val="20"/>
                      <w:szCs w:val="20"/>
                    </w:rPr>
                    <w:t>esperados</w:t>
                  </w:r>
                </w:p>
              </w:tc>
            </w:tr>
            <w:tr w:rsidR="00077FD3" w:rsidRPr="002A73CA" w:rsidTr="002A73CA">
              <w:tc>
                <w:tcPr>
                  <w:tcW w:w="2009" w:type="dxa"/>
                  <w:vAlign w:val="center"/>
                </w:tcPr>
                <w:p w:rsidR="00077FD3" w:rsidRPr="002A73CA" w:rsidRDefault="00077FD3" w:rsidP="002A73CA">
                  <w:pPr>
                    <w:jc w:val="left"/>
                    <w:rPr>
                      <w:sz w:val="20"/>
                      <w:szCs w:val="20"/>
                    </w:rPr>
                  </w:pPr>
                  <w:r w:rsidRPr="002A73CA">
                    <w:rPr>
                      <w:sz w:val="20"/>
                      <w:szCs w:val="20"/>
                    </w:rPr>
                    <w:t xml:space="preserve">Coordinación entre los actores para promover el elemento y elevar su importancia local, nacional e internacionalmente </w:t>
                  </w:r>
                </w:p>
                <w:p w:rsidR="00077FD3" w:rsidRPr="002A73CA" w:rsidRDefault="00077FD3" w:rsidP="002A73CA">
                  <w:pPr>
                    <w:jc w:val="left"/>
                    <w:rPr>
                      <w:sz w:val="20"/>
                      <w:szCs w:val="20"/>
                    </w:rPr>
                  </w:pPr>
                  <w:r w:rsidRPr="002A73CA">
                    <w:rPr>
                      <w:sz w:val="20"/>
                      <w:szCs w:val="20"/>
                    </w:rPr>
                    <w:t xml:space="preserve">Permitir </w:t>
                  </w:r>
                  <w:r w:rsidR="002A73CA">
                    <w:rPr>
                      <w:sz w:val="20"/>
                      <w:szCs w:val="20"/>
                    </w:rPr>
                    <w:t xml:space="preserve">que las ceremonias  de fonabal </w:t>
                  </w:r>
                  <w:r w:rsidRPr="002A73CA">
                    <w:rPr>
                      <w:sz w:val="20"/>
                      <w:szCs w:val="20"/>
                    </w:rPr>
                    <w:t>para la población afro-hispana se realicen al lado de las instalaciones funerarias del gobierno.</w:t>
                  </w:r>
                </w:p>
                <w:p w:rsidR="00077FD3" w:rsidRPr="002A73CA" w:rsidRDefault="00077FD3" w:rsidP="002A73CA">
                  <w:pPr>
                    <w:jc w:val="left"/>
                    <w:rPr>
                      <w:sz w:val="20"/>
                      <w:szCs w:val="20"/>
                    </w:rPr>
                  </w:pPr>
                  <w:r w:rsidRPr="002A73CA">
                    <w:rPr>
                      <w:sz w:val="20"/>
                      <w:szCs w:val="20"/>
                    </w:rPr>
                    <w:t xml:space="preserve">Incluir el fonabal en los currículos musicales oficiales de las universidades estatales  </w:t>
                  </w:r>
                </w:p>
              </w:tc>
              <w:tc>
                <w:tcPr>
                  <w:tcW w:w="1559" w:type="dxa"/>
                  <w:vAlign w:val="center"/>
                </w:tcPr>
                <w:p w:rsidR="00077FD3" w:rsidRPr="002A73CA" w:rsidRDefault="00077FD3" w:rsidP="002A73CA">
                  <w:pPr>
                    <w:jc w:val="left"/>
                    <w:rPr>
                      <w:sz w:val="20"/>
                      <w:szCs w:val="20"/>
                    </w:rPr>
                  </w:pPr>
                  <w:r w:rsidRPr="002A73CA">
                    <w:rPr>
                      <w:sz w:val="20"/>
                      <w:szCs w:val="20"/>
                    </w:rPr>
                    <w:t>Fonabal First</w:t>
                  </w:r>
                </w:p>
                <w:p w:rsidR="00077FD3" w:rsidRPr="002A73CA" w:rsidRDefault="00FC5833" w:rsidP="002A73CA">
                  <w:pPr>
                    <w:jc w:val="left"/>
                    <w:rPr>
                      <w:iCs/>
                      <w:sz w:val="20"/>
                      <w:szCs w:val="20"/>
                    </w:rPr>
                  </w:pPr>
                  <w:r w:rsidRPr="002A73CA">
                    <w:rPr>
                      <w:sz w:val="20"/>
                      <w:szCs w:val="20"/>
                    </w:rPr>
                    <w:t>músicos</w:t>
                  </w:r>
                  <w:r w:rsidR="00077FD3" w:rsidRPr="002A73CA">
                    <w:rPr>
                      <w:sz w:val="20"/>
                      <w:szCs w:val="20"/>
                    </w:rPr>
                    <w:t xml:space="preserve"> cantantes comunidades investigadores y gobierno</w:t>
                  </w:r>
                </w:p>
              </w:tc>
              <w:tc>
                <w:tcPr>
                  <w:tcW w:w="1276" w:type="dxa"/>
                  <w:vAlign w:val="center"/>
                </w:tcPr>
                <w:p w:rsidR="00077FD3" w:rsidRPr="002A73CA" w:rsidRDefault="00077FD3" w:rsidP="002A73CA">
                  <w:pPr>
                    <w:jc w:val="left"/>
                    <w:rPr>
                      <w:sz w:val="20"/>
                      <w:szCs w:val="20"/>
                    </w:rPr>
                  </w:pPr>
                  <w:r w:rsidRPr="002A73CA">
                    <w:rPr>
                      <w:sz w:val="20"/>
                      <w:szCs w:val="20"/>
                    </w:rPr>
                    <w:t>2011-2014</w:t>
                  </w:r>
                </w:p>
              </w:tc>
              <w:tc>
                <w:tcPr>
                  <w:tcW w:w="992" w:type="dxa"/>
                  <w:vAlign w:val="center"/>
                </w:tcPr>
                <w:p w:rsidR="00077FD3" w:rsidRPr="002A73CA" w:rsidRDefault="00077FD3" w:rsidP="002A73CA">
                  <w:pPr>
                    <w:jc w:val="left"/>
                    <w:rPr>
                      <w:sz w:val="20"/>
                      <w:szCs w:val="20"/>
                    </w:rPr>
                  </w:pPr>
                  <w:r w:rsidRPr="002A73CA">
                    <w:rPr>
                      <w:sz w:val="20"/>
                      <w:szCs w:val="20"/>
                    </w:rPr>
                    <w:t>30,000</w:t>
                  </w:r>
                </w:p>
              </w:tc>
              <w:tc>
                <w:tcPr>
                  <w:tcW w:w="2410" w:type="dxa"/>
                  <w:vAlign w:val="center"/>
                </w:tcPr>
                <w:p w:rsidR="00077FD3" w:rsidRPr="002A73CA" w:rsidRDefault="00077FD3" w:rsidP="002A73CA">
                  <w:pPr>
                    <w:tabs>
                      <w:tab w:val="clear" w:pos="567"/>
                    </w:tabs>
                    <w:ind w:right="34"/>
                    <w:jc w:val="left"/>
                    <w:rPr>
                      <w:sz w:val="20"/>
                      <w:szCs w:val="20"/>
                    </w:rPr>
                  </w:pPr>
                  <w:r w:rsidRPr="002A73CA">
                    <w:rPr>
                      <w:sz w:val="20"/>
                      <w:szCs w:val="20"/>
                    </w:rPr>
                    <w:t xml:space="preserve">1. Reconocer el elemento como recurso cultural más importante de la región, con el apoyo de redes de intérpretes, profesores y promotores </w:t>
                  </w:r>
                </w:p>
                <w:p w:rsidR="00077FD3" w:rsidRPr="002A73CA" w:rsidRDefault="00077FD3" w:rsidP="002A73CA">
                  <w:pPr>
                    <w:tabs>
                      <w:tab w:val="clear" w:pos="567"/>
                    </w:tabs>
                    <w:ind w:right="176"/>
                    <w:jc w:val="left"/>
                    <w:rPr>
                      <w:sz w:val="20"/>
                      <w:szCs w:val="20"/>
                    </w:rPr>
                  </w:pPr>
                  <w:r w:rsidRPr="002A73CA">
                    <w:rPr>
                      <w:sz w:val="20"/>
                      <w:szCs w:val="20"/>
                    </w:rPr>
                    <w:t xml:space="preserve">2. Elevar el interés  de los jóvenes de las comunidades afro-hispanas en la ciudad y en las zonas rurales por  participar en las ceremonias fonabal. </w:t>
                  </w:r>
                </w:p>
              </w:tc>
            </w:tr>
            <w:tr w:rsidR="00077FD3" w:rsidRPr="002A73CA" w:rsidTr="002A73CA">
              <w:tc>
                <w:tcPr>
                  <w:tcW w:w="2009" w:type="dxa"/>
                  <w:vAlign w:val="center"/>
                </w:tcPr>
                <w:p w:rsidR="00077FD3" w:rsidRPr="002A73CA" w:rsidRDefault="00077FD3" w:rsidP="002A73CA">
                  <w:pPr>
                    <w:jc w:val="left"/>
                    <w:rPr>
                      <w:sz w:val="20"/>
                      <w:szCs w:val="20"/>
                    </w:rPr>
                  </w:pPr>
                  <w:r w:rsidRPr="002A73CA">
                    <w:rPr>
                      <w:sz w:val="20"/>
                      <w:szCs w:val="20"/>
                    </w:rPr>
                    <w:t xml:space="preserve">Apoyar la enseñanza formal e informal de la música, cantos y bailes de fonabal </w:t>
                  </w:r>
                </w:p>
              </w:tc>
              <w:tc>
                <w:tcPr>
                  <w:tcW w:w="1559" w:type="dxa"/>
                  <w:vAlign w:val="center"/>
                </w:tcPr>
                <w:p w:rsidR="00077FD3" w:rsidRPr="002A73CA" w:rsidRDefault="00077FD3" w:rsidP="002A73CA">
                  <w:pPr>
                    <w:jc w:val="left"/>
                    <w:rPr>
                      <w:sz w:val="20"/>
                      <w:szCs w:val="20"/>
                    </w:rPr>
                  </w:pPr>
                  <w:r w:rsidRPr="002A73CA">
                    <w:rPr>
                      <w:sz w:val="20"/>
                      <w:szCs w:val="20"/>
                    </w:rPr>
                    <w:t xml:space="preserve">Fonabal First </w:t>
                  </w:r>
                </w:p>
                <w:p w:rsidR="00077FD3" w:rsidRPr="002A73CA" w:rsidRDefault="00077FD3" w:rsidP="002A73CA">
                  <w:pPr>
                    <w:jc w:val="left"/>
                    <w:rPr>
                      <w:sz w:val="20"/>
                      <w:szCs w:val="20"/>
                    </w:rPr>
                  </w:pPr>
                  <w:r w:rsidRPr="002A73CA">
                    <w:rPr>
                      <w:sz w:val="20"/>
                      <w:szCs w:val="20"/>
                    </w:rPr>
                    <w:t>Músicos y cantantes</w:t>
                  </w:r>
                </w:p>
                <w:p w:rsidR="00077FD3" w:rsidRPr="002A73CA" w:rsidRDefault="00077FD3" w:rsidP="002A73CA">
                  <w:pPr>
                    <w:jc w:val="left"/>
                    <w:rPr>
                      <w:sz w:val="20"/>
                      <w:szCs w:val="20"/>
                    </w:rPr>
                  </w:pPr>
                  <w:r w:rsidRPr="002A73CA">
                    <w:rPr>
                      <w:sz w:val="20"/>
                      <w:szCs w:val="20"/>
                    </w:rPr>
                    <w:t>Escuelas de Música y Bailes Tradiconales</w:t>
                  </w:r>
                </w:p>
                <w:p w:rsidR="00077FD3" w:rsidRPr="002A73CA" w:rsidRDefault="00077FD3" w:rsidP="002A73CA">
                  <w:pPr>
                    <w:jc w:val="left"/>
                    <w:rPr>
                      <w:iCs/>
                      <w:sz w:val="20"/>
                      <w:szCs w:val="20"/>
                    </w:rPr>
                  </w:pPr>
                  <w:r w:rsidRPr="002A73CA">
                    <w:rPr>
                      <w:sz w:val="20"/>
                      <w:szCs w:val="20"/>
                    </w:rPr>
                    <w:t>Universidades</w:t>
                  </w:r>
                </w:p>
              </w:tc>
              <w:tc>
                <w:tcPr>
                  <w:tcW w:w="1276" w:type="dxa"/>
                  <w:vAlign w:val="center"/>
                </w:tcPr>
                <w:p w:rsidR="00077FD3" w:rsidRPr="002A73CA" w:rsidRDefault="00077FD3" w:rsidP="002A73CA">
                  <w:pPr>
                    <w:jc w:val="left"/>
                    <w:rPr>
                      <w:sz w:val="20"/>
                      <w:szCs w:val="20"/>
                    </w:rPr>
                  </w:pPr>
                  <w:r w:rsidRPr="002A73CA">
                    <w:rPr>
                      <w:sz w:val="20"/>
                      <w:szCs w:val="20"/>
                    </w:rPr>
                    <w:t>2011-2014</w:t>
                  </w:r>
                </w:p>
              </w:tc>
              <w:tc>
                <w:tcPr>
                  <w:tcW w:w="992" w:type="dxa"/>
                  <w:vAlign w:val="center"/>
                </w:tcPr>
                <w:p w:rsidR="00077FD3" w:rsidRPr="002A73CA" w:rsidRDefault="00077FD3" w:rsidP="002A73CA">
                  <w:pPr>
                    <w:jc w:val="left"/>
                    <w:rPr>
                      <w:iCs/>
                      <w:sz w:val="20"/>
                      <w:szCs w:val="20"/>
                    </w:rPr>
                  </w:pPr>
                  <w:r w:rsidRPr="002A73CA">
                    <w:rPr>
                      <w:sz w:val="20"/>
                      <w:szCs w:val="20"/>
                    </w:rPr>
                    <w:t>40,000</w:t>
                  </w:r>
                  <w:r w:rsidRPr="002A73CA">
                    <w:rPr>
                      <w:iCs/>
                      <w:sz w:val="20"/>
                      <w:szCs w:val="20"/>
                    </w:rPr>
                    <w:t xml:space="preserve"> </w:t>
                  </w:r>
                </w:p>
                <w:p w:rsidR="00077FD3" w:rsidRPr="002A73CA" w:rsidRDefault="00077FD3" w:rsidP="002A73CA">
                  <w:pPr>
                    <w:jc w:val="left"/>
                    <w:rPr>
                      <w:sz w:val="20"/>
                      <w:szCs w:val="20"/>
                    </w:rPr>
                  </w:pPr>
                  <w:r w:rsidRPr="002A73CA">
                    <w:rPr>
                      <w:sz w:val="20"/>
                      <w:szCs w:val="20"/>
                    </w:rPr>
                    <w:t>(Subsidios de los municipios)</w:t>
                  </w:r>
                </w:p>
              </w:tc>
              <w:tc>
                <w:tcPr>
                  <w:tcW w:w="2410" w:type="dxa"/>
                  <w:vAlign w:val="center"/>
                </w:tcPr>
                <w:p w:rsidR="00077FD3" w:rsidRPr="002A73CA" w:rsidRDefault="00077FD3" w:rsidP="002A73CA">
                  <w:pPr>
                    <w:tabs>
                      <w:tab w:val="clear" w:pos="567"/>
                    </w:tabs>
                    <w:ind w:right="176"/>
                    <w:jc w:val="left"/>
                    <w:rPr>
                      <w:sz w:val="20"/>
                      <w:szCs w:val="20"/>
                    </w:rPr>
                  </w:pPr>
                  <w:r w:rsidRPr="002A73CA">
                    <w:rPr>
                      <w:sz w:val="20"/>
                      <w:szCs w:val="20"/>
                    </w:rPr>
                    <w:t>3. Adiestrar a más jóvenes como cantantes y músicos</w:t>
                  </w:r>
                </w:p>
              </w:tc>
            </w:tr>
            <w:tr w:rsidR="00077FD3" w:rsidRPr="002A73CA" w:rsidTr="002A73CA">
              <w:tc>
                <w:tcPr>
                  <w:tcW w:w="2009" w:type="dxa"/>
                  <w:vAlign w:val="center"/>
                </w:tcPr>
                <w:p w:rsidR="00077FD3" w:rsidRPr="002A73CA" w:rsidRDefault="00077FD3" w:rsidP="002A73CA">
                  <w:pPr>
                    <w:jc w:val="left"/>
                    <w:rPr>
                      <w:sz w:val="20"/>
                      <w:szCs w:val="20"/>
                    </w:rPr>
                  </w:pPr>
                  <w:r w:rsidRPr="002A73CA">
                    <w:rPr>
                      <w:sz w:val="20"/>
                      <w:szCs w:val="20"/>
                    </w:rPr>
                    <w:t>Investigación sobre la interpretación de la música y cantos de fonabal</w:t>
                  </w:r>
                </w:p>
              </w:tc>
              <w:tc>
                <w:tcPr>
                  <w:tcW w:w="1559" w:type="dxa"/>
                  <w:vAlign w:val="center"/>
                </w:tcPr>
                <w:p w:rsidR="00077FD3" w:rsidRPr="002A73CA" w:rsidRDefault="00077FD3" w:rsidP="002A73CA">
                  <w:pPr>
                    <w:jc w:val="left"/>
                    <w:rPr>
                      <w:sz w:val="20"/>
                      <w:szCs w:val="20"/>
                    </w:rPr>
                  </w:pPr>
                  <w:r w:rsidRPr="002A73CA">
                    <w:rPr>
                      <w:sz w:val="20"/>
                      <w:szCs w:val="20"/>
                    </w:rPr>
                    <w:t>Universidades locales</w:t>
                  </w:r>
                </w:p>
                <w:p w:rsidR="00077FD3" w:rsidRPr="002A73CA" w:rsidRDefault="00077FD3" w:rsidP="002A73CA">
                  <w:pPr>
                    <w:jc w:val="left"/>
                    <w:rPr>
                      <w:sz w:val="20"/>
                      <w:szCs w:val="20"/>
                    </w:rPr>
                  </w:pPr>
                  <w:r w:rsidRPr="002A73CA">
                    <w:rPr>
                      <w:sz w:val="20"/>
                      <w:szCs w:val="20"/>
                    </w:rPr>
                    <w:t>Grupos juveniles afro-hispanos</w:t>
                  </w:r>
                </w:p>
              </w:tc>
              <w:tc>
                <w:tcPr>
                  <w:tcW w:w="1276" w:type="dxa"/>
                  <w:vAlign w:val="center"/>
                </w:tcPr>
                <w:p w:rsidR="00077FD3" w:rsidRPr="002A73CA" w:rsidRDefault="00077FD3" w:rsidP="002A73CA">
                  <w:pPr>
                    <w:jc w:val="left"/>
                    <w:rPr>
                      <w:sz w:val="20"/>
                      <w:szCs w:val="20"/>
                    </w:rPr>
                  </w:pPr>
                  <w:r w:rsidRPr="002A73CA">
                    <w:rPr>
                      <w:sz w:val="20"/>
                      <w:szCs w:val="20"/>
                    </w:rPr>
                    <w:t>2011-2012</w:t>
                  </w:r>
                </w:p>
              </w:tc>
              <w:tc>
                <w:tcPr>
                  <w:tcW w:w="992" w:type="dxa"/>
                  <w:vAlign w:val="center"/>
                </w:tcPr>
                <w:p w:rsidR="00077FD3" w:rsidRPr="002A73CA" w:rsidRDefault="00077FD3" w:rsidP="002A73CA">
                  <w:pPr>
                    <w:jc w:val="left"/>
                    <w:rPr>
                      <w:iCs/>
                      <w:sz w:val="20"/>
                      <w:szCs w:val="20"/>
                    </w:rPr>
                  </w:pPr>
                  <w:r w:rsidRPr="002A73CA">
                    <w:rPr>
                      <w:sz w:val="20"/>
                      <w:szCs w:val="20"/>
                    </w:rPr>
                    <w:t>30,000</w:t>
                  </w:r>
                  <w:r w:rsidRPr="002A73CA">
                    <w:rPr>
                      <w:iCs/>
                      <w:sz w:val="20"/>
                      <w:szCs w:val="20"/>
                    </w:rPr>
                    <w:t xml:space="preserve"> </w:t>
                  </w:r>
                </w:p>
              </w:tc>
              <w:tc>
                <w:tcPr>
                  <w:tcW w:w="2410" w:type="dxa"/>
                  <w:vAlign w:val="center"/>
                </w:tcPr>
                <w:p w:rsidR="00077FD3" w:rsidRPr="002A73CA" w:rsidRDefault="00077FD3" w:rsidP="002A73CA">
                  <w:pPr>
                    <w:tabs>
                      <w:tab w:val="clear" w:pos="567"/>
                    </w:tabs>
                    <w:ind w:right="176"/>
                    <w:jc w:val="left"/>
                    <w:rPr>
                      <w:sz w:val="20"/>
                      <w:szCs w:val="20"/>
                    </w:rPr>
                  </w:pPr>
                  <w:r w:rsidRPr="002A73CA">
                    <w:rPr>
                      <w:sz w:val="20"/>
                      <w:szCs w:val="20"/>
                    </w:rPr>
                    <w:t>4. Lograr un mayor conocimiento del alcance y diversidad de las cancion</w:t>
                  </w:r>
                  <w:r w:rsidR="002A73CA">
                    <w:rPr>
                      <w:sz w:val="20"/>
                      <w:szCs w:val="20"/>
                    </w:rPr>
                    <w:t xml:space="preserve">es, cantos y contextos </w:t>
                  </w:r>
                  <w:r w:rsidRPr="002A73CA">
                    <w:rPr>
                      <w:sz w:val="20"/>
                      <w:szCs w:val="20"/>
                    </w:rPr>
                    <w:t xml:space="preserve">en los que se interpreta la música de fonabal y utilización en las escuelas de la información publicada al respecto. </w:t>
                  </w:r>
                </w:p>
              </w:tc>
            </w:tr>
            <w:tr w:rsidR="00077FD3" w:rsidRPr="002A73CA" w:rsidTr="002A73CA">
              <w:tc>
                <w:tcPr>
                  <w:tcW w:w="2009" w:type="dxa"/>
                  <w:vAlign w:val="center"/>
                </w:tcPr>
                <w:p w:rsidR="00077FD3" w:rsidRPr="002A73CA" w:rsidRDefault="00077FD3" w:rsidP="002A73CA">
                  <w:pPr>
                    <w:jc w:val="left"/>
                    <w:rPr>
                      <w:sz w:val="20"/>
                      <w:szCs w:val="20"/>
                    </w:rPr>
                  </w:pPr>
                  <w:r w:rsidRPr="002A73CA">
                    <w:rPr>
                      <w:sz w:val="20"/>
                      <w:szCs w:val="20"/>
                    </w:rPr>
                    <w:t>Organización de festivales de música tradicional</w:t>
                  </w:r>
                </w:p>
              </w:tc>
              <w:tc>
                <w:tcPr>
                  <w:tcW w:w="1559" w:type="dxa"/>
                  <w:vAlign w:val="center"/>
                </w:tcPr>
                <w:p w:rsidR="00077FD3" w:rsidRPr="002A73CA" w:rsidRDefault="00077FD3" w:rsidP="002A73CA">
                  <w:pPr>
                    <w:jc w:val="left"/>
                    <w:rPr>
                      <w:sz w:val="20"/>
                      <w:szCs w:val="20"/>
                    </w:rPr>
                  </w:pPr>
                  <w:r w:rsidRPr="002A73CA">
                    <w:rPr>
                      <w:sz w:val="20"/>
                      <w:szCs w:val="20"/>
                    </w:rPr>
                    <w:t>Grupos juveniles afro-hispanos Fonabal First</w:t>
                  </w:r>
                </w:p>
              </w:tc>
              <w:tc>
                <w:tcPr>
                  <w:tcW w:w="1276" w:type="dxa"/>
                  <w:vAlign w:val="center"/>
                </w:tcPr>
                <w:p w:rsidR="00077FD3" w:rsidRPr="002A73CA" w:rsidRDefault="00077FD3" w:rsidP="002A73CA">
                  <w:pPr>
                    <w:jc w:val="left"/>
                    <w:rPr>
                      <w:sz w:val="20"/>
                      <w:szCs w:val="20"/>
                    </w:rPr>
                  </w:pPr>
                  <w:r w:rsidRPr="002A73CA">
                    <w:rPr>
                      <w:sz w:val="20"/>
                      <w:szCs w:val="20"/>
                    </w:rPr>
                    <w:t>2011-</w:t>
                  </w:r>
                </w:p>
              </w:tc>
              <w:tc>
                <w:tcPr>
                  <w:tcW w:w="992" w:type="dxa"/>
                  <w:vAlign w:val="center"/>
                </w:tcPr>
                <w:p w:rsidR="00077FD3" w:rsidRPr="002A73CA" w:rsidRDefault="00077FD3" w:rsidP="002A73CA">
                  <w:pPr>
                    <w:jc w:val="left"/>
                    <w:rPr>
                      <w:sz w:val="20"/>
                      <w:szCs w:val="20"/>
                    </w:rPr>
                  </w:pPr>
                  <w:r w:rsidRPr="002A73CA">
                    <w:rPr>
                      <w:sz w:val="20"/>
                      <w:szCs w:val="20"/>
                    </w:rPr>
                    <w:t>40,000</w:t>
                  </w:r>
                </w:p>
              </w:tc>
              <w:tc>
                <w:tcPr>
                  <w:tcW w:w="2410" w:type="dxa"/>
                  <w:vAlign w:val="center"/>
                </w:tcPr>
                <w:p w:rsidR="00077FD3" w:rsidRPr="002A73CA" w:rsidRDefault="00077FD3" w:rsidP="002A73CA">
                  <w:pPr>
                    <w:tabs>
                      <w:tab w:val="clear" w:pos="567"/>
                    </w:tabs>
                    <w:ind w:right="176"/>
                    <w:jc w:val="left"/>
                    <w:rPr>
                      <w:sz w:val="20"/>
                      <w:szCs w:val="20"/>
                    </w:rPr>
                  </w:pPr>
                  <w:r w:rsidRPr="002A73CA">
                    <w:rPr>
                      <w:sz w:val="20"/>
                      <w:szCs w:val="20"/>
                    </w:rPr>
                    <w:t xml:space="preserve">5. Lograr una mayor sensibilización sobre el elemento entre los jóvenes afro-hispanos en las zonas urbanas </w:t>
                  </w:r>
                </w:p>
                <w:p w:rsidR="00077FD3" w:rsidRPr="002A73CA" w:rsidRDefault="00077FD3" w:rsidP="002A73CA">
                  <w:pPr>
                    <w:tabs>
                      <w:tab w:val="clear" w:pos="567"/>
                    </w:tabs>
                    <w:ind w:right="176"/>
                    <w:jc w:val="left"/>
                    <w:rPr>
                      <w:sz w:val="20"/>
                      <w:szCs w:val="20"/>
                    </w:rPr>
                  </w:pPr>
                  <w:r w:rsidRPr="002A73CA">
                    <w:rPr>
                      <w:sz w:val="20"/>
                      <w:szCs w:val="20"/>
                    </w:rPr>
                    <w:t>6. Mayor notoriedad del elemento.</w:t>
                  </w:r>
                </w:p>
                <w:p w:rsidR="00077FD3" w:rsidRPr="002A73CA" w:rsidRDefault="00077FD3" w:rsidP="002A73CA">
                  <w:pPr>
                    <w:tabs>
                      <w:tab w:val="clear" w:pos="567"/>
                    </w:tabs>
                    <w:ind w:right="176"/>
                    <w:jc w:val="left"/>
                    <w:rPr>
                      <w:sz w:val="20"/>
                      <w:szCs w:val="20"/>
                    </w:rPr>
                  </w:pPr>
                  <w:r w:rsidRPr="002A73CA">
                    <w:rPr>
                      <w:sz w:val="20"/>
                      <w:szCs w:val="20"/>
                    </w:rPr>
                    <w:t>7. Aumentar las oportunidades para interpretar la música  y el baile de fonabal en el contexto urbano</w:t>
                  </w:r>
                </w:p>
              </w:tc>
            </w:tr>
          </w:tbl>
          <w:p w:rsidR="00077FD3" w:rsidRPr="0051115A" w:rsidRDefault="00077FD3" w:rsidP="00C56651">
            <w:pPr>
              <w:tabs>
                <w:tab w:val="left" w:pos="1134"/>
                <w:tab w:val="left" w:pos="1701"/>
              </w:tabs>
              <w:snapToGrid/>
              <w:rPr>
                <w:rFonts w:cs="Times New Roman"/>
                <w:lang w:eastAsia="fr-FR"/>
              </w:rPr>
            </w:pPr>
          </w:p>
        </w:tc>
      </w:tr>
      <w:tr w:rsidR="00077FD3" w:rsidRPr="0051115A" w:rsidTr="00430325">
        <w:trPr>
          <w:trHeight w:val="145"/>
        </w:trPr>
        <w:tc>
          <w:tcPr>
            <w:tcW w:w="8505" w:type="dxa"/>
            <w:tcBorders>
              <w:top w:val="single" w:sz="4" w:space="0" w:color="auto"/>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567" w:right="113" w:hanging="454"/>
              <w:rPr>
                <w:b/>
                <w:i/>
                <w:iCs/>
                <w:lang w:eastAsia="fr-FR"/>
              </w:rPr>
            </w:pPr>
            <w:r w:rsidRPr="0051115A">
              <w:rPr>
                <w:b/>
                <w:bCs/>
                <w:szCs w:val="22"/>
                <w:lang w:eastAsia="fr-FR"/>
              </w:rPr>
              <w:t>3.c.</w:t>
            </w:r>
            <w:r w:rsidRPr="0051115A">
              <w:rPr>
                <w:b/>
                <w:bCs/>
                <w:szCs w:val="22"/>
                <w:lang w:eastAsia="fr-FR"/>
              </w:rPr>
              <w:tab/>
              <w:t>Órgano competente u órganos competentes que participan en la salvaguardia</w:t>
            </w:r>
            <w:r w:rsidRPr="0051115A">
              <w:rPr>
                <w:b/>
                <w:szCs w:val="22"/>
                <w:lang w:eastAsia="fr-FR"/>
              </w:rPr>
              <w:t xml:space="preserve"> </w:t>
            </w:r>
          </w:p>
          <w:p w:rsidR="00077FD3" w:rsidRPr="0051115A" w:rsidRDefault="00077FD3" w:rsidP="00C56651">
            <w:pPr>
              <w:tabs>
                <w:tab w:val="left" w:pos="1134"/>
                <w:tab w:val="left" w:pos="1701"/>
              </w:tabs>
              <w:snapToGrid/>
              <w:ind w:left="113"/>
              <w:jc w:val="left"/>
              <w:rPr>
                <w:iCs/>
                <w:lang w:eastAsia="fr-FR"/>
              </w:rPr>
            </w:pPr>
            <w:r w:rsidRPr="0051115A">
              <w:rPr>
                <w:iCs/>
                <w:sz w:val="18"/>
                <w:szCs w:val="18"/>
                <w:lang w:eastAsia="fr-FR"/>
              </w:rPr>
              <w:t xml:space="preserve">Proporcione el nombre, la dirección y cualquier otra información de contacto del órgano u órganos competentes y, si procede, el nombre y cargo de la persona o </w:t>
            </w:r>
            <w:r>
              <w:rPr>
                <w:iCs/>
                <w:sz w:val="18"/>
                <w:szCs w:val="18"/>
                <w:lang w:eastAsia="fr-FR"/>
              </w:rPr>
              <w:t xml:space="preserve">las personas </w:t>
            </w:r>
            <w:r w:rsidRPr="0051115A">
              <w:rPr>
                <w:iCs/>
                <w:sz w:val="18"/>
                <w:szCs w:val="18"/>
                <w:lang w:eastAsia="fr-FR"/>
              </w:rPr>
              <w:t xml:space="preserve">contacto, encargadas de la administración local y de salvaguardar el elemento.  </w:t>
            </w:r>
          </w:p>
        </w:tc>
      </w:tr>
      <w:tr w:rsidR="00077FD3" w:rsidRPr="0051115A" w:rsidTr="00430325">
        <w:trPr>
          <w:trHeight w:val="145"/>
        </w:trPr>
        <w:tc>
          <w:tcPr>
            <w:tcW w:w="8505" w:type="dxa"/>
            <w:tcBorders>
              <w:top w:val="single" w:sz="4" w:space="0" w:color="auto"/>
              <w:left w:val="single" w:sz="4" w:space="0" w:color="auto"/>
              <w:bottom w:val="single" w:sz="4" w:space="0" w:color="auto"/>
              <w:right w:val="single" w:sz="4" w:space="0" w:color="auto"/>
            </w:tcBorders>
            <w:shd w:val="clear" w:color="auto" w:fill="auto"/>
          </w:tcPr>
          <w:tbl>
            <w:tblPr>
              <w:tblW w:w="0" w:type="auto"/>
              <w:tblLayout w:type="fixed"/>
              <w:tblCellMar>
                <w:left w:w="57" w:type="dxa"/>
                <w:right w:w="57" w:type="dxa"/>
              </w:tblCellMar>
              <w:tblLook w:val="04A0"/>
            </w:tblPr>
            <w:tblGrid>
              <w:gridCol w:w="1872"/>
              <w:gridCol w:w="7536"/>
            </w:tblGrid>
            <w:tr w:rsidR="00077FD3" w:rsidRPr="002A73CA" w:rsidTr="002A73CA">
              <w:tc>
                <w:tcPr>
                  <w:tcW w:w="1872" w:type="dxa"/>
                  <w:vAlign w:val="center"/>
                </w:tcPr>
                <w:p w:rsidR="00077FD3" w:rsidRPr="002A73CA" w:rsidRDefault="00077FD3" w:rsidP="002A73CA">
                  <w:pPr>
                    <w:tabs>
                      <w:tab w:val="left" w:pos="1134"/>
                      <w:tab w:val="left" w:pos="1701"/>
                    </w:tabs>
                    <w:snapToGrid/>
                    <w:jc w:val="right"/>
                    <w:rPr>
                      <w:rFonts w:cs="Times New Roman"/>
                      <w:szCs w:val="22"/>
                      <w:lang w:eastAsia="fr-FR"/>
                    </w:rPr>
                  </w:pPr>
                  <w:r w:rsidRPr="002A73CA">
                    <w:rPr>
                      <w:rFonts w:cs="Times New Roman"/>
                      <w:szCs w:val="22"/>
                      <w:lang w:eastAsia="fr-FR"/>
                    </w:rPr>
                    <w:t>Nombre del órgano:</w:t>
                  </w:r>
                </w:p>
              </w:tc>
              <w:tc>
                <w:tcPr>
                  <w:tcW w:w="7536" w:type="dxa"/>
                  <w:vAlign w:val="center"/>
                </w:tcPr>
                <w:p w:rsidR="00077FD3" w:rsidRPr="002A73CA" w:rsidRDefault="00077FD3" w:rsidP="002A73CA">
                  <w:pPr>
                    <w:tabs>
                      <w:tab w:val="left" w:pos="1134"/>
                      <w:tab w:val="left" w:pos="1701"/>
                    </w:tabs>
                    <w:snapToGrid/>
                    <w:jc w:val="left"/>
                    <w:rPr>
                      <w:rFonts w:cs="Times New Roman"/>
                      <w:szCs w:val="22"/>
                      <w:lang w:eastAsia="fr-FR"/>
                    </w:rPr>
                  </w:pPr>
                  <w:r w:rsidRPr="002A73CA">
                    <w:rPr>
                      <w:rFonts w:eastAsia="Calibri"/>
                      <w:szCs w:val="22"/>
                      <w:lang w:eastAsia="en-US"/>
                    </w:rPr>
                    <w:t>Fonabal First</w:t>
                  </w:r>
                </w:p>
              </w:tc>
            </w:tr>
            <w:tr w:rsidR="00077FD3" w:rsidRPr="002A73CA" w:rsidTr="002A73CA">
              <w:tc>
                <w:tcPr>
                  <w:tcW w:w="1872" w:type="dxa"/>
                  <w:vAlign w:val="center"/>
                </w:tcPr>
                <w:p w:rsidR="00077FD3" w:rsidRPr="002A73CA" w:rsidRDefault="00077FD3" w:rsidP="002A73CA">
                  <w:pPr>
                    <w:tabs>
                      <w:tab w:val="left" w:pos="1134"/>
                      <w:tab w:val="left" w:pos="1701"/>
                    </w:tabs>
                    <w:snapToGrid/>
                    <w:jc w:val="right"/>
                    <w:rPr>
                      <w:rFonts w:cs="Times New Roman"/>
                      <w:szCs w:val="22"/>
                      <w:lang w:eastAsia="fr-FR"/>
                    </w:rPr>
                  </w:pPr>
                  <w:r w:rsidRPr="002A73CA">
                    <w:rPr>
                      <w:rFonts w:cs="Times New Roman"/>
                      <w:szCs w:val="22"/>
                      <w:lang w:eastAsia="fr-FR"/>
                    </w:rPr>
                    <w:t>Nombre y cargo de la persona contacto:</w:t>
                  </w:r>
                </w:p>
              </w:tc>
              <w:tc>
                <w:tcPr>
                  <w:tcW w:w="7536" w:type="dxa"/>
                  <w:vAlign w:val="center"/>
                </w:tcPr>
                <w:p w:rsidR="00077FD3" w:rsidRPr="002A73CA" w:rsidRDefault="001F7BFE" w:rsidP="002A73CA">
                  <w:pPr>
                    <w:tabs>
                      <w:tab w:val="left" w:pos="1134"/>
                      <w:tab w:val="left" w:pos="1701"/>
                    </w:tabs>
                    <w:snapToGrid/>
                    <w:jc w:val="left"/>
                    <w:rPr>
                      <w:rFonts w:cs="Times New Roman"/>
                      <w:szCs w:val="22"/>
                      <w:lang w:eastAsia="fr-FR"/>
                    </w:rPr>
                  </w:pPr>
                  <w:r w:rsidRPr="002A73CA">
                    <w:rPr>
                      <w:rFonts w:cs="Times New Roman"/>
                      <w:szCs w:val="22"/>
                      <w:lang w:eastAsia="fr-FR"/>
                    </w:rPr>
                    <w:fldChar w:fldCharType="begin">
                      <w:ffData>
                        <w:name w:val="Texte55"/>
                        <w:enabled/>
                        <w:calcOnExit w:val="0"/>
                        <w:textInput/>
                      </w:ffData>
                    </w:fldChar>
                  </w:r>
                  <w:r w:rsidR="00077FD3" w:rsidRPr="002A73CA">
                    <w:rPr>
                      <w:rFonts w:cs="Times New Roman"/>
                      <w:szCs w:val="22"/>
                      <w:lang w:eastAsia="fr-FR"/>
                    </w:rPr>
                    <w:instrText xml:space="preserve"> FORMTEXT </w:instrText>
                  </w:r>
                  <w:r w:rsidRPr="002A73CA">
                    <w:rPr>
                      <w:rFonts w:cs="Times New Roman"/>
                      <w:szCs w:val="22"/>
                      <w:lang w:eastAsia="fr-FR"/>
                    </w:rPr>
                  </w:r>
                  <w:r w:rsidRPr="002A73CA">
                    <w:rPr>
                      <w:rFonts w:cs="Times New Roman"/>
                      <w:szCs w:val="22"/>
                      <w:lang w:eastAsia="fr-FR"/>
                    </w:rPr>
                    <w:fldChar w:fldCharType="separate"/>
                  </w:r>
                  <w:r w:rsidR="00077FD3" w:rsidRPr="002A73CA">
                    <w:rPr>
                      <w:rFonts w:ascii="Cambria Math" w:hAnsi="Cambria Math" w:cs="Cambria Math"/>
                      <w:szCs w:val="22"/>
                      <w:lang w:eastAsia="fr-FR"/>
                    </w:rPr>
                    <w:t> </w:t>
                  </w:r>
                  <w:r w:rsidR="00077FD3" w:rsidRPr="002A73CA">
                    <w:rPr>
                      <w:rFonts w:ascii="Cambria Math" w:hAnsi="Cambria Math" w:cs="Cambria Math"/>
                      <w:szCs w:val="22"/>
                      <w:lang w:eastAsia="fr-FR"/>
                    </w:rPr>
                    <w:t> </w:t>
                  </w:r>
                  <w:r w:rsidR="00077FD3" w:rsidRPr="002A73CA">
                    <w:rPr>
                      <w:rFonts w:ascii="Cambria Math" w:hAnsi="Cambria Math" w:cs="Cambria Math"/>
                      <w:szCs w:val="22"/>
                      <w:lang w:eastAsia="fr-FR"/>
                    </w:rPr>
                    <w:t> </w:t>
                  </w:r>
                  <w:r w:rsidR="00077FD3" w:rsidRPr="002A73CA">
                    <w:rPr>
                      <w:rFonts w:ascii="Cambria Math" w:hAnsi="Cambria Math" w:cs="Cambria Math"/>
                      <w:szCs w:val="22"/>
                      <w:lang w:eastAsia="fr-FR"/>
                    </w:rPr>
                    <w:t> </w:t>
                  </w:r>
                  <w:r w:rsidR="00077FD3" w:rsidRPr="002A73CA">
                    <w:rPr>
                      <w:rFonts w:ascii="Cambria Math" w:hAnsi="Cambria Math" w:cs="Cambria Math"/>
                      <w:szCs w:val="22"/>
                      <w:lang w:eastAsia="fr-FR"/>
                    </w:rPr>
                    <w:t> </w:t>
                  </w:r>
                  <w:r w:rsidRPr="002A73CA">
                    <w:rPr>
                      <w:rFonts w:cs="Times New Roman"/>
                      <w:szCs w:val="22"/>
                      <w:lang w:eastAsia="fr-FR"/>
                    </w:rPr>
                    <w:fldChar w:fldCharType="end"/>
                  </w:r>
                </w:p>
              </w:tc>
            </w:tr>
            <w:tr w:rsidR="00077FD3" w:rsidRPr="002A73CA" w:rsidTr="002A73CA">
              <w:tc>
                <w:tcPr>
                  <w:tcW w:w="1872" w:type="dxa"/>
                  <w:vAlign w:val="center"/>
                </w:tcPr>
                <w:p w:rsidR="00077FD3" w:rsidRPr="002A73CA" w:rsidRDefault="00077FD3" w:rsidP="002A73CA">
                  <w:pPr>
                    <w:tabs>
                      <w:tab w:val="left" w:pos="1134"/>
                      <w:tab w:val="left" w:pos="1701"/>
                    </w:tabs>
                    <w:snapToGrid/>
                    <w:jc w:val="right"/>
                    <w:rPr>
                      <w:rFonts w:cs="Times New Roman"/>
                      <w:szCs w:val="22"/>
                      <w:lang w:eastAsia="fr-FR"/>
                    </w:rPr>
                  </w:pPr>
                  <w:r w:rsidRPr="002A73CA">
                    <w:rPr>
                      <w:rFonts w:cs="Times New Roman"/>
                      <w:szCs w:val="22"/>
                      <w:lang w:eastAsia="fr-FR"/>
                    </w:rPr>
                    <w:t>Dirección:</w:t>
                  </w:r>
                </w:p>
              </w:tc>
              <w:tc>
                <w:tcPr>
                  <w:tcW w:w="7536" w:type="dxa"/>
                  <w:vAlign w:val="center"/>
                </w:tcPr>
                <w:p w:rsidR="00077FD3" w:rsidRPr="002A73CA" w:rsidRDefault="001F7BFE" w:rsidP="002A73CA">
                  <w:pPr>
                    <w:tabs>
                      <w:tab w:val="left" w:pos="1134"/>
                      <w:tab w:val="left" w:pos="1701"/>
                    </w:tabs>
                    <w:snapToGrid/>
                    <w:jc w:val="left"/>
                    <w:rPr>
                      <w:rFonts w:cs="Times New Roman"/>
                      <w:szCs w:val="22"/>
                      <w:lang w:eastAsia="fr-FR"/>
                    </w:rPr>
                  </w:pPr>
                  <w:r w:rsidRPr="002A73CA">
                    <w:rPr>
                      <w:rFonts w:cs="Times New Roman"/>
                      <w:szCs w:val="22"/>
                      <w:lang w:eastAsia="fr-FR"/>
                    </w:rPr>
                    <w:fldChar w:fldCharType="begin">
                      <w:ffData>
                        <w:name w:val="Texte55"/>
                        <w:enabled/>
                        <w:calcOnExit w:val="0"/>
                        <w:textInput/>
                      </w:ffData>
                    </w:fldChar>
                  </w:r>
                  <w:r w:rsidR="00077FD3" w:rsidRPr="002A73CA">
                    <w:rPr>
                      <w:rFonts w:cs="Times New Roman"/>
                      <w:szCs w:val="22"/>
                      <w:lang w:eastAsia="fr-FR"/>
                    </w:rPr>
                    <w:instrText xml:space="preserve"> FORMTEXT </w:instrText>
                  </w:r>
                  <w:r w:rsidRPr="002A73CA">
                    <w:rPr>
                      <w:rFonts w:cs="Times New Roman"/>
                      <w:szCs w:val="22"/>
                      <w:lang w:eastAsia="fr-FR"/>
                    </w:rPr>
                  </w:r>
                  <w:r w:rsidRPr="002A73CA">
                    <w:rPr>
                      <w:rFonts w:cs="Times New Roman"/>
                      <w:szCs w:val="22"/>
                      <w:lang w:eastAsia="fr-FR"/>
                    </w:rPr>
                    <w:fldChar w:fldCharType="separate"/>
                  </w:r>
                  <w:r w:rsidR="00077FD3" w:rsidRPr="002A73CA">
                    <w:rPr>
                      <w:rFonts w:ascii="Cambria Math" w:hAnsi="Cambria Math" w:cs="Cambria Math"/>
                      <w:szCs w:val="22"/>
                      <w:lang w:eastAsia="fr-FR"/>
                    </w:rPr>
                    <w:t> </w:t>
                  </w:r>
                  <w:r w:rsidR="00077FD3" w:rsidRPr="002A73CA">
                    <w:rPr>
                      <w:rFonts w:ascii="Cambria Math" w:hAnsi="Cambria Math" w:cs="Cambria Math"/>
                      <w:szCs w:val="22"/>
                      <w:lang w:eastAsia="fr-FR"/>
                    </w:rPr>
                    <w:t> </w:t>
                  </w:r>
                  <w:r w:rsidR="00077FD3" w:rsidRPr="002A73CA">
                    <w:rPr>
                      <w:rFonts w:ascii="Cambria Math" w:hAnsi="Cambria Math" w:cs="Cambria Math"/>
                      <w:szCs w:val="22"/>
                      <w:lang w:eastAsia="fr-FR"/>
                    </w:rPr>
                    <w:t> </w:t>
                  </w:r>
                  <w:r w:rsidR="00077FD3" w:rsidRPr="002A73CA">
                    <w:rPr>
                      <w:rFonts w:ascii="Cambria Math" w:hAnsi="Cambria Math" w:cs="Cambria Math"/>
                      <w:szCs w:val="22"/>
                      <w:lang w:eastAsia="fr-FR"/>
                    </w:rPr>
                    <w:t> </w:t>
                  </w:r>
                  <w:r w:rsidR="00077FD3" w:rsidRPr="002A73CA">
                    <w:rPr>
                      <w:rFonts w:ascii="Cambria Math" w:hAnsi="Cambria Math" w:cs="Cambria Math"/>
                      <w:szCs w:val="22"/>
                      <w:lang w:eastAsia="fr-FR"/>
                    </w:rPr>
                    <w:t> </w:t>
                  </w:r>
                  <w:r w:rsidRPr="002A73CA">
                    <w:rPr>
                      <w:rFonts w:cs="Times New Roman"/>
                      <w:szCs w:val="22"/>
                      <w:lang w:eastAsia="fr-FR"/>
                    </w:rPr>
                    <w:fldChar w:fldCharType="end"/>
                  </w:r>
                </w:p>
              </w:tc>
            </w:tr>
            <w:tr w:rsidR="00077FD3" w:rsidRPr="002A73CA" w:rsidTr="002A73CA">
              <w:tc>
                <w:tcPr>
                  <w:tcW w:w="1872" w:type="dxa"/>
                  <w:vAlign w:val="center"/>
                </w:tcPr>
                <w:p w:rsidR="00077FD3" w:rsidRPr="002A73CA" w:rsidRDefault="00077FD3" w:rsidP="002A73CA">
                  <w:pPr>
                    <w:tabs>
                      <w:tab w:val="left" w:pos="1134"/>
                      <w:tab w:val="left" w:pos="1701"/>
                    </w:tabs>
                    <w:snapToGrid/>
                    <w:jc w:val="right"/>
                    <w:rPr>
                      <w:rFonts w:cs="Times New Roman"/>
                      <w:szCs w:val="22"/>
                      <w:lang w:eastAsia="fr-FR"/>
                    </w:rPr>
                  </w:pPr>
                  <w:r w:rsidRPr="002A73CA">
                    <w:rPr>
                      <w:rFonts w:cs="Times New Roman"/>
                      <w:szCs w:val="22"/>
                      <w:lang w:eastAsia="fr-FR"/>
                    </w:rPr>
                    <w:t>Número de teléfono:</w:t>
                  </w:r>
                </w:p>
              </w:tc>
              <w:tc>
                <w:tcPr>
                  <w:tcW w:w="7536" w:type="dxa"/>
                  <w:vAlign w:val="center"/>
                </w:tcPr>
                <w:p w:rsidR="00077FD3" w:rsidRPr="002A73CA" w:rsidRDefault="001F7BFE" w:rsidP="002A73CA">
                  <w:pPr>
                    <w:tabs>
                      <w:tab w:val="left" w:pos="1134"/>
                      <w:tab w:val="left" w:pos="1701"/>
                    </w:tabs>
                    <w:snapToGrid/>
                    <w:jc w:val="left"/>
                    <w:rPr>
                      <w:rFonts w:cs="Times New Roman"/>
                      <w:szCs w:val="22"/>
                      <w:lang w:eastAsia="fr-FR"/>
                    </w:rPr>
                  </w:pPr>
                  <w:r w:rsidRPr="002A73CA">
                    <w:rPr>
                      <w:rFonts w:cs="Times New Roman"/>
                      <w:szCs w:val="22"/>
                      <w:lang w:eastAsia="fr-FR"/>
                    </w:rPr>
                    <w:fldChar w:fldCharType="begin">
                      <w:ffData>
                        <w:name w:val="Texte55"/>
                        <w:enabled/>
                        <w:calcOnExit w:val="0"/>
                        <w:textInput/>
                      </w:ffData>
                    </w:fldChar>
                  </w:r>
                  <w:r w:rsidR="00077FD3" w:rsidRPr="002A73CA">
                    <w:rPr>
                      <w:rFonts w:cs="Times New Roman"/>
                      <w:szCs w:val="22"/>
                      <w:lang w:eastAsia="fr-FR"/>
                    </w:rPr>
                    <w:instrText xml:space="preserve"> FORMTEXT </w:instrText>
                  </w:r>
                  <w:r w:rsidRPr="002A73CA">
                    <w:rPr>
                      <w:rFonts w:cs="Times New Roman"/>
                      <w:szCs w:val="22"/>
                      <w:lang w:eastAsia="fr-FR"/>
                    </w:rPr>
                  </w:r>
                  <w:r w:rsidRPr="002A73CA">
                    <w:rPr>
                      <w:rFonts w:cs="Times New Roman"/>
                      <w:szCs w:val="22"/>
                      <w:lang w:eastAsia="fr-FR"/>
                    </w:rPr>
                    <w:fldChar w:fldCharType="separate"/>
                  </w:r>
                  <w:r w:rsidR="00077FD3" w:rsidRPr="002A73CA">
                    <w:rPr>
                      <w:rFonts w:ascii="Cambria Math" w:hAnsi="Cambria Math" w:cs="Cambria Math"/>
                      <w:szCs w:val="22"/>
                      <w:lang w:eastAsia="fr-FR"/>
                    </w:rPr>
                    <w:t> </w:t>
                  </w:r>
                  <w:r w:rsidR="00077FD3" w:rsidRPr="002A73CA">
                    <w:rPr>
                      <w:rFonts w:ascii="Cambria Math" w:hAnsi="Cambria Math" w:cs="Cambria Math"/>
                      <w:szCs w:val="22"/>
                      <w:lang w:eastAsia="fr-FR"/>
                    </w:rPr>
                    <w:t> </w:t>
                  </w:r>
                  <w:r w:rsidR="00077FD3" w:rsidRPr="002A73CA">
                    <w:rPr>
                      <w:rFonts w:ascii="Cambria Math" w:hAnsi="Cambria Math" w:cs="Cambria Math"/>
                      <w:szCs w:val="22"/>
                      <w:lang w:eastAsia="fr-FR"/>
                    </w:rPr>
                    <w:t> </w:t>
                  </w:r>
                  <w:r w:rsidR="00077FD3" w:rsidRPr="002A73CA">
                    <w:rPr>
                      <w:rFonts w:ascii="Cambria Math" w:hAnsi="Cambria Math" w:cs="Cambria Math"/>
                      <w:szCs w:val="22"/>
                      <w:lang w:eastAsia="fr-FR"/>
                    </w:rPr>
                    <w:t> </w:t>
                  </w:r>
                  <w:r w:rsidR="00077FD3" w:rsidRPr="002A73CA">
                    <w:rPr>
                      <w:rFonts w:ascii="Cambria Math" w:hAnsi="Cambria Math" w:cs="Cambria Math"/>
                      <w:szCs w:val="22"/>
                      <w:lang w:eastAsia="fr-FR"/>
                    </w:rPr>
                    <w:t> </w:t>
                  </w:r>
                  <w:r w:rsidRPr="002A73CA">
                    <w:rPr>
                      <w:rFonts w:cs="Times New Roman"/>
                      <w:szCs w:val="22"/>
                      <w:lang w:eastAsia="fr-FR"/>
                    </w:rPr>
                    <w:fldChar w:fldCharType="end"/>
                  </w:r>
                </w:p>
              </w:tc>
            </w:tr>
            <w:tr w:rsidR="00077FD3" w:rsidRPr="002A73CA" w:rsidTr="002A73CA">
              <w:tc>
                <w:tcPr>
                  <w:tcW w:w="1872" w:type="dxa"/>
                  <w:vAlign w:val="center"/>
                </w:tcPr>
                <w:p w:rsidR="00077FD3" w:rsidRPr="002A73CA" w:rsidRDefault="00077FD3" w:rsidP="002A73CA">
                  <w:pPr>
                    <w:tabs>
                      <w:tab w:val="left" w:pos="1134"/>
                      <w:tab w:val="left" w:pos="1701"/>
                    </w:tabs>
                    <w:snapToGrid/>
                    <w:jc w:val="right"/>
                    <w:rPr>
                      <w:rFonts w:cs="Times New Roman"/>
                      <w:szCs w:val="22"/>
                      <w:lang w:eastAsia="fr-FR"/>
                    </w:rPr>
                  </w:pPr>
                  <w:r w:rsidRPr="002A73CA">
                    <w:rPr>
                      <w:rFonts w:cs="Times New Roman"/>
                      <w:szCs w:val="22"/>
                      <w:lang w:eastAsia="fr-FR"/>
                    </w:rPr>
                    <w:t>Número de fax:</w:t>
                  </w:r>
                </w:p>
              </w:tc>
              <w:tc>
                <w:tcPr>
                  <w:tcW w:w="7536" w:type="dxa"/>
                  <w:vAlign w:val="center"/>
                </w:tcPr>
                <w:p w:rsidR="00077FD3" w:rsidRPr="002A73CA" w:rsidRDefault="001F7BFE" w:rsidP="002A73CA">
                  <w:pPr>
                    <w:tabs>
                      <w:tab w:val="left" w:pos="1134"/>
                      <w:tab w:val="left" w:pos="1701"/>
                    </w:tabs>
                    <w:snapToGrid/>
                    <w:jc w:val="left"/>
                    <w:rPr>
                      <w:rFonts w:cs="Times New Roman"/>
                      <w:szCs w:val="22"/>
                      <w:lang w:eastAsia="fr-FR"/>
                    </w:rPr>
                  </w:pPr>
                  <w:r w:rsidRPr="002A73CA">
                    <w:rPr>
                      <w:rFonts w:cs="Times New Roman"/>
                      <w:szCs w:val="22"/>
                      <w:lang w:eastAsia="fr-FR"/>
                    </w:rPr>
                    <w:fldChar w:fldCharType="begin">
                      <w:ffData>
                        <w:name w:val="Texte55"/>
                        <w:enabled/>
                        <w:calcOnExit w:val="0"/>
                        <w:textInput/>
                      </w:ffData>
                    </w:fldChar>
                  </w:r>
                  <w:r w:rsidR="00077FD3" w:rsidRPr="002A73CA">
                    <w:rPr>
                      <w:rFonts w:cs="Times New Roman"/>
                      <w:szCs w:val="22"/>
                      <w:lang w:eastAsia="fr-FR"/>
                    </w:rPr>
                    <w:instrText xml:space="preserve"> FORMTEXT </w:instrText>
                  </w:r>
                  <w:r w:rsidRPr="002A73CA">
                    <w:rPr>
                      <w:rFonts w:cs="Times New Roman"/>
                      <w:szCs w:val="22"/>
                      <w:lang w:eastAsia="fr-FR"/>
                    </w:rPr>
                  </w:r>
                  <w:r w:rsidRPr="002A73CA">
                    <w:rPr>
                      <w:rFonts w:cs="Times New Roman"/>
                      <w:szCs w:val="22"/>
                      <w:lang w:eastAsia="fr-FR"/>
                    </w:rPr>
                    <w:fldChar w:fldCharType="separate"/>
                  </w:r>
                  <w:r w:rsidR="00077FD3" w:rsidRPr="002A73CA">
                    <w:rPr>
                      <w:rFonts w:ascii="Cambria Math" w:hAnsi="Cambria Math" w:cs="Cambria Math"/>
                      <w:szCs w:val="22"/>
                      <w:lang w:eastAsia="fr-FR"/>
                    </w:rPr>
                    <w:t> </w:t>
                  </w:r>
                  <w:r w:rsidR="00077FD3" w:rsidRPr="002A73CA">
                    <w:rPr>
                      <w:rFonts w:ascii="Cambria Math" w:hAnsi="Cambria Math" w:cs="Cambria Math"/>
                      <w:szCs w:val="22"/>
                      <w:lang w:eastAsia="fr-FR"/>
                    </w:rPr>
                    <w:t> </w:t>
                  </w:r>
                  <w:r w:rsidR="00077FD3" w:rsidRPr="002A73CA">
                    <w:rPr>
                      <w:rFonts w:ascii="Cambria Math" w:hAnsi="Cambria Math" w:cs="Cambria Math"/>
                      <w:szCs w:val="22"/>
                      <w:lang w:eastAsia="fr-FR"/>
                    </w:rPr>
                    <w:t> </w:t>
                  </w:r>
                  <w:r w:rsidR="00077FD3" w:rsidRPr="002A73CA">
                    <w:rPr>
                      <w:rFonts w:ascii="Cambria Math" w:hAnsi="Cambria Math" w:cs="Cambria Math"/>
                      <w:szCs w:val="22"/>
                      <w:lang w:eastAsia="fr-FR"/>
                    </w:rPr>
                    <w:t> </w:t>
                  </w:r>
                  <w:r w:rsidR="00077FD3" w:rsidRPr="002A73CA">
                    <w:rPr>
                      <w:rFonts w:ascii="Cambria Math" w:hAnsi="Cambria Math" w:cs="Cambria Math"/>
                      <w:szCs w:val="22"/>
                      <w:lang w:eastAsia="fr-FR"/>
                    </w:rPr>
                    <w:t> </w:t>
                  </w:r>
                  <w:r w:rsidRPr="002A73CA">
                    <w:rPr>
                      <w:rFonts w:cs="Times New Roman"/>
                      <w:szCs w:val="22"/>
                      <w:lang w:eastAsia="fr-FR"/>
                    </w:rPr>
                    <w:fldChar w:fldCharType="end"/>
                  </w:r>
                </w:p>
              </w:tc>
            </w:tr>
            <w:tr w:rsidR="00077FD3" w:rsidRPr="002A73CA" w:rsidTr="002A73CA">
              <w:tc>
                <w:tcPr>
                  <w:tcW w:w="1872" w:type="dxa"/>
                  <w:vAlign w:val="center"/>
                </w:tcPr>
                <w:p w:rsidR="00077FD3" w:rsidRPr="002A73CA" w:rsidRDefault="00077FD3" w:rsidP="002A73CA">
                  <w:pPr>
                    <w:tabs>
                      <w:tab w:val="left" w:pos="1134"/>
                      <w:tab w:val="left" w:pos="1701"/>
                    </w:tabs>
                    <w:snapToGrid/>
                    <w:jc w:val="right"/>
                    <w:rPr>
                      <w:rFonts w:cs="Times New Roman"/>
                      <w:szCs w:val="22"/>
                      <w:lang w:eastAsia="fr-FR"/>
                    </w:rPr>
                  </w:pPr>
                  <w:r w:rsidRPr="002A73CA">
                    <w:rPr>
                      <w:rFonts w:cs="Times New Roman"/>
                      <w:szCs w:val="22"/>
                      <w:lang w:eastAsia="fr-FR"/>
                    </w:rPr>
                    <w:t>Dirección de correo electrónico:</w:t>
                  </w:r>
                </w:p>
              </w:tc>
              <w:tc>
                <w:tcPr>
                  <w:tcW w:w="7536" w:type="dxa"/>
                  <w:vAlign w:val="center"/>
                </w:tcPr>
                <w:p w:rsidR="00077FD3" w:rsidRPr="002A73CA" w:rsidRDefault="001F7BFE" w:rsidP="002A73CA">
                  <w:pPr>
                    <w:tabs>
                      <w:tab w:val="left" w:pos="1134"/>
                      <w:tab w:val="left" w:pos="1701"/>
                    </w:tabs>
                    <w:snapToGrid/>
                    <w:jc w:val="left"/>
                    <w:rPr>
                      <w:rFonts w:cs="Times New Roman"/>
                      <w:szCs w:val="22"/>
                      <w:lang w:eastAsia="fr-FR"/>
                    </w:rPr>
                  </w:pPr>
                  <w:r w:rsidRPr="002A73CA">
                    <w:rPr>
                      <w:rFonts w:cs="Times New Roman"/>
                      <w:szCs w:val="22"/>
                      <w:lang w:eastAsia="fr-FR"/>
                    </w:rPr>
                    <w:fldChar w:fldCharType="begin">
                      <w:ffData>
                        <w:name w:val="Texte55"/>
                        <w:enabled/>
                        <w:calcOnExit w:val="0"/>
                        <w:textInput/>
                      </w:ffData>
                    </w:fldChar>
                  </w:r>
                  <w:r w:rsidR="00077FD3" w:rsidRPr="002A73CA">
                    <w:rPr>
                      <w:rFonts w:cs="Times New Roman"/>
                      <w:szCs w:val="22"/>
                      <w:lang w:eastAsia="fr-FR"/>
                    </w:rPr>
                    <w:instrText xml:space="preserve"> FORMTEXT </w:instrText>
                  </w:r>
                  <w:r w:rsidRPr="002A73CA">
                    <w:rPr>
                      <w:rFonts w:cs="Times New Roman"/>
                      <w:szCs w:val="22"/>
                      <w:lang w:eastAsia="fr-FR"/>
                    </w:rPr>
                  </w:r>
                  <w:r w:rsidRPr="002A73CA">
                    <w:rPr>
                      <w:rFonts w:cs="Times New Roman"/>
                      <w:szCs w:val="22"/>
                      <w:lang w:eastAsia="fr-FR"/>
                    </w:rPr>
                    <w:fldChar w:fldCharType="separate"/>
                  </w:r>
                  <w:r w:rsidR="00077FD3" w:rsidRPr="002A73CA">
                    <w:rPr>
                      <w:rFonts w:ascii="Cambria Math" w:hAnsi="Cambria Math" w:cs="Cambria Math"/>
                      <w:szCs w:val="22"/>
                      <w:lang w:eastAsia="fr-FR"/>
                    </w:rPr>
                    <w:t> </w:t>
                  </w:r>
                  <w:r w:rsidR="00077FD3" w:rsidRPr="002A73CA">
                    <w:rPr>
                      <w:rFonts w:ascii="Cambria Math" w:hAnsi="Cambria Math" w:cs="Cambria Math"/>
                      <w:szCs w:val="22"/>
                      <w:lang w:eastAsia="fr-FR"/>
                    </w:rPr>
                    <w:t> </w:t>
                  </w:r>
                  <w:r w:rsidR="00077FD3" w:rsidRPr="002A73CA">
                    <w:rPr>
                      <w:rFonts w:ascii="Cambria Math" w:hAnsi="Cambria Math" w:cs="Cambria Math"/>
                      <w:szCs w:val="22"/>
                      <w:lang w:eastAsia="fr-FR"/>
                    </w:rPr>
                    <w:t> </w:t>
                  </w:r>
                  <w:r w:rsidR="00077FD3" w:rsidRPr="002A73CA">
                    <w:rPr>
                      <w:rFonts w:ascii="Cambria Math" w:hAnsi="Cambria Math" w:cs="Cambria Math"/>
                      <w:szCs w:val="22"/>
                      <w:lang w:eastAsia="fr-FR"/>
                    </w:rPr>
                    <w:t> </w:t>
                  </w:r>
                  <w:r w:rsidR="00077FD3" w:rsidRPr="002A73CA">
                    <w:rPr>
                      <w:rFonts w:ascii="Cambria Math" w:hAnsi="Cambria Math" w:cs="Cambria Math"/>
                      <w:szCs w:val="22"/>
                      <w:lang w:eastAsia="fr-FR"/>
                    </w:rPr>
                    <w:t> </w:t>
                  </w:r>
                  <w:r w:rsidRPr="002A73CA">
                    <w:rPr>
                      <w:rFonts w:cs="Times New Roman"/>
                      <w:szCs w:val="22"/>
                      <w:lang w:eastAsia="fr-FR"/>
                    </w:rPr>
                    <w:fldChar w:fldCharType="end"/>
                  </w:r>
                </w:p>
              </w:tc>
            </w:tr>
            <w:tr w:rsidR="00077FD3" w:rsidRPr="002A73CA" w:rsidTr="002A73CA">
              <w:tc>
                <w:tcPr>
                  <w:tcW w:w="1872" w:type="dxa"/>
                  <w:vAlign w:val="center"/>
                </w:tcPr>
                <w:p w:rsidR="00077FD3" w:rsidRPr="002A73CA" w:rsidRDefault="00077FD3" w:rsidP="002A73CA">
                  <w:pPr>
                    <w:tabs>
                      <w:tab w:val="left" w:pos="1134"/>
                      <w:tab w:val="left" w:pos="1701"/>
                    </w:tabs>
                    <w:snapToGrid/>
                    <w:jc w:val="right"/>
                    <w:rPr>
                      <w:rFonts w:cs="Times New Roman"/>
                      <w:szCs w:val="22"/>
                      <w:lang w:eastAsia="fr-FR"/>
                    </w:rPr>
                  </w:pPr>
                  <w:r w:rsidRPr="002A73CA">
                    <w:rPr>
                      <w:rFonts w:cs="Times New Roman"/>
                      <w:szCs w:val="22"/>
                      <w:lang w:eastAsia="fr-FR"/>
                    </w:rPr>
                    <w:t>Cualquier otra información pertinente:</w:t>
                  </w:r>
                </w:p>
              </w:tc>
              <w:tc>
                <w:tcPr>
                  <w:tcW w:w="7536" w:type="dxa"/>
                  <w:vAlign w:val="center"/>
                </w:tcPr>
                <w:p w:rsidR="00077FD3" w:rsidRPr="002A73CA" w:rsidRDefault="001F7BFE" w:rsidP="002A73CA">
                  <w:pPr>
                    <w:tabs>
                      <w:tab w:val="left" w:pos="1134"/>
                      <w:tab w:val="left" w:pos="1701"/>
                    </w:tabs>
                    <w:snapToGrid/>
                    <w:jc w:val="left"/>
                    <w:rPr>
                      <w:rFonts w:cs="Times New Roman"/>
                      <w:szCs w:val="22"/>
                      <w:lang w:eastAsia="fr-FR"/>
                    </w:rPr>
                  </w:pPr>
                  <w:r w:rsidRPr="002A73CA">
                    <w:rPr>
                      <w:rFonts w:cs="Times New Roman"/>
                      <w:szCs w:val="22"/>
                      <w:lang w:eastAsia="fr-FR"/>
                    </w:rPr>
                    <w:fldChar w:fldCharType="begin">
                      <w:ffData>
                        <w:name w:val="Texte55"/>
                        <w:enabled/>
                        <w:calcOnExit w:val="0"/>
                        <w:textInput/>
                      </w:ffData>
                    </w:fldChar>
                  </w:r>
                  <w:r w:rsidR="00077FD3" w:rsidRPr="002A73CA">
                    <w:rPr>
                      <w:rFonts w:cs="Times New Roman"/>
                      <w:szCs w:val="22"/>
                      <w:lang w:eastAsia="fr-FR"/>
                    </w:rPr>
                    <w:instrText xml:space="preserve"> FORMTEXT </w:instrText>
                  </w:r>
                  <w:r w:rsidRPr="002A73CA">
                    <w:rPr>
                      <w:rFonts w:cs="Times New Roman"/>
                      <w:szCs w:val="22"/>
                      <w:lang w:eastAsia="fr-FR"/>
                    </w:rPr>
                  </w:r>
                  <w:r w:rsidRPr="002A73CA">
                    <w:rPr>
                      <w:rFonts w:cs="Times New Roman"/>
                      <w:szCs w:val="22"/>
                      <w:lang w:eastAsia="fr-FR"/>
                    </w:rPr>
                    <w:fldChar w:fldCharType="separate"/>
                  </w:r>
                  <w:r w:rsidR="00077FD3" w:rsidRPr="002A73CA">
                    <w:rPr>
                      <w:rFonts w:ascii="Cambria Math" w:hAnsi="Cambria Math" w:cs="Cambria Math"/>
                      <w:szCs w:val="22"/>
                      <w:lang w:eastAsia="fr-FR"/>
                    </w:rPr>
                    <w:t> </w:t>
                  </w:r>
                  <w:r w:rsidR="00077FD3" w:rsidRPr="002A73CA">
                    <w:rPr>
                      <w:rFonts w:ascii="Cambria Math" w:hAnsi="Cambria Math" w:cs="Cambria Math"/>
                      <w:szCs w:val="22"/>
                      <w:lang w:eastAsia="fr-FR"/>
                    </w:rPr>
                    <w:t> </w:t>
                  </w:r>
                  <w:r w:rsidR="00077FD3" w:rsidRPr="002A73CA">
                    <w:rPr>
                      <w:rFonts w:ascii="Cambria Math" w:hAnsi="Cambria Math" w:cs="Cambria Math"/>
                      <w:szCs w:val="22"/>
                      <w:lang w:eastAsia="fr-FR"/>
                    </w:rPr>
                    <w:t> </w:t>
                  </w:r>
                  <w:r w:rsidR="00077FD3" w:rsidRPr="002A73CA">
                    <w:rPr>
                      <w:rFonts w:ascii="Cambria Math" w:hAnsi="Cambria Math" w:cs="Cambria Math"/>
                      <w:szCs w:val="22"/>
                      <w:lang w:eastAsia="fr-FR"/>
                    </w:rPr>
                    <w:t> </w:t>
                  </w:r>
                  <w:r w:rsidR="00077FD3" w:rsidRPr="002A73CA">
                    <w:rPr>
                      <w:rFonts w:ascii="Cambria Math" w:hAnsi="Cambria Math" w:cs="Cambria Math"/>
                      <w:szCs w:val="22"/>
                      <w:lang w:eastAsia="fr-FR"/>
                    </w:rPr>
                    <w:t> </w:t>
                  </w:r>
                  <w:r w:rsidRPr="002A73CA">
                    <w:rPr>
                      <w:rFonts w:cs="Times New Roman"/>
                      <w:szCs w:val="22"/>
                      <w:lang w:eastAsia="fr-FR"/>
                    </w:rPr>
                    <w:fldChar w:fldCharType="end"/>
                  </w:r>
                </w:p>
              </w:tc>
            </w:tr>
          </w:tbl>
          <w:p w:rsidR="00077FD3" w:rsidRPr="0051115A" w:rsidRDefault="00077FD3" w:rsidP="00C56651">
            <w:pPr>
              <w:tabs>
                <w:tab w:val="left" w:pos="1134"/>
                <w:tab w:val="left" w:pos="1701"/>
              </w:tabs>
              <w:snapToGrid/>
              <w:ind w:left="113"/>
              <w:jc w:val="left"/>
              <w:rPr>
                <w:b/>
                <w:bCs/>
                <w:lang w:eastAsia="fr-FR"/>
              </w:rPr>
            </w:pPr>
          </w:p>
        </w:tc>
      </w:tr>
      <w:tr w:rsidR="00077FD3" w:rsidRPr="0051115A" w:rsidTr="00430325">
        <w:trPr>
          <w:cantSplit/>
          <w:trHeight w:val="145"/>
        </w:trPr>
        <w:tc>
          <w:tcPr>
            <w:tcW w:w="8505" w:type="dxa"/>
            <w:tcBorders>
              <w:top w:val="nil"/>
              <w:left w:val="nil"/>
              <w:bottom w:val="nil"/>
              <w:right w:val="nil"/>
            </w:tcBorders>
            <w:shd w:val="clear" w:color="auto" w:fill="auto"/>
          </w:tcPr>
          <w:p w:rsidR="00077FD3" w:rsidRPr="0051115A" w:rsidRDefault="00077FD3" w:rsidP="00C56651">
            <w:pPr>
              <w:keepNext/>
              <w:tabs>
                <w:tab w:val="left" w:pos="1134"/>
                <w:tab w:val="left" w:pos="1701"/>
              </w:tabs>
              <w:snapToGrid/>
              <w:ind w:left="113"/>
              <w:rPr>
                <w:b/>
                <w:bCs/>
                <w:sz w:val="24"/>
                <w:lang w:eastAsia="fr-FR"/>
              </w:rPr>
            </w:pPr>
            <w:r w:rsidRPr="0051115A">
              <w:rPr>
                <w:b/>
                <w:bCs/>
                <w:sz w:val="24"/>
                <w:lang w:eastAsia="fr-FR"/>
              </w:rPr>
              <w:t>4.</w:t>
            </w:r>
            <w:r w:rsidRPr="0051115A">
              <w:rPr>
                <w:b/>
                <w:bCs/>
                <w:sz w:val="24"/>
                <w:lang w:eastAsia="fr-FR"/>
              </w:rPr>
              <w:tab/>
              <w:t>Participación y consentimiento de la comunida</w:t>
            </w:r>
            <w:r w:rsidR="002A73CA">
              <w:rPr>
                <w:b/>
                <w:bCs/>
                <w:sz w:val="24"/>
                <w:lang w:eastAsia="fr-FR"/>
              </w:rPr>
              <w:t>d en el proceso de inscripción</w:t>
            </w:r>
          </w:p>
          <w:p w:rsidR="00077FD3" w:rsidRPr="0051115A" w:rsidRDefault="00077FD3" w:rsidP="00C56651">
            <w:pPr>
              <w:keepNext/>
              <w:tabs>
                <w:tab w:val="left" w:pos="1134"/>
                <w:tab w:val="left" w:pos="1701"/>
              </w:tabs>
              <w:snapToGrid/>
              <w:ind w:left="113" w:right="113"/>
              <w:rPr>
                <w:rFonts w:eastAsia="Times New Roman"/>
                <w:iCs/>
                <w:sz w:val="18"/>
                <w:szCs w:val="18"/>
                <w:lang w:eastAsia="fr-FR"/>
              </w:rPr>
            </w:pPr>
            <w:r w:rsidRPr="0051115A">
              <w:rPr>
                <w:rFonts w:eastAsia="Times New Roman"/>
                <w:iCs/>
                <w:sz w:val="18"/>
                <w:szCs w:val="18"/>
                <w:lang w:eastAsia="fr-FR"/>
              </w:rPr>
              <w:t>Para el criterio U4, los Estados deberán demostrar que ‘la propuesta de inscripción del elemento se ha presentado con la participación más amplia posible de la comunidad, el grupo o, si procede, los individuos interesados y con su consentimiento libre, previo e informado’.</w:t>
            </w:r>
          </w:p>
        </w:tc>
      </w:tr>
      <w:tr w:rsidR="00077FD3" w:rsidRPr="0051115A" w:rsidTr="00430325">
        <w:trPr>
          <w:cantSplit/>
          <w:trHeight w:val="145"/>
        </w:trPr>
        <w:tc>
          <w:tcPr>
            <w:tcW w:w="8505" w:type="dxa"/>
            <w:tcBorders>
              <w:top w:val="nil"/>
              <w:left w:val="nil"/>
              <w:right w:val="nil"/>
            </w:tcBorders>
            <w:shd w:val="clear" w:color="auto" w:fill="auto"/>
          </w:tcPr>
          <w:p w:rsidR="00077FD3" w:rsidRPr="0051115A" w:rsidRDefault="00077FD3" w:rsidP="00C56651">
            <w:pPr>
              <w:keepNext/>
              <w:tabs>
                <w:tab w:val="left" w:pos="1134"/>
                <w:tab w:val="left" w:pos="1701"/>
              </w:tabs>
              <w:snapToGrid/>
              <w:ind w:left="113"/>
              <w:jc w:val="left"/>
              <w:rPr>
                <w:b/>
                <w:bCs/>
                <w:lang w:eastAsia="fr-FR"/>
              </w:rPr>
            </w:pPr>
            <w:r w:rsidRPr="0051115A">
              <w:rPr>
                <w:b/>
                <w:bCs/>
                <w:szCs w:val="22"/>
                <w:lang w:eastAsia="fr-FR"/>
              </w:rPr>
              <w:t>4.a.</w:t>
            </w:r>
            <w:r w:rsidRPr="0051115A">
              <w:rPr>
                <w:b/>
                <w:bCs/>
                <w:szCs w:val="22"/>
                <w:lang w:eastAsia="fr-FR"/>
              </w:rPr>
              <w:tab/>
              <w:t>Participación de las comunidades, los grupos y los individuos interesados en el proceso de inscripción</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Describa cómo la comunidad, el grupo o, si procede, los individuos han participado activamente en  todas los pasos de la preparación y elaboración de la propuesta de inscripción.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Se alienta a los Estados Partes a preparar las propuestas de inscripción con la participación de una amplia representación de todas las partes interesadas, incluidos, cuando proceda, los gobiernos locales y regionales, las comunidades, las ONG, los institutos de investigación, los centros de competencia y otros. </w:t>
            </w:r>
          </w:p>
          <w:p w:rsidR="00077FD3" w:rsidRPr="0051115A" w:rsidRDefault="00077FD3" w:rsidP="00C56651">
            <w:pPr>
              <w:keepNext/>
              <w:tabs>
                <w:tab w:val="left" w:pos="1134"/>
                <w:tab w:val="left" w:pos="1701"/>
              </w:tabs>
              <w:snapToGrid/>
              <w:ind w:left="113" w:right="113"/>
              <w:jc w:val="right"/>
              <w:rPr>
                <w:rFonts w:eastAsia="Times New Roman"/>
                <w:iCs/>
                <w:sz w:val="18"/>
                <w:szCs w:val="18"/>
                <w:highlight w:val="yellow"/>
                <w:lang w:eastAsia="fr-FR"/>
              </w:rPr>
            </w:pPr>
            <w:r w:rsidRPr="0051115A">
              <w:rPr>
                <w:iCs/>
                <w:sz w:val="18"/>
                <w:szCs w:val="18"/>
                <w:lang w:eastAsia="fr-FR"/>
              </w:rPr>
              <w:t>No debe exceder las 500 palabras</w:t>
            </w:r>
          </w:p>
        </w:tc>
      </w:tr>
      <w:tr w:rsidR="00077FD3" w:rsidRPr="0051115A" w:rsidTr="00430325">
        <w:trPr>
          <w:trHeight w:val="145"/>
        </w:trPr>
        <w:tc>
          <w:tcPr>
            <w:tcW w:w="8505" w:type="dxa"/>
            <w:tcBorders>
              <w:bottom w:val="single" w:sz="4" w:space="0" w:color="auto"/>
            </w:tcBorders>
            <w:shd w:val="clear" w:color="auto" w:fill="auto"/>
            <w:tcMar>
              <w:top w:w="113" w:type="dxa"/>
              <w:left w:w="113" w:type="dxa"/>
              <w:bottom w:w="113" w:type="dxa"/>
              <w:right w:w="113" w:type="dxa"/>
            </w:tcMar>
          </w:tcPr>
          <w:p w:rsidR="00077FD3" w:rsidRPr="00FA07B2" w:rsidRDefault="00077FD3" w:rsidP="00C56651">
            <w:r w:rsidRPr="00FA07B2">
              <w:t xml:space="preserve">La elaboración de la candidatura fue dirigida por el Ministerio de Cultura, pero es el resultado del trabajo conjunto de varios actores interesados en la supervivencia de la música de fonabal y los cantos tradicionales de la región. En el mes de agosto de 2008, músicos tradicionales, profesores de música, líderes comunitarios, organizaciones no gubernamentales, académicos y funcionarios del Ministerio de Cultura, analizaron la iniciativa de presentar la candidatura, la que fue apoyada de forma entusiasta por todos los participantes., </w:t>
            </w:r>
          </w:p>
          <w:p w:rsidR="00077FD3" w:rsidRPr="00FA07B2" w:rsidRDefault="00077FD3" w:rsidP="00C56651">
            <w:r w:rsidRPr="00FA07B2">
              <w:t>Durante la elaboración del expediente de candi</w:t>
            </w:r>
            <w:r>
              <w:t>d</w:t>
            </w:r>
            <w:r w:rsidRPr="00FA07B2">
              <w:t>atura, se celebraron siete reuniones consecutivas</w:t>
            </w:r>
            <w:r>
              <w:t xml:space="preserve"> y e</w:t>
            </w:r>
            <w:r w:rsidRPr="00FA07B2">
              <w:t>l debate se centró en los siguientes temas: a) la importancia de las prácticas musicales tradicionales en cada comunidad; b) cómo confeccionar un inventario de usos tradic</w:t>
            </w:r>
            <w:r>
              <w:t>i</w:t>
            </w:r>
            <w:r w:rsidRPr="00FA07B2">
              <w:t>onales en cada comunidad; c) las diferentes formas de participación social</w:t>
            </w:r>
            <w:r>
              <w:t xml:space="preserve"> en estas prácticas</w:t>
            </w:r>
            <w:r w:rsidRPr="00FA07B2">
              <w:t>; d) las diferentes experiencias locales en la salvaguardia de la música de fonabal y cantos t</w:t>
            </w:r>
            <w:r>
              <w:t>ra</w:t>
            </w:r>
            <w:r w:rsidRPr="00FA07B2">
              <w:t xml:space="preserve">dicionales y e) el compromiso </w:t>
            </w:r>
            <w:r>
              <w:t>de cada</w:t>
            </w:r>
            <w:r w:rsidRPr="00FA07B2">
              <w:t xml:space="preserve"> participante </w:t>
            </w:r>
            <w:r>
              <w:t>respecto al</w:t>
            </w:r>
            <w:r w:rsidRPr="00FA07B2">
              <w:t xml:space="preserve"> plan de salvaguardia. </w:t>
            </w:r>
          </w:p>
          <w:p w:rsidR="00077FD3" w:rsidRPr="00FA07B2" w:rsidRDefault="00077FD3" w:rsidP="00C56651">
            <w:pPr>
              <w:rPr>
                <w:highlight w:val="yellow"/>
              </w:rPr>
            </w:pPr>
            <w:r w:rsidRPr="00FA07B2">
              <w:t xml:space="preserve">La contribución de los actores a la candidatura se expresó de varias formas </w:t>
            </w:r>
            <w:r>
              <w:t>significativas</w:t>
            </w:r>
            <w:r w:rsidRPr="00FA07B2">
              <w:t>.  Los miembros de la comunidad, tales como los maestros de escuelas, líderes y artistas locales y organizaciones municip</w:t>
            </w:r>
            <w:r>
              <w:t>ios</w:t>
            </w:r>
            <w:r w:rsidRPr="00FA07B2">
              <w:t xml:space="preserve"> locales habían trabajado </w:t>
            </w:r>
            <w:r>
              <w:t>arduamente</w:t>
            </w:r>
            <w:r w:rsidRPr="00FA07B2">
              <w:t xml:space="preserve"> para elevar la sensibilización sobre el valor de la música de fonabal y los cantos, así como de </w:t>
            </w:r>
            <w:r>
              <w:t>sus rituales, en la preparación</w:t>
            </w:r>
            <w:r w:rsidRPr="00FA07B2">
              <w:t xml:space="preserve"> del proceso de proposición de la candidatura y continuaron haciéndolo.  La Red de Cantantes del Pacífico contribuyó con experiencias docentes de comunidades remotas.  Los Consejos Comunitarios señalaron las necesidades respecto de la práctica de la música en diferentes contextos sociales. Los académicos e intelectuales locales brindaron acceso a la documentación sobre el elemento y datos estadísticos sobre las dinámicas sociales de la región.  Los funcionarios del gobierno proporcionaron información valiosa sobre las amenazas que enfrentan las diferentes comunidades.</w:t>
            </w:r>
          </w:p>
        </w:tc>
      </w:tr>
      <w:tr w:rsidR="00077FD3" w:rsidRPr="0051115A" w:rsidTr="00430325">
        <w:trPr>
          <w:cantSplit/>
        </w:trPr>
        <w:tc>
          <w:tcPr>
            <w:tcW w:w="8505" w:type="dxa"/>
            <w:tcBorders>
              <w:top w:val="nil"/>
              <w:left w:val="nil"/>
              <w:right w:val="nil"/>
            </w:tcBorders>
            <w:shd w:val="clear" w:color="auto" w:fill="auto"/>
          </w:tcPr>
          <w:p w:rsidR="00077FD3" w:rsidRPr="0051115A" w:rsidRDefault="00077FD3" w:rsidP="00C56651">
            <w:pPr>
              <w:keepNext/>
              <w:tabs>
                <w:tab w:val="left" w:pos="1134"/>
                <w:tab w:val="left" w:pos="1701"/>
              </w:tabs>
              <w:snapToGrid/>
              <w:ind w:left="113"/>
              <w:rPr>
                <w:b/>
                <w:bCs/>
                <w:szCs w:val="22"/>
                <w:lang w:eastAsia="fr-FR"/>
              </w:rPr>
            </w:pPr>
            <w:r w:rsidRPr="0051115A">
              <w:rPr>
                <w:b/>
                <w:bCs/>
                <w:szCs w:val="22"/>
                <w:lang w:eastAsia="fr-FR"/>
              </w:rPr>
              <w:t>4.b.</w:t>
            </w:r>
            <w:r w:rsidRPr="0051115A">
              <w:rPr>
                <w:b/>
                <w:bCs/>
                <w:szCs w:val="22"/>
                <w:lang w:eastAsia="fr-FR"/>
              </w:rPr>
              <w:tab/>
              <w:t>Consentimiento libre, previo e informado para presentar la propuesta de inscripción.</w:t>
            </w:r>
          </w:p>
          <w:p w:rsidR="00077FD3" w:rsidRPr="0051115A" w:rsidRDefault="00077FD3" w:rsidP="00C56651">
            <w:pPr>
              <w:keepNext/>
              <w:tabs>
                <w:tab w:val="left" w:pos="1134"/>
                <w:tab w:val="left" w:pos="1701"/>
              </w:tabs>
              <w:snapToGrid/>
              <w:ind w:left="113"/>
              <w:rPr>
                <w:iCs/>
                <w:sz w:val="18"/>
                <w:szCs w:val="18"/>
                <w:lang w:eastAsia="fr-FR"/>
              </w:rPr>
            </w:pPr>
            <w:r w:rsidRPr="0051115A">
              <w:rPr>
                <w:iCs/>
                <w:sz w:val="18"/>
                <w:szCs w:val="18"/>
                <w:lang w:eastAsia="fr-FR"/>
              </w:rPr>
              <w:t>El consentimiento libre, previo e informado de la comunidad, el grupo o, si procede, los individuos para presentar la propuesta de inscripción podrá demostrarse mediante concurrencia escrita o grabada</w:t>
            </w:r>
            <w:r>
              <w:rPr>
                <w:iCs/>
                <w:sz w:val="18"/>
                <w:szCs w:val="18"/>
                <w:lang w:eastAsia="fr-FR"/>
              </w:rPr>
              <w:t xml:space="preserve"> o</w:t>
            </w:r>
            <w:r w:rsidRPr="0051115A">
              <w:rPr>
                <w:iCs/>
                <w:sz w:val="18"/>
                <w:szCs w:val="18"/>
                <w:lang w:eastAsia="fr-FR"/>
              </w:rPr>
              <w:t xml:space="preserve"> a través de otros medios, conforme al régimen jurídico del Estado Parte y la variedad infinita de comunidades y grupos interesados.  El Comité aceptará una amplia gama de pruebas o testimonios del consentimiento de la comunidad </w:t>
            </w:r>
            <w:r>
              <w:rPr>
                <w:iCs/>
                <w:sz w:val="18"/>
                <w:szCs w:val="18"/>
                <w:lang w:eastAsia="fr-FR"/>
              </w:rPr>
              <w:t xml:space="preserve">y los preferirá </w:t>
            </w:r>
            <w:r w:rsidRPr="0051115A">
              <w:rPr>
                <w:iCs/>
                <w:sz w:val="18"/>
                <w:szCs w:val="18"/>
                <w:lang w:eastAsia="fr-FR"/>
              </w:rPr>
              <w:t xml:space="preserve"> a las declaraciones tipo o modelo. Deberán presentarse en el idioma de origen, así como en inglés o francés, en caso necesario.   .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Adjunte al formulario de inscripción, información que demuestra dicho consentimiento </w:t>
            </w:r>
            <w:r>
              <w:rPr>
                <w:iCs/>
                <w:sz w:val="18"/>
                <w:szCs w:val="18"/>
                <w:lang w:eastAsia="fr-FR"/>
              </w:rPr>
              <w:t>y señale</w:t>
            </w:r>
            <w:r w:rsidRPr="0051115A">
              <w:rPr>
                <w:iCs/>
                <w:sz w:val="18"/>
                <w:szCs w:val="18"/>
                <w:lang w:eastAsia="fr-FR"/>
              </w:rPr>
              <w:t xml:space="preserve"> qué documentos </w:t>
            </w:r>
            <w:r>
              <w:rPr>
                <w:iCs/>
                <w:sz w:val="18"/>
                <w:szCs w:val="18"/>
                <w:lang w:eastAsia="fr-FR"/>
              </w:rPr>
              <w:t>presenta</w:t>
            </w:r>
            <w:r w:rsidRPr="0051115A">
              <w:rPr>
                <w:iCs/>
                <w:sz w:val="18"/>
                <w:szCs w:val="18"/>
                <w:lang w:eastAsia="fr-FR"/>
              </w:rPr>
              <w:t xml:space="preserve"> y el fomato de dichos documentos. </w:t>
            </w:r>
          </w:p>
          <w:p w:rsidR="00077FD3" w:rsidRPr="0051115A" w:rsidRDefault="00077FD3" w:rsidP="00C56651">
            <w:pPr>
              <w:keepNext/>
              <w:tabs>
                <w:tab w:val="left" w:pos="1134"/>
                <w:tab w:val="left" w:pos="1701"/>
              </w:tabs>
              <w:snapToGrid/>
              <w:ind w:left="113" w:right="113"/>
              <w:jc w:val="right"/>
              <w:rPr>
                <w:rFonts w:eastAsia="Times New Roman"/>
                <w:i/>
                <w:iCs/>
                <w:sz w:val="20"/>
                <w:lang w:eastAsia="fr-FR"/>
              </w:rPr>
            </w:pPr>
            <w:r w:rsidRPr="0051115A">
              <w:rPr>
                <w:iCs/>
                <w:sz w:val="18"/>
                <w:szCs w:val="18"/>
                <w:lang w:eastAsia="fr-FR"/>
              </w:rPr>
              <w:t>No debe exceder las  250 palabras</w:t>
            </w:r>
          </w:p>
        </w:tc>
      </w:tr>
      <w:tr w:rsidR="00077FD3" w:rsidRPr="0051115A" w:rsidTr="00430325">
        <w:trPr>
          <w:trHeight w:val="145"/>
        </w:trPr>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077FD3" w:rsidP="00C56651">
            <w:pPr>
              <w:tabs>
                <w:tab w:val="left" w:pos="1134"/>
                <w:tab w:val="left" w:pos="1701"/>
              </w:tabs>
              <w:snapToGrid/>
              <w:rPr>
                <w:rFonts w:eastAsia="Times New Roman"/>
                <w:lang w:eastAsia="fr-FR"/>
              </w:rPr>
            </w:pPr>
            <w:r w:rsidRPr="00481F19">
              <w:t>El 12 de agosto de 2009, representantes de 17 organizaciones</w:t>
            </w:r>
            <w:r>
              <w:t xml:space="preserve"> y</w:t>
            </w:r>
            <w:r w:rsidRPr="00481F19">
              <w:t xml:space="preserve"> consejos comunitarios de la región, incluido el Proyecto Fonabal First, se reunieron con representantes del Ministerio de Cultura para testimoniar oficialmente su consentimiento a la inscripción del elemento en la Lista de medidas urgentes de salvaguardia.   Su consentimiento puede considerarse ‘libre, previo e informado’ en tanto los representantes en cuestión no fueron presionados en modo alguno para que aceptaran, habían participado en el proceso de elaboración de la candidatura y comprendían los objetivos y posibles consecuencias derivadas de </w:t>
            </w:r>
            <w:r w:rsidR="002A73CA">
              <w:t xml:space="preserve">la inscripción en dicha lista. </w:t>
            </w:r>
            <w:r w:rsidRPr="00481F19">
              <w:t xml:space="preserve">Los días 17 y 18 de noviembre de 2009, profesores de música tradicional provenientes de 14 municipios, agentes culturales, líderes comunitarios, representantes de organizaciones culturales e investigadores de universidades, se reunieron con funcionarios del Ministerio de Cultura para testimoniar su consentimiento a la candidatura.  Del 19 al 21 de noviembre de 2009, se celebró una reunión final durante la Reunión de Cantantes en un pueblo local. Al final de cada una de estas reuniones, los representantes de los principales grupos interesados, firmaron libremente </w:t>
            </w:r>
            <w:r>
              <w:t>los formularios</w:t>
            </w:r>
            <w:r w:rsidRPr="00481F19">
              <w:t xml:space="preserve"> de consentimiento que se adjuntan a la presente candi</w:t>
            </w:r>
            <w:r>
              <w:t>d</w:t>
            </w:r>
            <w:r w:rsidRPr="00481F19">
              <w:t>atura y nadie se pronunció en contra de la misma.</w:t>
            </w:r>
          </w:p>
        </w:tc>
      </w:tr>
      <w:tr w:rsidR="00077FD3" w:rsidRPr="0051115A" w:rsidTr="00430325">
        <w:trPr>
          <w:cantSplit/>
        </w:trPr>
        <w:tc>
          <w:tcPr>
            <w:tcW w:w="8505" w:type="dxa"/>
            <w:tcBorders>
              <w:top w:val="nil"/>
              <w:left w:val="nil"/>
              <w:right w:val="nil"/>
            </w:tcBorders>
            <w:shd w:val="clear" w:color="auto" w:fill="auto"/>
          </w:tcPr>
          <w:p w:rsidR="00077FD3" w:rsidRPr="0051115A" w:rsidRDefault="00077FD3" w:rsidP="00C56651">
            <w:pPr>
              <w:keepNext/>
              <w:tabs>
                <w:tab w:val="left" w:pos="1134"/>
                <w:tab w:val="left" w:pos="1701"/>
              </w:tabs>
              <w:snapToGrid/>
              <w:ind w:left="113"/>
              <w:jc w:val="left"/>
              <w:rPr>
                <w:b/>
                <w:bCs/>
                <w:lang w:eastAsia="fr-FR"/>
              </w:rPr>
            </w:pPr>
            <w:r w:rsidRPr="0051115A">
              <w:rPr>
                <w:b/>
                <w:bCs/>
                <w:szCs w:val="22"/>
                <w:lang w:eastAsia="fr-FR"/>
              </w:rPr>
              <w:t>4.c.</w:t>
            </w:r>
            <w:r w:rsidRPr="0051115A">
              <w:rPr>
                <w:b/>
                <w:bCs/>
                <w:szCs w:val="22"/>
                <w:lang w:eastAsia="fr-FR"/>
              </w:rPr>
              <w:tab/>
              <w:t>Respeto a los usos consuetudinarios que rigen el acceso al elemento</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El acceso a ciertos aspectos específicos del patrimonio cultural inmaterial o </w:t>
            </w:r>
            <w:r>
              <w:rPr>
                <w:iCs/>
                <w:sz w:val="18"/>
                <w:szCs w:val="18"/>
                <w:lang w:eastAsia="fr-FR"/>
              </w:rPr>
              <w:t>a</w:t>
            </w:r>
            <w:r w:rsidRPr="0051115A">
              <w:rPr>
                <w:iCs/>
                <w:sz w:val="18"/>
                <w:szCs w:val="18"/>
                <w:lang w:eastAsia="fr-FR"/>
              </w:rPr>
              <w:t xml:space="preserve"> la información sobre </w:t>
            </w:r>
            <w:r>
              <w:rPr>
                <w:iCs/>
                <w:sz w:val="18"/>
                <w:szCs w:val="18"/>
                <w:lang w:eastAsia="fr-FR"/>
              </w:rPr>
              <w:t>él</w:t>
            </w:r>
            <w:r w:rsidRPr="0051115A">
              <w:rPr>
                <w:iCs/>
                <w:sz w:val="18"/>
                <w:szCs w:val="18"/>
                <w:lang w:eastAsia="fr-FR"/>
              </w:rPr>
              <w:t xml:space="preserve"> a veces resulta restringid</w:t>
            </w:r>
            <w:r>
              <w:rPr>
                <w:iCs/>
                <w:sz w:val="18"/>
                <w:szCs w:val="18"/>
                <w:lang w:eastAsia="fr-FR"/>
              </w:rPr>
              <w:t>o</w:t>
            </w:r>
            <w:r w:rsidRPr="0051115A">
              <w:rPr>
                <w:iCs/>
                <w:sz w:val="18"/>
                <w:szCs w:val="18"/>
                <w:lang w:eastAsia="fr-FR"/>
              </w:rPr>
              <w:t xml:space="preserve"> por usos consuetudinarios promulgados y aplicados por las comunidades a fin de mantener, por ejemplo, el carácter secreto de </w:t>
            </w:r>
            <w:r>
              <w:rPr>
                <w:iCs/>
                <w:sz w:val="18"/>
                <w:szCs w:val="18"/>
                <w:lang w:eastAsia="fr-FR"/>
              </w:rPr>
              <w:t>cierto</w:t>
            </w:r>
            <w:r w:rsidRPr="0051115A">
              <w:rPr>
                <w:iCs/>
                <w:sz w:val="18"/>
                <w:szCs w:val="18"/>
                <w:lang w:eastAsia="fr-FR"/>
              </w:rPr>
              <w:t xml:space="preserve"> conocimiento</w:t>
            </w:r>
            <w:r>
              <w:rPr>
                <w:iCs/>
                <w:sz w:val="18"/>
                <w:szCs w:val="18"/>
                <w:lang w:eastAsia="fr-FR"/>
              </w:rPr>
              <w:t>. Señale</w:t>
            </w:r>
            <w:r w:rsidRPr="0051115A">
              <w:rPr>
                <w:iCs/>
                <w:sz w:val="18"/>
                <w:szCs w:val="18"/>
                <w:lang w:eastAsia="fr-FR"/>
              </w:rPr>
              <w:t xml:space="preserve"> si existen o no tales usos y, en caso afirmativo, demuestre que la inscripción del elemento y la ejecución de las medidas de salvaguardia  respetarán plenamente  los usos consuetudinarios que rigen el acceso a aspectos específicos de dicho patrimonio (Artículo 13 de la Convención).  Describa cualquier medida específica que deba tomarse para garantizar </w:t>
            </w:r>
            <w:r>
              <w:rPr>
                <w:iCs/>
                <w:sz w:val="18"/>
                <w:szCs w:val="18"/>
                <w:lang w:eastAsia="fr-FR"/>
              </w:rPr>
              <w:t>ese</w:t>
            </w:r>
            <w:r w:rsidR="008305C7">
              <w:rPr>
                <w:iCs/>
                <w:sz w:val="18"/>
                <w:szCs w:val="18"/>
                <w:lang w:eastAsia="fr-FR"/>
              </w:rPr>
              <w:t xml:space="preserve"> </w:t>
            </w:r>
            <w:r w:rsidRPr="0051115A">
              <w:rPr>
                <w:iCs/>
                <w:sz w:val="18"/>
                <w:szCs w:val="18"/>
                <w:lang w:eastAsia="fr-FR"/>
              </w:rPr>
              <w:t xml:space="preserve">respeto. De no existir tales usos, sírvase ofrecer una declaración clara </w:t>
            </w:r>
            <w:r>
              <w:rPr>
                <w:iCs/>
                <w:sz w:val="18"/>
                <w:szCs w:val="18"/>
                <w:lang w:eastAsia="fr-FR"/>
              </w:rPr>
              <w:t>en este sentido</w:t>
            </w:r>
            <w:r w:rsidRPr="0051115A">
              <w:rPr>
                <w:iCs/>
                <w:sz w:val="18"/>
                <w:szCs w:val="18"/>
                <w:lang w:eastAsia="fr-FR"/>
              </w:rPr>
              <w:t xml:space="preserve">.  </w:t>
            </w:r>
          </w:p>
          <w:p w:rsidR="00077FD3" w:rsidRPr="0051115A" w:rsidRDefault="00077FD3" w:rsidP="00C56651">
            <w:pPr>
              <w:keepNext/>
              <w:tabs>
                <w:tab w:val="left" w:pos="1134"/>
                <w:tab w:val="left" w:pos="1701"/>
              </w:tabs>
              <w:snapToGrid/>
              <w:ind w:left="113" w:right="113"/>
              <w:jc w:val="right"/>
              <w:rPr>
                <w:rFonts w:eastAsia="Times New Roman"/>
                <w:iCs/>
                <w:sz w:val="18"/>
                <w:szCs w:val="18"/>
                <w:lang w:eastAsia="fr-FR"/>
              </w:rPr>
            </w:pPr>
            <w:r w:rsidRPr="0051115A">
              <w:rPr>
                <w:iCs/>
                <w:sz w:val="18"/>
                <w:szCs w:val="18"/>
                <w:lang w:eastAsia="fr-FR"/>
              </w:rPr>
              <w:t>No debe exceder las 250 palabras</w:t>
            </w:r>
          </w:p>
        </w:tc>
      </w:tr>
      <w:tr w:rsidR="00077FD3" w:rsidRPr="0051115A" w:rsidTr="00430325">
        <w:trPr>
          <w:trHeight w:val="145"/>
        </w:trPr>
        <w:tc>
          <w:tcPr>
            <w:tcW w:w="8505" w:type="dxa"/>
            <w:tcBorders>
              <w:bottom w:val="single" w:sz="4" w:space="0" w:color="auto"/>
            </w:tcBorders>
            <w:shd w:val="clear" w:color="auto" w:fill="auto"/>
            <w:tcMar>
              <w:top w:w="113" w:type="dxa"/>
              <w:left w:w="113" w:type="dxa"/>
              <w:bottom w:w="113" w:type="dxa"/>
              <w:right w:w="113" w:type="dxa"/>
            </w:tcMar>
          </w:tcPr>
          <w:p w:rsidR="00077FD3" w:rsidRPr="00423E6E" w:rsidRDefault="00077FD3" w:rsidP="00C56651">
            <w:r w:rsidRPr="00423E6E">
              <w:t>En la mayoría de los usos relacionados con el elemento no existen restriccione</w:t>
            </w:r>
            <w:r w:rsidR="002A73CA">
              <w:t>s para su difusión o ejecución.</w:t>
            </w:r>
            <w:r w:rsidRPr="00423E6E">
              <w:t xml:space="preserve"> Sin embargo, existen dos aspectos en los que se imponen ciertas restricciones al acces</w:t>
            </w:r>
            <w:r w:rsidR="002A73CA">
              <w:t xml:space="preserve">o. </w:t>
            </w:r>
            <w:r w:rsidRPr="00423E6E">
              <w:t>Primero, algunos músicos, particularmente los que tocan el fonabal y los tambores, mantienen cierto nivel de confidencialidad sobre el conocimiento musical q</w:t>
            </w:r>
            <w:r w:rsidR="002A73CA">
              <w:t>ue transmiten a sus aprendices.</w:t>
            </w:r>
            <w:r w:rsidRPr="00423E6E">
              <w:t xml:space="preserve"> Los aprendices seleccionados por estos maestros tienen que cumplir las condiciones de confid</w:t>
            </w:r>
            <w:r w:rsidR="002A73CA">
              <w:t xml:space="preserve">encialidad que se les imponen. </w:t>
            </w:r>
            <w:r w:rsidRPr="00423E6E">
              <w:t xml:space="preserve">Segundo, las personas que ayudan en los ritos fúnebres tienen que haber conocido a la persona fallecida. Tercero, ciertos detalles de la fabricación del fonabal, el tambor y la maraca, se consideran secretos de la profesión que solo se transmiten a los miembros de la familia.  En el caso particular del fonabal, tales secretos incluyen la información sobre la selección correcta de los materiales, su confección y la afinación. </w:t>
            </w:r>
          </w:p>
          <w:p w:rsidR="00077FD3" w:rsidRPr="00423E6E" w:rsidRDefault="00077FD3" w:rsidP="00C56651">
            <w:pPr>
              <w:rPr>
                <w:highlight w:val="yellow"/>
              </w:rPr>
            </w:pPr>
            <w:r w:rsidRPr="00423E6E">
              <w:t>Todos los actores involucrados en el proceso de candidatura se han comprometido a respetar estas restricciones que rigen el acceso al elemento y a garantizar que se respeten en las medidas de salvaguardia actuales y futuras.</w:t>
            </w:r>
          </w:p>
        </w:tc>
      </w:tr>
      <w:tr w:rsidR="00077FD3" w:rsidRPr="0051115A" w:rsidTr="00430325">
        <w:trPr>
          <w:trHeight w:val="1151"/>
        </w:trPr>
        <w:tc>
          <w:tcPr>
            <w:tcW w:w="8505" w:type="dxa"/>
            <w:tcBorders>
              <w:top w:val="nil"/>
              <w:left w:val="nil"/>
              <w:bottom w:val="single" w:sz="4" w:space="0" w:color="auto"/>
              <w:right w:val="nil"/>
            </w:tcBorders>
            <w:shd w:val="clear" w:color="auto" w:fill="auto"/>
            <w:tcMar>
              <w:left w:w="0" w:type="dxa"/>
            </w:tcMar>
          </w:tcPr>
          <w:p w:rsidR="00077FD3" w:rsidRPr="0051115A" w:rsidRDefault="00077FD3" w:rsidP="00C56651">
            <w:pPr>
              <w:keepNext/>
              <w:tabs>
                <w:tab w:val="left" w:pos="1134"/>
                <w:tab w:val="left" w:pos="1701"/>
              </w:tabs>
              <w:snapToGrid/>
              <w:ind w:left="567" w:right="113" w:hanging="454"/>
              <w:rPr>
                <w:b/>
                <w:bCs/>
                <w:lang w:eastAsia="fr-FR"/>
              </w:rPr>
            </w:pPr>
            <w:r w:rsidRPr="0051115A">
              <w:rPr>
                <w:rFonts w:eastAsia="Times New Roman" w:cs="Times New Roman"/>
                <w:sz w:val="24"/>
                <w:lang w:eastAsia="fr-FR"/>
              </w:rPr>
              <w:br w:type="page"/>
            </w:r>
            <w:r w:rsidRPr="0051115A">
              <w:rPr>
                <w:b/>
                <w:bCs/>
                <w:szCs w:val="22"/>
                <w:lang w:eastAsia="fr-FR"/>
              </w:rPr>
              <w:t>4.d.</w:t>
            </w:r>
            <w:r w:rsidRPr="0051115A">
              <w:rPr>
                <w:b/>
                <w:bCs/>
                <w:szCs w:val="22"/>
                <w:lang w:eastAsia="fr-FR"/>
              </w:rPr>
              <w:tab/>
              <w:t>Organizaciones o representantes de la comunidad interesada.</w:t>
            </w:r>
          </w:p>
          <w:p w:rsidR="00077FD3" w:rsidRPr="0051115A" w:rsidRDefault="00077FD3" w:rsidP="00C56651">
            <w:pPr>
              <w:tabs>
                <w:tab w:val="left" w:pos="1134"/>
                <w:tab w:val="left" w:pos="1701"/>
              </w:tabs>
              <w:snapToGrid/>
              <w:ind w:left="113" w:right="113"/>
              <w:rPr>
                <w:rFonts w:eastAsia="Times New Roman"/>
                <w:b/>
                <w:lang w:eastAsia="fr-FR"/>
              </w:rPr>
            </w:pPr>
            <w:r w:rsidRPr="0051115A">
              <w:rPr>
                <w:rFonts w:cs="Times New Roman"/>
                <w:bCs/>
                <w:iCs/>
                <w:sz w:val="18"/>
                <w:szCs w:val="18"/>
                <w:lang w:eastAsia="fr-FR"/>
              </w:rPr>
              <w:t xml:space="preserve">Proporcione el nombre, dirección y cualquier otra información de contacto sobre las organizaciones o representantes o cualquier organización no gubernamental  de la comunidad, relacionados con el elemento, tales como asociaciones, organizaciones, clubes, gremios, comités directivos etc.  </w:t>
            </w:r>
          </w:p>
        </w:tc>
      </w:tr>
      <w:tr w:rsidR="00077FD3" w:rsidRPr="0051115A" w:rsidTr="009F5174">
        <w:trPr>
          <w:trHeight w:val="145"/>
        </w:trPr>
        <w:tc>
          <w:tcPr>
            <w:tcW w:w="8505" w:type="dxa"/>
            <w:tcBorders>
              <w:top w:val="single" w:sz="4" w:space="0" w:color="auto"/>
              <w:left w:val="single" w:sz="4" w:space="0" w:color="auto"/>
              <w:bottom w:val="nil"/>
              <w:right w:val="single" w:sz="4" w:space="0" w:color="auto"/>
            </w:tcBorders>
            <w:shd w:val="clear" w:color="auto" w:fill="auto"/>
            <w:vAlign w:val="center"/>
          </w:tcPr>
          <w:tbl>
            <w:tblPr>
              <w:tblpPr w:leftFromText="141" w:rightFromText="141" w:vertAnchor="page" w:horzAnchor="margin" w:tblpY="46"/>
              <w:tblOverlap w:val="never"/>
              <w:tblW w:w="9634" w:type="dxa"/>
              <w:tblBorders>
                <w:bottom w:val="single" w:sz="4" w:space="0" w:color="auto"/>
              </w:tblBorders>
              <w:tblLayout w:type="fixed"/>
              <w:tblCellMar>
                <w:left w:w="57" w:type="dxa"/>
                <w:right w:w="57" w:type="dxa"/>
              </w:tblCellMar>
              <w:tblLook w:val="04A0"/>
            </w:tblPr>
            <w:tblGrid>
              <w:gridCol w:w="1872"/>
              <w:gridCol w:w="7762"/>
            </w:tblGrid>
            <w:tr w:rsidR="00077FD3" w:rsidRPr="0051115A" w:rsidTr="009F5174">
              <w:tc>
                <w:tcPr>
                  <w:tcW w:w="1872" w:type="dxa"/>
                  <w:vAlign w:val="center"/>
                </w:tcPr>
                <w:p w:rsidR="00077FD3" w:rsidRPr="0051115A" w:rsidRDefault="00077FD3" w:rsidP="009F5174">
                  <w:pPr>
                    <w:tabs>
                      <w:tab w:val="left" w:pos="1134"/>
                      <w:tab w:val="left" w:pos="1701"/>
                    </w:tabs>
                    <w:snapToGrid/>
                    <w:jc w:val="right"/>
                    <w:rPr>
                      <w:rFonts w:cs="Times New Roman"/>
                      <w:lang w:eastAsia="fr-FR"/>
                    </w:rPr>
                  </w:pPr>
                  <w:r w:rsidRPr="0051115A">
                    <w:rPr>
                      <w:rFonts w:cs="Times New Roman"/>
                      <w:sz w:val="20"/>
                      <w:szCs w:val="20"/>
                      <w:lang w:eastAsia="fr-FR"/>
                    </w:rPr>
                    <w:t>Organización/ Comunidad:</w:t>
                  </w:r>
                </w:p>
              </w:tc>
              <w:tc>
                <w:tcPr>
                  <w:tcW w:w="7762" w:type="dxa"/>
                  <w:vAlign w:val="center"/>
                </w:tcPr>
                <w:p w:rsidR="00077FD3" w:rsidRPr="0051115A" w:rsidRDefault="00077FD3" w:rsidP="009F5174">
                  <w:pPr>
                    <w:widowControl w:val="0"/>
                    <w:tabs>
                      <w:tab w:val="clear" w:pos="567"/>
                    </w:tabs>
                    <w:snapToGrid/>
                    <w:spacing w:before="0" w:after="0"/>
                    <w:ind w:right="1213"/>
                    <w:jc w:val="left"/>
                    <w:rPr>
                      <w:rFonts w:cs="Times New Roman"/>
                      <w:lang w:eastAsia="fr-FR"/>
                    </w:rPr>
                  </w:pPr>
                  <w:r>
                    <w:rPr>
                      <w:rFonts w:eastAsia="Calibri"/>
                      <w:szCs w:val="22"/>
                      <w:lang w:eastAsia="en-US"/>
                    </w:rPr>
                    <w:t xml:space="preserve">Asociación de maestros y profesores de la música y cantos de fonabal Consejo Comunitario de los pueblos X,Y y </w:t>
                  </w:r>
                  <w:r w:rsidRPr="0051115A">
                    <w:rPr>
                      <w:rFonts w:eastAsia="Calibri"/>
                      <w:szCs w:val="22"/>
                      <w:lang w:eastAsia="en-US"/>
                    </w:rPr>
                    <w:t>Z</w:t>
                  </w:r>
                </w:p>
              </w:tc>
            </w:tr>
            <w:tr w:rsidR="00077FD3" w:rsidRPr="0051115A" w:rsidTr="009F5174">
              <w:tc>
                <w:tcPr>
                  <w:tcW w:w="1872" w:type="dxa"/>
                  <w:vAlign w:val="center"/>
                </w:tcPr>
                <w:p w:rsidR="00077FD3" w:rsidRPr="0051115A" w:rsidRDefault="00077FD3" w:rsidP="009F5174">
                  <w:pPr>
                    <w:tabs>
                      <w:tab w:val="left" w:pos="1134"/>
                      <w:tab w:val="left" w:pos="1701"/>
                    </w:tabs>
                    <w:snapToGrid/>
                    <w:jc w:val="right"/>
                    <w:rPr>
                      <w:rFonts w:cs="Times New Roman"/>
                      <w:lang w:eastAsia="fr-FR"/>
                    </w:rPr>
                  </w:pPr>
                  <w:r w:rsidRPr="0051115A">
                    <w:rPr>
                      <w:rFonts w:cs="Times New Roman"/>
                      <w:sz w:val="20"/>
                      <w:szCs w:val="20"/>
                      <w:lang w:eastAsia="fr-FR"/>
                    </w:rPr>
                    <w:t xml:space="preserve">Nombre y cargo de la </w:t>
                  </w:r>
                  <w:r>
                    <w:rPr>
                      <w:rFonts w:cs="Times New Roman"/>
                      <w:sz w:val="20"/>
                      <w:szCs w:val="20"/>
                      <w:lang w:eastAsia="fr-FR"/>
                    </w:rPr>
                    <w:t>persona contacto</w:t>
                  </w:r>
                  <w:r w:rsidRPr="0051115A">
                    <w:rPr>
                      <w:rFonts w:cs="Times New Roman"/>
                      <w:sz w:val="20"/>
                      <w:szCs w:val="20"/>
                      <w:lang w:eastAsia="fr-FR"/>
                    </w:rPr>
                    <w:t>:</w:t>
                  </w:r>
                </w:p>
              </w:tc>
              <w:tc>
                <w:tcPr>
                  <w:tcW w:w="7762" w:type="dxa"/>
                  <w:vAlign w:val="center"/>
                </w:tcPr>
                <w:p w:rsidR="00077FD3" w:rsidRPr="0051115A" w:rsidRDefault="001F7BFE" w:rsidP="009F5174">
                  <w:pPr>
                    <w:tabs>
                      <w:tab w:val="left" w:pos="1134"/>
                      <w:tab w:val="left" w:pos="1701"/>
                    </w:tabs>
                    <w:snapToGrid/>
                    <w:jc w:val="left"/>
                    <w:rPr>
                      <w:rFonts w:cs="Times New Roman"/>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9F5174">
              <w:tc>
                <w:tcPr>
                  <w:tcW w:w="1872" w:type="dxa"/>
                  <w:vAlign w:val="center"/>
                </w:tcPr>
                <w:p w:rsidR="00077FD3" w:rsidRPr="0051115A" w:rsidRDefault="00077FD3" w:rsidP="009F5174">
                  <w:pPr>
                    <w:tabs>
                      <w:tab w:val="left" w:pos="1134"/>
                      <w:tab w:val="left" w:pos="1701"/>
                    </w:tabs>
                    <w:snapToGrid/>
                    <w:jc w:val="right"/>
                    <w:rPr>
                      <w:rFonts w:cs="Times New Roman"/>
                      <w:lang w:eastAsia="fr-FR"/>
                    </w:rPr>
                  </w:pPr>
                  <w:r w:rsidRPr="0051115A">
                    <w:rPr>
                      <w:rFonts w:cs="Times New Roman"/>
                      <w:sz w:val="20"/>
                      <w:szCs w:val="20"/>
                      <w:lang w:eastAsia="fr-FR"/>
                    </w:rPr>
                    <w:t>Dirección:</w:t>
                  </w:r>
                </w:p>
              </w:tc>
              <w:tc>
                <w:tcPr>
                  <w:tcW w:w="7762" w:type="dxa"/>
                  <w:vAlign w:val="center"/>
                </w:tcPr>
                <w:p w:rsidR="00077FD3" w:rsidRPr="0051115A" w:rsidRDefault="001F7BFE" w:rsidP="009F5174">
                  <w:pPr>
                    <w:tabs>
                      <w:tab w:val="left" w:pos="1134"/>
                      <w:tab w:val="left" w:pos="1701"/>
                    </w:tabs>
                    <w:snapToGrid/>
                    <w:jc w:val="left"/>
                    <w:rPr>
                      <w:rFonts w:cs="Times New Roman"/>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9F5174">
              <w:tc>
                <w:tcPr>
                  <w:tcW w:w="1872" w:type="dxa"/>
                  <w:vAlign w:val="center"/>
                </w:tcPr>
                <w:p w:rsidR="00077FD3" w:rsidRPr="0051115A" w:rsidRDefault="00077FD3" w:rsidP="009F5174">
                  <w:pPr>
                    <w:tabs>
                      <w:tab w:val="left" w:pos="1134"/>
                      <w:tab w:val="left" w:pos="1701"/>
                    </w:tabs>
                    <w:snapToGrid/>
                    <w:jc w:val="right"/>
                    <w:rPr>
                      <w:rFonts w:cs="Times New Roman"/>
                      <w:lang w:eastAsia="fr-FR"/>
                    </w:rPr>
                  </w:pPr>
                  <w:r w:rsidRPr="0051115A">
                    <w:rPr>
                      <w:rFonts w:cs="Times New Roman"/>
                      <w:sz w:val="20"/>
                      <w:szCs w:val="20"/>
                      <w:lang w:eastAsia="fr-FR"/>
                    </w:rPr>
                    <w:t>Número de teléfono:</w:t>
                  </w:r>
                </w:p>
              </w:tc>
              <w:tc>
                <w:tcPr>
                  <w:tcW w:w="7762" w:type="dxa"/>
                  <w:vAlign w:val="center"/>
                </w:tcPr>
                <w:p w:rsidR="00077FD3" w:rsidRPr="0051115A" w:rsidRDefault="001F7BFE" w:rsidP="009F5174">
                  <w:pPr>
                    <w:tabs>
                      <w:tab w:val="left" w:pos="1134"/>
                      <w:tab w:val="left" w:pos="1701"/>
                    </w:tabs>
                    <w:snapToGrid/>
                    <w:jc w:val="left"/>
                    <w:rPr>
                      <w:rFonts w:cs="Times New Roman"/>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9F5174">
              <w:tc>
                <w:tcPr>
                  <w:tcW w:w="1872" w:type="dxa"/>
                  <w:vAlign w:val="center"/>
                </w:tcPr>
                <w:p w:rsidR="00077FD3" w:rsidRPr="0051115A" w:rsidRDefault="00077FD3" w:rsidP="009F5174">
                  <w:pPr>
                    <w:tabs>
                      <w:tab w:val="left" w:pos="1134"/>
                      <w:tab w:val="left" w:pos="1701"/>
                    </w:tabs>
                    <w:snapToGrid/>
                    <w:jc w:val="right"/>
                    <w:rPr>
                      <w:rFonts w:cs="Times New Roman"/>
                      <w:lang w:eastAsia="fr-FR"/>
                    </w:rPr>
                  </w:pPr>
                  <w:r w:rsidRPr="0051115A">
                    <w:rPr>
                      <w:rFonts w:cs="Times New Roman"/>
                      <w:sz w:val="20"/>
                      <w:szCs w:val="20"/>
                      <w:lang w:eastAsia="fr-FR"/>
                    </w:rPr>
                    <w:t>Número de fax:</w:t>
                  </w:r>
                </w:p>
              </w:tc>
              <w:tc>
                <w:tcPr>
                  <w:tcW w:w="7762" w:type="dxa"/>
                  <w:vAlign w:val="center"/>
                </w:tcPr>
                <w:p w:rsidR="00077FD3" w:rsidRPr="0051115A" w:rsidRDefault="001F7BFE" w:rsidP="009F5174">
                  <w:pPr>
                    <w:tabs>
                      <w:tab w:val="left" w:pos="1134"/>
                      <w:tab w:val="left" w:pos="1701"/>
                    </w:tabs>
                    <w:snapToGrid/>
                    <w:jc w:val="left"/>
                    <w:rPr>
                      <w:rFonts w:cs="Times New Roman"/>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9F5174">
              <w:tc>
                <w:tcPr>
                  <w:tcW w:w="1872" w:type="dxa"/>
                  <w:vAlign w:val="center"/>
                </w:tcPr>
                <w:p w:rsidR="00077FD3" w:rsidRPr="0051115A" w:rsidRDefault="00077FD3" w:rsidP="009F5174">
                  <w:pPr>
                    <w:tabs>
                      <w:tab w:val="left" w:pos="1134"/>
                      <w:tab w:val="left" w:pos="1701"/>
                    </w:tabs>
                    <w:snapToGrid/>
                    <w:jc w:val="right"/>
                    <w:rPr>
                      <w:rFonts w:cs="Times New Roman"/>
                      <w:lang w:eastAsia="fr-FR"/>
                    </w:rPr>
                  </w:pPr>
                  <w:r w:rsidRPr="0051115A">
                    <w:rPr>
                      <w:rFonts w:cs="Times New Roman"/>
                      <w:sz w:val="20"/>
                      <w:szCs w:val="20"/>
                      <w:lang w:eastAsia="fr-FR"/>
                    </w:rPr>
                    <w:t>Dirección de correo electrónico:</w:t>
                  </w:r>
                </w:p>
              </w:tc>
              <w:tc>
                <w:tcPr>
                  <w:tcW w:w="7762" w:type="dxa"/>
                  <w:vAlign w:val="center"/>
                </w:tcPr>
                <w:p w:rsidR="00077FD3" w:rsidRPr="0051115A" w:rsidRDefault="001F7BFE" w:rsidP="009F5174">
                  <w:pPr>
                    <w:tabs>
                      <w:tab w:val="left" w:pos="1134"/>
                      <w:tab w:val="left" w:pos="1701"/>
                    </w:tabs>
                    <w:snapToGrid/>
                    <w:jc w:val="left"/>
                    <w:rPr>
                      <w:rFonts w:cs="Times New Roman"/>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9F5174">
              <w:tc>
                <w:tcPr>
                  <w:tcW w:w="1872" w:type="dxa"/>
                  <w:vAlign w:val="center"/>
                </w:tcPr>
                <w:p w:rsidR="00077FD3" w:rsidRPr="0051115A" w:rsidRDefault="00077FD3" w:rsidP="009F5174">
                  <w:pPr>
                    <w:tabs>
                      <w:tab w:val="left" w:pos="1134"/>
                      <w:tab w:val="left" w:pos="1701"/>
                    </w:tabs>
                    <w:snapToGrid/>
                    <w:jc w:val="right"/>
                    <w:rPr>
                      <w:rFonts w:cs="Times New Roman"/>
                      <w:lang w:eastAsia="fr-FR"/>
                    </w:rPr>
                  </w:pPr>
                  <w:r w:rsidRPr="0051115A">
                    <w:rPr>
                      <w:rFonts w:cs="Times New Roman"/>
                      <w:sz w:val="20"/>
                      <w:szCs w:val="20"/>
                      <w:lang w:eastAsia="fr-FR"/>
                    </w:rPr>
                    <w:t>Cualquier otra información pertinente:</w:t>
                  </w:r>
                </w:p>
              </w:tc>
              <w:tc>
                <w:tcPr>
                  <w:tcW w:w="7762" w:type="dxa"/>
                  <w:vAlign w:val="center"/>
                </w:tcPr>
                <w:p w:rsidR="00077FD3" w:rsidRPr="0051115A" w:rsidRDefault="001F7BFE" w:rsidP="009F5174">
                  <w:pPr>
                    <w:tabs>
                      <w:tab w:val="left" w:pos="1134"/>
                      <w:tab w:val="left" w:pos="1701"/>
                    </w:tabs>
                    <w:snapToGrid/>
                    <w:jc w:val="left"/>
                    <w:rPr>
                      <w:rFonts w:cs="Times New Roman"/>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bl>
          <w:p w:rsidR="00077FD3" w:rsidRPr="0051115A" w:rsidRDefault="00077FD3" w:rsidP="009F5174">
            <w:pPr>
              <w:tabs>
                <w:tab w:val="left" w:pos="1134"/>
                <w:tab w:val="left" w:pos="1701"/>
              </w:tabs>
              <w:snapToGrid/>
              <w:ind w:left="113"/>
              <w:jc w:val="center"/>
              <w:rPr>
                <w:rFonts w:eastAsia="Times New Roman"/>
                <w:b/>
                <w:smallCaps/>
                <w:lang w:eastAsia="fr-FR"/>
              </w:rPr>
            </w:pPr>
          </w:p>
        </w:tc>
      </w:tr>
      <w:tr w:rsidR="00077FD3" w:rsidRPr="0051115A" w:rsidTr="00430325">
        <w:trPr>
          <w:cantSplit/>
          <w:trHeight w:val="145"/>
        </w:trPr>
        <w:tc>
          <w:tcPr>
            <w:tcW w:w="8505" w:type="dxa"/>
            <w:tcBorders>
              <w:top w:val="nil"/>
              <w:left w:val="nil"/>
              <w:right w:val="nil"/>
            </w:tcBorders>
            <w:shd w:val="clear" w:color="auto" w:fill="auto"/>
          </w:tcPr>
          <w:p w:rsidR="00077FD3" w:rsidRPr="0051115A" w:rsidRDefault="00077FD3" w:rsidP="00C56651">
            <w:pPr>
              <w:keepNext/>
              <w:tabs>
                <w:tab w:val="left" w:pos="1134"/>
                <w:tab w:val="left" w:pos="1701"/>
              </w:tabs>
              <w:snapToGrid/>
              <w:spacing w:before="240"/>
              <w:ind w:left="113"/>
              <w:jc w:val="left"/>
              <w:rPr>
                <w:b/>
                <w:bCs/>
                <w:sz w:val="24"/>
                <w:shd w:val="pct15" w:color="auto" w:fill="FFFFFF"/>
                <w:lang w:eastAsia="fr-FR"/>
              </w:rPr>
            </w:pPr>
            <w:r w:rsidRPr="0051115A">
              <w:rPr>
                <w:b/>
                <w:bCs/>
                <w:sz w:val="24"/>
                <w:lang w:eastAsia="fr-FR"/>
              </w:rPr>
              <w:t>5.</w:t>
            </w:r>
            <w:r w:rsidRPr="0051115A">
              <w:rPr>
                <w:b/>
                <w:bCs/>
                <w:sz w:val="24"/>
                <w:lang w:eastAsia="fr-FR"/>
              </w:rPr>
              <w:tab/>
            </w:r>
            <w:r w:rsidRPr="0051115A">
              <w:rPr>
                <w:rFonts w:eastAsia="Times New Roman"/>
                <w:b/>
                <w:smallCaps/>
                <w:sz w:val="24"/>
                <w:lang w:eastAsia="fr-FR"/>
              </w:rPr>
              <w:t xml:space="preserve"> </w:t>
            </w:r>
            <w:r w:rsidRPr="0051115A">
              <w:rPr>
                <w:b/>
                <w:bCs/>
                <w:sz w:val="24"/>
                <w:lang w:eastAsia="fr-FR"/>
              </w:rPr>
              <w:t xml:space="preserve">Inclusión del elemento en un inventario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Para el criterio U.5, los Estados deberán demostrar que el elemento figura en un inventario del patrimonio cultural inmaterial presente en el territorio o los territorios del Estado Parte o los Estados Partes solicitantes, </w:t>
            </w:r>
            <w:r>
              <w:rPr>
                <w:iCs/>
                <w:sz w:val="18"/>
                <w:szCs w:val="18"/>
                <w:lang w:eastAsia="fr-FR"/>
              </w:rPr>
              <w:t>conforme a lo estipulado en</w:t>
            </w:r>
            <w:r w:rsidRPr="0051115A">
              <w:rPr>
                <w:iCs/>
                <w:sz w:val="18"/>
                <w:szCs w:val="18"/>
                <w:lang w:eastAsia="fr-FR"/>
              </w:rPr>
              <w:t xml:space="preserve"> los Artículos 11 y 12 de la Convención.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Identifique el inventario en el que figura el elemento y la oficina, </w:t>
            </w:r>
            <w:r>
              <w:rPr>
                <w:iCs/>
                <w:sz w:val="18"/>
                <w:szCs w:val="18"/>
                <w:lang w:eastAsia="fr-FR"/>
              </w:rPr>
              <w:t xml:space="preserve">el </w:t>
            </w:r>
            <w:r w:rsidRPr="0051115A">
              <w:rPr>
                <w:iCs/>
                <w:sz w:val="18"/>
                <w:szCs w:val="18"/>
                <w:lang w:eastAsia="fr-FR"/>
              </w:rPr>
              <w:t xml:space="preserve">organismo, </w:t>
            </w:r>
            <w:r>
              <w:rPr>
                <w:iCs/>
                <w:sz w:val="18"/>
                <w:szCs w:val="18"/>
                <w:lang w:eastAsia="fr-FR"/>
              </w:rPr>
              <w:t xml:space="preserve">la </w:t>
            </w:r>
            <w:r w:rsidRPr="0051115A">
              <w:rPr>
                <w:iCs/>
                <w:sz w:val="18"/>
                <w:szCs w:val="18"/>
                <w:lang w:eastAsia="fr-FR"/>
              </w:rPr>
              <w:t xml:space="preserve">organización </w:t>
            </w:r>
            <w:r>
              <w:rPr>
                <w:iCs/>
                <w:sz w:val="18"/>
                <w:szCs w:val="18"/>
                <w:lang w:eastAsia="fr-FR"/>
              </w:rPr>
              <w:t>o el</w:t>
            </w:r>
            <w:r w:rsidRPr="0051115A">
              <w:rPr>
                <w:iCs/>
                <w:sz w:val="18"/>
                <w:szCs w:val="18"/>
                <w:lang w:eastAsia="fr-FR"/>
              </w:rPr>
              <w:t xml:space="preserve"> órgano responsable de mantener dicho inventario.  Demuestre que el inventario se ha confeccionado de conformidad con lo dispuesto en la Convención, particularmente en el apartado b) del Articulo 11, en el que se estipula que el patrimonio cultural inmaterial se identificará y definirá con la participación de las comunidades, los grupos y las organizaciones no gubernamentales </w:t>
            </w:r>
            <w:r>
              <w:rPr>
                <w:iCs/>
                <w:sz w:val="18"/>
                <w:szCs w:val="18"/>
                <w:lang w:eastAsia="fr-FR"/>
              </w:rPr>
              <w:t>interesadas</w:t>
            </w:r>
            <w:r w:rsidRPr="0051115A">
              <w:rPr>
                <w:iCs/>
                <w:sz w:val="18"/>
                <w:szCs w:val="18"/>
                <w:lang w:eastAsia="fr-FR"/>
              </w:rPr>
              <w:t xml:space="preserve"> en el Artículo 12 en el que se exige que los inventarios sean actualizados regularmente.</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La inclusión del elemento propuesto en un inventario no implicará en modo alguno que el inventario o los inventarios se hayan terminado antes de la presentación de la candidatura.  Puede ser que un Estado Parte solicitante </w:t>
            </w:r>
            <w:r>
              <w:rPr>
                <w:iCs/>
                <w:sz w:val="18"/>
                <w:szCs w:val="18"/>
                <w:lang w:eastAsia="fr-FR"/>
              </w:rPr>
              <w:t xml:space="preserve">aún </w:t>
            </w:r>
            <w:r w:rsidRPr="0051115A">
              <w:rPr>
                <w:iCs/>
                <w:sz w:val="18"/>
                <w:szCs w:val="18"/>
                <w:lang w:eastAsia="fr-FR"/>
              </w:rPr>
              <w:t xml:space="preserve">se encuentre en el proceso de concluir o actualizar uno o varios inventarios, </w:t>
            </w:r>
            <w:r>
              <w:rPr>
                <w:iCs/>
                <w:sz w:val="18"/>
                <w:szCs w:val="18"/>
                <w:lang w:eastAsia="fr-FR"/>
              </w:rPr>
              <w:t>pero que ya</w:t>
            </w:r>
            <w:r w:rsidRPr="0051115A">
              <w:rPr>
                <w:iCs/>
                <w:sz w:val="18"/>
                <w:szCs w:val="18"/>
                <w:lang w:eastAsia="fr-FR"/>
              </w:rPr>
              <w:t xml:space="preserve"> haya incluido debidamente el elemento propuesto para inscripción en un inventario que no se ha concluido.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Adjunte al formulario de inscripción los documentos que demuestren la inclusión del elemento en un inventario o haga referencia a un sitio </w:t>
            </w:r>
            <w:r w:rsidR="00646A3F">
              <w:rPr>
                <w:iCs/>
                <w:sz w:val="18"/>
                <w:szCs w:val="18"/>
                <w:lang w:eastAsia="fr-FR"/>
              </w:rPr>
              <w:t>Web</w:t>
            </w:r>
            <w:r w:rsidRPr="0051115A">
              <w:rPr>
                <w:iCs/>
                <w:sz w:val="18"/>
                <w:szCs w:val="18"/>
                <w:lang w:eastAsia="fr-FR"/>
              </w:rPr>
              <w:t xml:space="preserve"> en el que aparezca dicho inventario.  </w:t>
            </w:r>
          </w:p>
          <w:p w:rsidR="00077FD3" w:rsidRPr="0051115A" w:rsidRDefault="00077FD3" w:rsidP="00C56651">
            <w:pPr>
              <w:keepNext/>
              <w:tabs>
                <w:tab w:val="left" w:pos="1134"/>
                <w:tab w:val="left" w:pos="1701"/>
              </w:tabs>
              <w:snapToGrid/>
              <w:ind w:left="113" w:right="113"/>
              <w:jc w:val="right"/>
              <w:rPr>
                <w:rFonts w:eastAsia="Times New Roman"/>
                <w:i/>
                <w:iCs/>
                <w:sz w:val="20"/>
                <w:lang w:eastAsia="fr-FR"/>
              </w:rPr>
            </w:pPr>
            <w:r w:rsidRPr="0051115A">
              <w:rPr>
                <w:iCs/>
                <w:sz w:val="18"/>
                <w:szCs w:val="18"/>
                <w:lang w:eastAsia="fr-FR"/>
              </w:rPr>
              <w:t>No debe exceder las 200 palabras</w:t>
            </w:r>
          </w:p>
        </w:tc>
      </w:tr>
      <w:tr w:rsidR="00077FD3" w:rsidRPr="0051115A" w:rsidTr="00430325">
        <w:trPr>
          <w:trHeight w:val="145"/>
        </w:trPr>
        <w:tc>
          <w:tcPr>
            <w:tcW w:w="8505" w:type="dxa"/>
            <w:tcBorders>
              <w:bottom w:val="single" w:sz="4" w:space="0" w:color="auto"/>
            </w:tcBorders>
            <w:shd w:val="clear" w:color="auto" w:fill="auto"/>
            <w:tcMar>
              <w:top w:w="113" w:type="dxa"/>
              <w:left w:w="113" w:type="dxa"/>
              <w:bottom w:w="113" w:type="dxa"/>
              <w:right w:w="113" w:type="dxa"/>
            </w:tcMar>
          </w:tcPr>
          <w:p w:rsidR="00077FD3" w:rsidRPr="00D10F2F" w:rsidRDefault="00077FD3" w:rsidP="009F5174">
            <w:pPr>
              <w:keepNext/>
            </w:pPr>
            <w:r w:rsidRPr="00D10F2F">
              <w:t xml:space="preserve">En 2008, el Estado estableció una Lista del Patrimonio Cultural Inmaterial para la Nación, mediante la Ley 1185.  El proceso de elaboración de esta Lista incluyó la participación de  las instituciones gubernamentales pertinentes y los representantes de la comunidad  en el proceso de toma de decisiones, presentación de información y elaboración de un Plan </w:t>
            </w:r>
            <w:r>
              <w:t>Especial de Salvaguardia</w:t>
            </w:r>
            <w:r w:rsidRPr="00D10F2F">
              <w:t xml:space="preserve"> para cada elemento, conforme lo establece la ley.</w:t>
            </w:r>
          </w:p>
          <w:p w:rsidR="00077FD3" w:rsidRPr="0051115A" w:rsidRDefault="00077FD3" w:rsidP="00C56651">
            <w:pPr>
              <w:tabs>
                <w:tab w:val="left" w:pos="1134"/>
                <w:tab w:val="left" w:pos="1701"/>
              </w:tabs>
              <w:snapToGrid/>
              <w:rPr>
                <w:rFonts w:cs="Times New Roman"/>
                <w:lang w:eastAsia="fr-FR"/>
              </w:rPr>
            </w:pPr>
            <w:r w:rsidRPr="00D10F2F">
              <w:t xml:space="preserve">El Ministerio de Cultura, encargado de la Lista, planea añadir al menos dos elementos nuevos todos los meses, tras su aprobación en las sesiones mensuales del Consejo Nacional de Patrimonio Cultural, de conformidad con lo establecido en </w:t>
            </w:r>
            <w:r w:rsidR="009F5174">
              <w:t xml:space="preserve">la Ley 1185 de 2008.  En 2009, </w:t>
            </w:r>
            <w:r w:rsidRPr="00D10F2F">
              <w:t>el Consejo Nacional de Patrimonio Cultural aprobó la inclusión de la ‘música de fonabal y los cantos y bailes en los rituales y</w:t>
            </w:r>
            <w:r>
              <w:t xml:space="preserve"> las</w:t>
            </w:r>
            <w:r w:rsidRPr="00D10F2F">
              <w:t xml:space="preserve"> festividades de la comunidad afro-hispana’ en la Lista. </w:t>
            </w:r>
          </w:p>
        </w:tc>
      </w:tr>
      <w:tr w:rsidR="00077FD3" w:rsidRPr="0051115A" w:rsidTr="009F5174">
        <w:tblPrEx>
          <w:tblBorders>
            <w:insideV w:val="none" w:sz="0" w:space="0" w:color="auto"/>
          </w:tblBorders>
        </w:tblPrEx>
        <w:trPr>
          <w:cantSplit/>
          <w:trHeight w:val="145"/>
        </w:trPr>
        <w:tc>
          <w:tcPr>
            <w:tcW w:w="8505" w:type="dxa"/>
            <w:tcBorders>
              <w:top w:val="nil"/>
              <w:left w:val="nil"/>
              <w:bottom w:val="nil"/>
              <w:right w:val="nil"/>
            </w:tcBorders>
            <w:shd w:val="clear" w:color="auto" w:fill="auto"/>
          </w:tcPr>
          <w:p w:rsidR="00077FD3" w:rsidRPr="0051115A" w:rsidRDefault="00077FD3" w:rsidP="00C56651">
            <w:pPr>
              <w:keepNext/>
              <w:tabs>
                <w:tab w:val="left" w:pos="1134"/>
                <w:tab w:val="left" w:pos="1701"/>
              </w:tabs>
              <w:snapToGrid/>
              <w:spacing w:before="240"/>
              <w:ind w:left="113" w:right="113"/>
              <w:rPr>
                <w:b/>
                <w:bCs/>
                <w:sz w:val="24"/>
                <w:shd w:val="pct15" w:color="auto" w:fill="FFFFFF"/>
                <w:lang w:eastAsia="fr-FR"/>
              </w:rPr>
            </w:pPr>
            <w:r w:rsidRPr="0051115A">
              <w:rPr>
                <w:b/>
                <w:bCs/>
                <w:sz w:val="24"/>
                <w:lang w:eastAsia="fr-FR"/>
              </w:rPr>
              <w:t>6.</w:t>
            </w:r>
            <w:r w:rsidRPr="0051115A">
              <w:rPr>
                <w:b/>
                <w:bCs/>
                <w:sz w:val="24"/>
                <w:lang w:eastAsia="fr-FR"/>
              </w:rPr>
              <w:tab/>
              <w:t>Documentación</w:t>
            </w:r>
          </w:p>
          <w:p w:rsidR="00077FD3" w:rsidRPr="0051115A" w:rsidRDefault="00077FD3" w:rsidP="00C56651">
            <w:pPr>
              <w:keepNext/>
              <w:tabs>
                <w:tab w:val="left" w:pos="1134"/>
                <w:tab w:val="left" w:pos="1701"/>
              </w:tabs>
              <w:snapToGrid/>
              <w:ind w:left="113" w:right="113"/>
              <w:jc w:val="left"/>
              <w:rPr>
                <w:b/>
                <w:bCs/>
                <w:lang w:eastAsia="fr-FR"/>
              </w:rPr>
            </w:pPr>
            <w:r w:rsidRPr="0051115A">
              <w:rPr>
                <w:b/>
                <w:bCs/>
                <w:szCs w:val="22"/>
                <w:lang w:eastAsia="fr-FR"/>
              </w:rPr>
              <w:t>6.a.</w:t>
            </w:r>
            <w:r w:rsidRPr="0051115A">
              <w:rPr>
                <w:b/>
                <w:bCs/>
                <w:szCs w:val="22"/>
                <w:lang w:eastAsia="fr-FR"/>
              </w:rPr>
              <w:tab/>
              <w:t>Documentos anexados</w:t>
            </w:r>
          </w:p>
          <w:p w:rsidR="00077FD3" w:rsidRPr="0051115A" w:rsidRDefault="00077FD3" w:rsidP="00C56651">
            <w:pPr>
              <w:keepNext/>
              <w:tabs>
                <w:tab w:val="left" w:pos="1134"/>
                <w:tab w:val="left" w:pos="1701"/>
                <w:tab w:val="left" w:pos="2268"/>
              </w:tabs>
              <w:snapToGrid/>
              <w:ind w:left="113" w:right="113"/>
              <w:rPr>
                <w:iCs/>
                <w:sz w:val="18"/>
                <w:szCs w:val="18"/>
                <w:lang w:eastAsia="fr-FR"/>
              </w:rPr>
            </w:pPr>
            <w:r w:rsidRPr="0051115A">
              <w:rPr>
                <w:iCs/>
                <w:sz w:val="18"/>
                <w:szCs w:val="18"/>
                <w:lang w:eastAsia="fr-FR"/>
              </w:rPr>
              <w:t xml:space="preserve">Los documentos que se relacionan </w:t>
            </w:r>
            <w:r>
              <w:rPr>
                <w:iCs/>
                <w:sz w:val="18"/>
                <w:szCs w:val="18"/>
                <w:lang w:eastAsia="fr-FR"/>
              </w:rPr>
              <w:t xml:space="preserve">más adelante </w:t>
            </w:r>
            <w:r w:rsidRPr="0051115A">
              <w:rPr>
                <w:iCs/>
                <w:sz w:val="18"/>
                <w:szCs w:val="18"/>
                <w:lang w:eastAsia="fr-FR"/>
              </w:rPr>
              <w:t xml:space="preserve">son obligatorios y se utilizarán en el análisis y la evaluación de la candidatura propuesta.  También serán útiles para la </w:t>
            </w:r>
            <w:r>
              <w:rPr>
                <w:iCs/>
                <w:sz w:val="18"/>
                <w:szCs w:val="18"/>
                <w:lang w:eastAsia="fr-FR"/>
              </w:rPr>
              <w:t>difusión</w:t>
            </w:r>
            <w:r w:rsidRPr="0051115A">
              <w:rPr>
                <w:iCs/>
                <w:sz w:val="18"/>
                <w:szCs w:val="18"/>
                <w:lang w:eastAsia="fr-FR"/>
              </w:rPr>
              <w:t xml:space="preserve"> de actividades si el elemento llegara a ser inscrito. Marque las casillas siguientes para confirmar que se han incluido en el expediente de candidatura los elementos que a continuación se relacionan y que cumplen con las instrucciones dadas.  No podrá aceptarse ningún material adicional a los que se especifican a continuaci</w:t>
            </w:r>
            <w:r w:rsidR="009F5174">
              <w:rPr>
                <w:iCs/>
                <w:sz w:val="18"/>
                <w:szCs w:val="18"/>
                <w:lang w:eastAsia="fr-FR"/>
              </w:rPr>
              <w:t xml:space="preserve">ón y tampoco serán devueltos. </w:t>
            </w:r>
          </w:p>
        </w:tc>
      </w:tr>
      <w:tr w:rsidR="00077FD3" w:rsidRPr="0051115A" w:rsidTr="00430325">
        <w:tblPrEx>
          <w:tblBorders>
            <w:insideV w:val="none" w:sz="0" w:space="0" w:color="auto"/>
          </w:tblBorders>
        </w:tblPrEx>
        <w:trPr>
          <w:cantSplit/>
          <w:trHeight w:val="145"/>
        </w:trPr>
        <w:tc>
          <w:tcPr>
            <w:tcW w:w="8505" w:type="dxa"/>
            <w:tcBorders>
              <w:top w:val="single" w:sz="4" w:space="0" w:color="auto"/>
              <w:bottom w:val="single" w:sz="4" w:space="0" w:color="auto"/>
            </w:tcBorders>
            <w:shd w:val="clear" w:color="auto" w:fill="auto"/>
            <w:tcMar>
              <w:top w:w="113" w:type="dxa"/>
              <w:left w:w="113" w:type="dxa"/>
              <w:bottom w:w="113" w:type="dxa"/>
              <w:right w:w="113" w:type="dxa"/>
            </w:tcMar>
          </w:tcPr>
          <w:p w:rsidR="00077FD3" w:rsidRPr="0051115A" w:rsidRDefault="001F7BFE" w:rsidP="00C56651">
            <w:pPr>
              <w:tabs>
                <w:tab w:val="left" w:pos="1134"/>
                <w:tab w:val="left" w:pos="1701"/>
              </w:tabs>
              <w:snapToGrid/>
              <w:ind w:left="680"/>
              <w:jc w:val="left"/>
              <w:rPr>
                <w:rFonts w:eastAsia="Times New Roman"/>
                <w:sz w:val="20"/>
                <w:szCs w:val="20"/>
                <w:lang w:eastAsia="en-US"/>
              </w:rPr>
            </w:pPr>
            <w:r w:rsidRPr="0051115A">
              <w:rPr>
                <w:rFonts w:eastAsia="Times New Roman"/>
                <w:sz w:val="20"/>
                <w:szCs w:val="20"/>
                <w:lang w:eastAsia="en-US"/>
              </w:rPr>
              <w:fldChar w:fldCharType="begin">
                <w:ffData>
                  <w:name w:val="CaseACocher6"/>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sidRPr="0051115A">
              <w:rPr>
                <w:rFonts w:eastAsia="Times New Roman"/>
                <w:sz w:val="20"/>
                <w:szCs w:val="20"/>
                <w:lang w:eastAsia="en-US"/>
              </w:rPr>
              <w:t xml:space="preserve"> 10 fotografías recientes de alta definición</w:t>
            </w:r>
          </w:p>
          <w:p w:rsidR="00077FD3" w:rsidRPr="0051115A" w:rsidRDefault="001F7BFE" w:rsidP="00C56651">
            <w:pPr>
              <w:tabs>
                <w:tab w:val="left" w:pos="1134"/>
                <w:tab w:val="left" w:pos="1701"/>
              </w:tabs>
              <w:snapToGrid/>
              <w:ind w:left="680"/>
              <w:jc w:val="left"/>
              <w:rPr>
                <w:rFonts w:eastAsia="Times New Roman"/>
                <w:sz w:val="20"/>
                <w:szCs w:val="20"/>
                <w:lang w:eastAsia="en-US"/>
              </w:rPr>
            </w:pPr>
            <w:r w:rsidRPr="0051115A">
              <w:rPr>
                <w:rFonts w:eastAsia="Times New Roman"/>
                <w:sz w:val="20"/>
                <w:szCs w:val="20"/>
                <w:lang w:eastAsia="en-US"/>
              </w:rPr>
              <w:fldChar w:fldCharType="begin">
                <w:ffData>
                  <w:name w:val="CaseACocher6"/>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sidRPr="0051115A">
              <w:rPr>
                <w:rFonts w:eastAsia="Times New Roman"/>
                <w:sz w:val="20"/>
                <w:szCs w:val="20"/>
                <w:lang w:eastAsia="en-US"/>
              </w:rPr>
              <w:t xml:space="preserve"> cesión o cesiones de derechos respecto de las fotografías (Formulario ICH-07- foto)</w:t>
            </w:r>
          </w:p>
          <w:p w:rsidR="00077FD3" w:rsidRPr="0051115A" w:rsidRDefault="001F7BFE" w:rsidP="00C56651">
            <w:pPr>
              <w:tabs>
                <w:tab w:val="left" w:pos="1134"/>
                <w:tab w:val="left" w:pos="1701"/>
              </w:tabs>
              <w:snapToGrid/>
              <w:ind w:left="680"/>
              <w:jc w:val="left"/>
              <w:rPr>
                <w:rFonts w:eastAsia="Times New Roman"/>
                <w:sz w:val="20"/>
                <w:szCs w:val="20"/>
                <w:lang w:eastAsia="en-US"/>
              </w:rPr>
            </w:pPr>
            <w:r w:rsidRPr="0051115A">
              <w:rPr>
                <w:rFonts w:eastAsia="Times New Roman"/>
                <w:sz w:val="20"/>
                <w:szCs w:val="20"/>
                <w:lang w:eastAsia="en-US"/>
              </w:rPr>
              <w:fldChar w:fldCharType="begin">
                <w:ffData>
                  <w:name w:val="CaseACocher7"/>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sidRPr="0051115A">
              <w:rPr>
                <w:rFonts w:eastAsia="Times New Roman"/>
                <w:sz w:val="20"/>
                <w:szCs w:val="20"/>
                <w:lang w:eastAsia="en-US"/>
              </w:rPr>
              <w:t xml:space="preserve"> video editado (hasta 10 minutos de duración) </w:t>
            </w:r>
          </w:p>
          <w:p w:rsidR="00077FD3" w:rsidRPr="0051115A" w:rsidRDefault="001F7BFE" w:rsidP="00C56651">
            <w:pPr>
              <w:tabs>
                <w:tab w:val="left" w:pos="1134"/>
                <w:tab w:val="left" w:pos="1701"/>
              </w:tabs>
              <w:snapToGrid/>
              <w:ind w:left="680"/>
              <w:jc w:val="left"/>
            </w:pPr>
            <w:r w:rsidRPr="0051115A">
              <w:rPr>
                <w:rFonts w:eastAsia="Times New Roman"/>
                <w:sz w:val="20"/>
                <w:szCs w:val="20"/>
                <w:lang w:eastAsia="en-US"/>
              </w:rPr>
              <w:fldChar w:fldCharType="begin">
                <w:ffData>
                  <w:name w:val="CaseACocher7"/>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sidRPr="0051115A">
              <w:rPr>
                <w:rFonts w:eastAsia="Times New Roman"/>
                <w:sz w:val="20"/>
                <w:szCs w:val="20"/>
                <w:lang w:eastAsia="en-US"/>
              </w:rPr>
              <w:t xml:space="preserve"> cesión o cesiones de derechos respecto de la grabación de video (Formulario ICH-07-video)</w:t>
            </w:r>
            <w:r w:rsidR="00077FD3" w:rsidRPr="0051115A">
              <w:t xml:space="preserve">10 </w:t>
            </w:r>
            <w:r w:rsidR="00077FD3">
              <w:t>fotos</w:t>
            </w:r>
            <w:r w:rsidR="00077FD3" w:rsidRPr="0051115A">
              <w:t xml:space="preserve">, </w:t>
            </w:r>
            <w:r w:rsidR="00077FD3">
              <w:t>que son las siguientes:</w:t>
            </w:r>
          </w:p>
          <w:p w:rsidR="00077FD3" w:rsidRPr="00D10F2F" w:rsidRDefault="00077FD3" w:rsidP="00864CDF">
            <w:pPr>
              <w:widowControl w:val="0"/>
              <w:numPr>
                <w:ilvl w:val="0"/>
                <w:numId w:val="116"/>
              </w:numPr>
              <w:tabs>
                <w:tab w:val="clear" w:pos="567"/>
              </w:tabs>
              <w:snapToGrid/>
              <w:rPr>
                <w:rFonts w:eastAsia="Calibri"/>
                <w:lang w:eastAsia="en-US"/>
              </w:rPr>
            </w:pPr>
            <w:r>
              <w:rPr>
                <w:rFonts w:eastAsia="Calibri"/>
                <w:szCs w:val="22"/>
                <w:lang w:eastAsia="en-US"/>
              </w:rPr>
              <w:t xml:space="preserve">3 </w:t>
            </w:r>
            <w:r w:rsidRPr="00F109DA">
              <w:rPr>
                <w:rFonts w:eastAsia="Calibri"/>
                <w:szCs w:val="22"/>
                <w:lang w:eastAsia="en-US"/>
              </w:rPr>
              <w:t>fotos de una fiesta informal en la que se representaba el ‘Baile del fonabal’</w:t>
            </w:r>
            <w:r>
              <w:rPr>
                <w:rFonts w:eastAsia="Calibri"/>
                <w:szCs w:val="22"/>
                <w:lang w:eastAsia="en-US"/>
              </w:rPr>
              <w:t xml:space="preserve"> en el municipio XX, </w:t>
            </w:r>
            <w:r w:rsidRPr="00F109DA">
              <w:rPr>
                <w:rFonts w:eastAsia="Calibri"/>
                <w:szCs w:val="22"/>
                <w:lang w:eastAsia="en-US"/>
              </w:rPr>
              <w:t>y en la que se muestra a los músicos tocando y a otros miembros de la comunidad cantando y bailando</w:t>
            </w:r>
            <w:r w:rsidRPr="00D10F2F">
              <w:rPr>
                <w:rFonts w:eastAsia="Calibri"/>
                <w:szCs w:val="22"/>
                <w:lang w:eastAsia="en-US"/>
              </w:rPr>
              <w:t>;</w:t>
            </w:r>
          </w:p>
          <w:p w:rsidR="00077FD3" w:rsidRPr="0051115A" w:rsidRDefault="00077FD3" w:rsidP="00864CDF">
            <w:pPr>
              <w:widowControl w:val="0"/>
              <w:numPr>
                <w:ilvl w:val="0"/>
                <w:numId w:val="93"/>
              </w:numPr>
              <w:tabs>
                <w:tab w:val="clear" w:pos="567"/>
              </w:tabs>
              <w:snapToGrid/>
              <w:rPr>
                <w:rFonts w:eastAsia="Calibri"/>
                <w:lang w:eastAsia="en-US"/>
              </w:rPr>
            </w:pPr>
            <w:r w:rsidRPr="0051115A">
              <w:rPr>
                <w:rFonts w:eastAsia="Calibri"/>
                <w:szCs w:val="22"/>
                <w:lang w:eastAsia="en-US"/>
              </w:rPr>
              <w:t>2 fotos de un niño observando como su padre</w:t>
            </w:r>
            <w:r>
              <w:rPr>
                <w:rFonts w:eastAsia="Calibri"/>
                <w:szCs w:val="22"/>
                <w:lang w:eastAsia="en-US"/>
              </w:rPr>
              <w:t xml:space="preserve"> </w:t>
            </w:r>
            <w:r w:rsidRPr="0051115A">
              <w:rPr>
                <w:rFonts w:eastAsia="Calibri"/>
                <w:szCs w:val="22"/>
                <w:lang w:eastAsia="en-US"/>
              </w:rPr>
              <w:t xml:space="preserve"> fabrica un fonabal;</w:t>
            </w:r>
          </w:p>
          <w:p w:rsidR="00077FD3" w:rsidRPr="0051115A" w:rsidRDefault="00077FD3" w:rsidP="00864CDF">
            <w:pPr>
              <w:widowControl w:val="0"/>
              <w:numPr>
                <w:ilvl w:val="0"/>
                <w:numId w:val="93"/>
              </w:numPr>
              <w:tabs>
                <w:tab w:val="clear" w:pos="567"/>
              </w:tabs>
              <w:snapToGrid/>
              <w:rPr>
                <w:rFonts w:eastAsia="Calibri"/>
                <w:lang w:eastAsia="en-US"/>
              </w:rPr>
            </w:pPr>
            <w:r w:rsidRPr="0051115A">
              <w:rPr>
                <w:rFonts w:eastAsia="Calibri"/>
                <w:szCs w:val="22"/>
                <w:lang w:eastAsia="en-US"/>
              </w:rPr>
              <w:t>2 fotos de dos niñas ensayando el baile de fonabal en la cocina de su mam</w:t>
            </w:r>
            <w:r>
              <w:rPr>
                <w:rFonts w:eastAsia="Calibri"/>
                <w:szCs w:val="22"/>
                <w:lang w:eastAsia="en-US"/>
              </w:rPr>
              <w:t>á</w:t>
            </w:r>
            <w:r w:rsidRPr="0051115A">
              <w:rPr>
                <w:rFonts w:eastAsia="Calibri"/>
                <w:szCs w:val="22"/>
                <w:lang w:eastAsia="en-US"/>
              </w:rPr>
              <w:t xml:space="preserve"> y enseñadas por ésta;</w:t>
            </w:r>
          </w:p>
          <w:p w:rsidR="00077FD3" w:rsidRPr="0051115A" w:rsidRDefault="00077FD3" w:rsidP="00864CDF">
            <w:pPr>
              <w:widowControl w:val="0"/>
              <w:numPr>
                <w:ilvl w:val="0"/>
                <w:numId w:val="116"/>
              </w:numPr>
              <w:tabs>
                <w:tab w:val="clear" w:pos="567"/>
              </w:tabs>
              <w:snapToGrid/>
              <w:rPr>
                <w:rFonts w:eastAsia="Calibri"/>
                <w:lang w:eastAsia="en-US"/>
              </w:rPr>
            </w:pPr>
            <w:r w:rsidRPr="0051115A">
              <w:rPr>
                <w:rFonts w:eastAsia="Calibri"/>
                <w:szCs w:val="22"/>
                <w:lang w:eastAsia="en-US"/>
              </w:rPr>
              <w:t xml:space="preserve">1 </w:t>
            </w:r>
            <w:r w:rsidRPr="00F109DA">
              <w:rPr>
                <w:rFonts w:eastAsia="Calibri"/>
                <w:szCs w:val="22"/>
                <w:lang w:eastAsia="en-US"/>
              </w:rPr>
              <w:t xml:space="preserve">foto de </w:t>
            </w:r>
            <w:r>
              <w:rPr>
                <w:rFonts w:eastAsia="Calibri"/>
                <w:szCs w:val="22"/>
                <w:lang w:eastAsia="en-US"/>
              </w:rPr>
              <w:t>un</w:t>
            </w:r>
            <w:r w:rsidRPr="00F109DA">
              <w:rPr>
                <w:rFonts w:eastAsia="Calibri"/>
                <w:szCs w:val="22"/>
                <w:lang w:eastAsia="en-US"/>
              </w:rPr>
              <w:t xml:space="preserve"> Maestro del fonabal  internacionalmente </w:t>
            </w:r>
            <w:r>
              <w:rPr>
                <w:rFonts w:eastAsia="Calibri"/>
                <w:szCs w:val="22"/>
                <w:lang w:eastAsia="en-US"/>
              </w:rPr>
              <w:t>reconocido</w:t>
            </w:r>
            <w:r w:rsidRPr="00F109DA">
              <w:rPr>
                <w:rFonts w:eastAsia="Calibri"/>
                <w:szCs w:val="22"/>
                <w:lang w:eastAsia="en-US"/>
              </w:rPr>
              <w:t>, en el estudio de radio de la capital provincial</w:t>
            </w:r>
            <w:r w:rsidRPr="0051115A">
              <w:rPr>
                <w:rFonts w:eastAsia="Calibri"/>
                <w:szCs w:val="22"/>
                <w:lang w:eastAsia="en-US"/>
              </w:rPr>
              <w:t>;</w:t>
            </w:r>
          </w:p>
          <w:p w:rsidR="00077FD3" w:rsidRPr="0051115A" w:rsidRDefault="00077FD3" w:rsidP="00864CDF">
            <w:pPr>
              <w:widowControl w:val="0"/>
              <w:numPr>
                <w:ilvl w:val="0"/>
                <w:numId w:val="93"/>
              </w:numPr>
              <w:tabs>
                <w:tab w:val="clear" w:pos="567"/>
              </w:tabs>
              <w:snapToGrid/>
              <w:rPr>
                <w:rFonts w:eastAsia="Calibri"/>
                <w:lang w:eastAsia="en-US"/>
              </w:rPr>
            </w:pPr>
            <w:r w:rsidRPr="0051115A">
              <w:rPr>
                <w:rFonts w:eastAsia="Calibri"/>
                <w:szCs w:val="22"/>
                <w:lang w:eastAsia="en-US"/>
              </w:rPr>
              <w:t>1 foto de una joven vendiendo un CD de música de fonabal en una tienda de música en la capital del país F;</w:t>
            </w:r>
          </w:p>
          <w:p w:rsidR="00077FD3" w:rsidRPr="0051115A" w:rsidRDefault="00077FD3" w:rsidP="00864CDF">
            <w:pPr>
              <w:widowControl w:val="0"/>
              <w:numPr>
                <w:ilvl w:val="0"/>
                <w:numId w:val="93"/>
              </w:numPr>
              <w:tabs>
                <w:tab w:val="clear" w:pos="567"/>
              </w:tabs>
              <w:snapToGrid/>
              <w:rPr>
                <w:rFonts w:eastAsia="Calibri"/>
                <w:lang w:eastAsia="en-US"/>
              </w:rPr>
            </w:pPr>
            <w:r w:rsidRPr="0051115A">
              <w:rPr>
                <w:rFonts w:eastAsia="Calibri"/>
                <w:szCs w:val="22"/>
                <w:lang w:eastAsia="en-US"/>
              </w:rPr>
              <w:t>1 foto del auto de un habitante de la capital provincial con la pegatina de un fonabal, en la que se leía: ‘Por siempre fonabal’.</w:t>
            </w:r>
          </w:p>
          <w:p w:rsidR="00077FD3" w:rsidRPr="00140BDC" w:rsidRDefault="00077FD3" w:rsidP="00864CDF">
            <w:pPr>
              <w:widowControl w:val="0"/>
              <w:tabs>
                <w:tab w:val="clear" w:pos="567"/>
              </w:tabs>
              <w:snapToGrid/>
              <w:jc w:val="left"/>
              <w:rPr>
                <w:rFonts w:eastAsia="Calibri"/>
                <w:lang w:eastAsia="en-US"/>
              </w:rPr>
            </w:pPr>
            <w:r w:rsidRPr="00140BDC">
              <w:rPr>
                <w:rFonts w:eastAsia="Calibri"/>
                <w:szCs w:val="22"/>
                <w:lang w:eastAsia="en-US"/>
              </w:rPr>
              <w:t>Un video de 10 minutos de duración en el que se muestran:</w:t>
            </w:r>
          </w:p>
          <w:p w:rsidR="00077FD3" w:rsidRPr="00140BDC" w:rsidRDefault="00077FD3" w:rsidP="00864CDF">
            <w:pPr>
              <w:tabs>
                <w:tab w:val="clear" w:pos="567"/>
              </w:tabs>
              <w:snapToGrid/>
              <w:ind w:left="720"/>
              <w:rPr>
                <w:rFonts w:eastAsia="Calibri" w:cs="Times New Roman"/>
                <w:lang w:eastAsia="en-US"/>
              </w:rPr>
            </w:pPr>
            <w:r w:rsidRPr="00140BDC">
              <w:rPr>
                <w:rFonts w:eastAsia="Calibri" w:cs="Times New Roman"/>
                <w:szCs w:val="22"/>
                <w:lang w:eastAsia="en-US"/>
              </w:rPr>
              <w:t>Las procesiones de cantantes e intérpretes de música de fonabal en zonas urbanas y rurales.</w:t>
            </w:r>
          </w:p>
          <w:p w:rsidR="00077FD3" w:rsidRPr="00140BDC" w:rsidRDefault="00077FD3" w:rsidP="00864CDF">
            <w:pPr>
              <w:tabs>
                <w:tab w:val="clear" w:pos="567"/>
              </w:tabs>
              <w:snapToGrid/>
              <w:ind w:left="720"/>
              <w:rPr>
                <w:rFonts w:eastAsia="Calibri" w:cs="Times New Roman"/>
                <w:lang w:eastAsia="en-US"/>
              </w:rPr>
            </w:pPr>
            <w:r w:rsidRPr="00140BDC">
              <w:rPr>
                <w:rFonts w:eastAsia="Calibri" w:cs="Times New Roman"/>
                <w:szCs w:val="22"/>
                <w:lang w:eastAsia="en-US"/>
              </w:rPr>
              <w:t>Celebraciones del Baile de Fonabal y un velatorio</w:t>
            </w:r>
          </w:p>
          <w:p w:rsidR="00077FD3" w:rsidRPr="00140BDC" w:rsidRDefault="00077FD3" w:rsidP="00864CDF">
            <w:pPr>
              <w:tabs>
                <w:tab w:val="clear" w:pos="567"/>
              </w:tabs>
              <w:snapToGrid/>
              <w:ind w:left="720"/>
              <w:rPr>
                <w:rFonts w:eastAsia="Calibri" w:cs="Times New Roman"/>
                <w:lang w:eastAsia="en-US"/>
              </w:rPr>
            </w:pPr>
            <w:r w:rsidRPr="00140BDC">
              <w:rPr>
                <w:rFonts w:eastAsia="Calibri" w:cs="Times New Roman"/>
                <w:szCs w:val="22"/>
                <w:lang w:eastAsia="en-US"/>
              </w:rPr>
              <w:t>El taller de un fabricante de fonabales</w:t>
            </w:r>
          </w:p>
          <w:p w:rsidR="00077FD3" w:rsidRPr="0051115A" w:rsidRDefault="00077FD3" w:rsidP="00864CDF">
            <w:pPr>
              <w:tabs>
                <w:tab w:val="clear" w:pos="567"/>
              </w:tabs>
              <w:snapToGrid/>
              <w:ind w:left="720"/>
              <w:rPr>
                <w:rFonts w:eastAsia="Calibri" w:cs="Times New Roman"/>
                <w:lang w:eastAsia="en-US"/>
              </w:rPr>
            </w:pPr>
            <w:r w:rsidRPr="00140BDC">
              <w:rPr>
                <w:rFonts w:eastAsia="Calibri" w:cs="Times New Roman"/>
                <w:szCs w:val="22"/>
                <w:lang w:eastAsia="en-US"/>
              </w:rPr>
              <w:t>Los Maestros de Fonabal aprobando la candidatura (Nov 2009).</w:t>
            </w:r>
          </w:p>
          <w:p w:rsidR="00077FD3" w:rsidRPr="0051115A" w:rsidRDefault="00077FD3" w:rsidP="00864CDF">
            <w:pPr>
              <w:keepNext/>
              <w:keepLines/>
              <w:ind w:left="567" w:hanging="567"/>
              <w:outlineLvl w:val="2"/>
            </w:pPr>
            <w:r w:rsidRPr="0051115A">
              <w:rPr>
                <w:lang w:eastAsia="en-US"/>
              </w:rPr>
              <w:t>Se anexa la cesión de los derechos</w:t>
            </w:r>
          </w:p>
        </w:tc>
      </w:tr>
      <w:tr w:rsidR="00077FD3" w:rsidRPr="0051115A" w:rsidTr="00430325">
        <w:tblPrEx>
          <w:tblBorders>
            <w:insideV w:val="none" w:sz="0" w:space="0" w:color="auto"/>
          </w:tblBorders>
        </w:tblPrEx>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113" w:right="113"/>
              <w:jc w:val="left"/>
              <w:rPr>
                <w:b/>
                <w:bCs/>
                <w:lang w:eastAsia="fr-FR"/>
              </w:rPr>
            </w:pPr>
            <w:r w:rsidRPr="0051115A">
              <w:rPr>
                <w:b/>
                <w:bCs/>
                <w:szCs w:val="22"/>
                <w:lang w:eastAsia="fr-FR"/>
              </w:rPr>
              <w:t>6.b.</w:t>
            </w:r>
            <w:r w:rsidRPr="0051115A">
              <w:rPr>
                <w:b/>
                <w:bCs/>
                <w:szCs w:val="22"/>
                <w:lang w:eastAsia="fr-FR"/>
              </w:rPr>
              <w:tab/>
              <w:t>Principales referencias publicadas</w:t>
            </w:r>
          </w:p>
          <w:p w:rsidR="00077FD3" w:rsidRPr="0051115A" w:rsidRDefault="00077FD3" w:rsidP="00C56651">
            <w:pPr>
              <w:keepNext/>
              <w:tabs>
                <w:tab w:val="left" w:pos="1134"/>
                <w:tab w:val="left" w:pos="1701"/>
              </w:tabs>
              <w:snapToGrid/>
              <w:ind w:left="113" w:right="113"/>
              <w:rPr>
                <w:iCs/>
                <w:sz w:val="18"/>
                <w:szCs w:val="18"/>
                <w:lang w:eastAsia="fr-FR"/>
              </w:rPr>
            </w:pPr>
            <w:r>
              <w:rPr>
                <w:iCs/>
                <w:sz w:val="18"/>
                <w:szCs w:val="18"/>
                <w:lang w:eastAsia="fr-FR"/>
              </w:rPr>
              <w:t>Quizás l</w:t>
            </w:r>
            <w:r w:rsidRPr="0051115A">
              <w:rPr>
                <w:iCs/>
                <w:sz w:val="18"/>
                <w:szCs w:val="18"/>
                <w:lang w:eastAsia="fr-FR"/>
              </w:rPr>
              <w:t xml:space="preserve">os Estados solicitantes deseen </w:t>
            </w:r>
            <w:r>
              <w:rPr>
                <w:iCs/>
                <w:sz w:val="18"/>
                <w:szCs w:val="18"/>
                <w:lang w:eastAsia="fr-FR"/>
              </w:rPr>
              <w:t>enumera</w:t>
            </w:r>
            <w:r w:rsidRPr="0051115A">
              <w:rPr>
                <w:iCs/>
                <w:sz w:val="18"/>
                <w:szCs w:val="18"/>
                <w:lang w:eastAsia="fr-FR"/>
              </w:rPr>
              <w:t xml:space="preserve">r, utilizando un formato bibliográfico estándar, las principales referencias publicadas que brinden información adicional sobre el elemento, tales como libros, artículos, materiales audiovisuales o sitios </w:t>
            </w:r>
            <w:r w:rsidR="00646A3F">
              <w:rPr>
                <w:iCs/>
                <w:sz w:val="18"/>
                <w:szCs w:val="18"/>
                <w:lang w:eastAsia="fr-FR"/>
              </w:rPr>
              <w:t>Web</w:t>
            </w:r>
            <w:r w:rsidRPr="0051115A">
              <w:rPr>
                <w:iCs/>
                <w:sz w:val="18"/>
                <w:szCs w:val="18"/>
                <w:lang w:eastAsia="fr-FR"/>
              </w:rPr>
              <w:t xml:space="preserve">.  Dichos trabajos publicados no deben enviarse con la presentación de la candidatura. </w:t>
            </w:r>
          </w:p>
          <w:p w:rsidR="00077FD3" w:rsidRPr="0051115A" w:rsidRDefault="00077FD3" w:rsidP="00C56651">
            <w:pPr>
              <w:keepNext/>
              <w:tabs>
                <w:tab w:val="left" w:pos="1134"/>
                <w:tab w:val="left" w:pos="1701"/>
                <w:tab w:val="left" w:pos="2268"/>
              </w:tabs>
              <w:snapToGrid/>
              <w:ind w:left="113" w:right="113"/>
              <w:jc w:val="right"/>
              <w:rPr>
                <w:rFonts w:eastAsia="Times New Roman"/>
                <w:i/>
                <w:iCs/>
                <w:sz w:val="20"/>
                <w:lang w:eastAsia="fr-FR"/>
              </w:rPr>
            </w:pPr>
            <w:r w:rsidRPr="0051115A">
              <w:rPr>
                <w:rFonts w:eastAsia="Times New Roman"/>
                <w:iCs/>
                <w:sz w:val="18"/>
                <w:szCs w:val="18"/>
                <w:lang w:eastAsia="fr-FR"/>
              </w:rPr>
              <w:t>No debe exceder una página normal.</w:t>
            </w:r>
          </w:p>
        </w:tc>
      </w:tr>
      <w:tr w:rsidR="00077FD3" w:rsidRPr="0051115A" w:rsidTr="00430325">
        <w:tblPrEx>
          <w:tblBorders>
            <w:insideV w:val="none" w:sz="0" w:space="0" w:color="auto"/>
          </w:tblBorders>
        </w:tblPrEx>
        <w:trPr>
          <w:trHeight w:val="145"/>
        </w:trPr>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1F7BFE" w:rsidP="00C56651">
            <w:pPr>
              <w:tabs>
                <w:tab w:val="left" w:pos="1134"/>
                <w:tab w:val="left" w:pos="1701"/>
              </w:tabs>
              <w:snapToGrid/>
              <w:rPr>
                <w:rFonts w:cs="Times New Roman"/>
                <w:bCs/>
                <w:lang w:eastAsia="fr-FR"/>
              </w:rPr>
            </w:pPr>
            <w:r w:rsidRPr="0051115A">
              <w:rPr>
                <w:szCs w:val="22"/>
                <w:lang w:eastAsia="fr-FR"/>
              </w:rPr>
              <w:fldChar w:fldCharType="begin">
                <w:ffData>
                  <w:name w:val="Text5"/>
                  <w:enabled/>
                  <w:calcOnExit w:val="0"/>
                  <w:textInput/>
                </w:ffData>
              </w:fldChar>
            </w:r>
            <w:r w:rsidR="00077FD3" w:rsidRPr="0051115A">
              <w:rPr>
                <w:szCs w:val="22"/>
                <w:lang w:eastAsia="fr-FR"/>
              </w:rPr>
              <w:instrText xml:space="preserve"> FORMTEXT </w:instrText>
            </w:r>
            <w:r w:rsidRPr="0051115A">
              <w:rPr>
                <w:szCs w:val="22"/>
                <w:lang w:eastAsia="fr-FR"/>
              </w:rPr>
            </w:r>
            <w:r w:rsidRPr="0051115A">
              <w:rPr>
                <w:szCs w:val="22"/>
                <w:lang w:eastAsia="fr-FR"/>
              </w:rPr>
              <w:fldChar w:fldCharType="separate"/>
            </w:r>
            <w:r w:rsidR="00077FD3" w:rsidRPr="0051115A">
              <w:rPr>
                <w:szCs w:val="22"/>
                <w:lang w:eastAsia="fr-FR"/>
              </w:rPr>
              <w:t> </w:t>
            </w:r>
            <w:r w:rsidR="00077FD3" w:rsidRPr="0051115A">
              <w:rPr>
                <w:szCs w:val="22"/>
                <w:lang w:eastAsia="fr-FR"/>
              </w:rPr>
              <w:t> </w:t>
            </w:r>
            <w:r w:rsidR="00077FD3" w:rsidRPr="0051115A">
              <w:rPr>
                <w:szCs w:val="22"/>
                <w:lang w:eastAsia="fr-FR"/>
              </w:rPr>
              <w:t> </w:t>
            </w:r>
            <w:r w:rsidR="00077FD3" w:rsidRPr="0051115A">
              <w:rPr>
                <w:szCs w:val="22"/>
                <w:lang w:eastAsia="fr-FR"/>
              </w:rPr>
              <w:t> </w:t>
            </w:r>
            <w:r w:rsidR="00077FD3" w:rsidRPr="0051115A">
              <w:rPr>
                <w:szCs w:val="22"/>
                <w:lang w:eastAsia="fr-FR"/>
              </w:rPr>
              <w:t> </w:t>
            </w:r>
            <w:r w:rsidRPr="0051115A">
              <w:rPr>
                <w:szCs w:val="22"/>
                <w:lang w:eastAsia="fr-FR"/>
              </w:rPr>
              <w:fldChar w:fldCharType="end"/>
            </w:r>
          </w:p>
        </w:tc>
      </w:tr>
    </w:tbl>
    <w:p w:rsidR="00864CDF" w:rsidRDefault="00864CDF" w:rsidP="00C56651">
      <w:pPr>
        <w:keepNext/>
        <w:tabs>
          <w:tab w:val="left" w:pos="1134"/>
          <w:tab w:val="left" w:pos="1701"/>
        </w:tabs>
        <w:snapToGrid/>
        <w:spacing w:before="240"/>
        <w:ind w:left="113" w:right="113"/>
        <w:rPr>
          <w:b/>
          <w:bCs/>
          <w:sz w:val="24"/>
          <w:lang w:eastAsia="fr-FR"/>
        </w:rPr>
        <w:sectPr w:rsidR="00864CDF" w:rsidSect="00E73496">
          <w:type w:val="oddPage"/>
          <w:pgSz w:w="11906" w:h="16838"/>
          <w:pgMar w:top="1418" w:right="1418" w:bottom="1418" w:left="1985" w:header="737" w:footer="737" w:gutter="0"/>
          <w:cols w:space="720"/>
          <w:docGrid w:linePitch="360"/>
        </w:sectPr>
      </w:pPr>
    </w:p>
    <w:tbl>
      <w:tblPr>
        <w:tblW w:w="8505"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0A0"/>
      </w:tblPr>
      <w:tblGrid>
        <w:gridCol w:w="8505"/>
      </w:tblGrid>
      <w:tr w:rsidR="00077FD3" w:rsidRPr="0051115A" w:rsidTr="009F5174">
        <w:trPr>
          <w:cantSplit/>
          <w:trHeight w:val="3947"/>
        </w:trPr>
        <w:tc>
          <w:tcPr>
            <w:tcW w:w="8505" w:type="dxa"/>
            <w:tcBorders>
              <w:top w:val="nil"/>
              <w:left w:val="nil"/>
              <w:bottom w:val="nil"/>
              <w:right w:val="nil"/>
            </w:tcBorders>
            <w:shd w:val="clear" w:color="auto" w:fill="auto"/>
          </w:tcPr>
          <w:tbl>
            <w:tblPr>
              <w:tblpPr w:leftFromText="141" w:rightFromText="141" w:vertAnchor="text" w:horzAnchor="margin" w:tblpY="101"/>
              <w:tblOverlap w:val="never"/>
              <w:tblW w:w="9072"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0A0"/>
            </w:tblPr>
            <w:tblGrid>
              <w:gridCol w:w="9072"/>
            </w:tblGrid>
            <w:tr w:rsidR="00077FD3" w:rsidRPr="0051115A" w:rsidTr="009F5174">
              <w:trPr>
                <w:cantSplit/>
              </w:trPr>
              <w:tc>
                <w:tcPr>
                  <w:tcW w:w="9072" w:type="dxa"/>
                  <w:tcBorders>
                    <w:top w:val="nil"/>
                    <w:left w:val="nil"/>
                    <w:bottom w:val="nil"/>
                    <w:right w:val="nil"/>
                  </w:tcBorders>
                  <w:shd w:val="clear" w:color="auto" w:fill="auto"/>
                </w:tcPr>
                <w:p w:rsidR="00077FD3" w:rsidRPr="0051115A" w:rsidRDefault="00077FD3" w:rsidP="00C56651">
                  <w:pPr>
                    <w:keepNext/>
                    <w:tabs>
                      <w:tab w:val="left" w:pos="1134"/>
                      <w:tab w:val="left" w:pos="1701"/>
                    </w:tabs>
                    <w:snapToGrid/>
                    <w:spacing w:before="240"/>
                    <w:ind w:left="113" w:right="113"/>
                    <w:rPr>
                      <w:b/>
                      <w:bCs/>
                      <w:sz w:val="24"/>
                      <w:shd w:val="pct15" w:color="auto" w:fill="FFFFFF"/>
                      <w:lang w:eastAsia="fr-FR"/>
                    </w:rPr>
                  </w:pPr>
                  <w:r w:rsidRPr="0051115A">
                    <w:rPr>
                      <w:b/>
                      <w:bCs/>
                      <w:sz w:val="24"/>
                      <w:lang w:eastAsia="fr-FR"/>
                    </w:rPr>
                    <w:t>7.</w:t>
                  </w:r>
                  <w:r w:rsidRPr="0051115A">
                    <w:rPr>
                      <w:b/>
                      <w:bCs/>
                      <w:sz w:val="24"/>
                      <w:lang w:eastAsia="fr-FR"/>
                    </w:rPr>
                    <w:tab/>
                    <w:t>Firma en nombre del Estado Parte o los Estados Partes</w:t>
                  </w:r>
                </w:p>
              </w:tc>
            </w:tr>
            <w:tr w:rsidR="00077FD3" w:rsidRPr="0051115A" w:rsidTr="009F5174">
              <w:trPr>
                <w:cantSplit/>
              </w:trPr>
              <w:tc>
                <w:tcPr>
                  <w:tcW w:w="9072" w:type="dxa"/>
                  <w:tcBorders>
                    <w:top w:val="nil"/>
                    <w:left w:val="nil"/>
                    <w:bottom w:val="nil"/>
                    <w:right w:val="nil"/>
                  </w:tcBorders>
                  <w:shd w:val="clear" w:color="auto" w:fill="auto"/>
                </w:tcPr>
                <w:p w:rsidR="00077FD3" w:rsidRPr="0051115A" w:rsidRDefault="00077FD3" w:rsidP="00C56651">
                  <w:pPr>
                    <w:keepNext/>
                    <w:tabs>
                      <w:tab w:val="left" w:pos="1134"/>
                      <w:tab w:val="left" w:pos="1701"/>
                      <w:tab w:val="left" w:pos="2268"/>
                    </w:tabs>
                    <w:snapToGrid/>
                    <w:ind w:left="113" w:right="113"/>
                    <w:rPr>
                      <w:rFonts w:eastAsia="Times New Roman"/>
                      <w:iCs/>
                      <w:sz w:val="18"/>
                      <w:szCs w:val="18"/>
                      <w:lang w:eastAsia="fr-FR"/>
                    </w:rPr>
                  </w:pPr>
                  <w:r w:rsidRPr="0051115A">
                    <w:rPr>
                      <w:rFonts w:eastAsia="Times New Roman"/>
                      <w:iCs/>
                      <w:sz w:val="18"/>
                      <w:szCs w:val="18"/>
                      <w:lang w:eastAsia="fr-FR"/>
                    </w:rPr>
                    <w:t xml:space="preserve">La presentación de la candidatura deberá concluir con la firma auténtica del funcionario facultado para rubricarla en nombre del Estado Parte, junto con su nombre, cargo y fecha de presentación.  </w:t>
                  </w:r>
                </w:p>
                <w:p w:rsidR="00077FD3" w:rsidRPr="0051115A" w:rsidRDefault="00077FD3" w:rsidP="00C56651">
                  <w:pPr>
                    <w:keepNext/>
                    <w:tabs>
                      <w:tab w:val="left" w:pos="1134"/>
                      <w:tab w:val="left" w:pos="1701"/>
                      <w:tab w:val="left" w:pos="2268"/>
                    </w:tabs>
                    <w:snapToGrid/>
                    <w:ind w:left="113" w:right="113"/>
                    <w:rPr>
                      <w:rFonts w:eastAsia="Times New Roman"/>
                      <w:i/>
                      <w:iCs/>
                      <w:sz w:val="20"/>
                      <w:lang w:eastAsia="fr-FR"/>
                    </w:rPr>
                  </w:pPr>
                  <w:r w:rsidRPr="0051115A">
                    <w:rPr>
                      <w:iCs/>
                      <w:sz w:val="18"/>
                      <w:szCs w:val="18"/>
                      <w:lang w:eastAsia="fr-FR"/>
                    </w:rPr>
                    <w:t xml:space="preserve">En el caso de las candidaturas multinacionales, el documento deberá contener el nombre, </w:t>
                  </w:r>
                  <w:r>
                    <w:rPr>
                      <w:iCs/>
                      <w:sz w:val="18"/>
                      <w:szCs w:val="18"/>
                      <w:lang w:eastAsia="fr-FR"/>
                    </w:rPr>
                    <w:t xml:space="preserve">el </w:t>
                  </w:r>
                  <w:r w:rsidRPr="0051115A">
                    <w:rPr>
                      <w:iCs/>
                      <w:sz w:val="18"/>
                      <w:szCs w:val="18"/>
                      <w:lang w:eastAsia="fr-FR"/>
                    </w:rPr>
                    <w:t xml:space="preserve">cargo y </w:t>
                  </w:r>
                  <w:r>
                    <w:rPr>
                      <w:iCs/>
                      <w:sz w:val="18"/>
                      <w:szCs w:val="18"/>
                      <w:lang w:eastAsia="fr-FR"/>
                    </w:rPr>
                    <w:t xml:space="preserve">la </w:t>
                  </w:r>
                  <w:r w:rsidRPr="0051115A">
                    <w:rPr>
                      <w:iCs/>
                      <w:sz w:val="18"/>
                      <w:szCs w:val="18"/>
                      <w:lang w:eastAsia="fr-FR"/>
                    </w:rPr>
                    <w:t xml:space="preserve">firma de un funcionario de cada Estado Parte que presenta la candidatura.  </w:t>
                  </w:r>
                </w:p>
              </w:tc>
            </w:tr>
            <w:tr w:rsidR="00077FD3" w:rsidRPr="0051115A" w:rsidTr="009F5174">
              <w:trPr>
                <w:cantSplit/>
              </w:trPr>
              <w:tc>
                <w:tcPr>
                  <w:tcW w:w="9072" w:type="dxa"/>
                  <w:tcBorders>
                    <w:top w:val="nil"/>
                  </w:tcBorders>
                  <w:shd w:val="clear" w:color="auto" w:fill="auto"/>
                </w:tcPr>
                <w:tbl>
                  <w:tblPr>
                    <w:tblW w:w="0" w:type="auto"/>
                    <w:tblLayout w:type="fixed"/>
                    <w:tblCellMar>
                      <w:left w:w="57" w:type="dxa"/>
                      <w:right w:w="57" w:type="dxa"/>
                    </w:tblCellMar>
                    <w:tblLook w:val="04A0"/>
                  </w:tblPr>
                  <w:tblGrid>
                    <w:gridCol w:w="1990"/>
                    <w:gridCol w:w="6515"/>
                  </w:tblGrid>
                  <w:tr w:rsidR="00077FD3" w:rsidRPr="0051115A" w:rsidTr="00864CDF">
                    <w:tc>
                      <w:tcPr>
                        <w:tcW w:w="1990" w:type="dxa"/>
                        <w:tcBorders>
                          <w:top w:val="single" w:sz="4" w:space="0" w:color="auto"/>
                          <w:left w:val="single" w:sz="4" w:space="0" w:color="auto"/>
                        </w:tcBorders>
                      </w:tcPr>
                      <w:p w:rsidR="00077FD3" w:rsidRPr="0051115A" w:rsidRDefault="00077FD3" w:rsidP="00C56651">
                        <w:pPr>
                          <w:tabs>
                            <w:tab w:val="left" w:pos="1134"/>
                            <w:tab w:val="left" w:pos="1701"/>
                            <w:tab w:val="left" w:pos="2268"/>
                          </w:tabs>
                          <w:snapToGrid/>
                          <w:ind w:right="113"/>
                          <w:jc w:val="right"/>
                          <w:rPr>
                            <w:rFonts w:eastAsia="Times New Roman"/>
                            <w:iCs/>
                            <w:sz w:val="20"/>
                            <w:lang w:eastAsia="fr-FR"/>
                          </w:rPr>
                        </w:pPr>
                        <w:r w:rsidRPr="0051115A">
                          <w:rPr>
                            <w:rFonts w:eastAsia="Times New Roman"/>
                            <w:iCs/>
                            <w:sz w:val="20"/>
                            <w:szCs w:val="22"/>
                            <w:lang w:eastAsia="fr-FR"/>
                          </w:rPr>
                          <w:t>Nombre:</w:t>
                        </w:r>
                      </w:p>
                    </w:tc>
                    <w:tc>
                      <w:tcPr>
                        <w:tcW w:w="6515" w:type="dxa"/>
                        <w:tcBorders>
                          <w:top w:val="single" w:sz="4" w:space="0" w:color="auto"/>
                          <w:right w:val="single" w:sz="4" w:space="0" w:color="auto"/>
                        </w:tcBorders>
                      </w:tcPr>
                      <w:p w:rsidR="00077FD3" w:rsidRPr="0051115A" w:rsidRDefault="001F7BFE" w:rsidP="00C56651">
                        <w:pPr>
                          <w:tabs>
                            <w:tab w:val="left" w:pos="1134"/>
                            <w:tab w:val="left" w:pos="1701"/>
                            <w:tab w:val="left" w:pos="2268"/>
                          </w:tabs>
                          <w:snapToGrid/>
                          <w:ind w:right="113"/>
                          <w:rPr>
                            <w:rFonts w:eastAsia="Times New Roman"/>
                            <w:lang w:eastAsia="fr-FR"/>
                          </w:rPr>
                        </w:pPr>
                        <w:r w:rsidRPr="0051115A">
                          <w:rPr>
                            <w:szCs w:val="22"/>
                            <w:lang w:eastAsia="fr-FR"/>
                          </w:rPr>
                          <w:fldChar w:fldCharType="begin">
                            <w:ffData>
                              <w:name w:val=""/>
                              <w:enabled/>
                              <w:calcOnExit w:val="0"/>
                              <w:textInput/>
                            </w:ffData>
                          </w:fldChar>
                        </w:r>
                        <w:r w:rsidR="00077FD3" w:rsidRPr="0051115A">
                          <w:rPr>
                            <w:szCs w:val="22"/>
                            <w:lang w:eastAsia="fr-FR"/>
                          </w:rPr>
                          <w:instrText xml:space="preserve"> FORMTEXT </w:instrText>
                        </w:r>
                        <w:r w:rsidRPr="0051115A">
                          <w:rPr>
                            <w:szCs w:val="22"/>
                            <w:lang w:eastAsia="fr-FR"/>
                          </w:rPr>
                        </w:r>
                        <w:r w:rsidRPr="0051115A">
                          <w:rPr>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szCs w:val="22"/>
                            <w:lang w:eastAsia="fr-FR"/>
                          </w:rPr>
                          <w:fldChar w:fldCharType="end"/>
                        </w:r>
                      </w:p>
                    </w:tc>
                  </w:tr>
                  <w:tr w:rsidR="00077FD3" w:rsidRPr="0051115A" w:rsidTr="00864CDF">
                    <w:tc>
                      <w:tcPr>
                        <w:tcW w:w="1990" w:type="dxa"/>
                        <w:tcBorders>
                          <w:left w:val="single" w:sz="4" w:space="0" w:color="auto"/>
                        </w:tcBorders>
                      </w:tcPr>
                      <w:p w:rsidR="00077FD3" w:rsidRPr="0051115A" w:rsidRDefault="00077FD3" w:rsidP="00C56651">
                        <w:pPr>
                          <w:tabs>
                            <w:tab w:val="left" w:pos="1134"/>
                            <w:tab w:val="left" w:pos="1701"/>
                            <w:tab w:val="left" w:pos="2268"/>
                          </w:tabs>
                          <w:snapToGrid/>
                          <w:ind w:right="113"/>
                          <w:jc w:val="right"/>
                          <w:rPr>
                            <w:rFonts w:eastAsia="Times New Roman"/>
                            <w:iCs/>
                            <w:sz w:val="20"/>
                            <w:lang w:eastAsia="fr-FR"/>
                          </w:rPr>
                        </w:pPr>
                        <w:r w:rsidRPr="0051115A">
                          <w:rPr>
                            <w:rFonts w:eastAsia="Times New Roman"/>
                            <w:sz w:val="20"/>
                            <w:szCs w:val="22"/>
                            <w:lang w:eastAsia="fr-FR"/>
                          </w:rPr>
                          <w:t>Cargo:</w:t>
                        </w:r>
                      </w:p>
                    </w:tc>
                    <w:tc>
                      <w:tcPr>
                        <w:tcW w:w="6515" w:type="dxa"/>
                        <w:tcBorders>
                          <w:right w:val="single" w:sz="4" w:space="0" w:color="auto"/>
                        </w:tcBorders>
                      </w:tcPr>
                      <w:p w:rsidR="00077FD3" w:rsidRPr="0051115A" w:rsidRDefault="00077FD3" w:rsidP="00C56651">
                        <w:pPr>
                          <w:tabs>
                            <w:tab w:val="left" w:pos="1134"/>
                            <w:tab w:val="left" w:pos="1701"/>
                            <w:tab w:val="left" w:pos="2268"/>
                          </w:tabs>
                          <w:snapToGrid/>
                          <w:ind w:right="113"/>
                          <w:rPr>
                            <w:rFonts w:eastAsia="Times New Roman"/>
                            <w:lang w:eastAsia="fr-FR"/>
                          </w:rPr>
                        </w:pPr>
                        <w:r w:rsidRPr="0051115A">
                          <w:t>Viceministro de Cultura</w:t>
                        </w:r>
                      </w:p>
                    </w:tc>
                  </w:tr>
                  <w:tr w:rsidR="00077FD3" w:rsidRPr="0051115A" w:rsidTr="00864CDF">
                    <w:tc>
                      <w:tcPr>
                        <w:tcW w:w="1990" w:type="dxa"/>
                        <w:tcBorders>
                          <w:left w:val="single" w:sz="4" w:space="0" w:color="auto"/>
                        </w:tcBorders>
                      </w:tcPr>
                      <w:p w:rsidR="00077FD3" w:rsidRPr="0051115A" w:rsidRDefault="00077FD3" w:rsidP="00C56651">
                        <w:pPr>
                          <w:tabs>
                            <w:tab w:val="left" w:pos="1134"/>
                            <w:tab w:val="left" w:pos="1701"/>
                            <w:tab w:val="left" w:pos="2268"/>
                          </w:tabs>
                          <w:snapToGrid/>
                          <w:ind w:right="113"/>
                          <w:jc w:val="right"/>
                          <w:rPr>
                            <w:rFonts w:eastAsia="Times New Roman"/>
                            <w:iCs/>
                            <w:sz w:val="20"/>
                            <w:lang w:eastAsia="fr-FR"/>
                          </w:rPr>
                        </w:pPr>
                        <w:r w:rsidRPr="0051115A">
                          <w:rPr>
                            <w:rFonts w:eastAsia="Times New Roman"/>
                            <w:sz w:val="20"/>
                            <w:szCs w:val="22"/>
                            <w:lang w:eastAsia="fr-FR"/>
                          </w:rPr>
                          <w:t>Fecha:</w:t>
                        </w:r>
                      </w:p>
                    </w:tc>
                    <w:tc>
                      <w:tcPr>
                        <w:tcW w:w="6515" w:type="dxa"/>
                        <w:tcBorders>
                          <w:right w:val="single" w:sz="4" w:space="0" w:color="auto"/>
                        </w:tcBorders>
                      </w:tcPr>
                      <w:p w:rsidR="00077FD3" w:rsidRPr="0051115A" w:rsidRDefault="001F7BFE" w:rsidP="00C56651">
                        <w:pPr>
                          <w:tabs>
                            <w:tab w:val="left" w:pos="1134"/>
                            <w:tab w:val="left" w:pos="1701"/>
                            <w:tab w:val="left" w:pos="2268"/>
                          </w:tabs>
                          <w:snapToGrid/>
                          <w:ind w:right="113"/>
                          <w:rPr>
                            <w:rFonts w:eastAsia="Times New Roman"/>
                            <w:lang w:eastAsia="fr-FR"/>
                          </w:rPr>
                        </w:pPr>
                        <w:r w:rsidRPr="0051115A">
                          <w:rPr>
                            <w:szCs w:val="22"/>
                            <w:lang w:eastAsia="fr-FR"/>
                          </w:rPr>
                          <w:fldChar w:fldCharType="begin">
                            <w:ffData>
                              <w:name w:val="Text5"/>
                              <w:enabled/>
                              <w:calcOnExit w:val="0"/>
                              <w:textInput/>
                            </w:ffData>
                          </w:fldChar>
                        </w:r>
                        <w:r w:rsidR="00077FD3" w:rsidRPr="0051115A">
                          <w:rPr>
                            <w:szCs w:val="22"/>
                            <w:lang w:eastAsia="fr-FR"/>
                          </w:rPr>
                          <w:instrText xml:space="preserve"> FORMTEXT </w:instrText>
                        </w:r>
                        <w:r w:rsidRPr="0051115A">
                          <w:rPr>
                            <w:szCs w:val="22"/>
                            <w:lang w:eastAsia="fr-FR"/>
                          </w:rPr>
                        </w:r>
                        <w:r w:rsidRPr="0051115A">
                          <w:rPr>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szCs w:val="22"/>
                            <w:lang w:eastAsia="fr-FR"/>
                          </w:rPr>
                          <w:fldChar w:fldCharType="end"/>
                        </w:r>
                      </w:p>
                    </w:tc>
                  </w:tr>
                  <w:tr w:rsidR="00077FD3" w:rsidRPr="0051115A" w:rsidTr="00864CDF">
                    <w:tc>
                      <w:tcPr>
                        <w:tcW w:w="1990" w:type="dxa"/>
                        <w:tcBorders>
                          <w:left w:val="single" w:sz="4" w:space="0" w:color="auto"/>
                        </w:tcBorders>
                      </w:tcPr>
                      <w:p w:rsidR="00077FD3" w:rsidRPr="0051115A" w:rsidRDefault="00077FD3" w:rsidP="00864CDF">
                        <w:pPr>
                          <w:tabs>
                            <w:tab w:val="clear" w:pos="567"/>
                          </w:tabs>
                          <w:snapToGrid/>
                          <w:ind w:right="113"/>
                          <w:jc w:val="right"/>
                          <w:rPr>
                            <w:rFonts w:eastAsia="Times New Roman"/>
                            <w:iCs/>
                            <w:sz w:val="20"/>
                            <w:lang w:eastAsia="fr-FR"/>
                          </w:rPr>
                        </w:pPr>
                        <w:r w:rsidRPr="0051115A">
                          <w:rPr>
                            <w:rFonts w:eastAsia="Times New Roman"/>
                            <w:sz w:val="20"/>
                            <w:szCs w:val="22"/>
                            <w:lang w:eastAsia="fr-FR"/>
                          </w:rPr>
                          <w:t>Firma:</w:t>
                        </w:r>
                      </w:p>
                    </w:tc>
                    <w:tc>
                      <w:tcPr>
                        <w:tcW w:w="6515" w:type="dxa"/>
                        <w:tcBorders>
                          <w:right w:val="single" w:sz="4" w:space="0" w:color="auto"/>
                        </w:tcBorders>
                      </w:tcPr>
                      <w:p w:rsidR="00077FD3" w:rsidRPr="0051115A" w:rsidRDefault="001F7BFE" w:rsidP="00C56651">
                        <w:pPr>
                          <w:tabs>
                            <w:tab w:val="left" w:pos="1134"/>
                            <w:tab w:val="left" w:pos="1701"/>
                            <w:tab w:val="left" w:pos="2268"/>
                          </w:tabs>
                          <w:snapToGrid/>
                          <w:ind w:right="113"/>
                          <w:rPr>
                            <w:rFonts w:eastAsia="Times New Roman"/>
                            <w:lang w:eastAsia="fr-FR"/>
                          </w:rPr>
                        </w:pPr>
                        <w:r w:rsidRPr="0051115A">
                          <w:rPr>
                            <w:szCs w:val="22"/>
                            <w:lang w:eastAsia="fr-FR"/>
                          </w:rPr>
                          <w:fldChar w:fldCharType="begin">
                            <w:ffData>
                              <w:name w:val="Text5"/>
                              <w:enabled/>
                              <w:calcOnExit w:val="0"/>
                              <w:textInput/>
                            </w:ffData>
                          </w:fldChar>
                        </w:r>
                        <w:r w:rsidR="00077FD3" w:rsidRPr="0051115A">
                          <w:rPr>
                            <w:szCs w:val="22"/>
                            <w:lang w:eastAsia="fr-FR"/>
                          </w:rPr>
                          <w:instrText xml:space="preserve"> FORMTEXT </w:instrText>
                        </w:r>
                        <w:r w:rsidRPr="0051115A">
                          <w:rPr>
                            <w:szCs w:val="22"/>
                            <w:lang w:eastAsia="fr-FR"/>
                          </w:rPr>
                        </w:r>
                        <w:r w:rsidRPr="0051115A">
                          <w:rPr>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szCs w:val="22"/>
                            <w:lang w:eastAsia="fr-FR"/>
                          </w:rPr>
                          <w:fldChar w:fldCharType="end"/>
                        </w:r>
                      </w:p>
                    </w:tc>
                  </w:tr>
                </w:tbl>
                <w:p w:rsidR="00077FD3" w:rsidRPr="0051115A" w:rsidRDefault="00077FD3" w:rsidP="00C56651">
                  <w:pPr>
                    <w:tabs>
                      <w:tab w:val="left" w:pos="1134"/>
                      <w:tab w:val="left" w:pos="1701"/>
                      <w:tab w:val="left" w:pos="2268"/>
                    </w:tabs>
                    <w:snapToGrid/>
                    <w:ind w:left="113" w:right="113"/>
                    <w:rPr>
                      <w:rFonts w:eastAsia="Times New Roman"/>
                      <w:i/>
                      <w:iCs/>
                      <w:sz w:val="20"/>
                      <w:lang w:eastAsia="fr-FR"/>
                    </w:rPr>
                  </w:pPr>
                </w:p>
              </w:tc>
            </w:tr>
          </w:tbl>
          <w:p w:rsidR="00077FD3" w:rsidRPr="0051115A" w:rsidRDefault="00077FD3" w:rsidP="00C56651"/>
        </w:tc>
      </w:tr>
    </w:tbl>
    <w:p w:rsidR="00077FD3" w:rsidRPr="0051115A" w:rsidRDefault="00077FD3" w:rsidP="00077FD3">
      <w:pPr>
        <w:tabs>
          <w:tab w:val="clear" w:pos="567"/>
        </w:tabs>
        <w:snapToGrid/>
        <w:spacing w:before="0" w:after="360" w:line="340" w:lineRule="exact"/>
        <w:jc w:val="center"/>
        <w:rPr>
          <w:rFonts w:eastAsia="Times New Roman" w:cs="Times New Roman"/>
          <w:b/>
          <w:bCs/>
          <w:iCs/>
          <w:smallCaps/>
          <w:sz w:val="32"/>
          <w:szCs w:val="32"/>
          <w:lang w:eastAsia="fr-FR"/>
        </w:rPr>
      </w:pPr>
    </w:p>
    <w:p w:rsidR="00077FD3" w:rsidRPr="0051115A" w:rsidRDefault="00077FD3" w:rsidP="00732435">
      <w:pPr>
        <w:pStyle w:val="Heading1"/>
        <w:sectPr w:rsidR="00077FD3" w:rsidRPr="0051115A" w:rsidSect="00864CDF">
          <w:pgSz w:w="11906" w:h="16838"/>
          <w:pgMar w:top="1418" w:right="1418" w:bottom="1418" w:left="1985" w:header="737" w:footer="737" w:gutter="0"/>
          <w:cols w:space="720"/>
          <w:docGrid w:linePitch="360"/>
        </w:sectPr>
      </w:pPr>
      <w:bookmarkStart w:id="159" w:name="_Toc280780675"/>
    </w:p>
    <w:p w:rsidR="00077FD3" w:rsidRPr="0051115A" w:rsidRDefault="00077FD3" w:rsidP="00732435">
      <w:pPr>
        <w:pStyle w:val="Heading1"/>
      </w:pPr>
      <w:bookmarkStart w:id="160" w:name="_Toc287981469"/>
      <w:r w:rsidRPr="0051115A">
        <w:t xml:space="preserve">5.9.1 Hoja de trabajo: Examen de la candidatura  </w:t>
      </w:r>
      <w:bookmarkEnd w:id="159"/>
      <w:r w:rsidRPr="0051115A">
        <w:rPr>
          <w:lang w:eastAsia="fr-FR"/>
        </w:rPr>
        <w:t>de Fonabal</w:t>
      </w:r>
      <w:bookmarkEnd w:id="160"/>
      <w:r w:rsidRPr="0051115A">
        <w:rPr>
          <w:lang w:eastAsia="fr-FR"/>
        </w:rPr>
        <w:t xml:space="preserve"> </w:t>
      </w:r>
    </w:p>
    <w:p w:rsidR="00077FD3" w:rsidRDefault="00077FD3" w:rsidP="00077FD3">
      <w:r w:rsidRPr="0051115A">
        <w:t xml:space="preserve">Revise su copia de la </w:t>
      </w:r>
      <w:r>
        <w:t xml:space="preserve">candidatura </w:t>
      </w:r>
      <w:r w:rsidRPr="0051115A">
        <w:t xml:space="preserve"> final.  Se supone que sea una candidatura que cumple los requisitos técnicos y se presentará en este formulario al  Órgano Consultivo para su examen. En esta hoja de trabajo se hacen algunas preguntas que tal vez desee </w:t>
      </w:r>
      <w:r>
        <w:t>analizar</w:t>
      </w:r>
      <w:r w:rsidRPr="0051115A">
        <w:t xml:space="preserve"> en el proceso de </w:t>
      </w:r>
      <w:r>
        <w:t>examen, pero puede plantear cualquier otro tema de los que se analizan.</w:t>
      </w:r>
    </w:p>
    <w:p w:rsidR="00077FD3" w:rsidRPr="0051115A" w:rsidRDefault="00077FD3" w:rsidP="00EA5C4B">
      <w:pPr>
        <w:pStyle w:val="Heading3"/>
      </w:pPr>
      <w:r w:rsidRPr="0051115A">
        <w:t xml:space="preserve">¿SE han solucionado los problemas señalados en la propuesta de </w:t>
      </w:r>
      <w:r>
        <w:t>candidatura</w:t>
      </w:r>
      <w:r w:rsidRPr="0051115A">
        <w:t xml:space="preserve"> inicial?</w:t>
      </w:r>
    </w:p>
    <w:p w:rsidR="00077FD3" w:rsidRPr="0051115A" w:rsidRDefault="00077FD3" w:rsidP="00077FD3">
      <w:r>
        <w:t>Para guiar el debate, haga las siguientes pre</w:t>
      </w:r>
      <w:r w:rsidRPr="0051115A">
        <w:t>guntas:</w:t>
      </w:r>
    </w:p>
    <w:p w:rsidR="00077FD3" w:rsidRDefault="00077FD3" w:rsidP="00077FD3">
      <w:pPr>
        <w:pStyle w:val="ListParagraph"/>
        <w:numPr>
          <w:ilvl w:val="0"/>
          <w:numId w:val="118"/>
        </w:numPr>
      </w:pPr>
      <w:r>
        <w:t xml:space="preserve">¿Resulta lo suficientemente descriptivo el </w:t>
      </w:r>
      <w:r w:rsidRPr="0051115A">
        <w:t>nombre del elemento</w:t>
      </w:r>
      <w:r w:rsidRPr="0087362B">
        <w:t xml:space="preserve"> </w:t>
      </w:r>
      <w:r>
        <w:t>ahora</w:t>
      </w:r>
      <w:r w:rsidRPr="0051115A">
        <w:t>?</w:t>
      </w:r>
    </w:p>
    <w:p w:rsidR="00077FD3" w:rsidRPr="0051115A" w:rsidRDefault="00077FD3" w:rsidP="00077FD3">
      <w:pPr>
        <w:pStyle w:val="ListParagraph"/>
        <w:numPr>
          <w:ilvl w:val="0"/>
          <w:numId w:val="118"/>
        </w:numPr>
      </w:pPr>
      <w:r>
        <w:t>¿Se ha identificado correctamente la comunidad interesada?</w:t>
      </w:r>
    </w:p>
    <w:p w:rsidR="00077FD3" w:rsidRPr="0051115A" w:rsidRDefault="00077FD3" w:rsidP="00077FD3">
      <w:pPr>
        <w:pStyle w:val="ListParagraph"/>
        <w:numPr>
          <w:ilvl w:val="0"/>
          <w:numId w:val="118"/>
        </w:numPr>
      </w:pPr>
      <w:r w:rsidRPr="0051115A">
        <w:t>¿</w:t>
      </w:r>
      <w:r>
        <w:t>Se describe correctamente el alcance geográfico del elemento</w:t>
      </w:r>
      <w:r w:rsidRPr="0051115A">
        <w:t>?</w:t>
      </w:r>
      <w:r w:rsidRPr="0051115A">
        <w:tab/>
      </w:r>
    </w:p>
    <w:p w:rsidR="00077FD3" w:rsidRPr="005124DE" w:rsidRDefault="00077FD3" w:rsidP="00077FD3">
      <w:pPr>
        <w:pStyle w:val="ListParagraph"/>
        <w:numPr>
          <w:ilvl w:val="0"/>
          <w:numId w:val="118"/>
        </w:numPr>
      </w:pPr>
      <w:r w:rsidRPr="005124DE">
        <w:t>En la evaluación de viabilidad, ¿se centra ahora la atención en la continuidad de la promulgación y transmisión del elemento en su totalidad?</w:t>
      </w:r>
    </w:p>
    <w:p w:rsidR="00077FD3" w:rsidRPr="0051115A" w:rsidRDefault="00077FD3" w:rsidP="00077FD3">
      <w:pPr>
        <w:pStyle w:val="ListParagraph"/>
        <w:numPr>
          <w:ilvl w:val="0"/>
          <w:numId w:val="118"/>
        </w:numPr>
      </w:pPr>
      <w:r>
        <w:t>¿Las medidas de</w:t>
      </w:r>
      <w:r w:rsidRPr="0051115A">
        <w:t xml:space="preserve"> salvaguard</w:t>
      </w:r>
      <w:r>
        <w:t>i</w:t>
      </w:r>
      <w:r w:rsidRPr="0051115A">
        <w:t xml:space="preserve">a </w:t>
      </w:r>
      <w:r>
        <w:t>propuestas</w:t>
      </w:r>
      <w:r w:rsidRPr="0051115A">
        <w:t xml:space="preserve"> ayudan a salvaguardar el elemento? </w:t>
      </w:r>
      <w:r>
        <w:t xml:space="preserve">¿Abordan </w:t>
      </w:r>
      <w:r w:rsidRPr="0051115A">
        <w:t xml:space="preserve">las amenazas </w:t>
      </w:r>
      <w:r>
        <w:t>mencionadas</w:t>
      </w:r>
      <w:r w:rsidRPr="0051115A">
        <w:t>?</w:t>
      </w:r>
    </w:p>
    <w:p w:rsidR="00077FD3" w:rsidRPr="0051115A" w:rsidRDefault="00077FD3" w:rsidP="00077FD3">
      <w:pPr>
        <w:pStyle w:val="ListParagraph"/>
        <w:numPr>
          <w:ilvl w:val="0"/>
          <w:numId w:val="118"/>
        </w:numPr>
      </w:pPr>
      <w:r w:rsidRPr="0051115A">
        <w:t>¿</w:t>
      </w:r>
      <w:r>
        <w:t xml:space="preserve">Existe evidencia de que la </w:t>
      </w:r>
      <w:r w:rsidRPr="0051115A">
        <w:t>comunidad</w:t>
      </w:r>
      <w:r>
        <w:t xml:space="preserve"> interesada ha participado en el proceso de la candidatura</w:t>
      </w:r>
      <w:r w:rsidRPr="0051115A">
        <w:t>?</w:t>
      </w:r>
    </w:p>
    <w:p w:rsidR="00077FD3" w:rsidRPr="005124DE" w:rsidRDefault="00077FD3" w:rsidP="00077FD3">
      <w:pPr>
        <w:pStyle w:val="ListParagraph"/>
        <w:numPr>
          <w:ilvl w:val="0"/>
          <w:numId w:val="118"/>
        </w:numPr>
      </w:pPr>
      <w:r w:rsidRPr="005124DE">
        <w:t xml:space="preserve">¿Se evidencia en la presentación de la candidatura un respeto adecuado por las restricciones consuetudinarias que rigen el acceso al elemento? </w:t>
      </w:r>
    </w:p>
    <w:p w:rsidR="00077FD3" w:rsidRPr="00364542" w:rsidRDefault="00077FD3" w:rsidP="00077FD3">
      <w:pPr>
        <w:pStyle w:val="ListParagraph"/>
        <w:numPr>
          <w:ilvl w:val="0"/>
          <w:numId w:val="118"/>
        </w:numPr>
      </w:pPr>
      <w:r w:rsidRPr="00364542">
        <w:t>¿Existe prueba suficiente de que el elemento figura en un inventario?</w:t>
      </w:r>
    </w:p>
    <w:p w:rsidR="00077FD3" w:rsidRPr="00364542" w:rsidRDefault="00077FD3" w:rsidP="00077FD3">
      <w:pPr>
        <w:pStyle w:val="ListParagraph"/>
        <w:numPr>
          <w:ilvl w:val="0"/>
          <w:numId w:val="118"/>
        </w:numPr>
      </w:pPr>
      <w:r w:rsidRPr="00364542">
        <w:t>¿El material audiovisual seleccionado es el correc</w:t>
      </w:r>
      <w:r>
        <w:t>t</w:t>
      </w:r>
      <w:r w:rsidRPr="00364542">
        <w:t>o?</w:t>
      </w:r>
    </w:p>
    <w:p w:rsidR="00077FD3" w:rsidRPr="00364542" w:rsidRDefault="00077FD3" w:rsidP="00077FD3">
      <w:pPr>
        <w:pStyle w:val="ListParagraph"/>
        <w:numPr>
          <w:ilvl w:val="0"/>
          <w:numId w:val="118"/>
        </w:numPr>
      </w:pPr>
      <w:r w:rsidRPr="00364542">
        <w:t xml:space="preserve">¿La persona que firma el formulario es la correcta? </w:t>
      </w:r>
    </w:p>
    <w:p w:rsidR="00077FD3" w:rsidRPr="0051115A" w:rsidRDefault="00077FD3" w:rsidP="00EA5C4B">
      <w:pPr>
        <w:pStyle w:val="Heading3"/>
      </w:pPr>
      <w:r w:rsidRPr="0051115A">
        <w:t>¿</w:t>
      </w:r>
      <w:r>
        <w:t>queda algÚn asunto pendiente o preocupaciÓn acerca de la candidatura</w:t>
      </w:r>
      <w:r w:rsidRPr="0051115A">
        <w:t>?</w:t>
      </w:r>
    </w:p>
    <w:p w:rsidR="00077FD3" w:rsidRPr="0051115A" w:rsidRDefault="00077FD3" w:rsidP="00077FD3">
      <w:pPr>
        <w:tabs>
          <w:tab w:val="clear" w:pos="567"/>
          <w:tab w:val="left" w:pos="0"/>
        </w:tabs>
        <w:jc w:val="left"/>
      </w:pPr>
      <w:r w:rsidRPr="0051115A">
        <w:t xml:space="preserve">Para guiar el debate, </w:t>
      </w:r>
      <w:r>
        <w:t>haga</w:t>
      </w:r>
      <w:r w:rsidRPr="0051115A">
        <w:t xml:space="preserve"> las siguientes preguntas:</w:t>
      </w:r>
    </w:p>
    <w:p w:rsidR="00077FD3" w:rsidRPr="00821ED0" w:rsidRDefault="00077FD3" w:rsidP="00077FD3">
      <w:pPr>
        <w:pStyle w:val="ListParagraph"/>
        <w:numPr>
          <w:ilvl w:val="0"/>
          <w:numId w:val="117"/>
        </w:numPr>
      </w:pPr>
      <w:r w:rsidRPr="00821ED0">
        <w:t xml:space="preserve">¿Cuál es el papel que debe desempeñar </w:t>
      </w:r>
      <w:r>
        <w:t>una</w:t>
      </w:r>
      <w:r w:rsidRPr="00821ED0">
        <w:t xml:space="preserve"> ONG </w:t>
      </w:r>
      <w:r>
        <w:t xml:space="preserve"> como la </w:t>
      </w:r>
      <w:r w:rsidRPr="00821ED0">
        <w:t>Fonabal First en el proceso de salvaguardia del elemento</w:t>
      </w:r>
      <w:r>
        <w:t>?</w:t>
      </w:r>
      <w:r w:rsidRPr="00821ED0">
        <w:t xml:space="preserve"> (Véase el Material 5.12.3 sobre el papel de los actores)</w:t>
      </w:r>
    </w:p>
    <w:p w:rsidR="00077FD3" w:rsidRPr="00821ED0" w:rsidRDefault="00077FD3" w:rsidP="00077FD3">
      <w:pPr>
        <w:pStyle w:val="ListParagraph"/>
        <w:numPr>
          <w:ilvl w:val="0"/>
          <w:numId w:val="117"/>
        </w:numPr>
      </w:pPr>
      <w:r w:rsidRPr="00821ED0">
        <w:t>¿Qué otras medidas de salvaguardia elaboraría usted para alentar la práctica y transmisión continuadas del elemento en el contexto urbano?</w:t>
      </w:r>
    </w:p>
    <w:p w:rsidR="00077FD3" w:rsidRPr="00821ED0" w:rsidRDefault="00077FD3" w:rsidP="00077FD3">
      <w:pPr>
        <w:pStyle w:val="ListParagraph"/>
        <w:numPr>
          <w:ilvl w:val="0"/>
          <w:numId w:val="117"/>
        </w:numPr>
      </w:pPr>
      <w:r w:rsidRPr="00821ED0">
        <w:t xml:space="preserve">¿Qué aspectos deben tenerse en cuenta cuando se propone que la transmisión del elemento debe hacerse a través de </w:t>
      </w:r>
      <w:r>
        <w:t xml:space="preserve">las </w:t>
      </w:r>
      <w:r w:rsidRPr="00821ED0">
        <w:t>escuelas de música tradicional y las presentaciones en festivales de música tradicional?</w:t>
      </w:r>
    </w:p>
    <w:p w:rsidR="00077FD3" w:rsidRPr="0051115A" w:rsidRDefault="00077FD3" w:rsidP="00077FD3">
      <w:pPr>
        <w:rPr>
          <w:kern w:val="28"/>
        </w:rPr>
        <w:sectPr w:rsidR="00077FD3" w:rsidRPr="0051115A" w:rsidSect="00E73496">
          <w:type w:val="oddPage"/>
          <w:pgSz w:w="11906" w:h="16838"/>
          <w:pgMar w:top="1418" w:right="1418" w:bottom="1418" w:left="1985" w:header="737" w:footer="737" w:gutter="0"/>
          <w:cols w:space="720"/>
          <w:docGrid w:linePitch="360"/>
        </w:sectPr>
      </w:pPr>
    </w:p>
    <w:p w:rsidR="00077FD3" w:rsidRPr="0051115A" w:rsidRDefault="00077FD3" w:rsidP="00732435">
      <w:pPr>
        <w:pStyle w:val="Heading1"/>
        <w:rPr>
          <w:lang w:eastAsia="fr-FR"/>
        </w:rPr>
      </w:pPr>
      <w:bookmarkStart w:id="161" w:name="_Toc280780676"/>
      <w:bookmarkStart w:id="162" w:name="_Toc287981470"/>
      <w:r w:rsidRPr="0051115A">
        <w:rPr>
          <w:lang w:eastAsia="fr-FR"/>
        </w:rPr>
        <w:t xml:space="preserve">5.9.1 </w:t>
      </w:r>
      <w:bookmarkEnd w:id="161"/>
      <w:r w:rsidRPr="0051115A">
        <w:rPr>
          <w:lang w:eastAsia="fr-FR"/>
        </w:rPr>
        <w:t xml:space="preserve">Material: </w:t>
      </w:r>
      <w:r>
        <w:rPr>
          <w:lang w:eastAsia="fr-FR"/>
        </w:rPr>
        <w:t>P</w:t>
      </w:r>
      <w:r w:rsidRPr="0051115A">
        <w:rPr>
          <w:lang w:eastAsia="fr-FR"/>
        </w:rPr>
        <w:t xml:space="preserve">rocesión Hana: Formulario de </w:t>
      </w:r>
      <w:r>
        <w:rPr>
          <w:lang w:eastAsia="fr-FR"/>
        </w:rPr>
        <w:t>candidatura final</w:t>
      </w:r>
      <w:bookmarkEnd w:id="162"/>
    </w:p>
    <w:p w:rsidR="00077FD3" w:rsidRPr="0051115A" w:rsidRDefault="00077FD3" w:rsidP="00077FD3">
      <w:pPr>
        <w:pStyle w:val="BodyText"/>
        <w:jc w:val="center"/>
        <w:rPr>
          <w:rFonts w:cs="Times New Roman"/>
          <w:b/>
          <w:snapToGrid/>
          <w:szCs w:val="32"/>
          <w:lang w:val="es-ES" w:eastAsia="fr-FR"/>
        </w:rPr>
      </w:pPr>
      <w:r w:rsidRPr="0051115A">
        <w:rPr>
          <w:b/>
          <w:snapToGrid/>
          <w:lang w:val="es-ES" w:eastAsia="fr-FR"/>
        </w:rPr>
        <w:t xml:space="preserve">LISTA DEL PATRIMONIO CULTURAL </w:t>
      </w:r>
      <w:r>
        <w:rPr>
          <w:b/>
          <w:snapToGrid/>
          <w:lang w:val="es-ES" w:eastAsia="fr-FR"/>
        </w:rPr>
        <w:t>INMATERIAL</w:t>
      </w:r>
      <w:r w:rsidRPr="0051115A">
        <w:rPr>
          <w:b/>
          <w:snapToGrid/>
          <w:lang w:val="es-ES" w:eastAsia="fr-FR"/>
        </w:rPr>
        <w:t xml:space="preserve"> QUE REQUIERE MEDIDAS URGENTES DE SALVAGUARDIA</w:t>
      </w:r>
    </w:p>
    <w:p w:rsidR="00077FD3" w:rsidRPr="00783F00" w:rsidRDefault="00077FD3" w:rsidP="00077FD3">
      <w:pPr>
        <w:pStyle w:val="BodyText"/>
        <w:jc w:val="center"/>
        <w:rPr>
          <w:b/>
          <w:snapToGrid/>
          <w:lang w:val="es-ES" w:eastAsia="fr-FR"/>
        </w:rPr>
      </w:pPr>
      <w:r w:rsidRPr="00783F00">
        <w:rPr>
          <w:b/>
          <w:snapToGrid/>
          <w:lang w:val="es-ES" w:eastAsia="fr-FR"/>
        </w:rPr>
        <w:t>PLAZO DE ENTREGA: 31 DE MARZO DE 2011</w:t>
      </w:r>
    </w:p>
    <w:p w:rsidR="00077FD3" w:rsidRPr="0051115A" w:rsidRDefault="00077FD3" w:rsidP="00077FD3">
      <w:pPr>
        <w:pStyle w:val="BodyText"/>
        <w:jc w:val="center"/>
        <w:rPr>
          <w:i/>
          <w:snapToGrid/>
          <w:lang w:val="es-ES" w:eastAsia="fr-FR"/>
        </w:rPr>
      </w:pPr>
      <w:r w:rsidRPr="0051115A">
        <w:rPr>
          <w:i/>
          <w:snapToGrid/>
          <w:lang w:val="es-ES" w:eastAsia="fr-FR"/>
        </w:rPr>
        <w:t xml:space="preserve">Las instrucciones para completar los formularios de inscripción se encuentran disponibles en: </w:t>
      </w:r>
      <w:r w:rsidRPr="0051115A">
        <w:rPr>
          <w:i/>
          <w:snapToGrid/>
          <w:u w:val="single"/>
          <w:lang w:val="es-ES" w:eastAsia="fr-FR"/>
        </w:rPr>
        <w:t>http://www.unesco.org/culture/ich/en/forms</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8505"/>
      </w:tblGrid>
      <w:tr w:rsidR="00077FD3" w:rsidRPr="0051115A" w:rsidTr="00000D08">
        <w:trPr>
          <w:cantSplit/>
        </w:trPr>
        <w:tc>
          <w:tcPr>
            <w:tcW w:w="8505" w:type="dxa"/>
            <w:tcBorders>
              <w:top w:val="nil"/>
              <w:left w:val="nil"/>
              <w:bottom w:val="single" w:sz="4" w:space="0" w:color="auto"/>
              <w:right w:val="nil"/>
            </w:tcBorders>
            <w:shd w:val="clear" w:color="auto" w:fill="auto"/>
          </w:tcPr>
          <w:p w:rsidR="00077FD3" w:rsidRDefault="00077FD3" w:rsidP="00077FD3">
            <w:pPr>
              <w:keepNext/>
              <w:numPr>
                <w:ilvl w:val="0"/>
                <w:numId w:val="134"/>
              </w:numPr>
              <w:tabs>
                <w:tab w:val="left" w:pos="1134"/>
                <w:tab w:val="left" w:pos="1701"/>
              </w:tabs>
              <w:snapToGrid/>
              <w:jc w:val="left"/>
              <w:rPr>
                <w:b/>
                <w:bCs/>
                <w:sz w:val="24"/>
                <w:lang w:eastAsia="fr-FR"/>
              </w:rPr>
            </w:pPr>
            <w:r w:rsidRPr="0051115A">
              <w:rPr>
                <w:b/>
                <w:bCs/>
                <w:sz w:val="24"/>
                <w:lang w:eastAsia="fr-FR"/>
              </w:rPr>
              <w:t>Estado</w:t>
            </w:r>
            <w:r>
              <w:rPr>
                <w:b/>
                <w:bCs/>
                <w:sz w:val="24"/>
                <w:lang w:eastAsia="fr-FR"/>
              </w:rPr>
              <w:t xml:space="preserve"> Parte o Estados </w:t>
            </w:r>
            <w:r w:rsidRPr="0051115A">
              <w:rPr>
                <w:b/>
                <w:bCs/>
                <w:sz w:val="24"/>
                <w:lang w:eastAsia="fr-FR"/>
              </w:rPr>
              <w:t>Parte</w:t>
            </w:r>
            <w:r>
              <w:rPr>
                <w:b/>
                <w:bCs/>
                <w:sz w:val="24"/>
                <w:lang w:eastAsia="fr-FR"/>
              </w:rPr>
              <w:t>s</w:t>
            </w:r>
          </w:p>
          <w:p w:rsidR="00077FD3" w:rsidRPr="0051115A" w:rsidRDefault="00077FD3" w:rsidP="00C56651">
            <w:pPr>
              <w:keepNext/>
              <w:tabs>
                <w:tab w:val="left" w:pos="1134"/>
                <w:tab w:val="left" w:pos="1701"/>
              </w:tabs>
              <w:snapToGrid/>
              <w:ind w:left="113" w:right="113"/>
              <w:rPr>
                <w:rFonts w:eastAsia="Times New Roman"/>
                <w:iCs/>
                <w:sz w:val="18"/>
                <w:szCs w:val="18"/>
                <w:lang w:eastAsia="fr-FR"/>
              </w:rPr>
            </w:pPr>
            <w:r w:rsidRPr="0051115A">
              <w:rPr>
                <w:bCs/>
                <w:iCs/>
                <w:sz w:val="18"/>
                <w:szCs w:val="18"/>
                <w:lang w:eastAsia="fr-FR"/>
              </w:rPr>
              <w:t xml:space="preserve">Para las candidaturas  multinacionales, los Estados Partes deberán enumerarse en el orden que hayan </w:t>
            </w:r>
            <w:r w:rsidR="00646A3F">
              <w:rPr>
                <w:bCs/>
                <w:iCs/>
                <w:sz w:val="18"/>
                <w:szCs w:val="18"/>
                <w:lang w:eastAsia="fr-FR"/>
              </w:rPr>
              <w:t>convenido</w:t>
            </w:r>
            <w:r w:rsidRPr="0051115A">
              <w:rPr>
                <w:bCs/>
                <w:iCs/>
                <w:sz w:val="18"/>
                <w:szCs w:val="18"/>
                <w:lang w:eastAsia="fr-FR"/>
              </w:rPr>
              <w:t xml:space="preserve"> mutuamente.</w:t>
            </w:r>
          </w:p>
        </w:tc>
      </w:tr>
      <w:tr w:rsidR="00077FD3" w:rsidRPr="0051115A" w:rsidTr="00000D08">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077FD3" w:rsidP="00C56651">
            <w:pPr>
              <w:tabs>
                <w:tab w:val="left" w:pos="1134"/>
                <w:tab w:val="left" w:pos="1701"/>
              </w:tabs>
              <w:snapToGrid/>
              <w:rPr>
                <w:rFonts w:cs="Times New Roman"/>
                <w:lang w:eastAsia="fr-FR"/>
              </w:rPr>
            </w:pPr>
            <w:r>
              <w:t>País D en Europa oriental</w:t>
            </w:r>
          </w:p>
        </w:tc>
      </w:tr>
      <w:tr w:rsidR="00077FD3" w:rsidRPr="0051115A" w:rsidTr="00000D08">
        <w:trPr>
          <w:cantSplit/>
        </w:trPr>
        <w:tc>
          <w:tcPr>
            <w:tcW w:w="8505" w:type="dxa"/>
            <w:tcBorders>
              <w:top w:val="nil"/>
              <w:left w:val="nil"/>
              <w:bottom w:val="nil"/>
              <w:right w:val="nil"/>
            </w:tcBorders>
            <w:shd w:val="clear" w:color="auto" w:fill="auto"/>
          </w:tcPr>
          <w:p w:rsidR="00077FD3" w:rsidRPr="0051115A" w:rsidRDefault="00077FD3" w:rsidP="00C56651">
            <w:pPr>
              <w:keepNext/>
              <w:tabs>
                <w:tab w:val="left" w:pos="1134"/>
                <w:tab w:val="left" w:pos="1701"/>
              </w:tabs>
              <w:snapToGrid/>
              <w:spacing w:before="240" w:after="0"/>
              <w:ind w:left="113" w:right="113"/>
              <w:rPr>
                <w:b/>
                <w:bCs/>
                <w:sz w:val="24"/>
                <w:shd w:val="pct15" w:color="auto" w:fill="FFFFFF"/>
                <w:lang w:eastAsia="fr-FR"/>
              </w:rPr>
            </w:pPr>
            <w:r w:rsidRPr="0051115A">
              <w:rPr>
                <w:b/>
                <w:bCs/>
                <w:sz w:val="24"/>
                <w:lang w:eastAsia="fr-FR"/>
              </w:rPr>
              <w:t>B.</w:t>
            </w:r>
            <w:r w:rsidRPr="0051115A">
              <w:rPr>
                <w:b/>
                <w:bCs/>
                <w:sz w:val="24"/>
                <w:lang w:eastAsia="fr-FR"/>
              </w:rPr>
              <w:tab/>
              <w:t>Nombre del elemento</w:t>
            </w:r>
          </w:p>
        </w:tc>
      </w:tr>
      <w:tr w:rsidR="00077FD3" w:rsidRPr="0051115A" w:rsidTr="00000D08">
        <w:trPr>
          <w:cantSplit/>
        </w:trPr>
        <w:tc>
          <w:tcPr>
            <w:tcW w:w="8505" w:type="dxa"/>
            <w:tcBorders>
              <w:top w:val="nil"/>
              <w:left w:val="nil"/>
              <w:right w:val="nil"/>
            </w:tcBorders>
            <w:shd w:val="clear" w:color="auto" w:fill="auto"/>
          </w:tcPr>
          <w:p w:rsidR="00077FD3" w:rsidRPr="0051115A" w:rsidRDefault="00077FD3" w:rsidP="00C56651">
            <w:pPr>
              <w:keepNext/>
              <w:tabs>
                <w:tab w:val="left" w:pos="1134"/>
                <w:tab w:val="left" w:pos="1701"/>
              </w:tabs>
              <w:snapToGrid/>
              <w:ind w:left="113" w:right="113"/>
              <w:rPr>
                <w:b/>
                <w:bCs/>
                <w:lang w:eastAsia="fr-FR"/>
              </w:rPr>
            </w:pPr>
            <w:r w:rsidRPr="0051115A">
              <w:rPr>
                <w:b/>
                <w:bCs/>
                <w:szCs w:val="22"/>
                <w:lang w:eastAsia="fr-FR"/>
              </w:rPr>
              <w:t>B.1.</w:t>
            </w:r>
            <w:r w:rsidRPr="0051115A">
              <w:rPr>
                <w:b/>
                <w:bCs/>
                <w:szCs w:val="22"/>
                <w:lang w:eastAsia="fr-FR"/>
              </w:rPr>
              <w:tab/>
            </w:r>
            <w:r w:rsidRPr="0051115A">
              <w:rPr>
                <w:b/>
                <w:szCs w:val="22"/>
                <w:lang w:eastAsia="fr-FR"/>
              </w:rPr>
              <w:t>Nombre del elemento en inglés o francés</w:t>
            </w:r>
          </w:p>
          <w:p w:rsidR="00077FD3" w:rsidRPr="0051115A" w:rsidRDefault="00077FD3" w:rsidP="00C56651">
            <w:pPr>
              <w:keepNext/>
              <w:tabs>
                <w:tab w:val="left" w:pos="1134"/>
                <w:tab w:val="left" w:pos="1701"/>
              </w:tabs>
              <w:snapToGrid/>
              <w:ind w:left="113" w:right="113"/>
              <w:rPr>
                <w:bCs/>
                <w:iCs/>
                <w:strike/>
                <w:sz w:val="18"/>
                <w:szCs w:val="18"/>
                <w:lang w:eastAsia="fr-FR"/>
              </w:rPr>
            </w:pPr>
            <w:r w:rsidRPr="0051115A">
              <w:rPr>
                <w:bCs/>
                <w:iCs/>
                <w:sz w:val="18"/>
                <w:szCs w:val="18"/>
                <w:lang w:eastAsia="fr-FR"/>
              </w:rPr>
              <w:t>Este es el nombre oficial del elemento  que aparecerá en el material publicado.</w:t>
            </w:r>
            <w:r w:rsidRPr="0051115A">
              <w:rPr>
                <w:bCs/>
                <w:iCs/>
                <w:strike/>
                <w:sz w:val="18"/>
                <w:szCs w:val="18"/>
                <w:lang w:eastAsia="fr-FR"/>
              </w:rPr>
              <w:t xml:space="preserve"> </w:t>
            </w:r>
          </w:p>
          <w:p w:rsidR="00077FD3" w:rsidRPr="0051115A" w:rsidRDefault="00077FD3" w:rsidP="00C56651">
            <w:pPr>
              <w:keepNext/>
              <w:tabs>
                <w:tab w:val="left" w:pos="1134"/>
                <w:tab w:val="left" w:pos="1701"/>
              </w:tabs>
              <w:snapToGrid/>
              <w:ind w:left="113" w:right="113"/>
              <w:jc w:val="right"/>
              <w:rPr>
                <w:rFonts w:eastAsia="Times New Roman"/>
                <w:iCs/>
                <w:sz w:val="18"/>
                <w:szCs w:val="18"/>
                <w:lang w:eastAsia="fr-FR"/>
              </w:rPr>
            </w:pPr>
            <w:r w:rsidRPr="0051115A">
              <w:rPr>
                <w:bCs/>
                <w:iCs/>
                <w:sz w:val="18"/>
                <w:szCs w:val="18"/>
                <w:lang w:eastAsia="fr-FR"/>
              </w:rPr>
              <w:t>No debe exceder los 200 caracteres</w:t>
            </w:r>
          </w:p>
        </w:tc>
      </w:tr>
      <w:tr w:rsidR="00077FD3" w:rsidRPr="0051115A" w:rsidTr="00000D08">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077FD3" w:rsidP="00C56651">
            <w:pPr>
              <w:tabs>
                <w:tab w:val="left" w:pos="1134"/>
                <w:tab w:val="left" w:pos="1701"/>
              </w:tabs>
              <w:snapToGrid/>
              <w:rPr>
                <w:rFonts w:cs="Times New Roman"/>
                <w:lang w:eastAsia="fr-FR"/>
              </w:rPr>
            </w:pPr>
            <w:r>
              <w:t>Procesión Hana el Domingo de Pentecostés en la región de Zabra</w:t>
            </w:r>
          </w:p>
        </w:tc>
      </w:tr>
      <w:tr w:rsidR="00077FD3" w:rsidRPr="0051115A" w:rsidTr="00000D08">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clear" w:pos="567"/>
                <w:tab w:val="left" w:pos="1134"/>
                <w:tab w:val="left" w:pos="1701"/>
              </w:tabs>
              <w:snapToGrid/>
              <w:ind w:left="567" w:right="113" w:hanging="425"/>
              <w:rPr>
                <w:b/>
                <w:bCs/>
                <w:lang w:eastAsia="fr-FR"/>
              </w:rPr>
            </w:pPr>
            <w:r w:rsidRPr="0051115A">
              <w:rPr>
                <w:b/>
                <w:bCs/>
                <w:szCs w:val="22"/>
                <w:lang w:eastAsia="fr-FR"/>
              </w:rPr>
              <w:t>B.2.</w:t>
            </w:r>
            <w:r w:rsidRPr="0051115A">
              <w:rPr>
                <w:b/>
                <w:bCs/>
                <w:szCs w:val="22"/>
                <w:lang w:eastAsia="fr-FR"/>
              </w:rPr>
              <w:tab/>
            </w:r>
            <w:r w:rsidRPr="0051115A">
              <w:rPr>
                <w:b/>
                <w:szCs w:val="22"/>
                <w:lang w:eastAsia="fr-FR"/>
              </w:rPr>
              <w:t>Nombre del elemento en el idioma y escritura de la comunidad correspondiente</w:t>
            </w:r>
            <w:r w:rsidRPr="0051115A">
              <w:rPr>
                <w:b/>
                <w:bCs/>
                <w:szCs w:val="22"/>
                <w:lang w:eastAsia="fr-FR"/>
              </w:rPr>
              <w:t>, si procede</w:t>
            </w:r>
          </w:p>
          <w:p w:rsidR="00077FD3" w:rsidRPr="0051115A" w:rsidRDefault="00077FD3" w:rsidP="00C56651">
            <w:pPr>
              <w:keepNext/>
              <w:tabs>
                <w:tab w:val="left" w:pos="1134"/>
                <w:tab w:val="left" w:pos="1701"/>
              </w:tabs>
              <w:snapToGrid/>
              <w:ind w:left="113" w:right="113"/>
              <w:rPr>
                <w:bCs/>
                <w:iCs/>
                <w:sz w:val="18"/>
                <w:szCs w:val="18"/>
                <w:lang w:eastAsia="fr-FR"/>
              </w:rPr>
            </w:pPr>
            <w:r w:rsidRPr="0051115A">
              <w:rPr>
                <w:bCs/>
                <w:iCs/>
                <w:sz w:val="18"/>
                <w:szCs w:val="18"/>
                <w:lang w:eastAsia="fr-FR"/>
              </w:rPr>
              <w:t xml:space="preserve">Este es el nombre oficial del elemento en la lengua </w:t>
            </w:r>
            <w:r>
              <w:rPr>
                <w:bCs/>
                <w:iCs/>
                <w:sz w:val="18"/>
                <w:szCs w:val="18"/>
                <w:lang w:eastAsia="fr-FR"/>
              </w:rPr>
              <w:t xml:space="preserve"> vernácula, que se corresponde c</w:t>
            </w:r>
            <w:r w:rsidRPr="0051115A">
              <w:rPr>
                <w:bCs/>
                <w:iCs/>
                <w:sz w:val="18"/>
                <w:szCs w:val="18"/>
                <w:lang w:eastAsia="fr-FR"/>
              </w:rPr>
              <w:t>on su nombre oficial en inglés o francés (B</w:t>
            </w:r>
            <w:r>
              <w:rPr>
                <w:bCs/>
                <w:iCs/>
                <w:sz w:val="18"/>
                <w:szCs w:val="18"/>
                <w:lang w:eastAsia="fr-FR"/>
              </w:rPr>
              <w:t>.</w:t>
            </w:r>
            <w:r w:rsidRPr="0051115A">
              <w:rPr>
                <w:bCs/>
                <w:iCs/>
                <w:sz w:val="18"/>
                <w:szCs w:val="18"/>
                <w:lang w:eastAsia="fr-FR"/>
              </w:rPr>
              <w:t xml:space="preserve">1). </w:t>
            </w:r>
          </w:p>
          <w:p w:rsidR="00077FD3" w:rsidRPr="0051115A" w:rsidRDefault="00077FD3" w:rsidP="00C56651">
            <w:pPr>
              <w:keepNext/>
              <w:tabs>
                <w:tab w:val="left" w:pos="1134"/>
                <w:tab w:val="left" w:pos="1701"/>
              </w:tabs>
              <w:snapToGrid/>
              <w:ind w:left="113" w:right="113"/>
              <w:jc w:val="right"/>
              <w:rPr>
                <w:rFonts w:eastAsia="Times New Roman"/>
                <w:iCs/>
                <w:sz w:val="18"/>
                <w:szCs w:val="18"/>
                <w:lang w:eastAsia="fr-FR"/>
              </w:rPr>
            </w:pPr>
            <w:r w:rsidRPr="0051115A">
              <w:rPr>
                <w:bCs/>
                <w:iCs/>
                <w:sz w:val="18"/>
                <w:szCs w:val="18"/>
                <w:lang w:eastAsia="fr-FR"/>
              </w:rPr>
              <w:t>No debe exceder los 200 caracteres</w:t>
            </w:r>
          </w:p>
        </w:tc>
      </w:tr>
      <w:tr w:rsidR="00077FD3" w:rsidRPr="00077FD3" w:rsidTr="009F5174">
        <w:tc>
          <w:tcPr>
            <w:tcW w:w="8505" w:type="dxa"/>
            <w:tcBorders>
              <w:bottom w:val="single" w:sz="4" w:space="0" w:color="auto"/>
            </w:tcBorders>
            <w:shd w:val="clear" w:color="auto" w:fill="auto"/>
            <w:tcMar>
              <w:top w:w="113" w:type="dxa"/>
              <w:left w:w="113" w:type="dxa"/>
              <w:bottom w:w="113" w:type="dxa"/>
              <w:right w:w="113" w:type="dxa"/>
            </w:tcMar>
          </w:tcPr>
          <w:p w:rsidR="00077FD3" w:rsidRPr="00077FD3" w:rsidRDefault="00077FD3" w:rsidP="00C56651">
            <w:pPr>
              <w:tabs>
                <w:tab w:val="left" w:pos="1134"/>
                <w:tab w:val="left" w:pos="1701"/>
              </w:tabs>
              <w:snapToGrid/>
              <w:rPr>
                <w:rFonts w:cs="Times New Roman"/>
                <w:lang w:val="en-US" w:eastAsia="fr-FR"/>
              </w:rPr>
            </w:pPr>
            <w:r w:rsidRPr="00077FD3">
              <w:rPr>
                <w:szCs w:val="22"/>
                <w:lang w:val="en-US" w:eastAsia="fr-FR"/>
              </w:rPr>
              <w:t>[official name of the element in the local language]</w:t>
            </w:r>
          </w:p>
        </w:tc>
      </w:tr>
      <w:tr w:rsidR="00077FD3" w:rsidRPr="0051115A" w:rsidTr="009F5174">
        <w:trPr>
          <w:cantSplit/>
        </w:trPr>
        <w:tc>
          <w:tcPr>
            <w:tcW w:w="8505" w:type="dxa"/>
            <w:tcBorders>
              <w:top w:val="single" w:sz="4" w:space="0" w:color="auto"/>
              <w:left w:val="nil"/>
              <w:bottom w:val="nil"/>
              <w:right w:val="nil"/>
            </w:tcBorders>
            <w:shd w:val="clear" w:color="auto" w:fill="auto"/>
          </w:tcPr>
          <w:p w:rsidR="00077FD3" w:rsidRPr="0051115A" w:rsidRDefault="00077FD3" w:rsidP="00C56651">
            <w:pPr>
              <w:keepNext/>
              <w:tabs>
                <w:tab w:val="left" w:pos="1134"/>
                <w:tab w:val="left" w:pos="1701"/>
              </w:tabs>
              <w:snapToGrid/>
              <w:ind w:left="113"/>
              <w:jc w:val="left"/>
              <w:rPr>
                <w:b/>
                <w:lang w:eastAsia="fr-FR"/>
              </w:rPr>
            </w:pPr>
            <w:r w:rsidRPr="0051115A">
              <w:rPr>
                <w:b/>
                <w:bCs/>
                <w:szCs w:val="22"/>
                <w:lang w:eastAsia="fr-FR"/>
              </w:rPr>
              <w:t>B.3.</w:t>
            </w:r>
            <w:r w:rsidRPr="0051115A">
              <w:rPr>
                <w:b/>
                <w:bCs/>
                <w:szCs w:val="22"/>
                <w:lang w:eastAsia="fr-FR"/>
              </w:rPr>
              <w:tab/>
            </w:r>
            <w:r w:rsidRPr="0051115A">
              <w:rPr>
                <w:b/>
                <w:szCs w:val="22"/>
                <w:lang w:eastAsia="fr-FR"/>
              </w:rPr>
              <w:t>Otros nom</w:t>
            </w:r>
            <w:r>
              <w:rPr>
                <w:b/>
                <w:szCs w:val="22"/>
                <w:lang w:eastAsia="fr-FR"/>
              </w:rPr>
              <w:t>bres del elemento, si los hubiere</w:t>
            </w:r>
          </w:p>
          <w:p w:rsidR="00077FD3" w:rsidRPr="0051115A" w:rsidRDefault="00077FD3" w:rsidP="00C56651">
            <w:pPr>
              <w:keepNext/>
              <w:tabs>
                <w:tab w:val="left" w:pos="1134"/>
                <w:tab w:val="left" w:pos="1701"/>
              </w:tabs>
              <w:snapToGrid/>
              <w:ind w:left="113" w:right="113"/>
              <w:rPr>
                <w:rFonts w:eastAsia="Times New Roman"/>
                <w:iCs/>
                <w:sz w:val="18"/>
                <w:szCs w:val="18"/>
                <w:lang w:eastAsia="fr-FR"/>
              </w:rPr>
            </w:pPr>
            <w:r w:rsidRPr="0051115A">
              <w:rPr>
                <w:bCs/>
                <w:iCs/>
                <w:sz w:val="18"/>
                <w:szCs w:val="18"/>
                <w:lang w:eastAsia="fr-FR"/>
              </w:rPr>
              <w:t>Además del nombre o</w:t>
            </w:r>
            <w:r>
              <w:rPr>
                <w:bCs/>
                <w:iCs/>
                <w:sz w:val="18"/>
                <w:szCs w:val="18"/>
                <w:lang w:eastAsia="fr-FR"/>
              </w:rPr>
              <w:t xml:space="preserve"> los</w:t>
            </w:r>
            <w:r w:rsidRPr="0051115A">
              <w:rPr>
                <w:bCs/>
                <w:iCs/>
                <w:sz w:val="18"/>
                <w:szCs w:val="18"/>
                <w:lang w:eastAsia="fr-FR"/>
              </w:rPr>
              <w:t xml:space="preserve"> nombres oficiales del elemento (B1), mencione otro nombre u otros </w:t>
            </w:r>
            <w:r>
              <w:rPr>
                <w:bCs/>
                <w:iCs/>
                <w:sz w:val="18"/>
                <w:szCs w:val="18"/>
                <w:lang w:eastAsia="fr-FR"/>
              </w:rPr>
              <w:t>nombres, si los hubiere</w:t>
            </w:r>
            <w:r w:rsidRPr="0051115A">
              <w:rPr>
                <w:bCs/>
                <w:iCs/>
                <w:sz w:val="18"/>
                <w:szCs w:val="18"/>
                <w:lang w:eastAsia="fr-FR"/>
              </w:rPr>
              <w:t>, por lo</w:t>
            </w:r>
            <w:r>
              <w:rPr>
                <w:bCs/>
                <w:iCs/>
                <w:sz w:val="18"/>
                <w:szCs w:val="18"/>
                <w:lang w:eastAsia="fr-FR"/>
              </w:rPr>
              <w:t>s</w:t>
            </w:r>
            <w:r w:rsidRPr="0051115A">
              <w:rPr>
                <w:bCs/>
                <w:iCs/>
                <w:sz w:val="18"/>
                <w:szCs w:val="18"/>
                <w:lang w:eastAsia="fr-FR"/>
              </w:rPr>
              <w:t xml:space="preserve"> que se conozca al elemento.</w:t>
            </w:r>
          </w:p>
        </w:tc>
      </w:tr>
      <w:tr w:rsidR="00077FD3" w:rsidRPr="0051115A" w:rsidTr="00000D08">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077FD3" w:rsidP="00C56651">
            <w:pPr>
              <w:tabs>
                <w:tab w:val="left" w:pos="1134"/>
                <w:tab w:val="left" w:pos="1701"/>
              </w:tabs>
              <w:snapToGrid/>
              <w:rPr>
                <w:rFonts w:cs="Times New Roman"/>
                <w:lang w:eastAsia="fr-FR"/>
              </w:rPr>
            </w:pPr>
            <w:r>
              <w:t xml:space="preserve">La </w:t>
            </w:r>
            <w:r w:rsidRPr="0051115A">
              <w:t xml:space="preserve">Procesión </w:t>
            </w:r>
            <w:r>
              <w:t>Hana en</w:t>
            </w:r>
            <w:r w:rsidRPr="0051115A">
              <w:t xml:space="preserve"> Zabra </w:t>
            </w:r>
            <w:r w:rsidRPr="00FC59B7">
              <w:t xml:space="preserve">(basada en el estribillo de las canciones cantadas por las jóvenes que participan en la procesión) </w:t>
            </w:r>
          </w:p>
        </w:tc>
      </w:tr>
      <w:tr w:rsidR="00077FD3" w:rsidRPr="0051115A" w:rsidTr="00000D08">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clear" w:pos="567"/>
              </w:tabs>
              <w:snapToGrid/>
              <w:spacing w:before="240"/>
              <w:ind w:left="680" w:hanging="567"/>
              <w:jc w:val="left"/>
              <w:rPr>
                <w:b/>
                <w:sz w:val="24"/>
                <w:shd w:val="pct15" w:color="auto" w:fill="FFFFFF"/>
                <w:lang w:eastAsia="fr-FR"/>
              </w:rPr>
            </w:pPr>
            <w:r w:rsidRPr="0051115A">
              <w:rPr>
                <w:b/>
                <w:bCs/>
                <w:sz w:val="24"/>
                <w:lang w:eastAsia="fr-FR"/>
              </w:rPr>
              <w:t>C.</w:t>
            </w:r>
            <w:r w:rsidRPr="0051115A">
              <w:rPr>
                <w:b/>
                <w:bCs/>
                <w:sz w:val="24"/>
                <w:lang w:eastAsia="fr-FR"/>
              </w:rPr>
              <w:tab/>
              <w:t>Nombre de las comunidades, los grupos o, si procede, los individuos interesados</w:t>
            </w:r>
          </w:p>
          <w:p w:rsidR="00077FD3" w:rsidRPr="0051115A" w:rsidRDefault="00077FD3" w:rsidP="00C56651">
            <w:pPr>
              <w:keepNext/>
              <w:tabs>
                <w:tab w:val="left" w:pos="1134"/>
                <w:tab w:val="left" w:pos="1701"/>
                <w:tab w:val="left" w:pos="2268"/>
              </w:tabs>
              <w:snapToGrid/>
              <w:ind w:left="113" w:right="113"/>
              <w:rPr>
                <w:iCs/>
                <w:sz w:val="18"/>
                <w:szCs w:val="18"/>
                <w:lang w:eastAsia="fr-FR"/>
              </w:rPr>
            </w:pPr>
            <w:r w:rsidRPr="0051115A">
              <w:rPr>
                <w:iCs/>
                <w:sz w:val="18"/>
                <w:szCs w:val="18"/>
                <w:lang w:eastAsia="fr-FR"/>
              </w:rPr>
              <w:t xml:space="preserve">Identifique claramente una o varias comunidades, grupos o, si procede, individuos interesados en el elemento propuesto. </w:t>
            </w:r>
          </w:p>
          <w:p w:rsidR="00077FD3" w:rsidRPr="0051115A" w:rsidRDefault="00077FD3" w:rsidP="00C56651">
            <w:pPr>
              <w:keepNext/>
              <w:tabs>
                <w:tab w:val="left" w:pos="1134"/>
                <w:tab w:val="left" w:pos="1701"/>
                <w:tab w:val="left" w:pos="2268"/>
              </w:tabs>
              <w:snapToGrid/>
              <w:ind w:left="113" w:right="113"/>
              <w:jc w:val="right"/>
              <w:rPr>
                <w:iCs/>
                <w:sz w:val="18"/>
                <w:szCs w:val="18"/>
                <w:lang w:eastAsia="fr-FR"/>
              </w:rPr>
            </w:pPr>
            <w:r w:rsidRPr="0051115A">
              <w:rPr>
                <w:bCs/>
                <w:iCs/>
                <w:sz w:val="18"/>
                <w:szCs w:val="18"/>
                <w:lang w:eastAsia="fr-FR"/>
              </w:rPr>
              <w:t>No debe exceder las 150 palabras</w:t>
            </w:r>
          </w:p>
        </w:tc>
      </w:tr>
      <w:tr w:rsidR="00077FD3" w:rsidRPr="0051115A" w:rsidTr="00000D08">
        <w:tc>
          <w:tcPr>
            <w:tcW w:w="8505" w:type="dxa"/>
            <w:tcBorders>
              <w:top w:val="single" w:sz="4" w:space="0" w:color="auto"/>
              <w:left w:val="single" w:sz="4" w:space="0" w:color="auto"/>
              <w:right w:val="single" w:sz="4" w:space="0" w:color="auto"/>
            </w:tcBorders>
            <w:shd w:val="clear" w:color="auto" w:fill="auto"/>
            <w:tcMar>
              <w:top w:w="113" w:type="dxa"/>
              <w:left w:w="113" w:type="dxa"/>
              <w:bottom w:w="113" w:type="dxa"/>
              <w:right w:w="113" w:type="dxa"/>
            </w:tcMar>
          </w:tcPr>
          <w:p w:rsidR="00077FD3" w:rsidRPr="0051115A" w:rsidRDefault="00077FD3" w:rsidP="00C56651">
            <w:r w:rsidRPr="00FC59B7">
              <w:rPr>
                <w:lang w:bidi="en-US"/>
              </w:rPr>
              <w:t>La comunidad interesada está integrada por la población de Zabra, que participa en la procesión o se identifica con la misma.  La procesión es coordinada por la Organización del Fol</w:t>
            </w:r>
            <w:r>
              <w:rPr>
                <w:lang w:bidi="en-US"/>
              </w:rPr>
              <w:t>c</w:t>
            </w:r>
            <w:r w:rsidRPr="00FC59B7">
              <w:rPr>
                <w:lang w:bidi="en-US"/>
              </w:rPr>
              <w:t xml:space="preserve">lor de Zabra con ayuda de la municipalidad local. </w:t>
            </w:r>
          </w:p>
        </w:tc>
      </w:tr>
      <w:tr w:rsidR="00077FD3" w:rsidRPr="0051115A" w:rsidTr="00000D08">
        <w:tc>
          <w:tcPr>
            <w:tcW w:w="8505" w:type="dxa"/>
            <w:tcBorders>
              <w:top w:val="nil"/>
              <w:left w:val="nil"/>
              <w:right w:val="nil"/>
            </w:tcBorders>
            <w:shd w:val="clear" w:color="auto" w:fill="auto"/>
          </w:tcPr>
          <w:p w:rsidR="00077FD3" w:rsidRPr="0051115A" w:rsidRDefault="00077FD3" w:rsidP="00C56651">
            <w:pPr>
              <w:keepNext/>
              <w:tabs>
                <w:tab w:val="clear" w:pos="567"/>
              </w:tabs>
              <w:snapToGrid/>
              <w:spacing w:before="240"/>
              <w:ind w:left="113"/>
              <w:jc w:val="left"/>
              <w:rPr>
                <w:b/>
                <w:sz w:val="24"/>
                <w:shd w:val="pct15" w:color="auto" w:fill="FFFFFF"/>
                <w:lang w:eastAsia="fr-FR"/>
              </w:rPr>
            </w:pPr>
            <w:r w:rsidRPr="0051115A">
              <w:rPr>
                <w:b/>
                <w:bCs/>
                <w:szCs w:val="22"/>
                <w:lang w:eastAsia="fr-FR"/>
              </w:rPr>
              <w:t>D.</w:t>
            </w:r>
            <w:r w:rsidRPr="0051115A">
              <w:rPr>
                <w:b/>
                <w:sz w:val="24"/>
                <w:lang w:eastAsia="fr-FR"/>
              </w:rPr>
              <w:tab/>
              <w:t>Ubicación y alcance geográficos del elemento</w:t>
            </w:r>
          </w:p>
          <w:p w:rsidR="00077FD3" w:rsidRPr="0051115A" w:rsidRDefault="00077FD3" w:rsidP="00C56651">
            <w:pPr>
              <w:keepNext/>
              <w:tabs>
                <w:tab w:val="left" w:pos="1134"/>
                <w:tab w:val="left" w:pos="1701"/>
                <w:tab w:val="left" w:pos="2268"/>
              </w:tabs>
              <w:snapToGrid/>
              <w:ind w:left="113" w:right="113"/>
              <w:rPr>
                <w:iCs/>
                <w:strike/>
                <w:sz w:val="18"/>
                <w:szCs w:val="18"/>
                <w:lang w:eastAsia="fr-FR"/>
              </w:rPr>
            </w:pPr>
            <w:r w:rsidRPr="0051115A">
              <w:rPr>
                <w:iCs/>
                <w:sz w:val="18"/>
                <w:szCs w:val="18"/>
                <w:lang w:eastAsia="fr-FR"/>
              </w:rPr>
              <w:t>Brinde información sobre la distribución del elemento, indicando, de ser posible, la ubicación o las ubicaciones</w:t>
            </w:r>
            <w:r>
              <w:rPr>
                <w:iCs/>
                <w:sz w:val="18"/>
                <w:szCs w:val="18"/>
                <w:lang w:eastAsia="fr-FR"/>
              </w:rPr>
              <w:t xml:space="preserve"> en las que tiene su centro.  En caso de  que se usen </w:t>
            </w:r>
            <w:r w:rsidRPr="0051115A">
              <w:rPr>
                <w:iCs/>
                <w:sz w:val="18"/>
                <w:szCs w:val="18"/>
                <w:lang w:eastAsia="fr-FR"/>
              </w:rPr>
              <w:t xml:space="preserve"> elementos conexos en las zonas vecinas, sírvase </w:t>
            </w:r>
            <w:r>
              <w:rPr>
                <w:iCs/>
                <w:sz w:val="18"/>
                <w:szCs w:val="18"/>
                <w:lang w:eastAsia="fr-FR"/>
              </w:rPr>
              <w:t>señalarlo</w:t>
            </w:r>
            <w:r w:rsidRPr="0051115A">
              <w:rPr>
                <w:iCs/>
                <w:sz w:val="18"/>
                <w:szCs w:val="18"/>
                <w:lang w:eastAsia="fr-FR"/>
              </w:rPr>
              <w:t>.</w:t>
            </w:r>
          </w:p>
          <w:p w:rsidR="00077FD3" w:rsidRPr="0051115A" w:rsidRDefault="00077FD3" w:rsidP="00C56651">
            <w:pPr>
              <w:keepNext/>
              <w:tabs>
                <w:tab w:val="left" w:pos="1134"/>
                <w:tab w:val="left" w:pos="1701"/>
                <w:tab w:val="left" w:pos="2268"/>
              </w:tabs>
              <w:snapToGrid/>
              <w:ind w:left="113" w:right="113"/>
              <w:jc w:val="right"/>
              <w:rPr>
                <w:rFonts w:eastAsia="Times New Roman"/>
                <w:b/>
                <w:i/>
                <w:iCs/>
                <w:sz w:val="24"/>
                <w:lang w:eastAsia="fr-FR"/>
              </w:rPr>
            </w:pPr>
            <w:r w:rsidRPr="0051115A">
              <w:rPr>
                <w:bCs/>
                <w:iCs/>
                <w:sz w:val="18"/>
                <w:szCs w:val="18"/>
                <w:lang w:eastAsia="fr-FR"/>
              </w:rPr>
              <w:t>No debe exceder las 150 palabras</w:t>
            </w:r>
          </w:p>
        </w:tc>
      </w:tr>
      <w:tr w:rsidR="00077FD3" w:rsidRPr="0051115A" w:rsidTr="00000D08">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077FD3" w:rsidP="00C56651">
            <w:pPr>
              <w:tabs>
                <w:tab w:val="clear" w:pos="567"/>
              </w:tabs>
              <w:snapToGrid/>
            </w:pPr>
            <w:r w:rsidRPr="0051115A">
              <w:t xml:space="preserve">El pueblo de Zabra se encuentra ubicado en la parte nororiental del </w:t>
            </w:r>
            <w:r>
              <w:t>p</w:t>
            </w:r>
            <w:r w:rsidRPr="0051115A">
              <w:t xml:space="preserve">aís D.  Tradiciones </w:t>
            </w:r>
            <w:r>
              <w:t>similares</w:t>
            </w:r>
            <w:r w:rsidRPr="0051115A">
              <w:t xml:space="preserve"> también existen en otros pueblos del </w:t>
            </w:r>
            <w:r>
              <w:t>p</w:t>
            </w:r>
            <w:r w:rsidRPr="0051115A">
              <w:t xml:space="preserve">aís D y en el vecino </w:t>
            </w:r>
            <w:r>
              <w:t>p</w:t>
            </w:r>
            <w:r w:rsidRPr="0051115A">
              <w:t xml:space="preserve">aís C </w:t>
            </w:r>
          </w:p>
          <w:p w:rsidR="00077FD3" w:rsidRPr="0051115A" w:rsidRDefault="00077FD3" w:rsidP="00C56651">
            <w:pPr>
              <w:tabs>
                <w:tab w:val="clear" w:pos="567"/>
              </w:tabs>
              <w:snapToGrid/>
              <w:rPr>
                <w:rFonts w:eastAsia="Times New Roman"/>
                <w:lang w:eastAsia="fr-FR"/>
              </w:rPr>
            </w:pPr>
            <w:r>
              <w:t>[</w:t>
            </w:r>
            <w:r w:rsidRPr="0051115A">
              <w:t xml:space="preserve">Nota: </w:t>
            </w:r>
            <w:r>
              <w:t>p</w:t>
            </w:r>
            <w:r w:rsidRPr="0051115A">
              <w:t xml:space="preserve">aís C, aún no ha ratificado la Convención </w:t>
            </w:r>
            <w:r>
              <w:t>del</w:t>
            </w:r>
            <w:r w:rsidRPr="0051115A">
              <w:t xml:space="preserve"> Patrimonio I</w:t>
            </w:r>
            <w:r>
              <w:t>nmaterial]</w:t>
            </w:r>
          </w:p>
        </w:tc>
      </w:tr>
      <w:tr w:rsidR="00077FD3" w:rsidRPr="0051115A" w:rsidTr="00000D08">
        <w:tc>
          <w:tcPr>
            <w:tcW w:w="8505" w:type="dxa"/>
            <w:tcBorders>
              <w:top w:val="single" w:sz="4" w:space="0" w:color="auto"/>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spacing w:before="240"/>
              <w:ind w:left="113"/>
              <w:jc w:val="left"/>
              <w:rPr>
                <w:b/>
                <w:bCs/>
                <w:sz w:val="24"/>
                <w:shd w:val="pct15" w:color="auto" w:fill="FFFFFF"/>
                <w:lang w:eastAsia="fr-FR"/>
              </w:rPr>
            </w:pPr>
            <w:r w:rsidRPr="0051115A">
              <w:rPr>
                <w:b/>
                <w:bCs/>
                <w:sz w:val="24"/>
                <w:lang w:eastAsia="fr-FR"/>
              </w:rPr>
              <w:t>E.</w:t>
            </w:r>
            <w:r w:rsidRPr="0051115A">
              <w:rPr>
                <w:b/>
                <w:bCs/>
                <w:sz w:val="24"/>
                <w:lang w:eastAsia="fr-FR"/>
              </w:rPr>
              <w:tab/>
              <w:t>Ámbito o ámbitos que representa el elemento</w:t>
            </w:r>
          </w:p>
          <w:p w:rsidR="00077FD3" w:rsidRPr="0051115A" w:rsidRDefault="00077FD3" w:rsidP="00C56651">
            <w:pPr>
              <w:tabs>
                <w:tab w:val="left" w:pos="1134"/>
                <w:tab w:val="left" w:pos="1701"/>
              </w:tabs>
              <w:snapToGrid/>
              <w:ind w:left="113" w:right="113"/>
              <w:rPr>
                <w:bCs/>
                <w:iCs/>
                <w:lang w:eastAsia="fr-FR"/>
              </w:rPr>
            </w:pPr>
            <w:r w:rsidRPr="0051115A">
              <w:rPr>
                <w:rFonts w:cs="Times New Roman"/>
                <w:bCs/>
                <w:iCs/>
                <w:sz w:val="18"/>
                <w:szCs w:val="18"/>
                <w:lang w:eastAsia="fr-FR"/>
              </w:rPr>
              <w:t xml:space="preserve">Marque una o varias casillas para identificar el ámbito o los ámbitos del patrimonio cultural inmaterial que </w:t>
            </w:r>
            <w:r>
              <w:rPr>
                <w:rFonts w:cs="Times New Roman"/>
                <w:bCs/>
                <w:iCs/>
                <w:sz w:val="18"/>
                <w:szCs w:val="18"/>
                <w:lang w:eastAsia="fr-FR"/>
              </w:rPr>
              <w:t>se relacionan con</w:t>
            </w:r>
            <w:r w:rsidRPr="0051115A">
              <w:rPr>
                <w:rFonts w:cs="Times New Roman"/>
                <w:bCs/>
                <w:iCs/>
                <w:sz w:val="18"/>
                <w:szCs w:val="18"/>
                <w:lang w:eastAsia="fr-FR"/>
              </w:rPr>
              <w:t xml:space="preserve"> el elemento, que puede incluir uno o varios de los ámbitos identificados en el Artículo 2.2 de la Convención.  En caso de marcar la casilla ‘Otros’, especifique entre paréntesis el ámbito o los ámbitos.</w:t>
            </w:r>
          </w:p>
        </w:tc>
      </w:tr>
      <w:tr w:rsidR="00077FD3" w:rsidRPr="0051115A" w:rsidTr="009F5174">
        <w:tc>
          <w:tcPr>
            <w:tcW w:w="8505" w:type="dxa"/>
            <w:tcBorders>
              <w:top w:val="single" w:sz="4" w:space="0" w:color="auto"/>
              <w:left w:val="single" w:sz="4" w:space="0" w:color="auto"/>
              <w:bottom w:val="single" w:sz="4" w:space="0" w:color="auto"/>
              <w:right w:val="single" w:sz="4" w:space="0" w:color="auto"/>
            </w:tcBorders>
            <w:shd w:val="clear" w:color="auto" w:fill="auto"/>
          </w:tcPr>
          <w:p w:rsidR="00077FD3" w:rsidRPr="0051115A" w:rsidRDefault="001F7BFE" w:rsidP="00C56651">
            <w:pPr>
              <w:tabs>
                <w:tab w:val="left" w:pos="1134"/>
                <w:tab w:val="left" w:pos="1701"/>
              </w:tabs>
              <w:snapToGrid/>
              <w:ind w:left="1134" w:hanging="567"/>
              <w:jc w:val="left"/>
              <w:rPr>
                <w:rFonts w:eastAsia="Times New Roman"/>
                <w:sz w:val="20"/>
                <w:szCs w:val="20"/>
                <w:lang w:eastAsia="en-US"/>
              </w:rPr>
            </w:pPr>
            <w:r w:rsidRPr="0051115A">
              <w:rPr>
                <w:rFonts w:eastAsia="Times New Roman"/>
                <w:sz w:val="20"/>
                <w:szCs w:val="20"/>
                <w:lang w:eastAsia="en-US"/>
              </w:rPr>
              <w:fldChar w:fldCharType="begin">
                <w:ffData>
                  <w:name w:val="CaseACocher6"/>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Pr>
                <w:rFonts w:eastAsia="Times New Roman"/>
                <w:sz w:val="20"/>
                <w:szCs w:val="20"/>
                <w:lang w:eastAsia="en-US"/>
              </w:rPr>
              <w:t xml:space="preserve"> T</w:t>
            </w:r>
            <w:r w:rsidR="00077FD3" w:rsidRPr="0051115A">
              <w:rPr>
                <w:rFonts w:eastAsia="Times New Roman"/>
                <w:sz w:val="20"/>
                <w:szCs w:val="20"/>
                <w:lang w:eastAsia="en-US"/>
              </w:rPr>
              <w:t xml:space="preserve">radiciones y expresiones orales, incluido el idioma como vehículo del patrimonio cultural inmaterial, </w:t>
            </w:r>
          </w:p>
          <w:p w:rsidR="00077FD3" w:rsidRPr="0051115A" w:rsidRDefault="00077FD3" w:rsidP="00C56651">
            <w:pPr>
              <w:tabs>
                <w:tab w:val="left" w:pos="1134"/>
                <w:tab w:val="left" w:pos="1701"/>
              </w:tabs>
              <w:snapToGrid/>
              <w:ind w:left="1134" w:hanging="567"/>
              <w:jc w:val="left"/>
              <w:rPr>
                <w:rFonts w:eastAsia="Times New Roman"/>
                <w:sz w:val="20"/>
                <w:szCs w:val="20"/>
                <w:lang w:eastAsia="en-US"/>
              </w:rPr>
            </w:pPr>
            <w:r>
              <w:rPr>
                <w:rFonts w:eastAsia="Times New Roman"/>
                <w:sz w:val="20"/>
                <w:szCs w:val="20"/>
                <w:lang w:eastAsia="en-US"/>
              </w:rPr>
              <w:t>X  A</w:t>
            </w:r>
            <w:r w:rsidRPr="0051115A">
              <w:rPr>
                <w:rFonts w:eastAsia="Times New Roman"/>
                <w:sz w:val="20"/>
                <w:szCs w:val="20"/>
                <w:lang w:eastAsia="en-US"/>
              </w:rPr>
              <w:t>rtes del espectáculo</w:t>
            </w:r>
          </w:p>
          <w:p w:rsidR="00077FD3" w:rsidRPr="0051115A" w:rsidRDefault="00077FD3" w:rsidP="00C56651">
            <w:pPr>
              <w:tabs>
                <w:tab w:val="left" w:pos="1134"/>
                <w:tab w:val="left" w:pos="1701"/>
              </w:tabs>
              <w:snapToGrid/>
              <w:ind w:left="1134" w:hanging="567"/>
              <w:jc w:val="left"/>
              <w:rPr>
                <w:rFonts w:eastAsia="Times New Roman"/>
                <w:sz w:val="20"/>
                <w:szCs w:val="20"/>
                <w:lang w:eastAsia="en-US"/>
              </w:rPr>
            </w:pPr>
            <w:r>
              <w:rPr>
                <w:rFonts w:eastAsia="Times New Roman"/>
                <w:sz w:val="20"/>
                <w:szCs w:val="20"/>
                <w:lang w:eastAsia="en-US"/>
              </w:rPr>
              <w:t>X  U</w:t>
            </w:r>
            <w:r w:rsidRPr="0051115A">
              <w:rPr>
                <w:rFonts w:eastAsia="Times New Roman"/>
                <w:sz w:val="20"/>
                <w:szCs w:val="20"/>
                <w:lang w:eastAsia="en-US"/>
              </w:rPr>
              <w:t xml:space="preserve">sos sociales, rituales y actos festivos </w:t>
            </w:r>
          </w:p>
          <w:p w:rsidR="00077FD3" w:rsidRPr="0051115A" w:rsidRDefault="001F7BFE" w:rsidP="00C56651">
            <w:pPr>
              <w:tabs>
                <w:tab w:val="left" w:pos="1134"/>
                <w:tab w:val="left" w:pos="1701"/>
              </w:tabs>
              <w:snapToGrid/>
              <w:ind w:left="1134" w:hanging="567"/>
              <w:jc w:val="left"/>
              <w:rPr>
                <w:rFonts w:eastAsia="Times New Roman"/>
                <w:sz w:val="20"/>
                <w:szCs w:val="20"/>
                <w:lang w:eastAsia="en-US"/>
              </w:rPr>
            </w:pPr>
            <w:r w:rsidRPr="0051115A">
              <w:rPr>
                <w:rFonts w:eastAsia="Times New Roman"/>
                <w:sz w:val="20"/>
                <w:szCs w:val="20"/>
                <w:lang w:eastAsia="en-US"/>
              </w:rPr>
              <w:fldChar w:fldCharType="begin">
                <w:ffData>
                  <w:name w:val="CaseACocher9"/>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Pr>
                <w:rFonts w:eastAsia="Times New Roman"/>
                <w:sz w:val="20"/>
                <w:szCs w:val="20"/>
                <w:lang w:eastAsia="en-US"/>
              </w:rPr>
              <w:t xml:space="preserve"> C</w:t>
            </w:r>
            <w:r w:rsidR="00077FD3" w:rsidRPr="0051115A">
              <w:rPr>
                <w:rFonts w:eastAsia="Times New Roman"/>
                <w:sz w:val="20"/>
                <w:szCs w:val="20"/>
                <w:lang w:eastAsia="en-US"/>
              </w:rPr>
              <w:t>onocimientos y usos relacionados con la naturaleza y el universo</w:t>
            </w:r>
          </w:p>
          <w:p w:rsidR="00077FD3" w:rsidRPr="0051115A" w:rsidRDefault="001F7BFE" w:rsidP="00C56651">
            <w:pPr>
              <w:tabs>
                <w:tab w:val="left" w:pos="1134"/>
                <w:tab w:val="left" w:pos="1701"/>
              </w:tabs>
              <w:snapToGrid/>
              <w:ind w:left="1134" w:hanging="567"/>
              <w:jc w:val="left"/>
              <w:rPr>
                <w:rFonts w:eastAsia="Times New Roman"/>
                <w:sz w:val="20"/>
                <w:szCs w:val="20"/>
                <w:lang w:eastAsia="en-US"/>
              </w:rPr>
            </w:pPr>
            <w:r w:rsidRPr="0051115A">
              <w:rPr>
                <w:rFonts w:eastAsia="Times New Roman"/>
                <w:sz w:val="20"/>
                <w:szCs w:val="20"/>
                <w:lang w:eastAsia="en-US"/>
              </w:rPr>
              <w:fldChar w:fldCharType="begin">
                <w:ffData>
                  <w:name w:val="CaseACocher8"/>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Pr>
                <w:rFonts w:eastAsia="Times New Roman"/>
                <w:sz w:val="20"/>
                <w:szCs w:val="20"/>
                <w:lang w:eastAsia="en-US"/>
              </w:rPr>
              <w:t xml:space="preserve"> T</w:t>
            </w:r>
            <w:r w:rsidR="00077FD3" w:rsidRPr="0051115A">
              <w:rPr>
                <w:rFonts w:eastAsia="Times New Roman"/>
                <w:sz w:val="20"/>
                <w:szCs w:val="20"/>
                <w:lang w:eastAsia="en-US"/>
              </w:rPr>
              <w:t xml:space="preserve">écnicas artesanales tradicionales </w:t>
            </w:r>
          </w:p>
          <w:p w:rsidR="00077FD3" w:rsidRPr="0051115A" w:rsidRDefault="001F7BFE" w:rsidP="00C56651">
            <w:pPr>
              <w:tabs>
                <w:tab w:val="left" w:pos="1134"/>
                <w:tab w:val="left" w:pos="1701"/>
              </w:tabs>
              <w:snapToGrid/>
              <w:ind w:left="567" w:right="113"/>
              <w:rPr>
                <w:b/>
                <w:bCs/>
                <w:lang w:eastAsia="fr-FR"/>
              </w:rPr>
            </w:pPr>
            <w:r w:rsidRPr="0051115A">
              <w:rPr>
                <w:rFonts w:eastAsia="Times New Roman"/>
                <w:b/>
                <w:smallCaps/>
                <w:sz w:val="20"/>
                <w:szCs w:val="20"/>
                <w:lang w:eastAsia="en-US"/>
              </w:rPr>
              <w:fldChar w:fldCharType="begin">
                <w:ffData>
                  <w:name w:val="CaseACocher9"/>
                  <w:enabled/>
                  <w:calcOnExit w:val="0"/>
                  <w:checkBox>
                    <w:sizeAuto/>
                    <w:default w:val="0"/>
                  </w:checkBox>
                </w:ffData>
              </w:fldChar>
            </w:r>
            <w:r w:rsidR="00077FD3" w:rsidRPr="0051115A">
              <w:rPr>
                <w:rFonts w:eastAsia="Times New Roman"/>
                <w:b/>
                <w:smallCaps/>
                <w:sz w:val="20"/>
                <w:szCs w:val="20"/>
                <w:lang w:eastAsia="en-US"/>
              </w:rPr>
              <w:instrText xml:space="preserve"> FORMCHECKBOX </w:instrText>
            </w:r>
            <w:r w:rsidRPr="0051115A">
              <w:rPr>
                <w:rFonts w:eastAsia="Times New Roman"/>
                <w:b/>
                <w:smallCaps/>
                <w:sz w:val="20"/>
                <w:szCs w:val="20"/>
                <w:lang w:eastAsia="en-US"/>
              </w:rPr>
            </w:r>
            <w:r w:rsidRPr="0051115A">
              <w:rPr>
                <w:rFonts w:eastAsia="Times New Roman"/>
                <w:b/>
                <w:smallCaps/>
                <w:sz w:val="20"/>
                <w:szCs w:val="20"/>
                <w:lang w:eastAsia="en-US"/>
              </w:rPr>
              <w:fldChar w:fldCharType="end"/>
            </w:r>
            <w:r w:rsidR="00077FD3" w:rsidRPr="0051115A">
              <w:rPr>
                <w:rFonts w:eastAsia="Times New Roman"/>
                <w:b/>
                <w:smallCaps/>
                <w:sz w:val="20"/>
                <w:szCs w:val="20"/>
                <w:lang w:eastAsia="en-US"/>
              </w:rPr>
              <w:t xml:space="preserve"> </w:t>
            </w:r>
            <w:r w:rsidR="00077FD3" w:rsidRPr="0051115A">
              <w:rPr>
                <w:rFonts w:eastAsia="Times New Roman"/>
                <w:bCs/>
                <w:sz w:val="20"/>
                <w:szCs w:val="20"/>
                <w:lang w:eastAsia="en-US"/>
              </w:rPr>
              <w:t>Otro(s)</w:t>
            </w:r>
            <w:r w:rsidR="00077FD3" w:rsidRPr="0051115A">
              <w:rPr>
                <w:rFonts w:eastAsia="Times New Roman"/>
                <w:b/>
                <w:smallCaps/>
                <w:sz w:val="20"/>
                <w:szCs w:val="20"/>
                <w:lang w:eastAsia="en-US"/>
              </w:rPr>
              <w:t xml:space="preserve"> </w:t>
            </w:r>
            <w:r w:rsidR="00077FD3" w:rsidRPr="0051115A">
              <w:rPr>
                <w:rFonts w:eastAsia="Times New Roman"/>
                <w:smallCaps/>
                <w:sz w:val="20"/>
                <w:szCs w:val="20"/>
                <w:lang w:eastAsia="en-US"/>
              </w:rPr>
              <w:t>(</w:t>
            </w:r>
            <w:r w:rsidRPr="0051115A">
              <w:rPr>
                <w:rFonts w:eastAsia="Times New Roman"/>
                <w:sz w:val="20"/>
                <w:szCs w:val="20"/>
                <w:lang w:eastAsia="en-US"/>
              </w:rPr>
              <w:fldChar w:fldCharType="begin">
                <w:ffData>
                  <w:name w:val="Text6"/>
                  <w:enabled/>
                  <w:calcOnExit w:val="0"/>
                  <w:textInput>
                    <w:default w:val="                                                                                                                             "/>
                  </w:textInput>
                </w:ffData>
              </w:fldChar>
            </w:r>
            <w:r w:rsidR="00077FD3" w:rsidRPr="0051115A">
              <w:rPr>
                <w:rFonts w:eastAsia="Times New Roman"/>
                <w:sz w:val="20"/>
                <w:szCs w:val="20"/>
                <w:lang w:eastAsia="en-US"/>
              </w:rPr>
              <w:instrText xml:space="preserve"> FORMTEXT </w:instrText>
            </w:r>
            <w:r w:rsidRPr="0051115A">
              <w:rPr>
                <w:rFonts w:eastAsia="Times New Roman"/>
                <w:sz w:val="20"/>
                <w:szCs w:val="20"/>
                <w:lang w:eastAsia="en-US"/>
              </w:rPr>
            </w:r>
            <w:r w:rsidRPr="0051115A">
              <w:rPr>
                <w:rFonts w:eastAsia="Times New Roman"/>
                <w:sz w:val="20"/>
                <w:szCs w:val="20"/>
                <w:lang w:eastAsia="en-US"/>
              </w:rPr>
              <w:fldChar w:fldCharType="separate"/>
            </w:r>
            <w:r w:rsidR="00077FD3" w:rsidRPr="0051115A">
              <w:rPr>
                <w:rFonts w:eastAsia="Times New Roman"/>
                <w:sz w:val="20"/>
                <w:szCs w:val="20"/>
                <w:lang w:eastAsia="en-US"/>
              </w:rPr>
              <w:t xml:space="preserve">                                                               </w:t>
            </w:r>
            <w:r w:rsidRPr="0051115A">
              <w:rPr>
                <w:rFonts w:eastAsia="Times New Roman"/>
                <w:sz w:val="20"/>
                <w:szCs w:val="20"/>
                <w:lang w:eastAsia="en-US"/>
              </w:rPr>
              <w:fldChar w:fldCharType="end"/>
            </w:r>
            <w:r w:rsidR="00077FD3" w:rsidRPr="0051115A">
              <w:rPr>
                <w:rFonts w:eastAsia="Times New Roman"/>
                <w:smallCaps/>
                <w:lang w:eastAsia="fr-FR"/>
              </w:rPr>
              <w:t>)</w:t>
            </w:r>
          </w:p>
        </w:tc>
      </w:tr>
      <w:tr w:rsidR="009F5174" w:rsidRPr="0051115A" w:rsidTr="009F5174">
        <w:tc>
          <w:tcPr>
            <w:tcW w:w="8505" w:type="dxa"/>
            <w:tcBorders>
              <w:top w:val="single" w:sz="4" w:space="0" w:color="auto"/>
              <w:left w:val="nil"/>
              <w:bottom w:val="nil"/>
              <w:right w:val="nil"/>
            </w:tcBorders>
            <w:shd w:val="clear" w:color="auto" w:fill="auto"/>
          </w:tcPr>
          <w:p w:rsidR="009F5174" w:rsidRPr="0051115A" w:rsidRDefault="009F5174" w:rsidP="00C56651">
            <w:pPr>
              <w:tabs>
                <w:tab w:val="left" w:pos="1134"/>
                <w:tab w:val="left" w:pos="1701"/>
              </w:tabs>
              <w:snapToGrid/>
              <w:ind w:left="1134" w:hanging="567"/>
              <w:jc w:val="left"/>
              <w:rPr>
                <w:rFonts w:eastAsia="Times New Roman"/>
                <w:sz w:val="20"/>
                <w:szCs w:val="20"/>
                <w:lang w:eastAsia="en-US"/>
              </w:rPr>
            </w:pPr>
          </w:p>
        </w:tc>
      </w:tr>
      <w:tr w:rsidR="00077FD3" w:rsidRPr="0051115A" w:rsidTr="009F5174">
        <w:trPr>
          <w:cantSplit/>
        </w:trPr>
        <w:tc>
          <w:tcPr>
            <w:tcW w:w="8505" w:type="dxa"/>
            <w:tcBorders>
              <w:top w:val="nil"/>
              <w:left w:val="nil"/>
              <w:bottom w:val="nil"/>
              <w:right w:val="nil"/>
            </w:tcBorders>
            <w:shd w:val="clear" w:color="auto" w:fill="auto"/>
          </w:tcPr>
          <w:p w:rsidR="00077FD3" w:rsidRPr="0051115A" w:rsidRDefault="00077FD3" w:rsidP="00C56651">
            <w:pPr>
              <w:keepNext/>
              <w:tabs>
                <w:tab w:val="left" w:pos="1134"/>
                <w:tab w:val="left" w:pos="1701"/>
              </w:tabs>
              <w:snapToGrid/>
              <w:spacing w:before="240"/>
              <w:ind w:left="567" w:right="113" w:hanging="454"/>
              <w:rPr>
                <w:b/>
                <w:bCs/>
                <w:sz w:val="24"/>
                <w:shd w:val="pct15" w:color="auto" w:fill="FFFFFF"/>
                <w:lang w:eastAsia="fr-FR"/>
              </w:rPr>
            </w:pPr>
            <w:r w:rsidRPr="0051115A">
              <w:rPr>
                <w:b/>
                <w:bCs/>
                <w:sz w:val="24"/>
                <w:lang w:eastAsia="fr-FR"/>
              </w:rPr>
              <w:t>F.</w:t>
            </w:r>
            <w:r w:rsidRPr="0051115A">
              <w:rPr>
                <w:b/>
                <w:bCs/>
                <w:sz w:val="24"/>
                <w:lang w:eastAsia="fr-FR"/>
              </w:rPr>
              <w:tab/>
              <w:t>Persona contacto para la correspondencia</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Brinde el nombre, </w:t>
            </w:r>
            <w:r>
              <w:rPr>
                <w:iCs/>
                <w:sz w:val="18"/>
                <w:szCs w:val="18"/>
                <w:lang w:eastAsia="fr-FR"/>
              </w:rPr>
              <w:t xml:space="preserve">la </w:t>
            </w:r>
            <w:r w:rsidRPr="0051115A">
              <w:rPr>
                <w:iCs/>
                <w:sz w:val="18"/>
                <w:szCs w:val="18"/>
                <w:lang w:eastAsia="fr-FR"/>
              </w:rPr>
              <w:t>dirección  y cualquier</w:t>
            </w:r>
            <w:r>
              <w:rPr>
                <w:iCs/>
                <w:sz w:val="18"/>
                <w:szCs w:val="18"/>
                <w:lang w:eastAsia="fr-FR"/>
              </w:rPr>
              <w:t xml:space="preserve"> otra</w:t>
            </w:r>
            <w:r w:rsidRPr="0051115A">
              <w:rPr>
                <w:iCs/>
                <w:sz w:val="18"/>
                <w:szCs w:val="18"/>
                <w:lang w:eastAsia="fr-FR"/>
              </w:rPr>
              <w:t xml:space="preserve"> información para el contacto de la persona encargada de la correspondencia </w:t>
            </w:r>
            <w:r>
              <w:rPr>
                <w:iCs/>
                <w:sz w:val="18"/>
                <w:szCs w:val="18"/>
                <w:lang w:eastAsia="fr-FR"/>
              </w:rPr>
              <w:t>relativa a</w:t>
            </w:r>
            <w:r w:rsidRPr="0051115A">
              <w:rPr>
                <w:iCs/>
                <w:sz w:val="18"/>
                <w:szCs w:val="18"/>
                <w:lang w:eastAsia="fr-FR"/>
              </w:rPr>
              <w:t xml:space="preserve"> la candidatura.  En caso de no poderse brindar una dirección de correo electrón</w:t>
            </w:r>
            <w:r>
              <w:rPr>
                <w:iCs/>
                <w:sz w:val="18"/>
                <w:szCs w:val="18"/>
                <w:lang w:eastAsia="fr-FR"/>
              </w:rPr>
              <w:t>ico, escriba un número de fax.</w:t>
            </w:r>
          </w:p>
          <w:p w:rsidR="00077FD3" w:rsidRPr="0051115A" w:rsidRDefault="00077FD3" w:rsidP="00C56651">
            <w:pPr>
              <w:keepNext/>
              <w:tabs>
                <w:tab w:val="left" w:pos="1134"/>
                <w:tab w:val="left" w:pos="1701"/>
              </w:tabs>
              <w:snapToGrid/>
              <w:ind w:left="113" w:right="113"/>
              <w:rPr>
                <w:rFonts w:eastAsia="Times New Roman"/>
                <w:iCs/>
                <w:sz w:val="18"/>
                <w:szCs w:val="18"/>
                <w:lang w:eastAsia="fr-FR"/>
              </w:rPr>
            </w:pPr>
            <w:r w:rsidRPr="0051115A">
              <w:rPr>
                <w:iCs/>
                <w:sz w:val="18"/>
                <w:szCs w:val="18"/>
                <w:lang w:eastAsia="fr-FR"/>
              </w:rPr>
              <w:t>Para las candidaturas multinacionales</w:t>
            </w:r>
            <w:r w:rsidR="00D454D1">
              <w:rPr>
                <w:iCs/>
                <w:sz w:val="18"/>
                <w:szCs w:val="18"/>
                <w:lang w:eastAsia="fr-FR"/>
              </w:rPr>
              <w:t xml:space="preserve"> </w:t>
            </w:r>
            <w:r>
              <w:rPr>
                <w:iCs/>
                <w:sz w:val="18"/>
                <w:szCs w:val="18"/>
                <w:lang w:eastAsia="fr-FR"/>
              </w:rPr>
              <w:t>ofrezca</w:t>
            </w:r>
            <w:r w:rsidRPr="0051115A">
              <w:rPr>
                <w:iCs/>
                <w:sz w:val="18"/>
                <w:szCs w:val="18"/>
                <w:lang w:eastAsia="fr-FR"/>
              </w:rPr>
              <w:t xml:space="preserve"> la información de contacto completa de una persona designada por los Estados Partes, como la encargada de toda la correspondencia relacionada con la candidatura y de una persona en cada uno de los Estados Partes solicitantes.</w:t>
            </w:r>
          </w:p>
        </w:tc>
      </w:tr>
      <w:tr w:rsidR="00077FD3" w:rsidRPr="0051115A" w:rsidTr="009F5174">
        <w:trPr>
          <w:cantSplit/>
        </w:trPr>
        <w:tc>
          <w:tcPr>
            <w:tcW w:w="8505" w:type="dxa"/>
            <w:tcBorders>
              <w:top w:val="nil"/>
              <w:left w:val="nil"/>
              <w:bottom w:val="single" w:sz="4" w:space="0" w:color="auto"/>
              <w:right w:val="nil"/>
            </w:tcBorders>
            <w:shd w:val="clear" w:color="auto" w:fill="auto"/>
          </w:tcPr>
          <w:tbl>
            <w:tblPr>
              <w:tblpPr w:leftFromText="141" w:rightFromText="141" w:vertAnchor="text" w:horzAnchor="margin" w:tblpYSpec="top"/>
              <w:tblOverlap w:val="never"/>
              <w:tblW w:w="8505"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4A0"/>
            </w:tblPr>
            <w:tblGrid>
              <w:gridCol w:w="1980"/>
              <w:gridCol w:w="6525"/>
            </w:tblGrid>
            <w:tr w:rsidR="00077FD3" w:rsidRPr="0051115A" w:rsidTr="00D454D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Tratamiento (Sra/Sr. etc.):</w:t>
                  </w:r>
                </w:p>
              </w:tc>
              <w:tc>
                <w:tcPr>
                  <w:tcW w:w="6525" w:type="dxa"/>
                </w:tcPr>
                <w:p w:rsidR="00077FD3" w:rsidRPr="0051115A" w:rsidRDefault="001F7BFE" w:rsidP="00C56651">
                  <w:pPr>
                    <w:tabs>
                      <w:tab w:val="left" w:pos="1134"/>
                      <w:tab w:val="left" w:pos="1701"/>
                    </w:tabs>
                    <w:snapToGrid/>
                    <w:ind w:right="113"/>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D454D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Apellido:</w:t>
                  </w:r>
                </w:p>
              </w:tc>
              <w:tc>
                <w:tcPr>
                  <w:tcW w:w="6525" w:type="dxa"/>
                </w:tcPr>
                <w:p w:rsidR="00077FD3" w:rsidRPr="0051115A" w:rsidRDefault="001F7BFE" w:rsidP="00C56651">
                  <w:pPr>
                    <w:tabs>
                      <w:tab w:val="left" w:pos="1134"/>
                      <w:tab w:val="left" w:pos="1701"/>
                    </w:tabs>
                    <w:snapToGrid/>
                    <w:ind w:right="113"/>
                    <w:jc w:val="left"/>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D454D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Nombre:</w:t>
                  </w:r>
                </w:p>
              </w:tc>
              <w:tc>
                <w:tcPr>
                  <w:tcW w:w="6525" w:type="dxa"/>
                </w:tcPr>
                <w:p w:rsidR="00077FD3" w:rsidRPr="0051115A" w:rsidRDefault="001F7BFE" w:rsidP="00C56651">
                  <w:pPr>
                    <w:tabs>
                      <w:tab w:val="left" w:pos="1134"/>
                      <w:tab w:val="left" w:pos="1701"/>
                    </w:tabs>
                    <w:snapToGrid/>
                    <w:ind w:right="113"/>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D454D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Institución/cargo:</w:t>
                  </w:r>
                </w:p>
              </w:tc>
              <w:tc>
                <w:tcPr>
                  <w:tcW w:w="6525" w:type="dxa"/>
                </w:tcPr>
                <w:p w:rsidR="00077FD3" w:rsidRPr="00E524C6" w:rsidRDefault="00077FD3" w:rsidP="00C56651">
                  <w:pPr>
                    <w:tabs>
                      <w:tab w:val="left" w:pos="1134"/>
                      <w:tab w:val="left" w:pos="1701"/>
                    </w:tabs>
                    <w:snapToGrid/>
                    <w:ind w:right="113"/>
                    <w:rPr>
                      <w:rFonts w:cs="Times New Roman"/>
                      <w:sz w:val="20"/>
                      <w:szCs w:val="20"/>
                      <w:lang w:eastAsia="fr-FR"/>
                    </w:rPr>
                  </w:pPr>
                  <w:r w:rsidRPr="00E524C6">
                    <w:rPr>
                      <w:rFonts w:cs="Times New Roman"/>
                      <w:sz w:val="20"/>
                      <w:szCs w:val="20"/>
                      <w:lang w:eastAsia="fr-FR"/>
                    </w:rPr>
                    <w:t xml:space="preserve">Coordinador para la Región de Zabra, </w:t>
                  </w:r>
                  <w:r w:rsidR="00D454D1" w:rsidRPr="00E524C6">
                    <w:rPr>
                      <w:rFonts w:cs="Times New Roman"/>
                      <w:sz w:val="20"/>
                      <w:szCs w:val="20"/>
                      <w:lang w:eastAsia="fr-FR"/>
                    </w:rPr>
                    <w:t>Departamento</w:t>
                  </w:r>
                  <w:r w:rsidRPr="00E524C6">
                    <w:rPr>
                      <w:rFonts w:cs="Times New Roman"/>
                      <w:sz w:val="20"/>
                      <w:szCs w:val="20"/>
                      <w:lang w:eastAsia="fr-FR"/>
                    </w:rPr>
                    <w:t xml:space="preserve"> Nacion</w:t>
                  </w:r>
                  <w:r w:rsidRPr="00E524C6">
                    <w:rPr>
                      <w:rFonts w:cs="Times New Roman"/>
                      <w:sz w:val="20"/>
                      <w:szCs w:val="20"/>
                      <w:lang w:eastAsia="fr-FR"/>
                    </w:rPr>
                    <w:cr/>
                    <w:t>l de Cultura</w:t>
                  </w:r>
                </w:p>
              </w:tc>
            </w:tr>
            <w:tr w:rsidR="00077FD3" w:rsidRPr="0051115A" w:rsidTr="00D454D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Dirección:</w:t>
                  </w:r>
                </w:p>
              </w:tc>
              <w:tc>
                <w:tcPr>
                  <w:tcW w:w="6525" w:type="dxa"/>
                </w:tcPr>
                <w:p w:rsidR="00077FD3" w:rsidRPr="0051115A" w:rsidRDefault="001F7BFE" w:rsidP="00C56651">
                  <w:pPr>
                    <w:tabs>
                      <w:tab w:val="left" w:pos="1134"/>
                      <w:tab w:val="left" w:pos="1701"/>
                    </w:tabs>
                    <w:snapToGrid/>
                    <w:ind w:right="113"/>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D454D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Número de teléfono:</w:t>
                  </w:r>
                </w:p>
              </w:tc>
              <w:tc>
                <w:tcPr>
                  <w:tcW w:w="6525" w:type="dxa"/>
                </w:tcPr>
                <w:p w:rsidR="00077FD3" w:rsidRPr="0051115A" w:rsidRDefault="001F7BFE" w:rsidP="00C56651">
                  <w:pPr>
                    <w:tabs>
                      <w:tab w:val="left" w:pos="1134"/>
                      <w:tab w:val="left" w:pos="1701"/>
                    </w:tabs>
                    <w:snapToGrid/>
                    <w:ind w:right="113"/>
                    <w:jc w:val="left"/>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D454D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Número de fax:</w:t>
                  </w:r>
                </w:p>
              </w:tc>
              <w:tc>
                <w:tcPr>
                  <w:tcW w:w="6525" w:type="dxa"/>
                  <w:tcBorders>
                    <w:bottom w:val="nil"/>
                  </w:tcBorders>
                </w:tcPr>
                <w:p w:rsidR="00077FD3" w:rsidRPr="0051115A" w:rsidRDefault="001F7BFE" w:rsidP="00C56651">
                  <w:pPr>
                    <w:tabs>
                      <w:tab w:val="left" w:pos="1134"/>
                      <w:tab w:val="left" w:pos="1701"/>
                    </w:tabs>
                    <w:snapToGrid/>
                    <w:ind w:right="113"/>
                    <w:jc w:val="left"/>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D454D1">
              <w:tc>
                <w:tcPr>
                  <w:tcW w:w="1980" w:type="dxa"/>
                  <w:tcBorders>
                    <w:bottom w:val="nil"/>
                  </w:tcBorders>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Dirección de correo electrónico</w:t>
                  </w:r>
                </w:p>
              </w:tc>
              <w:tc>
                <w:tcPr>
                  <w:tcW w:w="6525" w:type="dxa"/>
                  <w:tcBorders>
                    <w:top w:val="nil"/>
                    <w:bottom w:val="nil"/>
                  </w:tcBorders>
                </w:tcPr>
                <w:p w:rsidR="00077FD3" w:rsidRPr="0051115A" w:rsidRDefault="001F7BFE" w:rsidP="00C56651">
                  <w:pPr>
                    <w:tabs>
                      <w:tab w:val="left" w:pos="1134"/>
                      <w:tab w:val="left" w:pos="1701"/>
                    </w:tabs>
                    <w:snapToGrid/>
                    <w:ind w:right="113"/>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D454D1">
              <w:tc>
                <w:tcPr>
                  <w:tcW w:w="1980" w:type="dxa"/>
                  <w:tcBorders>
                    <w:top w:val="nil"/>
                    <w:bottom w:val="nil"/>
                  </w:tcBorders>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Otra información pertinente:</w:t>
                  </w:r>
                </w:p>
              </w:tc>
              <w:tc>
                <w:tcPr>
                  <w:tcW w:w="6525" w:type="dxa"/>
                  <w:tcBorders>
                    <w:top w:val="nil"/>
                    <w:bottom w:val="nil"/>
                  </w:tcBorders>
                </w:tcPr>
                <w:p w:rsidR="00077FD3" w:rsidRPr="0051115A" w:rsidRDefault="001F7BFE" w:rsidP="00C56651">
                  <w:pPr>
                    <w:tabs>
                      <w:tab w:val="left" w:pos="1134"/>
                      <w:tab w:val="left" w:pos="1701"/>
                    </w:tabs>
                    <w:snapToGrid/>
                    <w:ind w:right="113"/>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bl>
          <w:p w:rsidR="00077FD3" w:rsidRPr="0051115A" w:rsidRDefault="00077FD3" w:rsidP="00C56651">
            <w:pPr>
              <w:keepNext/>
              <w:tabs>
                <w:tab w:val="left" w:pos="1134"/>
                <w:tab w:val="left" w:pos="1701"/>
              </w:tabs>
              <w:snapToGrid/>
              <w:ind w:left="113" w:right="113"/>
              <w:rPr>
                <w:rFonts w:eastAsia="Times New Roman"/>
                <w:iCs/>
                <w:sz w:val="18"/>
                <w:szCs w:val="18"/>
                <w:lang w:eastAsia="fr-FR"/>
              </w:rPr>
            </w:pPr>
          </w:p>
        </w:tc>
      </w:tr>
      <w:tr w:rsidR="00077FD3" w:rsidRPr="0051115A" w:rsidTr="00000D08">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113" w:right="113"/>
              <w:rPr>
                <w:b/>
                <w:bCs/>
                <w:sz w:val="24"/>
                <w:lang w:eastAsia="fr-FR"/>
              </w:rPr>
            </w:pPr>
            <w:r w:rsidRPr="0051115A">
              <w:rPr>
                <w:b/>
                <w:bCs/>
                <w:sz w:val="24"/>
                <w:lang w:eastAsia="fr-FR"/>
              </w:rPr>
              <w:t>1.</w:t>
            </w:r>
            <w:r w:rsidRPr="0051115A">
              <w:rPr>
                <w:b/>
                <w:bCs/>
                <w:sz w:val="24"/>
                <w:lang w:eastAsia="fr-FR"/>
              </w:rPr>
              <w:tab/>
              <w:t>Identificación y definición del elemento</w:t>
            </w:r>
          </w:p>
          <w:p w:rsidR="00077FD3" w:rsidRPr="0051115A" w:rsidRDefault="00077FD3" w:rsidP="00C56651">
            <w:pPr>
              <w:keepNext/>
              <w:tabs>
                <w:tab w:val="left" w:pos="1134"/>
                <w:tab w:val="left" w:pos="1701"/>
              </w:tabs>
              <w:autoSpaceDE w:val="0"/>
              <w:autoSpaceDN w:val="0"/>
              <w:adjustRightInd w:val="0"/>
              <w:snapToGrid/>
              <w:ind w:left="113" w:right="113"/>
              <w:rPr>
                <w:color w:val="000000"/>
                <w:sz w:val="18"/>
                <w:szCs w:val="18"/>
                <w:lang w:eastAsia="en-US"/>
              </w:rPr>
            </w:pPr>
            <w:r w:rsidRPr="0051115A">
              <w:rPr>
                <w:color w:val="000000"/>
                <w:sz w:val="18"/>
                <w:szCs w:val="18"/>
                <w:lang w:eastAsia="en-US"/>
              </w:rPr>
              <w:t xml:space="preserve">Para el criterio U.1, los Estados demostrarán que el elemento es patrimonio cultural inmaterial en el sentido del Artículo 2 de la Convención’. </w:t>
            </w:r>
          </w:p>
          <w:p w:rsidR="00077FD3" w:rsidRPr="0051115A" w:rsidRDefault="00077FD3" w:rsidP="00C56651">
            <w:pPr>
              <w:keepNext/>
              <w:tabs>
                <w:tab w:val="left" w:pos="1134"/>
                <w:tab w:val="left" w:pos="1701"/>
              </w:tabs>
              <w:autoSpaceDE w:val="0"/>
              <w:autoSpaceDN w:val="0"/>
              <w:adjustRightInd w:val="0"/>
              <w:snapToGrid/>
              <w:ind w:left="113" w:right="113"/>
              <w:rPr>
                <w:color w:val="000000"/>
                <w:sz w:val="18"/>
                <w:szCs w:val="18"/>
                <w:lang w:eastAsia="en-US"/>
              </w:rPr>
            </w:pPr>
            <w:r>
              <w:rPr>
                <w:color w:val="000000"/>
                <w:sz w:val="18"/>
                <w:szCs w:val="18"/>
                <w:lang w:eastAsia="en-US"/>
              </w:rPr>
              <w:t>En l</w:t>
            </w:r>
            <w:r w:rsidRPr="0051115A">
              <w:rPr>
                <w:color w:val="000000"/>
                <w:sz w:val="18"/>
                <w:szCs w:val="18"/>
                <w:lang w:eastAsia="en-US"/>
              </w:rPr>
              <w:t>a presente sección debe</w:t>
            </w:r>
            <w:r>
              <w:rPr>
                <w:color w:val="000000"/>
                <w:sz w:val="18"/>
                <w:szCs w:val="18"/>
                <w:lang w:eastAsia="en-US"/>
              </w:rPr>
              <w:t>n</w:t>
            </w:r>
            <w:r w:rsidRPr="0051115A">
              <w:rPr>
                <w:color w:val="000000"/>
                <w:sz w:val="18"/>
                <w:szCs w:val="18"/>
                <w:lang w:eastAsia="en-US"/>
              </w:rPr>
              <w:t xml:space="preserve"> abordar</w:t>
            </w:r>
            <w:r>
              <w:rPr>
                <w:color w:val="000000"/>
                <w:sz w:val="18"/>
                <w:szCs w:val="18"/>
                <w:lang w:eastAsia="en-US"/>
              </w:rPr>
              <w:t>se</w:t>
            </w:r>
            <w:r w:rsidRPr="0051115A">
              <w:rPr>
                <w:color w:val="000000"/>
                <w:sz w:val="18"/>
                <w:szCs w:val="18"/>
                <w:lang w:eastAsia="en-US"/>
              </w:rPr>
              <w:t xml:space="preserve"> todas las características significativas del elemento en su estado actual y deberá incluir</w:t>
            </w:r>
            <w:r>
              <w:rPr>
                <w:color w:val="000000"/>
                <w:sz w:val="18"/>
                <w:szCs w:val="18"/>
                <w:lang w:eastAsia="en-US"/>
              </w:rPr>
              <w:t>se</w:t>
            </w:r>
            <w:r w:rsidRPr="0051115A">
              <w:rPr>
                <w:color w:val="000000"/>
                <w:sz w:val="18"/>
                <w:szCs w:val="18"/>
                <w:lang w:eastAsia="en-US"/>
              </w:rPr>
              <w:t>:</w:t>
            </w:r>
          </w:p>
          <w:p w:rsidR="00077FD3" w:rsidRPr="0051115A" w:rsidRDefault="00077FD3" w:rsidP="00077FD3">
            <w:pPr>
              <w:keepNext/>
              <w:numPr>
                <w:ilvl w:val="0"/>
                <w:numId w:val="142"/>
              </w:numPr>
              <w:tabs>
                <w:tab w:val="clear" w:pos="567"/>
                <w:tab w:val="left" w:pos="993"/>
              </w:tabs>
              <w:autoSpaceDE w:val="0"/>
              <w:autoSpaceDN w:val="0"/>
              <w:adjustRightInd w:val="0"/>
              <w:snapToGrid/>
              <w:spacing w:before="0" w:after="0"/>
              <w:ind w:right="113" w:hanging="1288"/>
              <w:rPr>
                <w:color w:val="000000"/>
                <w:sz w:val="18"/>
                <w:szCs w:val="18"/>
                <w:lang w:eastAsia="en-US"/>
              </w:rPr>
            </w:pPr>
            <w:r w:rsidRPr="0051115A">
              <w:rPr>
                <w:color w:val="000000"/>
                <w:sz w:val="18"/>
                <w:szCs w:val="18"/>
                <w:lang w:eastAsia="en-US"/>
              </w:rPr>
              <w:t xml:space="preserve">una explicación de sus funciones y </w:t>
            </w:r>
            <w:r>
              <w:rPr>
                <w:color w:val="000000"/>
                <w:sz w:val="18"/>
                <w:szCs w:val="18"/>
                <w:lang w:eastAsia="en-US"/>
              </w:rPr>
              <w:t>del significado actual</w:t>
            </w:r>
            <w:r w:rsidRPr="0051115A">
              <w:rPr>
                <w:color w:val="000000"/>
                <w:sz w:val="18"/>
                <w:szCs w:val="18"/>
                <w:lang w:eastAsia="en-US"/>
              </w:rPr>
              <w:t xml:space="preserve"> para su comunidad y dentro de la misma,</w:t>
            </w:r>
          </w:p>
          <w:p w:rsidR="00077FD3" w:rsidRPr="0051115A" w:rsidRDefault="00077FD3" w:rsidP="00077FD3">
            <w:pPr>
              <w:keepNext/>
              <w:numPr>
                <w:ilvl w:val="0"/>
                <w:numId w:val="142"/>
              </w:numPr>
              <w:tabs>
                <w:tab w:val="clear" w:pos="567"/>
                <w:tab w:val="left" w:pos="993"/>
              </w:tabs>
              <w:autoSpaceDE w:val="0"/>
              <w:autoSpaceDN w:val="0"/>
              <w:adjustRightInd w:val="0"/>
              <w:snapToGrid/>
              <w:spacing w:before="0" w:after="0"/>
              <w:ind w:right="113" w:hanging="1288"/>
              <w:rPr>
                <w:color w:val="000000"/>
                <w:sz w:val="18"/>
                <w:szCs w:val="18"/>
                <w:lang w:eastAsia="en-US"/>
              </w:rPr>
            </w:pPr>
            <w:r w:rsidRPr="0051115A">
              <w:rPr>
                <w:color w:val="000000"/>
                <w:sz w:val="18"/>
                <w:szCs w:val="18"/>
                <w:lang w:eastAsia="en-US"/>
              </w:rPr>
              <w:t xml:space="preserve">las características de los depositarios y ejecutantes del elemento, </w:t>
            </w:r>
          </w:p>
          <w:p w:rsidR="00077FD3" w:rsidRPr="0051115A" w:rsidRDefault="00077FD3" w:rsidP="00077FD3">
            <w:pPr>
              <w:keepNext/>
              <w:numPr>
                <w:ilvl w:val="0"/>
                <w:numId w:val="142"/>
              </w:numPr>
              <w:tabs>
                <w:tab w:val="clear" w:pos="567"/>
                <w:tab w:val="left" w:pos="993"/>
              </w:tabs>
              <w:autoSpaceDE w:val="0"/>
              <w:autoSpaceDN w:val="0"/>
              <w:adjustRightInd w:val="0"/>
              <w:snapToGrid/>
              <w:spacing w:before="0" w:after="0"/>
              <w:ind w:left="993" w:right="113" w:hanging="284"/>
              <w:rPr>
                <w:color w:val="000000"/>
                <w:sz w:val="18"/>
                <w:szCs w:val="18"/>
                <w:lang w:eastAsia="en-US"/>
              </w:rPr>
            </w:pPr>
            <w:r w:rsidRPr="0051115A">
              <w:rPr>
                <w:color w:val="000000"/>
                <w:sz w:val="18"/>
                <w:szCs w:val="18"/>
                <w:lang w:eastAsia="en-US"/>
              </w:rPr>
              <w:t xml:space="preserve">las categorías y </w:t>
            </w:r>
            <w:r>
              <w:rPr>
                <w:color w:val="000000"/>
                <w:sz w:val="18"/>
                <w:szCs w:val="18"/>
                <w:lang w:eastAsia="en-US"/>
              </w:rPr>
              <w:t>funciones</w:t>
            </w:r>
            <w:r w:rsidRPr="0051115A">
              <w:rPr>
                <w:color w:val="000000"/>
                <w:sz w:val="18"/>
                <w:szCs w:val="18"/>
                <w:lang w:eastAsia="en-US"/>
              </w:rPr>
              <w:t xml:space="preserve"> específic</w:t>
            </w:r>
            <w:r>
              <w:rPr>
                <w:color w:val="000000"/>
                <w:sz w:val="18"/>
                <w:szCs w:val="18"/>
                <w:lang w:eastAsia="en-US"/>
              </w:rPr>
              <w:t>a</w:t>
            </w:r>
            <w:r w:rsidRPr="0051115A">
              <w:rPr>
                <w:color w:val="000000"/>
                <w:sz w:val="18"/>
                <w:szCs w:val="18"/>
                <w:lang w:eastAsia="en-US"/>
              </w:rPr>
              <w:t>s que desempeñan las personas con responsabilidades especiales respecto del elemento,</w:t>
            </w:r>
          </w:p>
          <w:p w:rsidR="00077FD3" w:rsidRPr="0051115A" w:rsidRDefault="00077FD3" w:rsidP="00077FD3">
            <w:pPr>
              <w:keepNext/>
              <w:numPr>
                <w:ilvl w:val="0"/>
                <w:numId w:val="142"/>
              </w:numPr>
              <w:tabs>
                <w:tab w:val="clear" w:pos="567"/>
                <w:tab w:val="left" w:pos="993"/>
              </w:tabs>
              <w:autoSpaceDE w:val="0"/>
              <w:autoSpaceDN w:val="0"/>
              <w:adjustRightInd w:val="0"/>
              <w:snapToGrid/>
              <w:spacing w:before="0" w:after="0"/>
              <w:ind w:right="113" w:hanging="1288"/>
              <w:rPr>
                <w:color w:val="000000"/>
                <w:sz w:val="18"/>
                <w:szCs w:val="18"/>
                <w:lang w:eastAsia="en-US"/>
              </w:rPr>
            </w:pPr>
            <w:r w:rsidRPr="0051115A">
              <w:rPr>
                <w:color w:val="000000"/>
                <w:sz w:val="18"/>
                <w:szCs w:val="18"/>
                <w:lang w:eastAsia="en-US"/>
              </w:rPr>
              <w:t xml:space="preserve">los modos actuales de transmisión de los conocimientos y las técnicas </w:t>
            </w:r>
            <w:r>
              <w:rPr>
                <w:color w:val="000000"/>
                <w:sz w:val="18"/>
                <w:szCs w:val="18"/>
                <w:lang w:eastAsia="en-US"/>
              </w:rPr>
              <w:t>inherentes al</w:t>
            </w:r>
            <w:r w:rsidRPr="0051115A">
              <w:rPr>
                <w:color w:val="000000"/>
                <w:sz w:val="18"/>
                <w:szCs w:val="18"/>
                <w:lang w:eastAsia="en-US"/>
              </w:rPr>
              <w:t xml:space="preserve"> elemento.</w:t>
            </w:r>
          </w:p>
          <w:p w:rsidR="00077FD3" w:rsidRPr="0051115A" w:rsidRDefault="00077FD3" w:rsidP="00C56651">
            <w:pPr>
              <w:keepNext/>
              <w:tabs>
                <w:tab w:val="left" w:pos="851"/>
              </w:tabs>
              <w:autoSpaceDE w:val="0"/>
              <w:autoSpaceDN w:val="0"/>
              <w:adjustRightInd w:val="0"/>
              <w:snapToGrid/>
              <w:ind w:left="113" w:right="113"/>
              <w:rPr>
                <w:color w:val="000000"/>
                <w:sz w:val="18"/>
                <w:szCs w:val="18"/>
                <w:lang w:eastAsia="en-US"/>
              </w:rPr>
            </w:pPr>
            <w:r w:rsidRPr="0051115A">
              <w:rPr>
                <w:color w:val="000000"/>
                <w:sz w:val="18"/>
                <w:szCs w:val="18"/>
                <w:lang w:eastAsia="en-US"/>
              </w:rPr>
              <w:t>El Comité debe recibir información suficiente para determinar:</w:t>
            </w:r>
            <w:r w:rsidRPr="0051115A" w:rsidDel="009A3293">
              <w:rPr>
                <w:color w:val="000000"/>
                <w:sz w:val="18"/>
                <w:szCs w:val="18"/>
                <w:lang w:eastAsia="en-US"/>
              </w:rPr>
              <w:t xml:space="preserve"> </w:t>
            </w:r>
          </w:p>
          <w:p w:rsidR="00077FD3" w:rsidRPr="0051115A" w:rsidRDefault="00077FD3" w:rsidP="00077FD3">
            <w:pPr>
              <w:keepNext/>
              <w:numPr>
                <w:ilvl w:val="0"/>
                <w:numId w:val="143"/>
              </w:numPr>
              <w:tabs>
                <w:tab w:val="clear" w:pos="567"/>
                <w:tab w:val="left" w:pos="993"/>
              </w:tabs>
              <w:autoSpaceDE w:val="0"/>
              <w:autoSpaceDN w:val="0"/>
              <w:adjustRightInd w:val="0"/>
              <w:snapToGrid/>
              <w:spacing w:before="0" w:after="0"/>
              <w:ind w:left="993" w:right="113" w:hanging="284"/>
              <w:rPr>
                <w:color w:val="000000"/>
                <w:sz w:val="18"/>
                <w:szCs w:val="18"/>
                <w:lang w:eastAsia="en-US"/>
              </w:rPr>
            </w:pPr>
            <w:r w:rsidRPr="0051115A">
              <w:rPr>
                <w:color w:val="000000"/>
                <w:sz w:val="18"/>
                <w:szCs w:val="18"/>
                <w:lang w:eastAsia="en-US"/>
              </w:rPr>
              <w:t>que el elemento se encuentra entre los usos, representaciones, expresiones, conocimientos y técnicas – junto con los instrumentos, objetos, artefactos y espacios culturales que les son inherentes —’;</w:t>
            </w:r>
          </w:p>
          <w:p w:rsidR="00077FD3" w:rsidRPr="0051115A" w:rsidRDefault="00077FD3" w:rsidP="00077FD3">
            <w:pPr>
              <w:keepNext/>
              <w:numPr>
                <w:ilvl w:val="0"/>
                <w:numId w:val="143"/>
              </w:numPr>
              <w:tabs>
                <w:tab w:val="clear" w:pos="567"/>
                <w:tab w:val="left" w:pos="993"/>
              </w:tabs>
              <w:autoSpaceDE w:val="0"/>
              <w:autoSpaceDN w:val="0"/>
              <w:adjustRightInd w:val="0"/>
              <w:snapToGrid/>
              <w:spacing w:before="0" w:after="0"/>
              <w:ind w:left="993" w:right="113" w:hanging="284"/>
              <w:rPr>
                <w:color w:val="000000"/>
                <w:sz w:val="18"/>
                <w:szCs w:val="18"/>
                <w:lang w:eastAsia="en-US"/>
              </w:rPr>
            </w:pPr>
            <w:r w:rsidRPr="0051115A">
              <w:rPr>
                <w:color w:val="000000"/>
                <w:sz w:val="18"/>
                <w:szCs w:val="18"/>
                <w:lang w:eastAsia="en-US"/>
              </w:rPr>
              <w:t>‘que las comunidades, los grupos y en algunos casos los individuos  [lo] recono</w:t>
            </w:r>
            <w:r>
              <w:rPr>
                <w:color w:val="000000"/>
                <w:sz w:val="18"/>
                <w:szCs w:val="18"/>
                <w:lang w:eastAsia="en-US"/>
              </w:rPr>
              <w:t xml:space="preserve">cen </w:t>
            </w:r>
            <w:r w:rsidRPr="0051115A">
              <w:rPr>
                <w:color w:val="000000"/>
                <w:sz w:val="18"/>
                <w:szCs w:val="18"/>
                <w:lang w:eastAsia="en-US"/>
              </w:rPr>
              <w:t xml:space="preserve">como parte integrante  de su patrimonio cultural’;  </w:t>
            </w:r>
          </w:p>
          <w:p w:rsidR="00077FD3" w:rsidRPr="0051115A" w:rsidRDefault="00077FD3" w:rsidP="00077FD3">
            <w:pPr>
              <w:keepNext/>
              <w:numPr>
                <w:ilvl w:val="0"/>
                <w:numId w:val="143"/>
              </w:numPr>
              <w:tabs>
                <w:tab w:val="clear" w:pos="567"/>
                <w:tab w:val="left" w:pos="993"/>
              </w:tabs>
              <w:autoSpaceDE w:val="0"/>
              <w:autoSpaceDN w:val="0"/>
              <w:adjustRightInd w:val="0"/>
              <w:snapToGrid/>
              <w:spacing w:before="0" w:after="0"/>
              <w:ind w:left="993" w:right="113" w:hanging="284"/>
              <w:rPr>
                <w:color w:val="000000"/>
                <w:sz w:val="18"/>
                <w:szCs w:val="18"/>
                <w:lang w:eastAsia="en-US"/>
              </w:rPr>
            </w:pPr>
            <w:r w:rsidRPr="0051115A">
              <w:rPr>
                <w:color w:val="000000"/>
                <w:sz w:val="18"/>
                <w:szCs w:val="18"/>
                <w:lang w:eastAsia="en-US"/>
              </w:rPr>
              <w:t xml:space="preserve">que se ‘transmite de generación en generación, </w:t>
            </w:r>
            <w:r>
              <w:rPr>
                <w:color w:val="000000"/>
                <w:sz w:val="18"/>
                <w:szCs w:val="18"/>
                <w:lang w:eastAsia="en-US"/>
              </w:rPr>
              <w:t>[y]</w:t>
            </w:r>
            <w:r w:rsidRPr="0051115A">
              <w:rPr>
                <w:color w:val="000000"/>
                <w:sz w:val="18"/>
                <w:szCs w:val="18"/>
                <w:lang w:eastAsia="en-US"/>
              </w:rPr>
              <w:t xml:space="preserve"> ] es recreado  constantemente por las comunidades y grupos en función de su entorno, su interacción con la naturaleza y su historia’;</w:t>
            </w:r>
          </w:p>
          <w:p w:rsidR="00077FD3" w:rsidRPr="0051115A" w:rsidRDefault="00077FD3" w:rsidP="00077FD3">
            <w:pPr>
              <w:keepNext/>
              <w:numPr>
                <w:ilvl w:val="0"/>
                <w:numId w:val="143"/>
              </w:numPr>
              <w:tabs>
                <w:tab w:val="clear" w:pos="567"/>
                <w:tab w:val="left" w:pos="993"/>
              </w:tabs>
              <w:autoSpaceDE w:val="0"/>
              <w:autoSpaceDN w:val="0"/>
              <w:adjustRightInd w:val="0"/>
              <w:snapToGrid/>
              <w:spacing w:before="0" w:after="0"/>
              <w:ind w:left="993" w:right="113" w:hanging="284"/>
              <w:rPr>
                <w:color w:val="000000"/>
                <w:sz w:val="18"/>
                <w:szCs w:val="18"/>
                <w:lang w:eastAsia="en-US"/>
              </w:rPr>
            </w:pPr>
            <w:r w:rsidRPr="0051115A">
              <w:rPr>
                <w:color w:val="000000"/>
                <w:sz w:val="18"/>
                <w:szCs w:val="18"/>
                <w:lang w:eastAsia="en-US"/>
              </w:rPr>
              <w:t>que infunde a las comunidades y los grupos interesados un ‘sentimiento de identidad y continuidad’; y</w:t>
            </w:r>
          </w:p>
          <w:p w:rsidR="00077FD3" w:rsidRPr="0051115A" w:rsidRDefault="00077FD3" w:rsidP="00077FD3">
            <w:pPr>
              <w:keepNext/>
              <w:numPr>
                <w:ilvl w:val="0"/>
                <w:numId w:val="143"/>
              </w:numPr>
              <w:tabs>
                <w:tab w:val="clear" w:pos="567"/>
                <w:tab w:val="left" w:pos="993"/>
              </w:tabs>
              <w:autoSpaceDE w:val="0"/>
              <w:autoSpaceDN w:val="0"/>
              <w:adjustRightInd w:val="0"/>
              <w:snapToGrid/>
              <w:spacing w:before="0" w:after="0"/>
              <w:ind w:left="993" w:right="113" w:hanging="284"/>
              <w:rPr>
                <w:color w:val="000000"/>
                <w:sz w:val="18"/>
                <w:szCs w:val="18"/>
                <w:lang w:eastAsia="en-US"/>
              </w:rPr>
            </w:pPr>
            <w:r w:rsidRPr="0051115A">
              <w:rPr>
                <w:color w:val="000000"/>
                <w:sz w:val="18"/>
                <w:szCs w:val="18"/>
                <w:lang w:eastAsia="en-US"/>
              </w:rPr>
              <w:t>que es compatible con ‘los instrumentos internacionales de derechos humanos existentes y con los imperativos de respeto mutuo entre comunidades, grupos e individuos y de desarrollo sostenible’.</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Deberán evitarse las descripciones demasiado técnicas y los Estados solicitantes deberán tener en cuenta que la presente sección debe explicar el elemento a personas que no poseen un conocimiento previo del elemento </w:t>
            </w:r>
            <w:r>
              <w:rPr>
                <w:iCs/>
                <w:sz w:val="18"/>
                <w:szCs w:val="18"/>
                <w:lang w:eastAsia="fr-FR"/>
              </w:rPr>
              <w:t>ni una experiencia directa con é</w:t>
            </w:r>
            <w:r w:rsidRPr="0051115A">
              <w:rPr>
                <w:iCs/>
                <w:sz w:val="18"/>
                <w:szCs w:val="18"/>
                <w:lang w:eastAsia="fr-FR"/>
              </w:rPr>
              <w:t>l</w:t>
            </w:r>
            <w:r>
              <w:rPr>
                <w:iCs/>
                <w:sz w:val="18"/>
                <w:szCs w:val="18"/>
                <w:lang w:eastAsia="fr-FR"/>
              </w:rPr>
              <w:t>.</w:t>
            </w:r>
            <w:r w:rsidRPr="0051115A">
              <w:rPr>
                <w:iCs/>
                <w:sz w:val="18"/>
                <w:szCs w:val="18"/>
                <w:lang w:eastAsia="fr-FR"/>
              </w:rPr>
              <w:t xml:space="preserve">  Los expedientes de candidaturas no tienen que incluir la historia detallada del elemente ni de su origen o antigüedad. </w:t>
            </w:r>
          </w:p>
          <w:p w:rsidR="00077FD3" w:rsidRPr="0051115A" w:rsidRDefault="00077FD3" w:rsidP="00C56651">
            <w:pPr>
              <w:keepNext/>
              <w:tabs>
                <w:tab w:val="left" w:pos="1134"/>
                <w:tab w:val="left" w:pos="1701"/>
              </w:tabs>
              <w:snapToGrid/>
              <w:ind w:left="113" w:right="113"/>
              <w:jc w:val="right"/>
              <w:rPr>
                <w:rFonts w:eastAsia="Times New Roman"/>
                <w:i/>
                <w:iCs/>
                <w:sz w:val="20"/>
                <w:lang w:eastAsia="fr-FR"/>
              </w:rPr>
            </w:pPr>
            <w:r w:rsidRPr="0051115A">
              <w:rPr>
                <w:iCs/>
                <w:sz w:val="18"/>
                <w:szCs w:val="18"/>
                <w:lang w:eastAsia="fr-FR"/>
              </w:rPr>
              <w:t xml:space="preserve">No debe exceder </w:t>
            </w:r>
            <w:r>
              <w:rPr>
                <w:iCs/>
                <w:sz w:val="18"/>
                <w:szCs w:val="18"/>
                <w:lang w:eastAsia="fr-FR"/>
              </w:rPr>
              <w:t>las</w:t>
            </w:r>
            <w:r w:rsidRPr="0051115A">
              <w:rPr>
                <w:iCs/>
                <w:sz w:val="18"/>
                <w:szCs w:val="18"/>
                <w:lang w:eastAsia="fr-FR"/>
              </w:rPr>
              <w:t>1,000 palabras</w:t>
            </w:r>
          </w:p>
        </w:tc>
      </w:tr>
      <w:tr w:rsidR="00077FD3" w:rsidRPr="0051115A" w:rsidTr="00000D08">
        <w:tc>
          <w:tcPr>
            <w:tcW w:w="8505"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077FD3" w:rsidRPr="00F80416" w:rsidRDefault="00077FD3" w:rsidP="00C56651">
            <w:pPr>
              <w:tabs>
                <w:tab w:val="left" w:pos="1134"/>
                <w:tab w:val="left" w:pos="1701"/>
              </w:tabs>
              <w:snapToGrid/>
            </w:pPr>
            <w:r w:rsidRPr="00F80416">
              <w:t>Todas las primaveras, el Domingo de Pentecostés, las jóvenes del pueblo de Zabra, en la región nororiental del país D, realizan la Procesión Hana.</w:t>
            </w:r>
          </w:p>
          <w:p w:rsidR="00077FD3" w:rsidRPr="0051115A" w:rsidRDefault="00077FD3" w:rsidP="00C56651">
            <w:r w:rsidRPr="00F80416">
              <w:t>Las jóvenes se dividen en ‘reyes’ (aproximadamente diez), que portan sables y sombreros de hombre y ‘reinas</w:t>
            </w:r>
            <w:r>
              <w:t>’</w:t>
            </w:r>
            <w:r w:rsidRPr="00F80416">
              <w:t xml:space="preserve"> (unas cinco) que llevan guirnaldas en el cabello, como las novias.  El Domingo de Pentecostés (una festividad del calendario cristiano), van de casa en casa, haciendo presentaciones par</w:t>
            </w:r>
            <w:r w:rsidR="00D454D1">
              <w:t xml:space="preserve">a las familias que encuentran. </w:t>
            </w:r>
            <w:r w:rsidRPr="00F80416">
              <w:t>Las jóvenes van acompañadas por músicos hombres, con los cuales han ensayado en las semanas previas a la procesión.  Mientras los reyes bailan sosteniendo sus sables, las rei</w:t>
            </w:r>
            <w:r w:rsidR="00D454D1">
              <w:t>nas comentan el baile cantando.</w:t>
            </w:r>
            <w:r w:rsidRPr="00F80416">
              <w:t xml:space="preserve"> Las jóvenes escogen canciones de un vasto repertorio de la lírica Hana que se avienen a las familias para las</w:t>
            </w:r>
            <w:r w:rsidR="00D454D1">
              <w:t xml:space="preserve"> cuales hacen su presentación. </w:t>
            </w:r>
            <w:r w:rsidRPr="00F80416">
              <w:t>M</w:t>
            </w:r>
            <w:r>
              <w:t>uy a menudo le cantan a una niñ</w:t>
            </w:r>
            <w:r w:rsidRPr="00F80416">
              <w:t xml:space="preserve">a, </w:t>
            </w:r>
            <w:r w:rsidR="00D454D1">
              <w:t xml:space="preserve">a un niño o a una joven novia. </w:t>
            </w:r>
            <w:r w:rsidRPr="00F80416">
              <w:t>Las familias participan en el baile fol</w:t>
            </w:r>
            <w:r>
              <w:t>c</w:t>
            </w:r>
            <w:r w:rsidRPr="00F80416">
              <w:t xml:space="preserve">lórico y brindan refrigerios a las jóvenes antes </w:t>
            </w:r>
            <w:r w:rsidR="00D454D1">
              <w:t xml:space="preserve">de que continúen su recorrido. </w:t>
            </w:r>
            <w:r w:rsidRPr="00F80416">
              <w:t>Al día</w:t>
            </w:r>
            <w:r w:rsidRPr="0051115A">
              <w:rPr>
                <w:lang w:bidi="en-US"/>
              </w:rPr>
              <w:t xml:space="preserve"> siguiente, el grupo visita una aldea o pueblo vecino y regresan a la casa de una de las participantes</w:t>
            </w:r>
            <w:r>
              <w:rPr>
                <w:lang w:bidi="en-US"/>
              </w:rPr>
              <w:t xml:space="preserve"> para celebrar un banquete.</w:t>
            </w:r>
          </w:p>
          <w:p w:rsidR="00077FD3" w:rsidRDefault="00077FD3" w:rsidP="00C56651">
            <w:pPr>
              <w:rPr>
                <w:lang w:bidi="en-US"/>
              </w:rPr>
            </w:pPr>
            <w:r w:rsidRPr="004D2F84">
              <w:t>Las narraciones más antiguas sobre Hana d</w:t>
            </w:r>
            <w:r w:rsidR="00D454D1">
              <w:t xml:space="preserve">atan de finales del siglo XIX. </w:t>
            </w:r>
            <w:r w:rsidRPr="00F109DA">
              <w:rPr>
                <w:lang w:bidi="en-US"/>
              </w:rPr>
              <w:t xml:space="preserve">Si bien </w:t>
            </w:r>
            <w:r>
              <w:rPr>
                <w:lang w:bidi="en-US"/>
              </w:rPr>
              <w:t xml:space="preserve">los habitantes del pueblo </w:t>
            </w:r>
            <w:r w:rsidRPr="00F109DA">
              <w:rPr>
                <w:lang w:bidi="en-US"/>
              </w:rPr>
              <w:t>desconoce</w:t>
            </w:r>
            <w:r>
              <w:rPr>
                <w:lang w:bidi="en-US"/>
              </w:rPr>
              <w:t>n</w:t>
            </w:r>
            <w:r w:rsidRPr="00F109DA">
              <w:rPr>
                <w:lang w:bidi="en-US"/>
              </w:rPr>
              <w:t xml:space="preserve"> el origen del ritual,</w:t>
            </w:r>
            <w:r>
              <w:rPr>
                <w:lang w:bidi="en-US"/>
              </w:rPr>
              <w:t xml:space="preserve"> lo cierto es que disfrutan participar en la procesión. De acuerdo con los </w:t>
            </w:r>
            <w:r w:rsidR="00054641">
              <w:rPr>
                <w:lang w:bidi="en-US"/>
              </w:rPr>
              <w:t>investigadores</w:t>
            </w:r>
            <w:r>
              <w:rPr>
                <w:lang w:bidi="en-US"/>
              </w:rPr>
              <w:t>, su origen probablemente sean los rituales tradicionales de iniciación o las procesiones nupciales.  Es motivo de orgullo para las mujeres que han participado en la procesión y los habitantes del pueblo la consideran un símbolo de su pueblo, una confirmación de su sentido de pertenencia,</w:t>
            </w:r>
            <w:r w:rsidRPr="00F109DA">
              <w:rPr>
                <w:lang w:bidi="en-US"/>
              </w:rPr>
              <w:t xml:space="preserve"> una fuente para el aprendizaje de cantos y bailes para sus hijos</w:t>
            </w:r>
            <w:r>
              <w:rPr>
                <w:lang w:bidi="en-US"/>
              </w:rPr>
              <w:t xml:space="preserve"> y un aspecto de su práctica cultural que desean mantener.</w:t>
            </w:r>
          </w:p>
          <w:p w:rsidR="00077FD3" w:rsidRPr="0051115A" w:rsidRDefault="00077FD3" w:rsidP="00C56651">
            <w:r>
              <w:rPr>
                <w:lang w:bidi="en-US"/>
              </w:rPr>
              <w:t>Las mujeres mayores, que han participado en el ritual, enseñan a las generaciones más jóvenes l</w:t>
            </w:r>
            <w:r w:rsidR="00D454D1">
              <w:rPr>
                <w:lang w:bidi="en-US"/>
              </w:rPr>
              <w:t xml:space="preserve">as canciones, bailes y trajes. </w:t>
            </w:r>
            <w:r>
              <w:rPr>
                <w:lang w:bidi="en-US"/>
              </w:rPr>
              <w:t>Muchas personas en la comunidad ayudan en los preparativos de la procesión y algunas instituciones del pueblo también participan, particularmente la sociedad cultural local y la Organización del Folclor de Zabra que</w:t>
            </w:r>
            <w:r w:rsidR="00D454D1">
              <w:rPr>
                <w:lang w:bidi="en-US"/>
              </w:rPr>
              <w:t xml:space="preserve"> la organiza todos los años.</w:t>
            </w:r>
            <w:r>
              <w:rPr>
                <w:lang w:bidi="en-US"/>
              </w:rPr>
              <w:t xml:space="preserve"> Las escuelas, la municipalidad y la iglesia también participan.  Sin embargo, el elemento se ve seriamente amenazado por el hecho de que no hay suficiente cantidad de muchachas jóvenes en el pueblo para aprenderse las canciones y bailes y participar en la procesión. </w:t>
            </w:r>
            <w:r w:rsidRPr="0051115A">
              <w:t xml:space="preserve"> </w:t>
            </w:r>
          </w:p>
          <w:p w:rsidR="00077FD3" w:rsidRPr="0051115A" w:rsidRDefault="00077FD3" w:rsidP="00C56651">
            <w:r w:rsidRPr="00812F62">
              <w:t xml:space="preserve">En la Provincia de Bromzha también existe la misma tradición </w:t>
            </w:r>
            <w:r>
              <w:t>y en varios pueblos del vecino p</w:t>
            </w:r>
            <w:r w:rsidRPr="00812F62">
              <w:t xml:space="preserve">aís C, existen tradiciones más o menos similares. </w:t>
            </w:r>
          </w:p>
          <w:p w:rsidR="00077FD3" w:rsidRPr="0051115A" w:rsidRDefault="00077FD3" w:rsidP="00C56651">
            <w:r w:rsidRPr="0051115A">
              <w:t>[</w:t>
            </w:r>
            <w:r>
              <w:t xml:space="preserve">Conteo de palabras </w:t>
            </w:r>
            <w:r w:rsidRPr="0051115A">
              <w:t xml:space="preserve">= </w:t>
            </w:r>
            <w:r>
              <w:t>418</w:t>
            </w:r>
            <w:r w:rsidRPr="0051115A">
              <w:t>]</w:t>
            </w:r>
          </w:p>
        </w:tc>
      </w:tr>
      <w:tr w:rsidR="00077FD3" w:rsidRPr="0051115A" w:rsidTr="00000D08">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spacing w:before="240"/>
              <w:ind w:left="113"/>
              <w:jc w:val="left"/>
              <w:rPr>
                <w:b/>
                <w:sz w:val="24"/>
                <w:shd w:val="pct15" w:color="auto" w:fill="FFFFFF"/>
                <w:lang w:eastAsia="fr-FR"/>
              </w:rPr>
            </w:pPr>
            <w:r w:rsidRPr="0051115A">
              <w:rPr>
                <w:b/>
                <w:bCs/>
                <w:sz w:val="24"/>
                <w:lang w:eastAsia="fr-FR"/>
              </w:rPr>
              <w:t>2.</w:t>
            </w:r>
            <w:r w:rsidRPr="0051115A">
              <w:rPr>
                <w:b/>
                <w:bCs/>
                <w:sz w:val="24"/>
                <w:lang w:eastAsia="fr-FR"/>
              </w:rPr>
              <w:tab/>
              <w:t>Necesidad de medidas urgentes de salvaguardia</w:t>
            </w:r>
          </w:p>
          <w:p w:rsidR="00077FD3" w:rsidRPr="0051115A" w:rsidRDefault="00077FD3" w:rsidP="00C56651">
            <w:pPr>
              <w:keepNext/>
              <w:tabs>
                <w:tab w:val="left" w:pos="1134"/>
                <w:tab w:val="left" w:pos="1701"/>
              </w:tabs>
              <w:snapToGrid/>
              <w:ind w:left="113" w:right="113"/>
              <w:rPr>
                <w:rFonts w:eastAsia="Times New Roman"/>
                <w:sz w:val="18"/>
                <w:szCs w:val="18"/>
                <w:lang w:eastAsia="fr-FR"/>
              </w:rPr>
            </w:pPr>
            <w:r w:rsidRPr="0051115A">
              <w:rPr>
                <w:rFonts w:eastAsia="Times New Roman"/>
                <w:iCs/>
                <w:sz w:val="18"/>
                <w:szCs w:val="18"/>
                <w:lang w:eastAsia="fr-FR"/>
              </w:rPr>
              <w:t xml:space="preserve">Para el criterio U.2, los Estados deberán demostrar que ‘el elemento </w:t>
            </w:r>
            <w:r>
              <w:rPr>
                <w:rFonts w:eastAsia="Times New Roman"/>
                <w:iCs/>
                <w:sz w:val="18"/>
                <w:szCs w:val="18"/>
                <w:lang w:eastAsia="fr-FR"/>
              </w:rPr>
              <w:t>requiere medidas</w:t>
            </w:r>
            <w:r w:rsidRPr="0051115A">
              <w:rPr>
                <w:rFonts w:eastAsia="Times New Roman"/>
                <w:iCs/>
                <w:sz w:val="18"/>
                <w:szCs w:val="18"/>
                <w:lang w:eastAsia="fr-FR"/>
              </w:rPr>
              <w:t xml:space="preserve"> urgentes de salvaguardia  porque su viabilidad corre peligro a pesar de los esfuerzos de la comunidad, el grupo o, si procede, los individuos y Estado Parte o</w:t>
            </w:r>
            <w:r>
              <w:rPr>
                <w:rFonts w:eastAsia="Times New Roman"/>
                <w:iCs/>
                <w:sz w:val="18"/>
                <w:szCs w:val="18"/>
                <w:lang w:eastAsia="fr-FR"/>
              </w:rPr>
              <w:t xml:space="preserve"> los</w:t>
            </w:r>
            <w:r w:rsidRPr="0051115A">
              <w:rPr>
                <w:rFonts w:eastAsia="Times New Roman"/>
                <w:iCs/>
                <w:sz w:val="18"/>
                <w:szCs w:val="18"/>
                <w:lang w:eastAsia="fr-FR"/>
              </w:rPr>
              <w:t xml:space="preserve"> Estados Partes interesados’. </w:t>
            </w:r>
          </w:p>
          <w:p w:rsidR="00077FD3" w:rsidRPr="0051115A" w:rsidRDefault="00077FD3" w:rsidP="00C56651">
            <w:pPr>
              <w:keepNext/>
              <w:tabs>
                <w:tab w:val="left" w:pos="1134"/>
                <w:tab w:val="left" w:pos="1701"/>
              </w:tabs>
              <w:snapToGrid/>
              <w:ind w:left="113" w:right="113"/>
              <w:rPr>
                <w:rFonts w:eastAsia="Times New Roman"/>
                <w:sz w:val="18"/>
                <w:szCs w:val="18"/>
                <w:lang w:eastAsia="fr-FR"/>
              </w:rPr>
            </w:pPr>
            <w:r w:rsidRPr="0051115A">
              <w:rPr>
                <w:rFonts w:eastAsia="Times New Roman"/>
                <w:sz w:val="18"/>
                <w:szCs w:val="18"/>
                <w:lang w:eastAsia="fr-FR"/>
              </w:rPr>
              <w:t xml:space="preserve">Describa el nivel actual de viabilidad del elemento, en particular la frecuencia y extensión de su uso, </w:t>
            </w:r>
            <w:r>
              <w:rPr>
                <w:rFonts w:eastAsia="Times New Roman"/>
                <w:sz w:val="18"/>
                <w:szCs w:val="18"/>
                <w:lang w:eastAsia="fr-FR"/>
              </w:rPr>
              <w:t>el poder de</w:t>
            </w:r>
            <w:r w:rsidRPr="0051115A">
              <w:rPr>
                <w:rFonts w:eastAsia="Times New Roman"/>
                <w:sz w:val="18"/>
                <w:szCs w:val="18"/>
                <w:lang w:eastAsia="fr-FR"/>
              </w:rPr>
              <w:t xml:space="preserve"> los modos tradicionales de transmisión, la </w:t>
            </w:r>
            <w:r w:rsidRPr="001039E2">
              <w:rPr>
                <w:rFonts w:eastAsia="Times New Roman"/>
                <w:sz w:val="18"/>
                <w:szCs w:val="18"/>
                <w:lang w:eastAsia="fr-FR"/>
              </w:rPr>
              <w:t>demografía</w:t>
            </w:r>
            <w:r w:rsidRPr="0051115A">
              <w:rPr>
                <w:rFonts w:eastAsia="Times New Roman"/>
                <w:sz w:val="18"/>
                <w:szCs w:val="18"/>
                <w:lang w:eastAsia="fr-FR"/>
              </w:rPr>
              <w:t xml:space="preserve"> de los ejecutantes y </w:t>
            </w:r>
            <w:r>
              <w:rPr>
                <w:rFonts w:eastAsia="Times New Roman"/>
                <w:sz w:val="18"/>
                <w:szCs w:val="18"/>
                <w:lang w:eastAsia="fr-FR"/>
              </w:rPr>
              <w:t xml:space="preserve"> el </w:t>
            </w:r>
            <w:r w:rsidRPr="001039E2">
              <w:rPr>
                <w:rFonts w:eastAsia="Times New Roman"/>
                <w:sz w:val="18"/>
                <w:szCs w:val="18"/>
                <w:lang w:eastAsia="fr-FR"/>
              </w:rPr>
              <w:t>público</w:t>
            </w:r>
            <w:r w:rsidRPr="0051115A">
              <w:rPr>
                <w:rFonts w:eastAsia="Times New Roman"/>
                <w:sz w:val="18"/>
                <w:szCs w:val="18"/>
                <w:lang w:eastAsia="fr-FR"/>
              </w:rPr>
              <w:t xml:space="preserve"> y su sostenibilidad. </w:t>
            </w:r>
          </w:p>
          <w:p w:rsidR="00077FD3" w:rsidRPr="0051115A" w:rsidRDefault="00077FD3" w:rsidP="00C56651">
            <w:pPr>
              <w:keepNext/>
              <w:tabs>
                <w:tab w:val="left" w:pos="1134"/>
                <w:tab w:val="left" w:pos="1701"/>
              </w:tabs>
              <w:snapToGrid/>
              <w:ind w:left="113" w:right="113"/>
              <w:rPr>
                <w:rFonts w:eastAsia="Times New Roman"/>
                <w:sz w:val="18"/>
                <w:szCs w:val="18"/>
                <w:lang w:eastAsia="fr-FR"/>
              </w:rPr>
            </w:pPr>
            <w:r w:rsidRPr="0051115A">
              <w:rPr>
                <w:rFonts w:eastAsia="Times New Roman"/>
                <w:sz w:val="18"/>
                <w:szCs w:val="18"/>
                <w:lang w:eastAsia="fr-FR"/>
              </w:rPr>
              <w:t xml:space="preserve">Identifique y describa las amenazas para la transmisión y promulgación </w:t>
            </w:r>
            <w:r w:rsidRPr="001039E2">
              <w:rPr>
                <w:rFonts w:eastAsia="Times New Roman"/>
                <w:sz w:val="18"/>
                <w:szCs w:val="18"/>
                <w:lang w:eastAsia="fr-FR"/>
              </w:rPr>
              <w:t>continuada</w:t>
            </w:r>
            <w:r>
              <w:rPr>
                <w:rFonts w:eastAsia="Times New Roman"/>
                <w:sz w:val="18"/>
                <w:szCs w:val="18"/>
                <w:lang w:eastAsia="fr-FR"/>
              </w:rPr>
              <w:t>s</w:t>
            </w:r>
            <w:r w:rsidRPr="0051115A">
              <w:rPr>
                <w:rFonts w:eastAsia="Times New Roman"/>
                <w:sz w:val="18"/>
                <w:szCs w:val="18"/>
                <w:lang w:eastAsia="fr-FR"/>
              </w:rPr>
              <w:t xml:space="preserve"> del elemento y describa la severidad e inmediatez de dichas amenazas.  Las amenazas que se describan deben estar relacionadas específicamente con el elemento en cuestión y no debe</w:t>
            </w:r>
            <w:r>
              <w:rPr>
                <w:rFonts w:eastAsia="Times New Roman"/>
                <w:sz w:val="18"/>
                <w:szCs w:val="18"/>
                <w:lang w:eastAsia="fr-FR"/>
              </w:rPr>
              <w:t>n</w:t>
            </w:r>
            <w:r w:rsidRPr="0051115A">
              <w:rPr>
                <w:rFonts w:eastAsia="Times New Roman"/>
                <w:sz w:val="18"/>
                <w:szCs w:val="18"/>
                <w:lang w:eastAsia="fr-FR"/>
              </w:rPr>
              <w:t xml:space="preserve"> ser una causa genérica válida para cualquier patrimonio inmaterial. </w:t>
            </w:r>
          </w:p>
          <w:p w:rsidR="00077FD3" w:rsidRPr="0051115A" w:rsidRDefault="00077FD3" w:rsidP="00C56651">
            <w:pPr>
              <w:keepNext/>
              <w:tabs>
                <w:tab w:val="left" w:pos="1134"/>
                <w:tab w:val="left" w:pos="1701"/>
              </w:tabs>
              <w:snapToGrid/>
              <w:ind w:left="113" w:right="113"/>
              <w:jc w:val="right"/>
              <w:rPr>
                <w:rFonts w:eastAsia="Times New Roman"/>
                <w:iCs/>
                <w:sz w:val="20"/>
                <w:lang w:eastAsia="fr-FR"/>
              </w:rPr>
            </w:pPr>
            <w:r w:rsidRPr="0051115A">
              <w:rPr>
                <w:rFonts w:eastAsia="Times New Roman"/>
                <w:iCs/>
                <w:sz w:val="18"/>
                <w:szCs w:val="18"/>
                <w:lang w:eastAsia="fr-FR"/>
              </w:rPr>
              <w:t>No debe exceder las 1000 palabras</w:t>
            </w:r>
          </w:p>
        </w:tc>
      </w:tr>
      <w:tr w:rsidR="00077FD3" w:rsidRPr="0051115A" w:rsidTr="00000D08">
        <w:tc>
          <w:tcPr>
            <w:tcW w:w="8505"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077FD3" w:rsidRPr="00724CBC" w:rsidRDefault="00077FD3" w:rsidP="00C56651">
            <w:pPr>
              <w:rPr>
                <w:iCs/>
              </w:rPr>
            </w:pPr>
            <w:r w:rsidRPr="00724CBC">
              <w:rPr>
                <w:iCs/>
              </w:rPr>
              <w:t>El origen de Hana precede al cristianismo por lo que no fue iniciada ni aprobada por la Iglesia Cristiana, a pesar de que se celebra en un día festivo del calendario cristiano.  Los habitantes de Zabra desean continuar celebrando la Procesión Hana anualmente y enseñar a sus descendientes cómo participar en ella, aún cuando en el pasado, la procesión no fue alentada ni por la Iglesia ni por el gobierno del antiguo régimen.</w:t>
            </w:r>
          </w:p>
          <w:p w:rsidR="00077FD3" w:rsidRPr="00E9476C" w:rsidRDefault="00077FD3" w:rsidP="00C56651">
            <w:r w:rsidRPr="00E9476C">
              <w:t xml:space="preserve">Antes del decenio de 1940, la </w:t>
            </w:r>
            <w:r>
              <w:t>procesión Hana</w:t>
            </w:r>
            <w:r w:rsidRPr="00E9476C">
              <w:t xml:space="preserve"> se organizaba espontáneamente en la comunidad y las mujeres mayores, que en alguna época participaron en el ritual, lo transmitían a las generaciones jóvenes.  En la segunda mitad del siglo XX, sin embargo, la procesión solo se realizaba esporádicamente.  En el decenio de 1960, el gobierno prohibió muchos usos y tradiciones relacionados con fiestas religiosas y la vida rural.  A pesar de esta oposi</w:t>
            </w:r>
            <w:r w:rsidR="00D454D1">
              <w:t xml:space="preserve">ción, la procesión sobrevivió. </w:t>
            </w:r>
            <w:r w:rsidRPr="00E9476C">
              <w:t>A finales del decenio de 1990, la tradición se había revitalizado con la ayuda de investigadores, una de las cuales, en su juventud, había participado en una de las últimas procesiones celebradas de forma espontánea (en 1971).  En la actualidad, se celebra todos los años.</w:t>
            </w:r>
          </w:p>
          <w:p w:rsidR="00077FD3" w:rsidRPr="003734DC" w:rsidRDefault="00077FD3" w:rsidP="00C56651">
            <w:r w:rsidRPr="003734DC">
              <w:rPr>
                <w:iCs/>
              </w:rPr>
              <w:t xml:space="preserve">Los habitantes del pueblo continúan valorando la procesión y participando en sus preparativos, recibiendo a las muchachas en sus casas y brindándoles de comer.   La comunidad local de Zabra  desea sin dudas salvaguardar la </w:t>
            </w:r>
            <w:r>
              <w:rPr>
                <w:iCs/>
              </w:rPr>
              <w:t>Procesión Hana</w:t>
            </w:r>
            <w:r w:rsidRPr="003734DC">
              <w:rPr>
                <w:iCs/>
              </w:rPr>
              <w:t xml:space="preserve"> porque los hombres y mujeres participan </w:t>
            </w:r>
            <w:r w:rsidR="008305C7" w:rsidRPr="003734DC">
              <w:rPr>
                <w:iCs/>
              </w:rPr>
              <w:t>activamente</w:t>
            </w:r>
            <w:r w:rsidRPr="003734DC">
              <w:rPr>
                <w:iCs/>
              </w:rPr>
              <w:t xml:space="preserve"> en los preparativos y en la procesión todos los años y más del 30% de los pobladores son miembros de la Organización del </w:t>
            </w:r>
            <w:r>
              <w:rPr>
                <w:iCs/>
              </w:rPr>
              <w:t>Folclor</w:t>
            </w:r>
            <w:r w:rsidR="00054641">
              <w:rPr>
                <w:iCs/>
              </w:rPr>
              <w:t xml:space="preserve"> de Zabra. </w:t>
            </w:r>
            <w:r w:rsidRPr="003734DC">
              <w:rPr>
                <w:iCs/>
              </w:rPr>
              <w:t xml:space="preserve">Las mujeres mayores desean poder transmitir las canciones y bailes a las muchachas, como antaño, pero ahora hay muy pocas muchachas </w:t>
            </w:r>
            <w:r w:rsidR="008305C7" w:rsidRPr="003734DC">
              <w:rPr>
                <w:iCs/>
              </w:rPr>
              <w:t>disponibles</w:t>
            </w:r>
            <w:r w:rsidRPr="003734DC">
              <w:rPr>
                <w:iCs/>
              </w:rPr>
              <w:t xml:space="preserve"> para participar en la procesión. </w:t>
            </w:r>
          </w:p>
          <w:p w:rsidR="00077FD3" w:rsidRPr="00C23207" w:rsidRDefault="00077FD3" w:rsidP="00C56651">
            <w:r w:rsidRPr="00C23207">
              <w:t>En el pasado, todas las jóvenes del pueblo asistían a la escuela local y podían participar en los p</w:t>
            </w:r>
            <w:r w:rsidR="00054641">
              <w:t xml:space="preserve">reparativos para la procesión. </w:t>
            </w:r>
            <w:r w:rsidRPr="00C23207">
              <w:t>Con los actuales recortes presupuestarios, la escuela ofrece cada vez menos cursos y muchos jóvenes ahora asisten a escuelas internas en otros lugares, por lo que cada vez hay menos muchachas para participar en la procesión o en el proceso de aprendizaje de las canciones y bailes que se realiza en los</w:t>
            </w:r>
            <w:r w:rsidR="00054641">
              <w:t xml:space="preserve"> meses previos a la procesión. </w:t>
            </w:r>
            <w:r w:rsidRPr="00C23207">
              <w:t>Este problema se ha agudizado en la actualidad y el elemento requiere, por tanto, de medidas urgentes de salvaguardia.</w:t>
            </w:r>
          </w:p>
          <w:p w:rsidR="00077FD3" w:rsidRPr="00FE16C4" w:rsidRDefault="00077FD3" w:rsidP="00C56651">
            <w:pPr>
              <w:tabs>
                <w:tab w:val="left" w:pos="1134"/>
                <w:tab w:val="left" w:pos="1701"/>
              </w:tabs>
              <w:snapToGrid/>
              <w:rPr>
                <w:highlight w:val="yellow"/>
              </w:rPr>
            </w:pPr>
            <w:r w:rsidRPr="00FE16C4">
              <w:t>Las visitas a las casas de los habitantes del pueblo, la interacción con las familias del pueblo y la adecuación de las canciones a la situación de cada familia visitada son aspec</w:t>
            </w:r>
            <w:r w:rsidR="00054641">
              <w:t xml:space="preserve">tos importantes del elemento. </w:t>
            </w:r>
            <w:r w:rsidRPr="00FE16C4">
              <w:t>Uno de los riesgos para el futuro es q</w:t>
            </w:r>
            <w:r w:rsidR="00054641">
              <w:t xml:space="preserve">ue las presentaciones públicas </w:t>
            </w:r>
            <w:r w:rsidRPr="00FE16C4">
              <w:t xml:space="preserve">de las canciones y los bailes en los festivales </w:t>
            </w:r>
            <w:r>
              <w:t>folclóricos</w:t>
            </w:r>
            <w:r w:rsidRPr="00FE16C4">
              <w:t xml:space="preserve"> pueda reemplazar la procesión del Domingo de Pentecostés y las visitas a las casas de las familias del pueblo, debido a que se puedan obtener mayores ingresos con los espectáculos para turistas.</w:t>
            </w:r>
          </w:p>
        </w:tc>
      </w:tr>
      <w:tr w:rsidR="00077FD3" w:rsidRPr="0051115A" w:rsidTr="00000D08">
        <w:trPr>
          <w:cantSplit/>
        </w:trPr>
        <w:tc>
          <w:tcPr>
            <w:tcW w:w="8505" w:type="dxa"/>
            <w:tcBorders>
              <w:top w:val="nil"/>
              <w:left w:val="nil"/>
              <w:bottom w:val="nil"/>
              <w:right w:val="nil"/>
            </w:tcBorders>
            <w:shd w:val="clear" w:color="auto" w:fill="auto"/>
          </w:tcPr>
          <w:p w:rsidR="00077FD3" w:rsidRPr="0051115A" w:rsidRDefault="00077FD3" w:rsidP="00C56651">
            <w:pPr>
              <w:keepNext/>
              <w:tabs>
                <w:tab w:val="left" w:pos="1134"/>
                <w:tab w:val="left" w:pos="1701"/>
              </w:tabs>
              <w:snapToGrid/>
              <w:ind w:left="113"/>
              <w:jc w:val="left"/>
              <w:rPr>
                <w:b/>
                <w:sz w:val="24"/>
                <w:shd w:val="pct15" w:color="auto" w:fill="FFFFFF"/>
                <w:lang w:eastAsia="fr-FR"/>
              </w:rPr>
            </w:pPr>
            <w:r>
              <w:rPr>
                <w:rFonts w:eastAsia="Times New Roman"/>
                <w:b/>
                <w:smallCaps/>
                <w:sz w:val="24"/>
                <w:lang w:eastAsia="fr-FR"/>
              </w:rPr>
              <w:t xml:space="preserve"> </w:t>
            </w:r>
            <w:r w:rsidRPr="0051115A">
              <w:rPr>
                <w:rFonts w:eastAsia="Times New Roman"/>
                <w:b/>
                <w:smallCaps/>
                <w:sz w:val="24"/>
                <w:lang w:eastAsia="fr-FR"/>
              </w:rPr>
              <w:t>3.</w:t>
            </w:r>
            <w:r w:rsidRPr="0051115A">
              <w:rPr>
                <w:rFonts w:eastAsia="Times New Roman"/>
                <w:b/>
                <w:smallCaps/>
                <w:sz w:val="24"/>
                <w:lang w:eastAsia="fr-FR"/>
              </w:rPr>
              <w:tab/>
            </w:r>
            <w:r w:rsidRPr="0051115A">
              <w:rPr>
                <w:b/>
                <w:bCs/>
                <w:sz w:val="24"/>
                <w:lang w:eastAsia="fr-FR"/>
              </w:rPr>
              <w:t>Medidas de salvaguardia</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Para el criterio U.3, los Estados deberán demostrar que  ‘se elaboran medidas de salvaguardia que podrían permitir a la comunidad, el grupo o, si procede, los individuos interesados seguir </w:t>
            </w:r>
            <w:r>
              <w:rPr>
                <w:iCs/>
                <w:sz w:val="18"/>
                <w:szCs w:val="18"/>
                <w:lang w:eastAsia="fr-FR"/>
              </w:rPr>
              <w:t xml:space="preserve">usando </w:t>
            </w:r>
            <w:r w:rsidRPr="0051115A">
              <w:rPr>
                <w:iCs/>
                <w:sz w:val="18"/>
                <w:szCs w:val="18"/>
                <w:lang w:eastAsia="fr-FR"/>
              </w:rPr>
              <w:t xml:space="preserve">y transmitiendo el elemento’. </w:t>
            </w:r>
          </w:p>
        </w:tc>
      </w:tr>
      <w:tr w:rsidR="00077FD3" w:rsidRPr="0051115A" w:rsidTr="00000D08">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113"/>
              <w:jc w:val="left"/>
              <w:rPr>
                <w:b/>
                <w:bCs/>
                <w:lang w:eastAsia="fr-FR"/>
              </w:rPr>
            </w:pPr>
            <w:r w:rsidRPr="0051115A">
              <w:rPr>
                <w:b/>
                <w:bCs/>
                <w:szCs w:val="22"/>
                <w:lang w:eastAsia="fr-FR"/>
              </w:rPr>
              <w:t>3.a.</w:t>
            </w:r>
            <w:r w:rsidRPr="0051115A">
              <w:rPr>
                <w:b/>
                <w:bCs/>
                <w:szCs w:val="22"/>
                <w:lang w:eastAsia="fr-FR"/>
              </w:rPr>
              <w:tab/>
              <w:t>Esfuerzos pasados y actuales para salvaguardar el elemento</w:t>
            </w:r>
          </w:p>
          <w:p w:rsidR="00077FD3" w:rsidRPr="0051115A" w:rsidRDefault="00077FD3" w:rsidP="00C56651">
            <w:pPr>
              <w:keepNext/>
              <w:tabs>
                <w:tab w:val="left" w:pos="1134"/>
                <w:tab w:val="left" w:pos="1701"/>
              </w:tabs>
              <w:snapToGrid/>
              <w:ind w:left="113" w:right="113"/>
              <w:rPr>
                <w:rFonts w:eastAsia="Times New Roman"/>
                <w:iCs/>
                <w:sz w:val="18"/>
                <w:szCs w:val="18"/>
                <w:lang w:eastAsia="fr-FR"/>
              </w:rPr>
            </w:pPr>
            <w:r w:rsidRPr="0051115A">
              <w:rPr>
                <w:rFonts w:eastAsia="Times New Roman"/>
                <w:iCs/>
                <w:sz w:val="18"/>
                <w:szCs w:val="18"/>
                <w:lang w:eastAsia="fr-FR"/>
              </w:rPr>
              <w:t xml:space="preserve">La viabilidad de la salvaguardia depende en gran medida de las aspiraciones y </w:t>
            </w:r>
            <w:r>
              <w:rPr>
                <w:rFonts w:eastAsia="Times New Roman"/>
                <w:iCs/>
                <w:sz w:val="18"/>
                <w:szCs w:val="18"/>
                <w:lang w:eastAsia="fr-FR"/>
              </w:rPr>
              <w:t xml:space="preserve">el </w:t>
            </w:r>
            <w:r w:rsidRPr="0051115A">
              <w:rPr>
                <w:rFonts w:eastAsia="Times New Roman"/>
                <w:iCs/>
                <w:sz w:val="18"/>
                <w:szCs w:val="18"/>
                <w:lang w:eastAsia="fr-FR"/>
              </w:rPr>
              <w:t xml:space="preserve">compromiso de la comunidad, </w:t>
            </w:r>
            <w:r>
              <w:rPr>
                <w:rFonts w:eastAsia="Times New Roman"/>
                <w:iCs/>
                <w:sz w:val="18"/>
                <w:szCs w:val="18"/>
                <w:lang w:eastAsia="fr-FR"/>
              </w:rPr>
              <w:t xml:space="preserve"> los </w:t>
            </w:r>
            <w:r w:rsidRPr="0051115A">
              <w:rPr>
                <w:rFonts w:eastAsia="Times New Roman"/>
                <w:iCs/>
                <w:sz w:val="18"/>
                <w:szCs w:val="18"/>
                <w:lang w:eastAsia="fr-FR"/>
              </w:rPr>
              <w:t>grupo o, si procede, los individuos interesados.  Describa los esfuerzos pasados y actuales de las comunidades, los grupos o, si procede, los individuos</w:t>
            </w:r>
            <w:r>
              <w:rPr>
                <w:rFonts w:eastAsia="Times New Roman"/>
                <w:iCs/>
                <w:sz w:val="18"/>
                <w:szCs w:val="18"/>
                <w:lang w:eastAsia="fr-FR"/>
              </w:rPr>
              <w:t>,</w:t>
            </w:r>
            <w:r w:rsidRPr="0051115A">
              <w:rPr>
                <w:rFonts w:eastAsia="Times New Roman"/>
                <w:iCs/>
                <w:sz w:val="18"/>
                <w:szCs w:val="18"/>
                <w:lang w:eastAsia="fr-FR"/>
              </w:rPr>
              <w:t xml:space="preserve"> encaminados a garantizar la viabilidad del elemento.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Describa asimismo los esfuerzos pasados y actuales del Estado Parte o los Estados Partes interesados, encaminados a salvaguardar el elemento, teniendo en cuenta las limitaciones de carácter interno y externo, </w:t>
            </w:r>
            <w:r>
              <w:rPr>
                <w:iCs/>
                <w:sz w:val="18"/>
                <w:szCs w:val="18"/>
                <w:lang w:eastAsia="fr-FR"/>
              </w:rPr>
              <w:t xml:space="preserve">incluida </w:t>
            </w:r>
            <w:r w:rsidRPr="0051115A">
              <w:rPr>
                <w:iCs/>
                <w:sz w:val="18"/>
                <w:szCs w:val="18"/>
                <w:lang w:eastAsia="fr-FR"/>
              </w:rPr>
              <w:t>la disponibilida</w:t>
            </w:r>
            <w:r>
              <w:rPr>
                <w:iCs/>
                <w:sz w:val="18"/>
                <w:szCs w:val="18"/>
                <w:lang w:eastAsia="fr-FR"/>
              </w:rPr>
              <w:t>d de recursos.</w:t>
            </w:r>
          </w:p>
          <w:p w:rsidR="00077FD3" w:rsidRPr="0051115A" w:rsidRDefault="00077FD3" w:rsidP="00C56651">
            <w:pPr>
              <w:keepNext/>
              <w:tabs>
                <w:tab w:val="left" w:pos="1134"/>
                <w:tab w:val="left" w:pos="1701"/>
              </w:tabs>
              <w:snapToGrid/>
              <w:ind w:left="113" w:right="113"/>
              <w:jc w:val="right"/>
              <w:rPr>
                <w:rFonts w:eastAsia="Times New Roman"/>
                <w:i/>
                <w:iCs/>
                <w:sz w:val="20"/>
                <w:lang w:eastAsia="fr-FR"/>
              </w:rPr>
            </w:pPr>
            <w:r w:rsidRPr="0051115A">
              <w:rPr>
                <w:bCs/>
                <w:iCs/>
                <w:sz w:val="18"/>
                <w:szCs w:val="18"/>
                <w:lang w:eastAsia="fr-FR"/>
              </w:rPr>
              <w:t>No debe exceder las 500 palabras</w:t>
            </w:r>
          </w:p>
        </w:tc>
      </w:tr>
      <w:tr w:rsidR="00077FD3" w:rsidRPr="0051115A" w:rsidTr="00000D08">
        <w:tc>
          <w:tcPr>
            <w:tcW w:w="8505" w:type="dxa"/>
            <w:tcBorders>
              <w:bottom w:val="single" w:sz="4" w:space="0" w:color="auto"/>
            </w:tcBorders>
            <w:shd w:val="clear" w:color="auto" w:fill="auto"/>
            <w:tcMar>
              <w:top w:w="113" w:type="dxa"/>
              <w:left w:w="113" w:type="dxa"/>
              <w:bottom w:w="113" w:type="dxa"/>
              <w:right w:w="113" w:type="dxa"/>
            </w:tcMar>
          </w:tcPr>
          <w:p w:rsidR="00077FD3" w:rsidRPr="001B286B" w:rsidRDefault="00077FD3" w:rsidP="00C56651">
            <w:r w:rsidRPr="001B286B">
              <w:t xml:space="preserve">La </w:t>
            </w:r>
            <w:r>
              <w:t>procesión Hana</w:t>
            </w:r>
            <w:r w:rsidRPr="001B286B">
              <w:t xml:space="preserve"> ha sido estudiada y promovida por especialistas del </w:t>
            </w:r>
            <w:r>
              <w:t>folclor</w:t>
            </w:r>
            <w:r w:rsidRPr="001B286B">
              <w:t>, desde el decenio de 1960, dando continuidad a los primeros estudios reali</w:t>
            </w:r>
            <w:r w:rsidR="00054641">
              <w:t xml:space="preserve">zados a finales del siglo XIX. </w:t>
            </w:r>
            <w:r w:rsidRPr="001B286B">
              <w:t xml:space="preserve">Los investigadores estaban interesados en la preservación de la cultura tradicional campesina, mediante la reactivación de los festivales </w:t>
            </w:r>
            <w:r>
              <w:t>folclóricos</w:t>
            </w:r>
            <w:r w:rsidRPr="001B286B">
              <w:t xml:space="preserve">.  Estos festivales comenzaron a celebrarse en el decenio de 1930, por la época en que la </w:t>
            </w:r>
            <w:r>
              <w:t>procesión Hana</w:t>
            </w:r>
            <w:r w:rsidRPr="001B286B">
              <w:t xml:space="preserve"> comenzó a decaer, pero, tanto los festivales como la Procesión casi llegaron a desaparecer cuando el gobierno prohibió la mayoría de las tradiciones fol</w:t>
            </w:r>
            <w:r>
              <w:t>c</w:t>
            </w:r>
            <w:r w:rsidRPr="001B286B">
              <w:t xml:space="preserve">lóricas en el decenio de 1960.  Entre el decenio de 1960 y el de 1990, sin embargo, se alentó a las mujeres del pueblo a que instruyeran a las jóvenes y a los pobladores sobre la procesión y el pueblo comenzó a celebrar nuevamente la procesión </w:t>
            </w:r>
            <w:r>
              <w:t xml:space="preserve">completa </w:t>
            </w:r>
            <w:r w:rsidRPr="001B286B">
              <w:t xml:space="preserve">todos los años. Crearon una sociedad cultural local (la Organización del </w:t>
            </w:r>
            <w:r>
              <w:t>Folclor</w:t>
            </w:r>
            <w:r w:rsidRPr="001B286B">
              <w:t xml:space="preserve"> de Zabra) para promover y coordinar la posesión.</w:t>
            </w:r>
          </w:p>
          <w:p w:rsidR="00077FD3" w:rsidRPr="00054641" w:rsidRDefault="00077FD3" w:rsidP="00054641">
            <w:r w:rsidRPr="001B286B">
              <w:t>En el decenio de 1990, el nuevo régimen comenzó a apoyar el número cada vez mayor de iniciativas locales para renovar y salvaguardar el PCI, entre el</w:t>
            </w:r>
            <w:r>
              <w:t>l</w:t>
            </w:r>
            <w:r w:rsidRPr="001B286B">
              <w:t>as, el apoyo financiero a las sociedades culturales local</w:t>
            </w:r>
            <w:r>
              <w:t>es como la Organización del Folc</w:t>
            </w:r>
            <w:r w:rsidRPr="001B286B">
              <w:t>l</w:t>
            </w:r>
            <w:r>
              <w:t>or</w:t>
            </w:r>
            <w:r w:rsidR="00054641">
              <w:t xml:space="preserve"> de Zabra. </w:t>
            </w:r>
            <w:r w:rsidRPr="001B286B">
              <w:t>En 2005, con el apoyo del Estado, se inició la investigación sobre las procesiones trad</w:t>
            </w:r>
            <w:r>
              <w:t>i</w:t>
            </w:r>
            <w:r w:rsidRPr="001B286B">
              <w:t xml:space="preserve">cionales en los pueblos y se organizó un festival de </w:t>
            </w:r>
            <w:r w:rsidR="00544CF7">
              <w:t>folclórico</w:t>
            </w:r>
            <w:r w:rsidRPr="001B286B">
              <w:t xml:space="preserve"> para la </w:t>
            </w:r>
            <w:r w:rsidR="00544CF7" w:rsidRPr="001B286B">
              <w:t>sensibilización</w:t>
            </w:r>
            <w:r w:rsidRPr="001B286B">
              <w:t xml:space="preserve"> sobre el PCI en la Provincia de Bromzha, donde se</w:t>
            </w:r>
            <w:r w:rsidR="00054641">
              <w:t xml:space="preserve"> encuentra el pueblo de Zabra. </w:t>
            </w:r>
            <w:r w:rsidRPr="001B286B">
              <w:t xml:space="preserve">La Procesión Hana se </w:t>
            </w:r>
            <w:r w:rsidR="00544CF7" w:rsidRPr="001B286B">
              <w:t>inscribió</w:t>
            </w:r>
            <w:r w:rsidRPr="001B286B">
              <w:t xml:space="preserve"> en la lista  nacional de</w:t>
            </w:r>
            <w:r>
              <w:t>l</w:t>
            </w:r>
            <w:r w:rsidRPr="001B286B">
              <w:t xml:space="preserve"> patrimonio cultural inmaterial protegido.</w:t>
            </w:r>
          </w:p>
        </w:tc>
      </w:tr>
      <w:tr w:rsidR="00077FD3" w:rsidRPr="0051115A" w:rsidTr="00000D08">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113"/>
              <w:jc w:val="left"/>
              <w:rPr>
                <w:b/>
                <w:bCs/>
                <w:lang w:eastAsia="fr-FR"/>
              </w:rPr>
            </w:pPr>
            <w:r w:rsidRPr="0051115A">
              <w:rPr>
                <w:b/>
                <w:bCs/>
                <w:szCs w:val="22"/>
                <w:lang w:eastAsia="fr-FR"/>
              </w:rPr>
              <w:t>3.b.</w:t>
            </w:r>
            <w:r w:rsidRPr="0051115A">
              <w:rPr>
                <w:b/>
                <w:bCs/>
                <w:szCs w:val="22"/>
                <w:lang w:eastAsia="fr-FR"/>
              </w:rPr>
              <w:tab/>
            </w:r>
            <w:r w:rsidRPr="0051115A">
              <w:rPr>
                <w:b/>
                <w:szCs w:val="22"/>
                <w:lang w:eastAsia="fr-FR"/>
              </w:rPr>
              <w:t>Medidas de salvaguardias propuestas</w:t>
            </w:r>
          </w:p>
          <w:p w:rsidR="00077FD3" w:rsidRPr="0051115A" w:rsidRDefault="00077FD3" w:rsidP="00C56651">
            <w:pPr>
              <w:keepNext/>
              <w:tabs>
                <w:tab w:val="left" w:pos="1134"/>
                <w:tab w:val="left" w:pos="1701"/>
              </w:tabs>
              <w:snapToGrid/>
              <w:ind w:left="113" w:right="113"/>
              <w:rPr>
                <w:rFonts w:eastAsia="Times New Roman"/>
                <w:sz w:val="18"/>
                <w:szCs w:val="18"/>
                <w:lang w:eastAsia="fr-FR"/>
              </w:rPr>
            </w:pPr>
            <w:r w:rsidRPr="0051115A">
              <w:rPr>
                <w:rFonts w:eastAsia="Times New Roman"/>
                <w:sz w:val="18"/>
                <w:szCs w:val="18"/>
                <w:lang w:eastAsia="fr-FR"/>
              </w:rPr>
              <w:t xml:space="preserve">En la presente sección se identificará y describirá un grupo de medidas de salvaguardia coherentes que en un plazo aproximado de cuatro años, pueda </w:t>
            </w:r>
            <w:r>
              <w:rPr>
                <w:rFonts w:eastAsia="Times New Roman"/>
                <w:sz w:val="18"/>
                <w:szCs w:val="18"/>
                <w:lang w:eastAsia="fr-FR"/>
              </w:rPr>
              <w:t>satisfacer</w:t>
            </w:r>
            <w:r w:rsidRPr="0051115A">
              <w:rPr>
                <w:rFonts w:eastAsia="Times New Roman"/>
                <w:sz w:val="18"/>
                <w:szCs w:val="18"/>
                <w:lang w:eastAsia="fr-FR"/>
              </w:rPr>
              <w:t xml:space="preserve"> la necesidad de medidas urgentes de salvaguardia y, de </w:t>
            </w:r>
            <w:r>
              <w:rPr>
                <w:rFonts w:eastAsia="Times New Roman"/>
                <w:sz w:val="18"/>
                <w:szCs w:val="18"/>
                <w:lang w:eastAsia="fr-FR"/>
              </w:rPr>
              <w:t>aplicarse</w:t>
            </w:r>
            <w:r w:rsidRPr="0051115A">
              <w:rPr>
                <w:rFonts w:eastAsia="Times New Roman"/>
                <w:sz w:val="18"/>
                <w:szCs w:val="18"/>
                <w:lang w:eastAsia="fr-FR"/>
              </w:rPr>
              <w:t>,  mejorar sustancialmente la viabilidad del elemento.  Brinde información detallada sobre:</w:t>
            </w:r>
          </w:p>
          <w:p w:rsidR="00077FD3" w:rsidRPr="0051115A" w:rsidRDefault="00077FD3" w:rsidP="00077FD3">
            <w:pPr>
              <w:keepNext/>
              <w:numPr>
                <w:ilvl w:val="0"/>
                <w:numId w:val="144"/>
              </w:numPr>
              <w:tabs>
                <w:tab w:val="clear" w:pos="567"/>
                <w:tab w:val="left" w:pos="1134"/>
                <w:tab w:val="left" w:pos="1701"/>
              </w:tabs>
              <w:snapToGrid/>
              <w:spacing w:before="0" w:after="0"/>
              <w:ind w:right="113"/>
              <w:rPr>
                <w:iCs/>
                <w:sz w:val="18"/>
                <w:szCs w:val="18"/>
                <w:lang w:eastAsia="fr-FR"/>
              </w:rPr>
            </w:pPr>
            <w:r w:rsidRPr="0051115A">
              <w:rPr>
                <w:iCs/>
                <w:sz w:val="18"/>
                <w:szCs w:val="18"/>
                <w:lang w:eastAsia="fr-FR"/>
              </w:rPr>
              <w:t xml:space="preserve">¿Cuáles serán los </w:t>
            </w:r>
            <w:r w:rsidRPr="0051115A">
              <w:rPr>
                <w:b/>
                <w:iCs/>
                <w:sz w:val="18"/>
                <w:szCs w:val="18"/>
                <w:lang w:eastAsia="fr-FR"/>
              </w:rPr>
              <w:t>objetivos</w:t>
            </w:r>
            <w:r w:rsidRPr="0051115A">
              <w:rPr>
                <w:iCs/>
                <w:sz w:val="18"/>
                <w:szCs w:val="18"/>
                <w:lang w:eastAsia="fr-FR"/>
              </w:rPr>
              <w:t xml:space="preserve"> principales propuestos y qué </w:t>
            </w:r>
            <w:r w:rsidRPr="0051115A">
              <w:rPr>
                <w:b/>
                <w:iCs/>
                <w:sz w:val="18"/>
                <w:szCs w:val="18"/>
                <w:lang w:eastAsia="fr-FR"/>
              </w:rPr>
              <w:t>resultados</w:t>
            </w:r>
            <w:r w:rsidRPr="0051115A">
              <w:rPr>
                <w:iCs/>
                <w:sz w:val="18"/>
                <w:szCs w:val="18"/>
                <w:lang w:eastAsia="fr-FR"/>
              </w:rPr>
              <w:t xml:space="preserve"> concretos se esperan lograr? </w:t>
            </w:r>
          </w:p>
          <w:p w:rsidR="00077FD3" w:rsidRPr="0051115A" w:rsidRDefault="00077FD3" w:rsidP="00077FD3">
            <w:pPr>
              <w:keepNext/>
              <w:numPr>
                <w:ilvl w:val="0"/>
                <w:numId w:val="144"/>
              </w:numPr>
              <w:tabs>
                <w:tab w:val="clear" w:pos="567"/>
                <w:tab w:val="left" w:pos="1134"/>
                <w:tab w:val="left" w:pos="1701"/>
              </w:tabs>
              <w:snapToGrid/>
              <w:spacing w:before="0" w:after="0"/>
              <w:ind w:right="113"/>
              <w:rPr>
                <w:iCs/>
                <w:sz w:val="18"/>
                <w:szCs w:val="18"/>
                <w:lang w:eastAsia="fr-FR"/>
              </w:rPr>
            </w:pPr>
            <w:r w:rsidRPr="0051115A">
              <w:rPr>
                <w:iCs/>
                <w:sz w:val="18"/>
                <w:szCs w:val="18"/>
                <w:lang w:eastAsia="fr-FR"/>
              </w:rPr>
              <w:t xml:space="preserve">¿Cuáles son las actividades principales que se realizarán para lograr los resultados esperados? Describa detalladamente las </w:t>
            </w:r>
            <w:r w:rsidRPr="0051115A">
              <w:rPr>
                <w:b/>
                <w:iCs/>
                <w:sz w:val="18"/>
                <w:szCs w:val="18"/>
                <w:lang w:eastAsia="fr-FR"/>
              </w:rPr>
              <w:t xml:space="preserve">actividades </w:t>
            </w:r>
            <w:r w:rsidRPr="0051115A">
              <w:rPr>
                <w:iCs/>
                <w:sz w:val="18"/>
                <w:szCs w:val="18"/>
                <w:lang w:eastAsia="fr-FR"/>
              </w:rPr>
              <w:t>en su secuencia lógica y tenga en cuenta su viabilidad.</w:t>
            </w:r>
          </w:p>
          <w:p w:rsidR="00077FD3" w:rsidRPr="0051115A" w:rsidRDefault="00077FD3" w:rsidP="00077FD3">
            <w:pPr>
              <w:keepNext/>
              <w:numPr>
                <w:ilvl w:val="0"/>
                <w:numId w:val="144"/>
              </w:numPr>
              <w:tabs>
                <w:tab w:val="clear" w:pos="567"/>
                <w:tab w:val="left" w:pos="1134"/>
                <w:tab w:val="left" w:pos="1701"/>
              </w:tabs>
              <w:snapToGrid/>
              <w:spacing w:before="0" w:after="0"/>
              <w:ind w:right="113"/>
              <w:rPr>
                <w:iCs/>
                <w:sz w:val="18"/>
                <w:szCs w:val="18"/>
                <w:lang w:eastAsia="fr-FR"/>
              </w:rPr>
            </w:pPr>
            <w:r w:rsidRPr="0051115A">
              <w:rPr>
                <w:iCs/>
                <w:sz w:val="18"/>
                <w:szCs w:val="18"/>
                <w:lang w:eastAsia="fr-FR"/>
              </w:rPr>
              <w:t xml:space="preserve">Describa los mecanismos para la participación plena de las comunidades, los grupos o, si procede, los individuos en las medidas de salvaguardia propuestas.  Brinde </w:t>
            </w:r>
            <w:r>
              <w:rPr>
                <w:iCs/>
                <w:sz w:val="18"/>
                <w:szCs w:val="18"/>
                <w:lang w:eastAsia="fr-FR"/>
              </w:rPr>
              <w:t xml:space="preserve">la </w:t>
            </w:r>
            <w:r w:rsidRPr="0051115A">
              <w:rPr>
                <w:iCs/>
                <w:sz w:val="18"/>
                <w:szCs w:val="18"/>
                <w:lang w:eastAsia="fr-FR"/>
              </w:rPr>
              <w:t xml:space="preserve">información más detallada posible sobre las comunidades, en particular, los ejecutantes y </w:t>
            </w:r>
            <w:r>
              <w:rPr>
                <w:iCs/>
                <w:sz w:val="18"/>
                <w:szCs w:val="18"/>
                <w:lang w:eastAsia="fr-FR"/>
              </w:rPr>
              <w:t>la función</w:t>
            </w:r>
            <w:r w:rsidRPr="0051115A">
              <w:rPr>
                <w:iCs/>
                <w:sz w:val="18"/>
                <w:szCs w:val="18"/>
                <w:lang w:eastAsia="fr-FR"/>
              </w:rPr>
              <w:t xml:space="preserve"> que desempeñan en la </w:t>
            </w:r>
            <w:r>
              <w:rPr>
                <w:iCs/>
                <w:sz w:val="18"/>
                <w:szCs w:val="18"/>
                <w:lang w:eastAsia="fr-FR"/>
              </w:rPr>
              <w:t xml:space="preserve">aplicación </w:t>
            </w:r>
            <w:r w:rsidRPr="0051115A">
              <w:rPr>
                <w:iCs/>
                <w:sz w:val="18"/>
                <w:szCs w:val="18"/>
                <w:lang w:eastAsia="fr-FR"/>
              </w:rPr>
              <w:t xml:space="preserve">de las medidas de salvaguardia.  La descripción no solo abordará la participación de las comunidades como beneficiarias del apoyo técnico y financiero, sino también su participación activa en la planificación y ejecución de todas las actividades. </w:t>
            </w:r>
          </w:p>
          <w:p w:rsidR="00077FD3" w:rsidRPr="0051115A" w:rsidRDefault="00077FD3" w:rsidP="00077FD3">
            <w:pPr>
              <w:keepNext/>
              <w:numPr>
                <w:ilvl w:val="0"/>
                <w:numId w:val="144"/>
              </w:numPr>
              <w:tabs>
                <w:tab w:val="clear" w:pos="567"/>
                <w:tab w:val="left" w:pos="1134"/>
                <w:tab w:val="left" w:pos="1701"/>
              </w:tabs>
              <w:snapToGrid/>
              <w:spacing w:before="0" w:after="0"/>
              <w:ind w:right="113"/>
              <w:rPr>
                <w:iCs/>
                <w:sz w:val="18"/>
                <w:szCs w:val="18"/>
                <w:lang w:eastAsia="fr-FR"/>
              </w:rPr>
            </w:pPr>
            <w:r w:rsidRPr="0051115A">
              <w:rPr>
                <w:iCs/>
                <w:sz w:val="18"/>
                <w:szCs w:val="18"/>
                <w:lang w:eastAsia="fr-FR"/>
              </w:rPr>
              <w:t>Describa el órgano competente encargado de la administración y salvaguard</w:t>
            </w:r>
            <w:r>
              <w:rPr>
                <w:iCs/>
                <w:sz w:val="18"/>
                <w:szCs w:val="18"/>
                <w:lang w:eastAsia="fr-FR"/>
              </w:rPr>
              <w:t>ia locales d</w:t>
            </w:r>
            <w:r w:rsidRPr="0051115A">
              <w:rPr>
                <w:iCs/>
                <w:sz w:val="18"/>
                <w:szCs w:val="18"/>
                <w:lang w:eastAsia="fr-FR"/>
              </w:rPr>
              <w:t xml:space="preserve">el elemento, así como los recursos humanos con que cuenta para poner en práctica el proyecto. (La información de contacto se brindará en 3c </w:t>
            </w:r>
            <w:r w:rsidRPr="00484F3C">
              <w:rPr>
                <w:iCs/>
                <w:sz w:val="18"/>
                <w:szCs w:val="18"/>
                <w:lang w:eastAsia="fr-FR"/>
              </w:rPr>
              <w:t>más adelante</w:t>
            </w:r>
            <w:r w:rsidRPr="0051115A">
              <w:rPr>
                <w:iCs/>
                <w:sz w:val="18"/>
                <w:szCs w:val="18"/>
                <w:lang w:eastAsia="fr-FR"/>
              </w:rPr>
              <w:t>)</w:t>
            </w:r>
          </w:p>
          <w:p w:rsidR="00077FD3" w:rsidRPr="0051115A" w:rsidRDefault="00077FD3" w:rsidP="00077FD3">
            <w:pPr>
              <w:keepNext/>
              <w:numPr>
                <w:ilvl w:val="0"/>
                <w:numId w:val="144"/>
              </w:numPr>
              <w:tabs>
                <w:tab w:val="clear" w:pos="567"/>
                <w:tab w:val="left" w:pos="1134"/>
                <w:tab w:val="left" w:pos="1701"/>
              </w:tabs>
              <w:snapToGrid/>
              <w:spacing w:before="0" w:after="0"/>
              <w:ind w:right="113"/>
              <w:rPr>
                <w:rFonts w:eastAsia="Times New Roman"/>
                <w:iCs/>
                <w:sz w:val="20"/>
                <w:lang w:eastAsia="fr-FR"/>
              </w:rPr>
            </w:pPr>
            <w:r w:rsidRPr="0051115A">
              <w:rPr>
                <w:iCs/>
                <w:sz w:val="18"/>
                <w:szCs w:val="18"/>
                <w:lang w:eastAsia="fr-FR"/>
              </w:rPr>
              <w:t>Presente prueba</w:t>
            </w:r>
            <w:r>
              <w:rPr>
                <w:iCs/>
                <w:sz w:val="18"/>
                <w:szCs w:val="18"/>
                <w:lang w:eastAsia="fr-FR"/>
              </w:rPr>
              <w:t>s</w:t>
            </w:r>
            <w:r w:rsidRPr="0051115A">
              <w:rPr>
                <w:iCs/>
                <w:sz w:val="18"/>
                <w:szCs w:val="18"/>
                <w:lang w:eastAsia="fr-FR"/>
              </w:rPr>
              <w:t xml:space="preserve"> de que el Estado Parte o los Estados Partes interesados tienen la voluntad de apoyar el esfuerzo de salvaguardia, creando las condiciones favorables para </w:t>
            </w:r>
            <w:r>
              <w:rPr>
                <w:iCs/>
                <w:sz w:val="18"/>
                <w:szCs w:val="18"/>
                <w:lang w:eastAsia="fr-FR"/>
              </w:rPr>
              <w:t>ello.</w:t>
            </w:r>
            <w:r w:rsidRPr="0051115A">
              <w:rPr>
                <w:iCs/>
                <w:sz w:val="18"/>
                <w:szCs w:val="18"/>
                <w:lang w:eastAsia="fr-FR"/>
              </w:rPr>
              <w:t xml:space="preserve"> </w:t>
            </w:r>
          </w:p>
          <w:p w:rsidR="00077FD3" w:rsidRPr="0051115A" w:rsidRDefault="00077FD3" w:rsidP="00077FD3">
            <w:pPr>
              <w:keepNext/>
              <w:numPr>
                <w:ilvl w:val="0"/>
                <w:numId w:val="144"/>
              </w:numPr>
              <w:tabs>
                <w:tab w:val="clear" w:pos="567"/>
                <w:tab w:val="left" w:pos="1134"/>
                <w:tab w:val="left" w:pos="1701"/>
              </w:tabs>
              <w:snapToGrid/>
              <w:spacing w:before="0" w:after="0"/>
              <w:ind w:right="113"/>
              <w:rPr>
                <w:rFonts w:eastAsia="Times New Roman"/>
                <w:sz w:val="18"/>
                <w:szCs w:val="18"/>
                <w:lang w:eastAsia="fr-FR"/>
              </w:rPr>
            </w:pPr>
            <w:r w:rsidRPr="0051115A">
              <w:rPr>
                <w:iCs/>
                <w:sz w:val="18"/>
                <w:szCs w:val="18"/>
                <w:lang w:eastAsia="fr-FR"/>
              </w:rPr>
              <w:t xml:space="preserve">Presente un calendario </w:t>
            </w:r>
            <w:r>
              <w:rPr>
                <w:iCs/>
                <w:sz w:val="18"/>
                <w:szCs w:val="18"/>
                <w:lang w:eastAsia="fr-FR"/>
              </w:rPr>
              <w:t>de</w:t>
            </w:r>
            <w:r w:rsidRPr="0051115A">
              <w:rPr>
                <w:iCs/>
                <w:sz w:val="18"/>
                <w:szCs w:val="18"/>
                <w:lang w:eastAsia="fr-FR"/>
              </w:rPr>
              <w:t xml:space="preserve"> las actividades propuestas y calcule los fondos que se requieren para su ejecución (en dólares </w:t>
            </w:r>
            <w:r>
              <w:rPr>
                <w:iCs/>
                <w:sz w:val="18"/>
                <w:szCs w:val="18"/>
                <w:lang w:eastAsia="fr-FR"/>
              </w:rPr>
              <w:t>estadounidenses</w:t>
            </w:r>
            <w:r w:rsidRPr="0051115A">
              <w:rPr>
                <w:iCs/>
                <w:sz w:val="18"/>
                <w:szCs w:val="18"/>
                <w:lang w:eastAsia="fr-FR"/>
              </w:rPr>
              <w:t xml:space="preserve">, de ser  posible), identificando todos los recursos disponibles (de fuentes </w:t>
            </w:r>
            <w:r>
              <w:rPr>
                <w:iCs/>
                <w:sz w:val="18"/>
                <w:szCs w:val="18"/>
                <w:lang w:eastAsia="fr-FR"/>
              </w:rPr>
              <w:t>oficiales</w:t>
            </w:r>
            <w:r w:rsidRPr="0051115A">
              <w:rPr>
                <w:iCs/>
                <w:sz w:val="18"/>
                <w:szCs w:val="18"/>
                <w:lang w:eastAsia="fr-FR"/>
              </w:rPr>
              <w:t>, contribuciones</w:t>
            </w:r>
            <w:r>
              <w:rPr>
                <w:iCs/>
                <w:sz w:val="18"/>
                <w:szCs w:val="18"/>
                <w:lang w:eastAsia="fr-FR"/>
              </w:rPr>
              <w:t xml:space="preserve"> en especie por parte</w:t>
            </w:r>
            <w:r w:rsidRPr="0051115A">
              <w:rPr>
                <w:iCs/>
                <w:sz w:val="18"/>
                <w:szCs w:val="18"/>
                <w:lang w:eastAsia="fr-FR"/>
              </w:rPr>
              <w:t xml:space="preserve"> de la comunidad, etc.) </w:t>
            </w:r>
          </w:p>
          <w:p w:rsidR="00077FD3" w:rsidRPr="0051115A" w:rsidRDefault="00077FD3" w:rsidP="00C56651">
            <w:pPr>
              <w:keepNext/>
              <w:tabs>
                <w:tab w:val="left" w:pos="1134"/>
                <w:tab w:val="left" w:pos="1701"/>
              </w:tabs>
              <w:snapToGrid/>
              <w:ind w:left="794" w:right="113"/>
              <w:jc w:val="right"/>
              <w:rPr>
                <w:rFonts w:eastAsia="Times New Roman"/>
                <w:i/>
                <w:iCs/>
                <w:sz w:val="20"/>
                <w:lang w:eastAsia="fr-FR"/>
              </w:rPr>
            </w:pPr>
            <w:r w:rsidRPr="0051115A">
              <w:rPr>
                <w:bCs/>
                <w:iCs/>
                <w:sz w:val="18"/>
                <w:szCs w:val="18"/>
                <w:lang w:eastAsia="fr-FR"/>
              </w:rPr>
              <w:t>No debe exceder las 2,000 palabras</w:t>
            </w:r>
          </w:p>
        </w:tc>
      </w:tr>
      <w:tr w:rsidR="00077FD3" w:rsidRPr="0051115A" w:rsidTr="00054641">
        <w:tc>
          <w:tcPr>
            <w:tcW w:w="8505" w:type="dxa"/>
            <w:tcBorders>
              <w:bottom w:val="single" w:sz="4" w:space="0" w:color="auto"/>
            </w:tcBorders>
            <w:shd w:val="clear" w:color="auto" w:fill="auto"/>
            <w:tcMar>
              <w:top w:w="113" w:type="dxa"/>
              <w:left w:w="113" w:type="dxa"/>
              <w:bottom w:w="113" w:type="dxa"/>
              <w:right w:w="113" w:type="dxa"/>
            </w:tcMar>
          </w:tcPr>
          <w:p w:rsidR="00077FD3" w:rsidRDefault="00077FD3" w:rsidP="00C56651">
            <w:r>
              <w:t>Además de las medidas de salvaguardia existentes y con el apoyo financiero a nivel local, regional y del Estado, se proponen varias medidas de salvaguardia adicionales:</w:t>
            </w:r>
            <w:r w:rsidRPr="0051115A">
              <w:t xml:space="preserve"> </w:t>
            </w:r>
          </w:p>
          <w:p w:rsidR="00077FD3" w:rsidRPr="00054641" w:rsidRDefault="00077FD3" w:rsidP="00C56651">
            <w:pPr>
              <w:rPr>
                <w:b/>
                <w:lang w:eastAsia="fr-FR"/>
              </w:rPr>
            </w:pPr>
            <w:r w:rsidRPr="0051115A">
              <w:rPr>
                <w:b/>
                <w:lang w:eastAsia="fr-FR"/>
              </w:rPr>
              <w:t xml:space="preserve">El </w:t>
            </w:r>
            <w:r>
              <w:rPr>
                <w:b/>
                <w:lang w:eastAsia="fr-FR"/>
              </w:rPr>
              <w:t>p</w:t>
            </w:r>
            <w:r w:rsidRPr="0051115A">
              <w:rPr>
                <w:b/>
                <w:lang w:eastAsia="fr-FR"/>
              </w:rPr>
              <w:t xml:space="preserve">lan de </w:t>
            </w:r>
            <w:r>
              <w:rPr>
                <w:b/>
                <w:lang w:eastAsia="fr-FR"/>
              </w:rPr>
              <w:t>s</w:t>
            </w:r>
            <w:r w:rsidRPr="0051115A">
              <w:rPr>
                <w:b/>
                <w:lang w:eastAsia="fr-FR"/>
              </w:rPr>
              <w:t>alvaguardia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09"/>
              <w:gridCol w:w="2268"/>
              <w:gridCol w:w="1275"/>
              <w:gridCol w:w="993"/>
              <w:gridCol w:w="1701"/>
            </w:tblGrid>
            <w:tr w:rsidR="00077FD3" w:rsidRPr="00054641" w:rsidTr="00D454D1">
              <w:tc>
                <w:tcPr>
                  <w:tcW w:w="2009" w:type="dxa"/>
                  <w:vAlign w:val="center"/>
                </w:tcPr>
                <w:p w:rsidR="00077FD3" w:rsidRPr="00D454D1" w:rsidRDefault="00077FD3" w:rsidP="00D454D1">
                  <w:pPr>
                    <w:jc w:val="center"/>
                    <w:rPr>
                      <w:b/>
                      <w:sz w:val="20"/>
                      <w:szCs w:val="20"/>
                    </w:rPr>
                  </w:pPr>
                  <w:r w:rsidRPr="00D454D1">
                    <w:rPr>
                      <w:b/>
                      <w:sz w:val="20"/>
                      <w:szCs w:val="20"/>
                    </w:rPr>
                    <w:t>Actividad</w:t>
                  </w:r>
                </w:p>
              </w:tc>
              <w:tc>
                <w:tcPr>
                  <w:tcW w:w="2268" w:type="dxa"/>
                  <w:vAlign w:val="center"/>
                </w:tcPr>
                <w:p w:rsidR="00077FD3" w:rsidRPr="00D454D1" w:rsidRDefault="00077FD3" w:rsidP="00D454D1">
                  <w:pPr>
                    <w:jc w:val="center"/>
                    <w:rPr>
                      <w:b/>
                      <w:sz w:val="20"/>
                      <w:szCs w:val="20"/>
                    </w:rPr>
                  </w:pPr>
                  <w:r w:rsidRPr="00D454D1">
                    <w:rPr>
                      <w:b/>
                      <w:sz w:val="20"/>
                      <w:szCs w:val="20"/>
                    </w:rPr>
                    <w:t>Responsable</w:t>
                  </w:r>
                </w:p>
              </w:tc>
              <w:tc>
                <w:tcPr>
                  <w:tcW w:w="1275" w:type="dxa"/>
                  <w:vAlign w:val="center"/>
                </w:tcPr>
                <w:p w:rsidR="00077FD3" w:rsidRPr="00D454D1" w:rsidRDefault="00077FD3" w:rsidP="00D454D1">
                  <w:pPr>
                    <w:jc w:val="center"/>
                    <w:rPr>
                      <w:b/>
                      <w:sz w:val="20"/>
                      <w:szCs w:val="20"/>
                    </w:rPr>
                  </w:pPr>
                  <w:r w:rsidRPr="00D454D1">
                    <w:rPr>
                      <w:b/>
                      <w:sz w:val="20"/>
                      <w:szCs w:val="20"/>
                    </w:rPr>
                    <w:t>Calendario</w:t>
                  </w:r>
                </w:p>
              </w:tc>
              <w:tc>
                <w:tcPr>
                  <w:tcW w:w="993" w:type="dxa"/>
                  <w:vAlign w:val="center"/>
                </w:tcPr>
                <w:p w:rsidR="00077FD3" w:rsidRPr="00D454D1" w:rsidRDefault="00077FD3" w:rsidP="00D454D1">
                  <w:pPr>
                    <w:spacing w:before="0" w:after="0"/>
                    <w:jc w:val="center"/>
                    <w:rPr>
                      <w:b/>
                      <w:sz w:val="20"/>
                      <w:szCs w:val="20"/>
                    </w:rPr>
                  </w:pPr>
                  <w:r w:rsidRPr="00D454D1">
                    <w:rPr>
                      <w:b/>
                      <w:sz w:val="20"/>
                      <w:szCs w:val="20"/>
                    </w:rPr>
                    <w:t>Costo /</w:t>
                  </w:r>
                </w:p>
                <w:p w:rsidR="00077FD3" w:rsidRPr="00D454D1" w:rsidRDefault="00077FD3" w:rsidP="00D454D1">
                  <w:pPr>
                    <w:spacing w:before="0" w:after="0"/>
                    <w:jc w:val="center"/>
                    <w:rPr>
                      <w:b/>
                      <w:sz w:val="20"/>
                      <w:szCs w:val="20"/>
                    </w:rPr>
                  </w:pPr>
                  <w:r w:rsidRPr="00D454D1">
                    <w:rPr>
                      <w:b/>
                      <w:sz w:val="20"/>
                      <w:szCs w:val="20"/>
                    </w:rPr>
                    <w:t>(Euro)</w:t>
                  </w:r>
                </w:p>
              </w:tc>
              <w:tc>
                <w:tcPr>
                  <w:tcW w:w="1701" w:type="dxa"/>
                  <w:vAlign w:val="center"/>
                </w:tcPr>
                <w:p w:rsidR="00077FD3" w:rsidRPr="00D454D1" w:rsidRDefault="00077FD3" w:rsidP="00D454D1">
                  <w:pPr>
                    <w:tabs>
                      <w:tab w:val="clear" w:pos="567"/>
                    </w:tabs>
                    <w:ind w:right="33"/>
                    <w:jc w:val="center"/>
                    <w:rPr>
                      <w:b/>
                      <w:sz w:val="20"/>
                      <w:szCs w:val="20"/>
                    </w:rPr>
                  </w:pPr>
                  <w:r w:rsidRPr="00D454D1">
                    <w:rPr>
                      <w:b/>
                      <w:sz w:val="20"/>
                      <w:szCs w:val="20"/>
                    </w:rPr>
                    <w:t>Resultados esperados</w:t>
                  </w:r>
                </w:p>
              </w:tc>
            </w:tr>
            <w:tr w:rsidR="00077FD3" w:rsidRPr="00054641" w:rsidTr="00D454D1">
              <w:tc>
                <w:tcPr>
                  <w:tcW w:w="2009" w:type="dxa"/>
                  <w:vAlign w:val="center"/>
                </w:tcPr>
                <w:p w:rsidR="00077FD3" w:rsidRPr="00054641" w:rsidRDefault="00077FD3" w:rsidP="00D454D1">
                  <w:pPr>
                    <w:jc w:val="left"/>
                    <w:rPr>
                      <w:sz w:val="20"/>
                      <w:szCs w:val="20"/>
                      <w:highlight w:val="yellow"/>
                    </w:rPr>
                  </w:pPr>
                  <w:r w:rsidRPr="00054641">
                    <w:rPr>
                      <w:sz w:val="20"/>
                      <w:szCs w:val="20"/>
                    </w:rPr>
                    <w:t>Sensibilizar a los niños con la procesión, a través de los programas escolares, actividades culturales extra curriculares y proyectos de los medios de información en Zabra y en otros pueblos cercanos, alentando a las niñas a aprenderse las canciones  y bailes</w:t>
                  </w:r>
                </w:p>
              </w:tc>
              <w:tc>
                <w:tcPr>
                  <w:tcW w:w="2268" w:type="dxa"/>
                  <w:vAlign w:val="center"/>
                </w:tcPr>
                <w:p w:rsidR="00077FD3" w:rsidRPr="00054641" w:rsidRDefault="00077FD3" w:rsidP="00D454D1">
                  <w:pPr>
                    <w:jc w:val="left"/>
                    <w:rPr>
                      <w:sz w:val="20"/>
                      <w:szCs w:val="20"/>
                    </w:rPr>
                  </w:pPr>
                  <w:r w:rsidRPr="00054641">
                    <w:rPr>
                      <w:sz w:val="20"/>
                      <w:szCs w:val="20"/>
                    </w:rPr>
                    <w:t>Las mujeres de Zabra</w:t>
                  </w:r>
                </w:p>
                <w:p w:rsidR="00077FD3" w:rsidRPr="00054641" w:rsidRDefault="00077FD3" w:rsidP="00D454D1">
                  <w:pPr>
                    <w:jc w:val="left"/>
                    <w:rPr>
                      <w:sz w:val="20"/>
                      <w:szCs w:val="20"/>
                      <w:highlight w:val="yellow"/>
                    </w:rPr>
                  </w:pPr>
                  <w:r w:rsidRPr="00054641">
                    <w:rPr>
                      <w:sz w:val="20"/>
                      <w:szCs w:val="20"/>
                    </w:rPr>
                    <w:t>Instituto de Investigación</w:t>
                  </w:r>
                </w:p>
              </w:tc>
              <w:tc>
                <w:tcPr>
                  <w:tcW w:w="1275" w:type="dxa"/>
                  <w:vAlign w:val="center"/>
                </w:tcPr>
                <w:p w:rsidR="00077FD3" w:rsidRPr="00054641" w:rsidRDefault="00077FD3" w:rsidP="00D454D1">
                  <w:pPr>
                    <w:jc w:val="left"/>
                    <w:rPr>
                      <w:sz w:val="20"/>
                      <w:szCs w:val="20"/>
                    </w:rPr>
                  </w:pPr>
                  <w:r w:rsidRPr="00054641">
                    <w:rPr>
                      <w:sz w:val="20"/>
                      <w:szCs w:val="20"/>
                    </w:rPr>
                    <w:t>2011-2015</w:t>
                  </w:r>
                </w:p>
              </w:tc>
              <w:tc>
                <w:tcPr>
                  <w:tcW w:w="993" w:type="dxa"/>
                  <w:vAlign w:val="center"/>
                </w:tcPr>
                <w:p w:rsidR="00077FD3" w:rsidRPr="00054641" w:rsidRDefault="00077FD3" w:rsidP="00D454D1">
                  <w:pPr>
                    <w:jc w:val="left"/>
                    <w:rPr>
                      <w:sz w:val="20"/>
                      <w:szCs w:val="20"/>
                    </w:rPr>
                  </w:pPr>
                  <w:r w:rsidRPr="00054641">
                    <w:rPr>
                      <w:sz w:val="20"/>
                      <w:szCs w:val="20"/>
                    </w:rPr>
                    <w:t>5,000</w:t>
                  </w:r>
                </w:p>
              </w:tc>
              <w:tc>
                <w:tcPr>
                  <w:tcW w:w="1701" w:type="dxa"/>
                  <w:vAlign w:val="center"/>
                </w:tcPr>
                <w:p w:rsidR="00077FD3" w:rsidRPr="00054641" w:rsidRDefault="00077FD3" w:rsidP="00D454D1">
                  <w:pPr>
                    <w:tabs>
                      <w:tab w:val="clear" w:pos="567"/>
                    </w:tabs>
                    <w:ind w:right="33"/>
                    <w:jc w:val="left"/>
                    <w:rPr>
                      <w:sz w:val="20"/>
                      <w:szCs w:val="20"/>
                      <w:highlight w:val="yellow"/>
                    </w:rPr>
                  </w:pPr>
                  <w:r w:rsidRPr="00054641">
                    <w:rPr>
                      <w:sz w:val="20"/>
                      <w:szCs w:val="20"/>
                    </w:rPr>
                    <w:t>Aumentar la participación de las jóvenes locales en la procesión</w:t>
                  </w:r>
                </w:p>
              </w:tc>
            </w:tr>
            <w:tr w:rsidR="00077FD3" w:rsidRPr="00054641" w:rsidTr="00D454D1">
              <w:tc>
                <w:tcPr>
                  <w:tcW w:w="2009" w:type="dxa"/>
                  <w:vAlign w:val="center"/>
                </w:tcPr>
                <w:p w:rsidR="00077FD3" w:rsidRPr="00054641" w:rsidRDefault="00077FD3" w:rsidP="00D454D1">
                  <w:pPr>
                    <w:jc w:val="left"/>
                    <w:rPr>
                      <w:sz w:val="20"/>
                      <w:szCs w:val="20"/>
                      <w:highlight w:val="yellow"/>
                    </w:rPr>
                  </w:pPr>
                  <w:r w:rsidRPr="00054641">
                    <w:rPr>
                      <w:sz w:val="20"/>
                      <w:szCs w:val="20"/>
                    </w:rPr>
                    <w:t>Hacer campaña para que la escuela local tenga los medios financieros necesarios para poder dar clases a estudiantes de más edad</w:t>
                  </w:r>
                </w:p>
              </w:tc>
              <w:tc>
                <w:tcPr>
                  <w:tcW w:w="2268" w:type="dxa"/>
                  <w:vAlign w:val="center"/>
                </w:tcPr>
                <w:p w:rsidR="00077FD3" w:rsidRPr="00054641" w:rsidRDefault="00077FD3" w:rsidP="00D454D1">
                  <w:pPr>
                    <w:jc w:val="left"/>
                    <w:rPr>
                      <w:sz w:val="20"/>
                      <w:szCs w:val="20"/>
                    </w:rPr>
                  </w:pPr>
                  <w:r w:rsidRPr="00054641">
                    <w:rPr>
                      <w:sz w:val="20"/>
                      <w:szCs w:val="20"/>
                    </w:rPr>
                    <w:t>Municipalidad,</w:t>
                  </w:r>
                </w:p>
                <w:p w:rsidR="00077FD3" w:rsidRPr="00054641" w:rsidRDefault="00077FD3" w:rsidP="00D454D1">
                  <w:pPr>
                    <w:jc w:val="left"/>
                    <w:rPr>
                      <w:sz w:val="20"/>
                      <w:szCs w:val="20"/>
                    </w:rPr>
                  </w:pPr>
                  <w:r w:rsidRPr="00054641">
                    <w:rPr>
                      <w:sz w:val="20"/>
                      <w:szCs w:val="20"/>
                    </w:rPr>
                    <w:t xml:space="preserve">Dirección de la </w:t>
                  </w:r>
                  <w:r w:rsidR="00FF4FBE" w:rsidRPr="00054641">
                    <w:rPr>
                      <w:sz w:val="20"/>
                      <w:szCs w:val="20"/>
                    </w:rPr>
                    <w:t>escuela</w:t>
                  </w:r>
                </w:p>
                <w:p w:rsidR="00077FD3" w:rsidRPr="00054641" w:rsidRDefault="00077FD3" w:rsidP="00D454D1">
                  <w:pPr>
                    <w:jc w:val="left"/>
                    <w:rPr>
                      <w:sz w:val="20"/>
                      <w:szCs w:val="20"/>
                    </w:rPr>
                  </w:pPr>
                  <w:r w:rsidRPr="00054641">
                    <w:rPr>
                      <w:sz w:val="20"/>
                      <w:szCs w:val="20"/>
                    </w:rPr>
                    <w:t>Representantes de la comunidad</w:t>
                  </w:r>
                </w:p>
                <w:p w:rsidR="00077FD3" w:rsidRPr="00054641" w:rsidRDefault="00077FD3" w:rsidP="00D454D1">
                  <w:pPr>
                    <w:jc w:val="left"/>
                    <w:rPr>
                      <w:sz w:val="20"/>
                      <w:szCs w:val="20"/>
                      <w:highlight w:val="yellow"/>
                    </w:rPr>
                  </w:pPr>
                  <w:r w:rsidRPr="00054641">
                    <w:rPr>
                      <w:sz w:val="20"/>
                      <w:szCs w:val="20"/>
                    </w:rPr>
                    <w:t>Organización de Folclor de Zabra</w:t>
                  </w:r>
                </w:p>
              </w:tc>
              <w:tc>
                <w:tcPr>
                  <w:tcW w:w="1275" w:type="dxa"/>
                  <w:vAlign w:val="center"/>
                </w:tcPr>
                <w:p w:rsidR="00077FD3" w:rsidRPr="00054641" w:rsidRDefault="00077FD3" w:rsidP="00D454D1">
                  <w:pPr>
                    <w:jc w:val="left"/>
                    <w:rPr>
                      <w:sz w:val="20"/>
                      <w:szCs w:val="20"/>
                    </w:rPr>
                  </w:pPr>
                  <w:r w:rsidRPr="00054641">
                    <w:rPr>
                      <w:sz w:val="20"/>
                      <w:szCs w:val="20"/>
                    </w:rPr>
                    <w:t>2011</w:t>
                  </w:r>
                </w:p>
              </w:tc>
              <w:tc>
                <w:tcPr>
                  <w:tcW w:w="993" w:type="dxa"/>
                  <w:vAlign w:val="center"/>
                </w:tcPr>
                <w:p w:rsidR="00077FD3" w:rsidRPr="00054641" w:rsidRDefault="00077FD3" w:rsidP="00D454D1">
                  <w:pPr>
                    <w:jc w:val="left"/>
                    <w:rPr>
                      <w:sz w:val="20"/>
                      <w:szCs w:val="20"/>
                    </w:rPr>
                  </w:pPr>
                  <w:r w:rsidRPr="00054641">
                    <w:rPr>
                      <w:sz w:val="20"/>
                      <w:szCs w:val="20"/>
                    </w:rPr>
                    <w:t>50,000 anual</w:t>
                  </w:r>
                </w:p>
              </w:tc>
              <w:tc>
                <w:tcPr>
                  <w:tcW w:w="1701" w:type="dxa"/>
                  <w:vAlign w:val="center"/>
                </w:tcPr>
                <w:p w:rsidR="00077FD3" w:rsidRPr="00054641" w:rsidRDefault="00077FD3" w:rsidP="00D454D1">
                  <w:pPr>
                    <w:tabs>
                      <w:tab w:val="clear" w:pos="567"/>
                    </w:tabs>
                    <w:ind w:right="33"/>
                    <w:jc w:val="left"/>
                    <w:rPr>
                      <w:sz w:val="20"/>
                      <w:szCs w:val="20"/>
                      <w:highlight w:val="yellow"/>
                    </w:rPr>
                  </w:pPr>
                  <w:r w:rsidRPr="00054641">
                    <w:rPr>
                      <w:sz w:val="20"/>
                      <w:szCs w:val="20"/>
                    </w:rPr>
                    <w:t>Que un número mayor de niñas puedan asistir a la escuela local, permanecer con sus familias y participar en la procesión</w:t>
                  </w:r>
                </w:p>
              </w:tc>
            </w:tr>
            <w:tr w:rsidR="00077FD3" w:rsidRPr="00054641" w:rsidTr="00D454D1">
              <w:tc>
                <w:tcPr>
                  <w:tcW w:w="2009" w:type="dxa"/>
                  <w:vAlign w:val="center"/>
                </w:tcPr>
                <w:p w:rsidR="00077FD3" w:rsidRPr="00054641" w:rsidRDefault="00077FD3" w:rsidP="00D454D1">
                  <w:pPr>
                    <w:jc w:val="left"/>
                    <w:rPr>
                      <w:sz w:val="20"/>
                      <w:szCs w:val="20"/>
                    </w:rPr>
                  </w:pPr>
                  <w:r w:rsidRPr="00054641">
                    <w:rPr>
                      <w:sz w:val="20"/>
                      <w:szCs w:val="20"/>
                    </w:rPr>
                    <w:t>Identificar todas las comunidades locales que celebran la procesión Hana y que todavía lo hagan regular u ocasionalmente.</w:t>
                  </w:r>
                </w:p>
              </w:tc>
              <w:tc>
                <w:tcPr>
                  <w:tcW w:w="2268" w:type="dxa"/>
                  <w:vAlign w:val="center"/>
                </w:tcPr>
                <w:p w:rsidR="00077FD3" w:rsidRPr="00054641" w:rsidRDefault="00077FD3" w:rsidP="00D454D1">
                  <w:pPr>
                    <w:jc w:val="left"/>
                    <w:rPr>
                      <w:sz w:val="20"/>
                      <w:szCs w:val="20"/>
                    </w:rPr>
                  </w:pPr>
                  <w:r w:rsidRPr="00054641">
                    <w:rPr>
                      <w:sz w:val="20"/>
                      <w:szCs w:val="20"/>
                    </w:rPr>
                    <w:t>Instituto de Investigación</w:t>
                  </w:r>
                </w:p>
                <w:p w:rsidR="00077FD3" w:rsidRPr="00054641" w:rsidRDefault="00077FD3" w:rsidP="00D454D1">
                  <w:pPr>
                    <w:jc w:val="left"/>
                    <w:rPr>
                      <w:sz w:val="20"/>
                      <w:szCs w:val="20"/>
                    </w:rPr>
                  </w:pPr>
                  <w:r w:rsidRPr="00054641">
                    <w:rPr>
                      <w:sz w:val="20"/>
                      <w:szCs w:val="20"/>
                    </w:rPr>
                    <w:t>Grupos juveniles locales</w:t>
                  </w:r>
                </w:p>
              </w:tc>
              <w:tc>
                <w:tcPr>
                  <w:tcW w:w="1275" w:type="dxa"/>
                  <w:vAlign w:val="center"/>
                </w:tcPr>
                <w:p w:rsidR="00077FD3" w:rsidRPr="00054641" w:rsidRDefault="00077FD3" w:rsidP="00D454D1">
                  <w:pPr>
                    <w:jc w:val="left"/>
                    <w:rPr>
                      <w:sz w:val="20"/>
                      <w:szCs w:val="20"/>
                    </w:rPr>
                  </w:pPr>
                  <w:r w:rsidRPr="00054641">
                    <w:rPr>
                      <w:sz w:val="20"/>
                      <w:szCs w:val="20"/>
                    </w:rPr>
                    <w:t>2011-2015</w:t>
                  </w:r>
                </w:p>
              </w:tc>
              <w:tc>
                <w:tcPr>
                  <w:tcW w:w="993" w:type="dxa"/>
                  <w:vAlign w:val="center"/>
                </w:tcPr>
                <w:p w:rsidR="00077FD3" w:rsidRPr="00054641" w:rsidRDefault="00077FD3" w:rsidP="00D454D1">
                  <w:pPr>
                    <w:jc w:val="left"/>
                    <w:rPr>
                      <w:sz w:val="20"/>
                      <w:szCs w:val="20"/>
                    </w:rPr>
                  </w:pPr>
                  <w:r w:rsidRPr="00054641">
                    <w:rPr>
                      <w:sz w:val="20"/>
                      <w:szCs w:val="20"/>
                    </w:rPr>
                    <w:t>4,000</w:t>
                  </w:r>
                </w:p>
              </w:tc>
              <w:tc>
                <w:tcPr>
                  <w:tcW w:w="1701" w:type="dxa"/>
                  <w:vAlign w:val="center"/>
                </w:tcPr>
                <w:p w:rsidR="00077FD3" w:rsidRPr="00054641" w:rsidRDefault="00077FD3" w:rsidP="00D454D1">
                  <w:pPr>
                    <w:tabs>
                      <w:tab w:val="clear" w:pos="567"/>
                    </w:tabs>
                    <w:ind w:right="33"/>
                    <w:jc w:val="left"/>
                    <w:rPr>
                      <w:sz w:val="20"/>
                      <w:szCs w:val="20"/>
                    </w:rPr>
                  </w:pPr>
                  <w:r w:rsidRPr="00054641">
                    <w:rPr>
                      <w:sz w:val="20"/>
                      <w:szCs w:val="20"/>
                    </w:rPr>
                    <w:t>Confeccionar un inventario de las procesiones en la región.</w:t>
                  </w:r>
                </w:p>
              </w:tc>
            </w:tr>
            <w:tr w:rsidR="00077FD3" w:rsidRPr="00054641" w:rsidTr="00D454D1">
              <w:tc>
                <w:tcPr>
                  <w:tcW w:w="2009" w:type="dxa"/>
                  <w:vAlign w:val="center"/>
                </w:tcPr>
                <w:p w:rsidR="00077FD3" w:rsidRPr="00054641" w:rsidRDefault="00077FD3" w:rsidP="00D454D1">
                  <w:pPr>
                    <w:jc w:val="left"/>
                    <w:rPr>
                      <w:sz w:val="20"/>
                      <w:szCs w:val="20"/>
                    </w:rPr>
                  </w:pPr>
                  <w:r w:rsidRPr="00054641">
                    <w:rPr>
                      <w:sz w:val="20"/>
                      <w:szCs w:val="20"/>
                    </w:rPr>
                    <w:t>Documentar la Procesión Hana de Zabra en todas sus manifestaciones (a través de grabaciones audiovisuales, descripción del ritual y de los bailes y recogiendo por escrito las letras de las canciones)</w:t>
                  </w:r>
                </w:p>
              </w:tc>
              <w:tc>
                <w:tcPr>
                  <w:tcW w:w="2268" w:type="dxa"/>
                  <w:vAlign w:val="center"/>
                </w:tcPr>
                <w:p w:rsidR="00077FD3" w:rsidRPr="00054641" w:rsidRDefault="00077FD3" w:rsidP="00D454D1">
                  <w:pPr>
                    <w:jc w:val="left"/>
                    <w:rPr>
                      <w:sz w:val="20"/>
                      <w:szCs w:val="20"/>
                    </w:rPr>
                  </w:pPr>
                  <w:r w:rsidRPr="00054641">
                    <w:rPr>
                      <w:sz w:val="20"/>
                      <w:szCs w:val="20"/>
                    </w:rPr>
                    <w:t>Instituto de Investigación</w:t>
                  </w:r>
                </w:p>
                <w:p w:rsidR="00077FD3" w:rsidRPr="00054641" w:rsidRDefault="00077FD3" w:rsidP="00D454D1">
                  <w:pPr>
                    <w:jc w:val="left"/>
                    <w:rPr>
                      <w:sz w:val="20"/>
                      <w:szCs w:val="20"/>
                    </w:rPr>
                  </w:pPr>
                  <w:r w:rsidRPr="00054641">
                    <w:rPr>
                      <w:sz w:val="20"/>
                      <w:szCs w:val="20"/>
                    </w:rPr>
                    <w:t>Organización de Folclor de Zabra</w:t>
                  </w:r>
                </w:p>
                <w:p w:rsidR="00077FD3" w:rsidRPr="00054641" w:rsidRDefault="00077FD3" w:rsidP="00D454D1">
                  <w:pPr>
                    <w:jc w:val="left"/>
                    <w:rPr>
                      <w:sz w:val="20"/>
                      <w:szCs w:val="20"/>
                    </w:rPr>
                  </w:pPr>
                  <w:r w:rsidRPr="00054641">
                    <w:rPr>
                      <w:sz w:val="20"/>
                      <w:szCs w:val="20"/>
                    </w:rPr>
                    <w:t>Grupos juveniles locales</w:t>
                  </w:r>
                </w:p>
              </w:tc>
              <w:tc>
                <w:tcPr>
                  <w:tcW w:w="1275" w:type="dxa"/>
                  <w:vAlign w:val="center"/>
                </w:tcPr>
                <w:p w:rsidR="00077FD3" w:rsidRPr="00054641" w:rsidRDefault="00077FD3" w:rsidP="00D454D1">
                  <w:pPr>
                    <w:jc w:val="left"/>
                    <w:rPr>
                      <w:sz w:val="20"/>
                      <w:szCs w:val="20"/>
                    </w:rPr>
                  </w:pPr>
                  <w:r w:rsidRPr="00054641">
                    <w:rPr>
                      <w:sz w:val="20"/>
                      <w:szCs w:val="20"/>
                    </w:rPr>
                    <w:t>2011-2015</w:t>
                  </w:r>
                </w:p>
              </w:tc>
              <w:tc>
                <w:tcPr>
                  <w:tcW w:w="993" w:type="dxa"/>
                  <w:vAlign w:val="center"/>
                </w:tcPr>
                <w:p w:rsidR="00077FD3" w:rsidRPr="00054641" w:rsidRDefault="00077FD3" w:rsidP="00D454D1">
                  <w:pPr>
                    <w:jc w:val="left"/>
                    <w:rPr>
                      <w:sz w:val="20"/>
                      <w:szCs w:val="20"/>
                    </w:rPr>
                  </w:pPr>
                  <w:r w:rsidRPr="00054641">
                    <w:rPr>
                      <w:sz w:val="20"/>
                      <w:szCs w:val="20"/>
                    </w:rPr>
                    <w:t>5,000</w:t>
                  </w:r>
                </w:p>
              </w:tc>
              <w:tc>
                <w:tcPr>
                  <w:tcW w:w="1701" w:type="dxa"/>
                  <w:vAlign w:val="center"/>
                </w:tcPr>
                <w:p w:rsidR="00077FD3" w:rsidRPr="00054641" w:rsidRDefault="00077FD3" w:rsidP="00D454D1">
                  <w:pPr>
                    <w:tabs>
                      <w:tab w:val="clear" w:pos="567"/>
                    </w:tabs>
                    <w:ind w:right="33"/>
                    <w:jc w:val="left"/>
                    <w:rPr>
                      <w:sz w:val="20"/>
                      <w:szCs w:val="20"/>
                    </w:rPr>
                  </w:pPr>
                  <w:r w:rsidRPr="00054641">
                    <w:rPr>
                      <w:sz w:val="20"/>
                      <w:szCs w:val="20"/>
                    </w:rPr>
                    <w:t>Documentación de la  procesión</w:t>
                  </w:r>
                </w:p>
              </w:tc>
            </w:tr>
          </w:tbl>
          <w:p w:rsidR="00077FD3" w:rsidRPr="00E901FF" w:rsidRDefault="00077FD3" w:rsidP="00C56651">
            <w:r w:rsidRPr="00E901FF">
              <w:t>Los habitantes de Zabra y su organización del f</w:t>
            </w:r>
            <w:r>
              <w:t>olclor</w:t>
            </w:r>
            <w:r w:rsidRPr="00E901FF">
              <w:t xml:space="preserve"> han ayudado a confeccionar este plan y participarán activamente en las actividades de salvaguardia, como puede apreciarse por su inclusión en la lista de actores.  Los jóvenes </w:t>
            </w:r>
            <w:r>
              <w:t>con</w:t>
            </w:r>
            <w:r w:rsidRPr="00E901FF">
              <w:t xml:space="preserve"> menos entusias</w:t>
            </w:r>
            <w:r>
              <w:t xml:space="preserve">tas a </w:t>
            </w:r>
            <w:r w:rsidRPr="00E901FF">
              <w:t>participa</w:t>
            </w:r>
            <w:r>
              <w:t>r</w:t>
            </w:r>
            <w:r w:rsidRPr="00E901FF">
              <w:t xml:space="preserve"> en la procesión que las personas mayores del pueblo, por lo que se realizarán esfuerzos adicionales para involucrarlos, como se indica en el plan de salvaguardia.</w:t>
            </w:r>
          </w:p>
          <w:p w:rsidR="00077FD3" w:rsidRPr="00E901FF" w:rsidRDefault="00077FD3" w:rsidP="00C56651">
            <w:r w:rsidRPr="00E901FF">
              <w:t>Las actividades para salvaguardar la Procesión Hana están apoyadas por el Estado, que ha reconocido oficialmente la Procesión Hana como patrimonio cultural inmaterial nacional y ofrecido apoyo financiero a grupos locales, como la Organización del Fol</w:t>
            </w:r>
            <w:r>
              <w:t>clor</w:t>
            </w:r>
            <w:r w:rsidRPr="00E901FF">
              <w:t xml:space="preserve"> de Zabra.  El Departamento de Cultura, así como las autoridades locales y regionales, han destinado fondos para las medidas de salvaguardia antes mencionadas.</w:t>
            </w:r>
          </w:p>
          <w:p w:rsidR="00077FD3" w:rsidRPr="0051115A" w:rsidRDefault="00077FD3" w:rsidP="00C56651">
            <w:pPr>
              <w:tabs>
                <w:tab w:val="left" w:pos="1134"/>
                <w:tab w:val="left" w:pos="1701"/>
              </w:tabs>
              <w:snapToGrid/>
              <w:rPr>
                <w:rFonts w:cs="Times New Roman"/>
                <w:lang w:eastAsia="fr-FR"/>
              </w:rPr>
            </w:pPr>
            <w:r w:rsidRPr="00E901FF">
              <w:t xml:space="preserve">Fuentes de financiamiento: </w:t>
            </w:r>
            <w:r w:rsidR="00FF4FBE" w:rsidRPr="00E901FF">
              <w:t>Departamento</w:t>
            </w:r>
            <w:r w:rsidRPr="00E901FF">
              <w:t xml:space="preserve"> de Cultura, autoridades locales y regionales, la industria del turismo, donantes y patrocinadores.</w:t>
            </w:r>
          </w:p>
        </w:tc>
      </w:tr>
      <w:tr w:rsidR="00077FD3" w:rsidRPr="0051115A" w:rsidTr="00054641">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567" w:right="113" w:hanging="454"/>
              <w:rPr>
                <w:b/>
                <w:i/>
                <w:iCs/>
                <w:lang w:eastAsia="fr-FR"/>
              </w:rPr>
            </w:pPr>
            <w:r w:rsidRPr="0051115A">
              <w:rPr>
                <w:b/>
                <w:bCs/>
                <w:szCs w:val="22"/>
                <w:lang w:eastAsia="fr-FR"/>
              </w:rPr>
              <w:t>3.c.</w:t>
            </w:r>
            <w:r w:rsidRPr="0051115A">
              <w:rPr>
                <w:b/>
                <w:bCs/>
                <w:szCs w:val="22"/>
                <w:lang w:eastAsia="fr-FR"/>
              </w:rPr>
              <w:tab/>
              <w:t>Órgano competente u órganos competentes que participan en la salvaguardia</w:t>
            </w:r>
            <w:r w:rsidRPr="0051115A">
              <w:rPr>
                <w:b/>
                <w:szCs w:val="22"/>
                <w:lang w:eastAsia="fr-FR"/>
              </w:rPr>
              <w:t xml:space="preserve"> </w:t>
            </w:r>
          </w:p>
          <w:p w:rsidR="00077FD3" w:rsidRPr="0051115A" w:rsidRDefault="00077FD3" w:rsidP="00C56651">
            <w:pPr>
              <w:tabs>
                <w:tab w:val="left" w:pos="1134"/>
                <w:tab w:val="left" w:pos="1701"/>
              </w:tabs>
              <w:snapToGrid/>
              <w:ind w:left="113"/>
              <w:jc w:val="left"/>
              <w:rPr>
                <w:iCs/>
                <w:lang w:eastAsia="fr-FR"/>
              </w:rPr>
            </w:pPr>
            <w:r w:rsidRPr="0051115A">
              <w:rPr>
                <w:iCs/>
                <w:sz w:val="18"/>
                <w:szCs w:val="18"/>
                <w:lang w:eastAsia="fr-FR"/>
              </w:rPr>
              <w:t xml:space="preserve">Proporcione el nombre, la dirección y cualquier otra información de contacto del órgano u órganos competentes y, si procede, el nombre y cargo de la persona o </w:t>
            </w:r>
            <w:r>
              <w:rPr>
                <w:iCs/>
                <w:sz w:val="18"/>
                <w:szCs w:val="18"/>
                <w:lang w:eastAsia="fr-FR"/>
              </w:rPr>
              <w:t xml:space="preserve">las personas </w:t>
            </w:r>
            <w:r w:rsidRPr="0051115A">
              <w:rPr>
                <w:iCs/>
                <w:sz w:val="18"/>
                <w:szCs w:val="18"/>
                <w:lang w:eastAsia="fr-FR"/>
              </w:rPr>
              <w:t xml:space="preserve">contacto, encargadas de la administración local y de salvaguardar el elemento.  </w:t>
            </w:r>
          </w:p>
        </w:tc>
      </w:tr>
      <w:tr w:rsidR="00077FD3" w:rsidRPr="0051115A" w:rsidTr="00000D08">
        <w:tc>
          <w:tcPr>
            <w:tcW w:w="8505" w:type="dxa"/>
            <w:tcBorders>
              <w:top w:val="single" w:sz="4" w:space="0" w:color="auto"/>
              <w:left w:val="single" w:sz="4" w:space="0" w:color="auto"/>
              <w:bottom w:val="single" w:sz="4" w:space="0" w:color="auto"/>
              <w:right w:val="single" w:sz="4" w:space="0" w:color="auto"/>
            </w:tcBorders>
            <w:shd w:val="clear" w:color="auto" w:fill="auto"/>
          </w:tcPr>
          <w:tbl>
            <w:tblPr>
              <w:tblW w:w="0" w:type="auto"/>
              <w:tblLayout w:type="fixed"/>
              <w:tblCellMar>
                <w:left w:w="57" w:type="dxa"/>
                <w:right w:w="57" w:type="dxa"/>
              </w:tblCellMar>
              <w:tblLook w:val="04A0"/>
            </w:tblPr>
            <w:tblGrid>
              <w:gridCol w:w="1872"/>
              <w:gridCol w:w="7536"/>
            </w:tblGrid>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Nombre del órgano:</w:t>
                  </w:r>
                </w:p>
              </w:tc>
              <w:tc>
                <w:tcPr>
                  <w:tcW w:w="7536" w:type="dxa"/>
                </w:tcPr>
                <w:p w:rsidR="00077FD3" w:rsidRPr="0051115A" w:rsidRDefault="00077FD3" w:rsidP="00C56651">
                  <w:pPr>
                    <w:tabs>
                      <w:tab w:val="left" w:pos="1134"/>
                      <w:tab w:val="left" w:pos="1701"/>
                    </w:tabs>
                    <w:snapToGrid/>
                    <w:rPr>
                      <w:rFonts w:cs="Times New Roman"/>
                      <w:sz w:val="20"/>
                      <w:szCs w:val="20"/>
                      <w:lang w:eastAsia="fr-FR"/>
                    </w:rPr>
                  </w:pPr>
                  <w:r>
                    <w:t>Organización del Folclor de Zabra</w:t>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 xml:space="preserve">Nombre y cargo de la </w:t>
                  </w:r>
                  <w:r>
                    <w:rPr>
                      <w:rFonts w:cs="Times New Roman"/>
                      <w:sz w:val="20"/>
                      <w:szCs w:val="20"/>
                      <w:lang w:eastAsia="fr-FR"/>
                    </w:rPr>
                    <w:t>persona contacto</w:t>
                  </w:r>
                  <w:r w:rsidRPr="0051115A">
                    <w:rPr>
                      <w:rFonts w:cs="Times New Roman"/>
                      <w:sz w:val="20"/>
                      <w:szCs w:val="20"/>
                      <w:lang w:eastAsia="fr-FR"/>
                    </w:rPr>
                    <w:t>:</w:t>
                  </w:r>
                </w:p>
              </w:tc>
              <w:tc>
                <w:tcPr>
                  <w:tcW w:w="7536" w:type="dxa"/>
                </w:tcPr>
                <w:p w:rsidR="00077FD3" w:rsidRPr="0051115A" w:rsidRDefault="001F7BFE" w:rsidP="00C56651">
                  <w:pPr>
                    <w:tabs>
                      <w:tab w:val="left" w:pos="1134"/>
                      <w:tab w:val="left" w:pos="1701"/>
                    </w:tabs>
                    <w:snapToGrid/>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Dirección:</w:t>
                  </w:r>
                </w:p>
              </w:tc>
              <w:tc>
                <w:tcPr>
                  <w:tcW w:w="7536" w:type="dxa"/>
                </w:tcPr>
                <w:p w:rsidR="00077FD3" w:rsidRPr="0051115A" w:rsidRDefault="001F7BFE" w:rsidP="00C56651">
                  <w:pPr>
                    <w:tabs>
                      <w:tab w:val="left" w:pos="1134"/>
                      <w:tab w:val="left" w:pos="1701"/>
                    </w:tabs>
                    <w:snapToGrid/>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Número de teléfono:</w:t>
                  </w:r>
                </w:p>
              </w:tc>
              <w:tc>
                <w:tcPr>
                  <w:tcW w:w="7536" w:type="dxa"/>
                </w:tcPr>
                <w:p w:rsidR="00077FD3" w:rsidRPr="0051115A" w:rsidRDefault="001F7BFE" w:rsidP="00C56651">
                  <w:pPr>
                    <w:tabs>
                      <w:tab w:val="left" w:pos="1134"/>
                      <w:tab w:val="left" w:pos="1701"/>
                    </w:tabs>
                    <w:snapToGrid/>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Número de fax:</w:t>
                  </w:r>
                </w:p>
              </w:tc>
              <w:tc>
                <w:tcPr>
                  <w:tcW w:w="7536" w:type="dxa"/>
                </w:tcPr>
                <w:p w:rsidR="00077FD3" w:rsidRPr="0051115A" w:rsidRDefault="001F7BFE" w:rsidP="00C56651">
                  <w:pPr>
                    <w:tabs>
                      <w:tab w:val="left" w:pos="1134"/>
                      <w:tab w:val="left" w:pos="1701"/>
                    </w:tabs>
                    <w:snapToGrid/>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Dirección de correo electrónico:</w:t>
                  </w:r>
                </w:p>
              </w:tc>
              <w:tc>
                <w:tcPr>
                  <w:tcW w:w="7536" w:type="dxa"/>
                </w:tcPr>
                <w:p w:rsidR="00077FD3" w:rsidRPr="0051115A" w:rsidRDefault="001F7BFE" w:rsidP="00C56651">
                  <w:pPr>
                    <w:tabs>
                      <w:tab w:val="left" w:pos="1134"/>
                      <w:tab w:val="left" w:pos="1701"/>
                    </w:tabs>
                    <w:snapToGrid/>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Cualquier otra información pertinente:</w:t>
                  </w:r>
                </w:p>
              </w:tc>
              <w:tc>
                <w:tcPr>
                  <w:tcW w:w="7536" w:type="dxa"/>
                </w:tcPr>
                <w:p w:rsidR="00077FD3" w:rsidRPr="0051115A" w:rsidRDefault="001F7BFE" w:rsidP="00C56651">
                  <w:pPr>
                    <w:tabs>
                      <w:tab w:val="left" w:pos="1134"/>
                      <w:tab w:val="left" w:pos="1701"/>
                    </w:tabs>
                    <w:snapToGrid/>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bl>
          <w:p w:rsidR="00077FD3" w:rsidRPr="0051115A" w:rsidRDefault="00077FD3" w:rsidP="00C56651">
            <w:pPr>
              <w:tabs>
                <w:tab w:val="left" w:pos="1134"/>
                <w:tab w:val="left" w:pos="1701"/>
              </w:tabs>
              <w:snapToGrid/>
              <w:ind w:left="113"/>
              <w:jc w:val="left"/>
              <w:rPr>
                <w:b/>
                <w:bCs/>
                <w:lang w:eastAsia="fr-FR"/>
              </w:rPr>
            </w:pPr>
          </w:p>
        </w:tc>
      </w:tr>
      <w:tr w:rsidR="00077FD3" w:rsidRPr="0051115A" w:rsidTr="00000D08">
        <w:trPr>
          <w:cantSplit/>
        </w:trPr>
        <w:tc>
          <w:tcPr>
            <w:tcW w:w="8505" w:type="dxa"/>
            <w:tcBorders>
              <w:top w:val="nil"/>
              <w:left w:val="nil"/>
              <w:bottom w:val="nil"/>
              <w:right w:val="nil"/>
            </w:tcBorders>
            <w:shd w:val="clear" w:color="auto" w:fill="auto"/>
          </w:tcPr>
          <w:p w:rsidR="00077FD3" w:rsidRPr="0051115A" w:rsidRDefault="00077FD3" w:rsidP="00C56651">
            <w:pPr>
              <w:keepNext/>
              <w:tabs>
                <w:tab w:val="left" w:pos="1134"/>
                <w:tab w:val="left" w:pos="1701"/>
              </w:tabs>
              <w:snapToGrid/>
              <w:ind w:left="113"/>
              <w:jc w:val="left"/>
              <w:rPr>
                <w:b/>
                <w:bCs/>
                <w:sz w:val="24"/>
                <w:lang w:eastAsia="fr-FR"/>
              </w:rPr>
            </w:pPr>
            <w:r w:rsidRPr="0051115A">
              <w:rPr>
                <w:b/>
                <w:bCs/>
                <w:sz w:val="24"/>
                <w:lang w:eastAsia="fr-FR"/>
              </w:rPr>
              <w:t>4.</w:t>
            </w:r>
            <w:r w:rsidRPr="0051115A">
              <w:rPr>
                <w:b/>
                <w:bCs/>
                <w:sz w:val="24"/>
                <w:lang w:eastAsia="fr-FR"/>
              </w:rPr>
              <w:tab/>
              <w:t xml:space="preserve">Participación y consentimiento de la comunidad en el proceso de inscripción  </w:t>
            </w:r>
          </w:p>
          <w:p w:rsidR="00077FD3" w:rsidRPr="0051115A" w:rsidRDefault="00077FD3" w:rsidP="00C56651">
            <w:pPr>
              <w:keepNext/>
              <w:tabs>
                <w:tab w:val="left" w:pos="1134"/>
                <w:tab w:val="left" w:pos="1701"/>
              </w:tabs>
              <w:snapToGrid/>
              <w:ind w:left="113" w:right="113"/>
              <w:rPr>
                <w:rFonts w:eastAsia="Times New Roman"/>
                <w:iCs/>
                <w:sz w:val="18"/>
                <w:szCs w:val="18"/>
                <w:lang w:eastAsia="fr-FR"/>
              </w:rPr>
            </w:pPr>
            <w:r w:rsidRPr="0051115A">
              <w:rPr>
                <w:rFonts w:eastAsia="Times New Roman"/>
                <w:iCs/>
                <w:sz w:val="18"/>
                <w:szCs w:val="18"/>
                <w:lang w:eastAsia="fr-FR"/>
              </w:rPr>
              <w:t>Para el criterio U4, los Estados deberán demostrar que ‘la propuesta de inscripción del elemento se ha presentado con la participación más amplia posible de la comunidad, el grupo o, si procede, los individuos interesados y con su consentimiento libre, previo e informado’.</w:t>
            </w:r>
          </w:p>
        </w:tc>
      </w:tr>
      <w:tr w:rsidR="00077FD3" w:rsidRPr="0051115A" w:rsidTr="00000D08">
        <w:trPr>
          <w:cantSplit/>
        </w:trPr>
        <w:tc>
          <w:tcPr>
            <w:tcW w:w="8505" w:type="dxa"/>
            <w:tcBorders>
              <w:top w:val="nil"/>
              <w:left w:val="nil"/>
              <w:right w:val="nil"/>
            </w:tcBorders>
            <w:shd w:val="clear" w:color="auto" w:fill="auto"/>
          </w:tcPr>
          <w:p w:rsidR="00077FD3" w:rsidRPr="0051115A" w:rsidRDefault="00077FD3" w:rsidP="00C56651">
            <w:pPr>
              <w:keepNext/>
              <w:tabs>
                <w:tab w:val="left" w:pos="1134"/>
                <w:tab w:val="left" w:pos="1701"/>
              </w:tabs>
              <w:snapToGrid/>
              <w:ind w:left="113"/>
              <w:jc w:val="left"/>
              <w:rPr>
                <w:b/>
                <w:bCs/>
                <w:lang w:eastAsia="fr-FR"/>
              </w:rPr>
            </w:pPr>
            <w:r w:rsidRPr="0051115A">
              <w:rPr>
                <w:b/>
                <w:bCs/>
                <w:szCs w:val="22"/>
                <w:lang w:eastAsia="fr-FR"/>
              </w:rPr>
              <w:t>4.a.</w:t>
            </w:r>
            <w:r w:rsidRPr="0051115A">
              <w:rPr>
                <w:b/>
                <w:bCs/>
                <w:szCs w:val="22"/>
                <w:lang w:eastAsia="fr-FR"/>
              </w:rPr>
              <w:tab/>
              <w:t>Participación de las comunidades, los grupos y los individuos interesados en el proceso de inscripción</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Describa cómo la comunidad, el grupo o, si procede, los individuos han participado activamente en  todas los pasos de la preparación y elaboración de la propuesta de inscripción.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Se alienta a los Estados Partes a preparar las propuestas de inscripción con la participación de una amplia representación de todas las partes interesadas, incluidos, cuando proceda, los gobiernos locales y regionales, las comunidades, las ONG, los institutos de investigación, los centros de competencia y otros. </w:t>
            </w:r>
          </w:p>
          <w:p w:rsidR="00077FD3" w:rsidRPr="0051115A" w:rsidRDefault="00077FD3" w:rsidP="00C56651">
            <w:pPr>
              <w:keepNext/>
              <w:tabs>
                <w:tab w:val="left" w:pos="1134"/>
                <w:tab w:val="left" w:pos="1701"/>
              </w:tabs>
              <w:snapToGrid/>
              <w:ind w:left="113" w:right="113"/>
              <w:jc w:val="right"/>
              <w:rPr>
                <w:rFonts w:eastAsia="Times New Roman"/>
                <w:iCs/>
                <w:sz w:val="18"/>
                <w:szCs w:val="18"/>
                <w:highlight w:val="yellow"/>
                <w:lang w:eastAsia="fr-FR"/>
              </w:rPr>
            </w:pPr>
            <w:r w:rsidRPr="0051115A">
              <w:rPr>
                <w:iCs/>
                <w:sz w:val="18"/>
                <w:szCs w:val="18"/>
                <w:lang w:eastAsia="fr-FR"/>
              </w:rPr>
              <w:t>No debe exceder las 500 palabras</w:t>
            </w:r>
          </w:p>
        </w:tc>
      </w:tr>
      <w:tr w:rsidR="00077FD3" w:rsidRPr="0051115A" w:rsidTr="00000D08">
        <w:tc>
          <w:tcPr>
            <w:tcW w:w="8505" w:type="dxa"/>
            <w:tcBorders>
              <w:bottom w:val="single" w:sz="4" w:space="0" w:color="auto"/>
            </w:tcBorders>
            <w:shd w:val="clear" w:color="auto" w:fill="auto"/>
            <w:tcMar>
              <w:top w:w="113" w:type="dxa"/>
              <w:left w:w="113" w:type="dxa"/>
              <w:bottom w:w="113" w:type="dxa"/>
              <w:right w:w="113" w:type="dxa"/>
            </w:tcMar>
          </w:tcPr>
          <w:p w:rsidR="00077FD3" w:rsidRPr="00E901FF" w:rsidRDefault="00077FD3" w:rsidP="00C56651">
            <w:pPr>
              <w:tabs>
                <w:tab w:val="left" w:pos="1134"/>
                <w:tab w:val="left" w:pos="1701"/>
              </w:tabs>
              <w:snapToGrid/>
              <w:rPr>
                <w:rFonts w:cs="Times New Roman"/>
                <w:lang w:eastAsia="fr-FR"/>
              </w:rPr>
            </w:pPr>
            <w:r w:rsidRPr="00E901FF">
              <w:t xml:space="preserve">Los habitantes de Zabra participaron en cinco reuniones públicas desde 2007, cuando la Procesión Hana fue declarada como Patrimonio Nacional Cultural, </w:t>
            </w:r>
            <w:r>
              <w:t xml:space="preserve">a fin de </w:t>
            </w:r>
            <w:r w:rsidRPr="00E901FF">
              <w:t>analizar y aprobar la candidatura de la Procesión Hana para ser inscrita en la Lista de medidas urgentes</w:t>
            </w:r>
            <w:r w:rsidR="00054641">
              <w:t xml:space="preserve"> de salvaguardia de la UNESCO. </w:t>
            </w:r>
            <w:r w:rsidRPr="00E901FF">
              <w:t>Sus sugerencias se incluyeron en las medidas propuestas para salva</w:t>
            </w:r>
            <w:r>
              <w:t>guarda</w:t>
            </w:r>
            <w:r w:rsidRPr="00E901FF">
              <w:t xml:space="preserve">r el elemento y la ejecución de estos programas será supervisada por la comunidad local. </w:t>
            </w:r>
          </w:p>
        </w:tc>
      </w:tr>
      <w:tr w:rsidR="00077FD3" w:rsidRPr="0051115A" w:rsidTr="00000D08">
        <w:trPr>
          <w:cantSplit/>
        </w:trPr>
        <w:tc>
          <w:tcPr>
            <w:tcW w:w="8505" w:type="dxa"/>
            <w:tcBorders>
              <w:top w:val="nil"/>
              <w:left w:val="nil"/>
              <w:right w:val="nil"/>
            </w:tcBorders>
            <w:shd w:val="clear" w:color="auto" w:fill="auto"/>
          </w:tcPr>
          <w:p w:rsidR="00077FD3" w:rsidRPr="0051115A" w:rsidRDefault="00077FD3" w:rsidP="00C56651">
            <w:pPr>
              <w:keepNext/>
              <w:tabs>
                <w:tab w:val="left" w:pos="1134"/>
                <w:tab w:val="left" w:pos="1701"/>
              </w:tabs>
              <w:snapToGrid/>
              <w:ind w:left="113"/>
              <w:jc w:val="left"/>
              <w:rPr>
                <w:b/>
                <w:bCs/>
                <w:szCs w:val="22"/>
                <w:lang w:eastAsia="fr-FR"/>
              </w:rPr>
            </w:pPr>
            <w:r w:rsidRPr="0051115A">
              <w:rPr>
                <w:b/>
                <w:bCs/>
                <w:szCs w:val="22"/>
                <w:lang w:eastAsia="fr-FR"/>
              </w:rPr>
              <w:t>4.b.</w:t>
            </w:r>
            <w:r w:rsidRPr="0051115A">
              <w:rPr>
                <w:b/>
                <w:bCs/>
                <w:szCs w:val="22"/>
                <w:lang w:eastAsia="fr-FR"/>
              </w:rPr>
              <w:tab/>
              <w:t>Consentimiento libre, previo e informado para presentar la propuesta de inscripción.</w:t>
            </w:r>
          </w:p>
          <w:p w:rsidR="00077FD3" w:rsidRPr="0051115A" w:rsidRDefault="00077FD3" w:rsidP="00C56651">
            <w:pPr>
              <w:keepNext/>
              <w:tabs>
                <w:tab w:val="left" w:pos="1134"/>
                <w:tab w:val="left" w:pos="1701"/>
              </w:tabs>
              <w:snapToGrid/>
              <w:ind w:left="113"/>
              <w:jc w:val="left"/>
              <w:rPr>
                <w:iCs/>
                <w:sz w:val="18"/>
                <w:szCs w:val="18"/>
                <w:lang w:eastAsia="fr-FR"/>
              </w:rPr>
            </w:pPr>
            <w:r w:rsidRPr="0051115A">
              <w:rPr>
                <w:iCs/>
                <w:sz w:val="18"/>
                <w:szCs w:val="18"/>
                <w:lang w:eastAsia="fr-FR"/>
              </w:rPr>
              <w:t>El consentimiento libre, previo e informado de la comunidad, el grupo o, si procede, los individuos para presentar la propuesta de inscripción podrá demostrarse mediante concurrencia escrita o grabada</w:t>
            </w:r>
            <w:r>
              <w:rPr>
                <w:iCs/>
                <w:sz w:val="18"/>
                <w:szCs w:val="18"/>
                <w:lang w:eastAsia="fr-FR"/>
              </w:rPr>
              <w:t xml:space="preserve"> o</w:t>
            </w:r>
            <w:r w:rsidRPr="0051115A">
              <w:rPr>
                <w:iCs/>
                <w:sz w:val="18"/>
                <w:szCs w:val="18"/>
                <w:lang w:eastAsia="fr-FR"/>
              </w:rPr>
              <w:t xml:space="preserve"> a través de otros medios, conforme al régimen jurídico del Estado Parte y la variedad infinita de comunidades y grupos interesados.  El Comité aceptará una amplia gama de pruebas o testimonios del consentimiento de la comunidad </w:t>
            </w:r>
            <w:r>
              <w:rPr>
                <w:iCs/>
                <w:sz w:val="18"/>
                <w:szCs w:val="18"/>
                <w:lang w:eastAsia="fr-FR"/>
              </w:rPr>
              <w:t xml:space="preserve">y los preferirá </w:t>
            </w:r>
            <w:r w:rsidRPr="0051115A">
              <w:rPr>
                <w:iCs/>
                <w:sz w:val="18"/>
                <w:szCs w:val="18"/>
                <w:lang w:eastAsia="fr-FR"/>
              </w:rPr>
              <w:t xml:space="preserve"> a las declaraciones tipo o modelo. Deberán presentarse en el idioma de origen, así como en inglés o francés, en caso necesario.   .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Adjunte al formulario de inscripción, información que demuestra dicho consentimiento </w:t>
            </w:r>
            <w:r>
              <w:rPr>
                <w:iCs/>
                <w:sz w:val="18"/>
                <w:szCs w:val="18"/>
                <w:lang w:eastAsia="fr-FR"/>
              </w:rPr>
              <w:t>y señale</w:t>
            </w:r>
            <w:r w:rsidRPr="0051115A">
              <w:rPr>
                <w:iCs/>
                <w:sz w:val="18"/>
                <w:szCs w:val="18"/>
                <w:lang w:eastAsia="fr-FR"/>
              </w:rPr>
              <w:t xml:space="preserve"> qué documentos </w:t>
            </w:r>
            <w:r>
              <w:rPr>
                <w:iCs/>
                <w:sz w:val="18"/>
                <w:szCs w:val="18"/>
                <w:lang w:eastAsia="fr-FR"/>
              </w:rPr>
              <w:t>presenta</w:t>
            </w:r>
            <w:r w:rsidRPr="0051115A">
              <w:rPr>
                <w:iCs/>
                <w:sz w:val="18"/>
                <w:szCs w:val="18"/>
                <w:lang w:eastAsia="fr-FR"/>
              </w:rPr>
              <w:t xml:space="preserve"> y el </w:t>
            </w:r>
            <w:r w:rsidR="00054641" w:rsidRPr="0051115A">
              <w:rPr>
                <w:iCs/>
                <w:sz w:val="18"/>
                <w:szCs w:val="18"/>
                <w:lang w:eastAsia="fr-FR"/>
              </w:rPr>
              <w:t>formato</w:t>
            </w:r>
            <w:r w:rsidRPr="0051115A">
              <w:rPr>
                <w:iCs/>
                <w:sz w:val="18"/>
                <w:szCs w:val="18"/>
                <w:lang w:eastAsia="fr-FR"/>
              </w:rPr>
              <w:t xml:space="preserve"> de dichos documentos. </w:t>
            </w:r>
          </w:p>
          <w:p w:rsidR="00077FD3" w:rsidRPr="0051115A" w:rsidRDefault="00077FD3" w:rsidP="00C56651">
            <w:pPr>
              <w:keepNext/>
              <w:tabs>
                <w:tab w:val="left" w:pos="1134"/>
                <w:tab w:val="left" w:pos="1701"/>
              </w:tabs>
              <w:snapToGrid/>
              <w:ind w:left="113" w:right="113"/>
              <w:jc w:val="right"/>
              <w:rPr>
                <w:rFonts w:eastAsia="Times New Roman"/>
                <w:i/>
                <w:iCs/>
                <w:sz w:val="20"/>
                <w:lang w:eastAsia="fr-FR"/>
              </w:rPr>
            </w:pPr>
            <w:r w:rsidRPr="0051115A">
              <w:rPr>
                <w:iCs/>
                <w:sz w:val="18"/>
                <w:szCs w:val="18"/>
                <w:lang w:eastAsia="fr-FR"/>
              </w:rPr>
              <w:t>No debe exceder las  250 palabras</w:t>
            </w:r>
          </w:p>
        </w:tc>
      </w:tr>
      <w:tr w:rsidR="00077FD3" w:rsidRPr="0051115A" w:rsidTr="00000D08">
        <w:tc>
          <w:tcPr>
            <w:tcW w:w="8505" w:type="dxa"/>
            <w:tcBorders>
              <w:bottom w:val="single" w:sz="4" w:space="0" w:color="auto"/>
            </w:tcBorders>
            <w:shd w:val="clear" w:color="auto" w:fill="auto"/>
            <w:tcMar>
              <w:top w:w="113" w:type="dxa"/>
              <w:left w:w="113" w:type="dxa"/>
              <w:bottom w:w="113" w:type="dxa"/>
              <w:right w:w="113" w:type="dxa"/>
            </w:tcMar>
          </w:tcPr>
          <w:p w:rsidR="00077FD3" w:rsidRPr="005A1042" w:rsidRDefault="00077FD3" w:rsidP="00C56651">
            <w:pPr>
              <w:rPr>
                <w:lang w:bidi="en-US"/>
              </w:rPr>
            </w:pPr>
            <w:r w:rsidRPr="005A1042">
              <w:rPr>
                <w:lang w:bidi="en-US"/>
              </w:rPr>
              <w:t xml:space="preserve">Se anexan las cartas que testimonian que los pobladores de Zabra participaron activamente en el proceso, entienden las implicaciones de la candidatura de la Procesión Hana de la Primavera en la Lista y han dado su consentimiento libre a esta candidatura, en caso de que sea aprobada por el Comité. </w:t>
            </w:r>
          </w:p>
        </w:tc>
      </w:tr>
      <w:tr w:rsidR="00077FD3" w:rsidRPr="0051115A" w:rsidTr="00000D08">
        <w:trPr>
          <w:cantSplit/>
        </w:trPr>
        <w:tc>
          <w:tcPr>
            <w:tcW w:w="8505" w:type="dxa"/>
            <w:tcBorders>
              <w:top w:val="nil"/>
              <w:left w:val="nil"/>
              <w:right w:val="nil"/>
            </w:tcBorders>
            <w:shd w:val="clear" w:color="auto" w:fill="auto"/>
          </w:tcPr>
          <w:p w:rsidR="00077FD3" w:rsidRPr="0051115A" w:rsidRDefault="00077FD3" w:rsidP="00C56651">
            <w:pPr>
              <w:keepNext/>
              <w:tabs>
                <w:tab w:val="left" w:pos="1134"/>
                <w:tab w:val="left" w:pos="1701"/>
              </w:tabs>
              <w:snapToGrid/>
              <w:ind w:left="113"/>
              <w:jc w:val="left"/>
              <w:rPr>
                <w:b/>
                <w:bCs/>
                <w:lang w:eastAsia="fr-FR"/>
              </w:rPr>
            </w:pPr>
            <w:r w:rsidRPr="0051115A">
              <w:rPr>
                <w:b/>
                <w:bCs/>
                <w:szCs w:val="22"/>
                <w:lang w:eastAsia="fr-FR"/>
              </w:rPr>
              <w:t>4.c.</w:t>
            </w:r>
            <w:r w:rsidRPr="0051115A">
              <w:rPr>
                <w:b/>
                <w:bCs/>
                <w:szCs w:val="22"/>
                <w:lang w:eastAsia="fr-FR"/>
              </w:rPr>
              <w:tab/>
              <w:t>Respeto a los usos consuetudinarios que rigen el acceso al elemento</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El acceso a ciertos aspectos específicos del patrimonio cultural inmaterial o </w:t>
            </w:r>
            <w:r>
              <w:rPr>
                <w:iCs/>
                <w:sz w:val="18"/>
                <w:szCs w:val="18"/>
                <w:lang w:eastAsia="fr-FR"/>
              </w:rPr>
              <w:t>a</w:t>
            </w:r>
            <w:r w:rsidRPr="0051115A">
              <w:rPr>
                <w:iCs/>
                <w:sz w:val="18"/>
                <w:szCs w:val="18"/>
                <w:lang w:eastAsia="fr-FR"/>
              </w:rPr>
              <w:t xml:space="preserve"> la información sobre </w:t>
            </w:r>
            <w:r>
              <w:rPr>
                <w:iCs/>
                <w:sz w:val="18"/>
                <w:szCs w:val="18"/>
                <w:lang w:eastAsia="fr-FR"/>
              </w:rPr>
              <w:t>él</w:t>
            </w:r>
            <w:r w:rsidRPr="0051115A">
              <w:rPr>
                <w:iCs/>
                <w:sz w:val="18"/>
                <w:szCs w:val="18"/>
                <w:lang w:eastAsia="fr-FR"/>
              </w:rPr>
              <w:t xml:space="preserve"> a veces resulta restringid</w:t>
            </w:r>
            <w:r>
              <w:rPr>
                <w:iCs/>
                <w:sz w:val="18"/>
                <w:szCs w:val="18"/>
                <w:lang w:eastAsia="fr-FR"/>
              </w:rPr>
              <w:t>o</w:t>
            </w:r>
            <w:r w:rsidRPr="0051115A">
              <w:rPr>
                <w:iCs/>
                <w:sz w:val="18"/>
                <w:szCs w:val="18"/>
                <w:lang w:eastAsia="fr-FR"/>
              </w:rPr>
              <w:t xml:space="preserve"> por usos consuetudinarios promulgados y aplicados por las comunidades a fin de mantener, por ejemplo, el carácter secreto de </w:t>
            </w:r>
            <w:r>
              <w:rPr>
                <w:iCs/>
                <w:sz w:val="18"/>
                <w:szCs w:val="18"/>
                <w:lang w:eastAsia="fr-FR"/>
              </w:rPr>
              <w:t>cierto</w:t>
            </w:r>
            <w:r w:rsidRPr="0051115A">
              <w:rPr>
                <w:iCs/>
                <w:sz w:val="18"/>
                <w:szCs w:val="18"/>
                <w:lang w:eastAsia="fr-FR"/>
              </w:rPr>
              <w:t xml:space="preserve"> conocimiento</w:t>
            </w:r>
            <w:r>
              <w:rPr>
                <w:iCs/>
                <w:sz w:val="18"/>
                <w:szCs w:val="18"/>
                <w:lang w:eastAsia="fr-FR"/>
              </w:rPr>
              <w:t>. Señale</w:t>
            </w:r>
            <w:r w:rsidRPr="0051115A">
              <w:rPr>
                <w:iCs/>
                <w:sz w:val="18"/>
                <w:szCs w:val="18"/>
                <w:lang w:eastAsia="fr-FR"/>
              </w:rPr>
              <w:t xml:space="preserve"> si existen o no tales usos y, en caso afirmativo, demuestre que la inscripción del elemento y la ejecución de las medidas de salvaguardia  respetarán plenamente  los usos consuetudinarios que rigen el acceso a aspectos específicos de dicho patrimonio (Artículo 13 de la Convención).  Describa cualquier medida específica que deba tomarse para garantizar </w:t>
            </w:r>
            <w:r>
              <w:rPr>
                <w:iCs/>
                <w:sz w:val="18"/>
                <w:szCs w:val="18"/>
                <w:lang w:eastAsia="fr-FR"/>
              </w:rPr>
              <w:t>ese</w:t>
            </w:r>
            <w:r w:rsidR="00FF4FBE">
              <w:rPr>
                <w:iCs/>
                <w:sz w:val="18"/>
                <w:szCs w:val="18"/>
                <w:lang w:eastAsia="fr-FR"/>
              </w:rPr>
              <w:t xml:space="preserve"> </w:t>
            </w:r>
            <w:r w:rsidRPr="0051115A">
              <w:rPr>
                <w:iCs/>
                <w:sz w:val="18"/>
                <w:szCs w:val="18"/>
                <w:lang w:eastAsia="fr-FR"/>
              </w:rPr>
              <w:t xml:space="preserve">respeto. De no existir tales usos, sírvase ofrecer una declaración clara </w:t>
            </w:r>
            <w:r>
              <w:rPr>
                <w:iCs/>
                <w:sz w:val="18"/>
                <w:szCs w:val="18"/>
                <w:lang w:eastAsia="fr-FR"/>
              </w:rPr>
              <w:t>en este sentido</w:t>
            </w:r>
            <w:r w:rsidRPr="0051115A">
              <w:rPr>
                <w:iCs/>
                <w:sz w:val="18"/>
                <w:szCs w:val="18"/>
                <w:lang w:eastAsia="fr-FR"/>
              </w:rPr>
              <w:t xml:space="preserve">.  </w:t>
            </w:r>
          </w:p>
          <w:p w:rsidR="00077FD3" w:rsidRPr="0051115A" w:rsidRDefault="00077FD3" w:rsidP="00C56651">
            <w:pPr>
              <w:keepNext/>
              <w:tabs>
                <w:tab w:val="left" w:pos="1134"/>
                <w:tab w:val="left" w:pos="1701"/>
              </w:tabs>
              <w:snapToGrid/>
              <w:ind w:left="113" w:right="113"/>
              <w:jc w:val="right"/>
              <w:rPr>
                <w:rFonts w:eastAsia="Times New Roman"/>
                <w:iCs/>
                <w:sz w:val="18"/>
                <w:szCs w:val="18"/>
                <w:lang w:eastAsia="fr-FR"/>
              </w:rPr>
            </w:pPr>
            <w:r w:rsidRPr="0051115A">
              <w:rPr>
                <w:iCs/>
                <w:sz w:val="18"/>
                <w:szCs w:val="18"/>
                <w:lang w:eastAsia="fr-FR"/>
              </w:rPr>
              <w:t xml:space="preserve">No debe exceder las 250 palabras </w:t>
            </w:r>
          </w:p>
        </w:tc>
      </w:tr>
      <w:tr w:rsidR="00077FD3" w:rsidRPr="0051115A" w:rsidTr="00000D08">
        <w:tc>
          <w:tcPr>
            <w:tcW w:w="8505" w:type="dxa"/>
            <w:tcBorders>
              <w:bottom w:val="single" w:sz="4" w:space="0" w:color="auto"/>
            </w:tcBorders>
            <w:shd w:val="clear" w:color="auto" w:fill="auto"/>
            <w:tcMar>
              <w:top w:w="113" w:type="dxa"/>
              <w:left w:w="113" w:type="dxa"/>
              <w:bottom w:w="113" w:type="dxa"/>
              <w:right w:w="113" w:type="dxa"/>
            </w:tcMar>
          </w:tcPr>
          <w:p w:rsidR="00077FD3" w:rsidRPr="005A1042" w:rsidRDefault="00077FD3" w:rsidP="00C56651">
            <w:pPr>
              <w:tabs>
                <w:tab w:val="left" w:pos="1134"/>
                <w:tab w:val="left" w:pos="1701"/>
              </w:tabs>
              <w:snapToGrid/>
              <w:rPr>
                <w:rFonts w:cs="Times New Roman"/>
                <w:lang w:eastAsia="fr-FR"/>
              </w:rPr>
            </w:pPr>
            <w:r w:rsidRPr="005A1042">
              <w:t>No existen restricciones consuetudinarias respecto del acceso a la información sobre el elemento, pero las casas seleccionadas para ser visitadas durante la procesión, siempre han sido casas en Zabra y las jóvenes que participan en la procesión siempre han p</w:t>
            </w:r>
            <w:r w:rsidR="00054641">
              <w:t xml:space="preserve">ertenecido a familias locales. </w:t>
            </w:r>
            <w:r w:rsidRPr="005A1042">
              <w:t>La utilización de cantantes y bailarines profesionales en la procesión, no permitiría lograr el objetivo de promover la co</w:t>
            </w:r>
            <w:r w:rsidR="00054641">
              <w:t xml:space="preserve">hesión dentro de la comunidad. </w:t>
            </w:r>
            <w:r w:rsidRPr="005A1042">
              <w:t xml:space="preserve">Por tanto, las interpretaciones de las canciones y bailes Hana en un festival </w:t>
            </w:r>
            <w:r>
              <w:t>folclórico</w:t>
            </w:r>
            <w:r w:rsidRPr="005A1042">
              <w:t xml:space="preserve"> deben diferenciarse claramente del elemento </w:t>
            </w:r>
            <w:r>
              <w:t xml:space="preserve">tal </w:t>
            </w:r>
            <w:r w:rsidRPr="005A1042">
              <w:t xml:space="preserve">como se representa en el pueblo de Zabra. </w:t>
            </w:r>
          </w:p>
        </w:tc>
      </w:tr>
      <w:tr w:rsidR="00077FD3" w:rsidRPr="0051115A" w:rsidTr="00000D08">
        <w:trPr>
          <w:trHeight w:val="1144"/>
        </w:trPr>
        <w:tc>
          <w:tcPr>
            <w:tcW w:w="8505" w:type="dxa"/>
            <w:tcBorders>
              <w:top w:val="nil"/>
              <w:left w:val="nil"/>
              <w:bottom w:val="single" w:sz="4" w:space="0" w:color="auto"/>
              <w:right w:val="nil"/>
            </w:tcBorders>
            <w:shd w:val="clear" w:color="auto" w:fill="auto"/>
            <w:tcMar>
              <w:left w:w="0" w:type="dxa"/>
            </w:tcMar>
          </w:tcPr>
          <w:p w:rsidR="00077FD3" w:rsidRPr="0051115A" w:rsidRDefault="00077FD3" w:rsidP="00C56651">
            <w:pPr>
              <w:keepNext/>
              <w:tabs>
                <w:tab w:val="left" w:pos="1134"/>
                <w:tab w:val="left" w:pos="1701"/>
              </w:tabs>
              <w:snapToGrid/>
              <w:ind w:left="567" w:right="113" w:hanging="454"/>
              <w:rPr>
                <w:b/>
                <w:bCs/>
                <w:lang w:eastAsia="fr-FR"/>
              </w:rPr>
            </w:pPr>
            <w:r w:rsidRPr="0051115A">
              <w:rPr>
                <w:rFonts w:eastAsia="Times New Roman" w:cs="Times New Roman"/>
                <w:sz w:val="24"/>
                <w:lang w:eastAsia="fr-FR"/>
              </w:rPr>
              <w:br w:type="page"/>
            </w:r>
            <w:r w:rsidRPr="0051115A">
              <w:rPr>
                <w:b/>
                <w:bCs/>
                <w:szCs w:val="22"/>
                <w:lang w:eastAsia="fr-FR"/>
              </w:rPr>
              <w:t>4.d.</w:t>
            </w:r>
            <w:r w:rsidRPr="0051115A">
              <w:rPr>
                <w:b/>
                <w:bCs/>
                <w:szCs w:val="22"/>
                <w:lang w:eastAsia="fr-FR"/>
              </w:rPr>
              <w:tab/>
              <w:t>Organizaciones o representantes de la comunidad interesada.</w:t>
            </w:r>
          </w:p>
          <w:p w:rsidR="00077FD3" w:rsidRPr="0051115A" w:rsidRDefault="00077FD3" w:rsidP="00C56651">
            <w:pPr>
              <w:tabs>
                <w:tab w:val="left" w:pos="1134"/>
                <w:tab w:val="left" w:pos="1701"/>
              </w:tabs>
              <w:snapToGrid/>
              <w:ind w:left="113" w:right="113"/>
              <w:rPr>
                <w:rFonts w:eastAsia="Times New Roman"/>
                <w:b/>
                <w:lang w:eastAsia="fr-FR"/>
              </w:rPr>
            </w:pPr>
            <w:r w:rsidRPr="0051115A">
              <w:rPr>
                <w:rFonts w:cs="Times New Roman"/>
                <w:bCs/>
                <w:iCs/>
                <w:sz w:val="18"/>
                <w:szCs w:val="18"/>
                <w:lang w:eastAsia="fr-FR"/>
              </w:rPr>
              <w:t xml:space="preserve">Proporcione el nombre, dirección y cualquier otra información de contacto sobre las organizaciones o representantes o cualquier organización no gubernamental  de la comunidad, relacionados con el elemento, tales como asociaciones, organizaciones, clubes, gremios, comités directivos etc.  </w:t>
            </w:r>
          </w:p>
        </w:tc>
      </w:tr>
      <w:tr w:rsidR="00077FD3" w:rsidRPr="0051115A" w:rsidTr="00000D08">
        <w:tc>
          <w:tcPr>
            <w:tcW w:w="8505" w:type="dxa"/>
            <w:tcBorders>
              <w:top w:val="single" w:sz="4" w:space="0" w:color="auto"/>
              <w:left w:val="single" w:sz="4" w:space="0" w:color="auto"/>
              <w:bottom w:val="nil"/>
              <w:right w:val="single" w:sz="4" w:space="0" w:color="auto"/>
            </w:tcBorders>
            <w:shd w:val="clear" w:color="auto" w:fill="auto"/>
          </w:tcPr>
          <w:tbl>
            <w:tblPr>
              <w:tblpPr w:leftFromText="141" w:rightFromText="141" w:vertAnchor="page" w:horzAnchor="margin" w:tblpY="46"/>
              <w:tblOverlap w:val="never"/>
              <w:tblW w:w="9634" w:type="dxa"/>
              <w:tblBorders>
                <w:bottom w:val="single" w:sz="4" w:space="0" w:color="auto"/>
              </w:tblBorders>
              <w:tblLayout w:type="fixed"/>
              <w:tblCellMar>
                <w:left w:w="57" w:type="dxa"/>
                <w:right w:w="57" w:type="dxa"/>
              </w:tblCellMar>
              <w:tblLook w:val="04A0"/>
            </w:tblPr>
            <w:tblGrid>
              <w:gridCol w:w="1872"/>
              <w:gridCol w:w="7762"/>
            </w:tblGrid>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lang w:eastAsia="fr-FR"/>
                    </w:rPr>
                  </w:pPr>
                  <w:r w:rsidRPr="0051115A">
                    <w:rPr>
                      <w:rFonts w:cs="Times New Roman"/>
                      <w:sz w:val="20"/>
                      <w:szCs w:val="20"/>
                      <w:lang w:eastAsia="fr-FR"/>
                    </w:rPr>
                    <w:t>Organización/ Comunidad:</w:t>
                  </w:r>
                </w:p>
              </w:tc>
              <w:tc>
                <w:tcPr>
                  <w:tcW w:w="7762" w:type="dxa"/>
                </w:tcPr>
                <w:p w:rsidR="00077FD3" w:rsidRPr="0051115A" w:rsidRDefault="00077FD3" w:rsidP="00C56651">
                  <w:pPr>
                    <w:tabs>
                      <w:tab w:val="left" w:pos="1134"/>
                      <w:tab w:val="left" w:pos="1701"/>
                    </w:tabs>
                    <w:snapToGrid/>
                    <w:jc w:val="left"/>
                    <w:rPr>
                      <w:rFonts w:cs="Times New Roman"/>
                      <w:lang w:eastAsia="fr-FR"/>
                    </w:rPr>
                  </w:pPr>
                  <w:r>
                    <w:rPr>
                      <w:rFonts w:cs="Times New Roman"/>
                      <w:szCs w:val="22"/>
                      <w:lang w:eastAsia="fr-FR"/>
                    </w:rPr>
                    <w:t>Organización del Folclor de Zabra</w:t>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lang w:eastAsia="fr-FR"/>
                    </w:rPr>
                  </w:pPr>
                  <w:r w:rsidRPr="0051115A">
                    <w:rPr>
                      <w:rFonts w:cs="Times New Roman"/>
                      <w:sz w:val="20"/>
                      <w:szCs w:val="20"/>
                      <w:lang w:eastAsia="fr-FR"/>
                    </w:rPr>
                    <w:t xml:space="preserve">Nombre y cargo de la </w:t>
                  </w:r>
                  <w:r>
                    <w:rPr>
                      <w:rFonts w:cs="Times New Roman"/>
                      <w:sz w:val="20"/>
                      <w:szCs w:val="20"/>
                      <w:lang w:eastAsia="fr-FR"/>
                    </w:rPr>
                    <w:t>persona contacto</w:t>
                  </w:r>
                  <w:r w:rsidRPr="0051115A">
                    <w:rPr>
                      <w:rFonts w:cs="Times New Roman"/>
                      <w:sz w:val="20"/>
                      <w:szCs w:val="20"/>
                      <w:lang w:eastAsia="fr-FR"/>
                    </w:rPr>
                    <w:t>:</w:t>
                  </w:r>
                </w:p>
              </w:tc>
              <w:tc>
                <w:tcPr>
                  <w:tcW w:w="7762" w:type="dxa"/>
                </w:tcPr>
                <w:p w:rsidR="00077FD3" w:rsidRPr="0051115A" w:rsidRDefault="001F7BFE" w:rsidP="00C56651">
                  <w:pPr>
                    <w:tabs>
                      <w:tab w:val="left" w:pos="1134"/>
                      <w:tab w:val="left" w:pos="1701"/>
                    </w:tabs>
                    <w:snapToGrid/>
                    <w:jc w:val="left"/>
                    <w:rPr>
                      <w:rFonts w:cs="Times New Roman"/>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lang w:eastAsia="fr-FR"/>
                    </w:rPr>
                  </w:pPr>
                  <w:r w:rsidRPr="0051115A">
                    <w:rPr>
                      <w:rFonts w:cs="Times New Roman"/>
                      <w:sz w:val="20"/>
                      <w:szCs w:val="20"/>
                      <w:lang w:eastAsia="fr-FR"/>
                    </w:rPr>
                    <w:t>Dirección:</w:t>
                  </w:r>
                </w:p>
              </w:tc>
              <w:tc>
                <w:tcPr>
                  <w:tcW w:w="7762" w:type="dxa"/>
                </w:tcPr>
                <w:p w:rsidR="00077FD3" w:rsidRPr="0051115A" w:rsidRDefault="001F7BFE" w:rsidP="00C56651">
                  <w:pPr>
                    <w:tabs>
                      <w:tab w:val="left" w:pos="1134"/>
                      <w:tab w:val="left" w:pos="1701"/>
                    </w:tabs>
                    <w:snapToGrid/>
                    <w:jc w:val="left"/>
                    <w:rPr>
                      <w:rFonts w:cs="Times New Roman"/>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lang w:eastAsia="fr-FR"/>
                    </w:rPr>
                  </w:pPr>
                  <w:r w:rsidRPr="0051115A">
                    <w:rPr>
                      <w:rFonts w:cs="Times New Roman"/>
                      <w:sz w:val="20"/>
                      <w:szCs w:val="20"/>
                      <w:lang w:eastAsia="fr-FR"/>
                    </w:rPr>
                    <w:t>Número de teléfono:</w:t>
                  </w:r>
                </w:p>
              </w:tc>
              <w:tc>
                <w:tcPr>
                  <w:tcW w:w="7762" w:type="dxa"/>
                </w:tcPr>
                <w:p w:rsidR="00077FD3" w:rsidRPr="0051115A" w:rsidRDefault="001F7BFE" w:rsidP="00C56651">
                  <w:pPr>
                    <w:tabs>
                      <w:tab w:val="left" w:pos="1134"/>
                      <w:tab w:val="left" w:pos="1701"/>
                    </w:tabs>
                    <w:snapToGrid/>
                    <w:jc w:val="left"/>
                    <w:rPr>
                      <w:rFonts w:cs="Times New Roman"/>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lang w:eastAsia="fr-FR"/>
                    </w:rPr>
                  </w:pPr>
                  <w:r w:rsidRPr="0051115A">
                    <w:rPr>
                      <w:rFonts w:cs="Times New Roman"/>
                      <w:sz w:val="20"/>
                      <w:szCs w:val="20"/>
                      <w:lang w:eastAsia="fr-FR"/>
                    </w:rPr>
                    <w:t>Número de fax:</w:t>
                  </w:r>
                </w:p>
              </w:tc>
              <w:tc>
                <w:tcPr>
                  <w:tcW w:w="7762" w:type="dxa"/>
                </w:tcPr>
                <w:p w:rsidR="00077FD3" w:rsidRPr="0051115A" w:rsidRDefault="001F7BFE" w:rsidP="00C56651">
                  <w:pPr>
                    <w:tabs>
                      <w:tab w:val="left" w:pos="1134"/>
                      <w:tab w:val="left" w:pos="1701"/>
                    </w:tabs>
                    <w:snapToGrid/>
                    <w:jc w:val="left"/>
                    <w:rPr>
                      <w:rFonts w:cs="Times New Roman"/>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lang w:eastAsia="fr-FR"/>
                    </w:rPr>
                  </w:pPr>
                  <w:r w:rsidRPr="0051115A">
                    <w:rPr>
                      <w:rFonts w:cs="Times New Roman"/>
                      <w:sz w:val="20"/>
                      <w:szCs w:val="20"/>
                      <w:lang w:eastAsia="fr-FR"/>
                    </w:rPr>
                    <w:t>Dirección de correo electrónico:</w:t>
                  </w:r>
                </w:p>
              </w:tc>
              <w:tc>
                <w:tcPr>
                  <w:tcW w:w="7762" w:type="dxa"/>
                </w:tcPr>
                <w:p w:rsidR="00077FD3" w:rsidRPr="0051115A" w:rsidRDefault="001F7BFE" w:rsidP="00C56651">
                  <w:pPr>
                    <w:tabs>
                      <w:tab w:val="left" w:pos="1134"/>
                      <w:tab w:val="left" w:pos="1701"/>
                    </w:tabs>
                    <w:snapToGrid/>
                    <w:jc w:val="left"/>
                    <w:rPr>
                      <w:rFonts w:cs="Times New Roman"/>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lang w:eastAsia="fr-FR"/>
                    </w:rPr>
                  </w:pPr>
                  <w:r w:rsidRPr="0051115A">
                    <w:rPr>
                      <w:rFonts w:cs="Times New Roman"/>
                      <w:sz w:val="20"/>
                      <w:szCs w:val="20"/>
                      <w:lang w:eastAsia="fr-FR"/>
                    </w:rPr>
                    <w:t>Cualquier otra información pertinente:</w:t>
                  </w:r>
                </w:p>
              </w:tc>
              <w:tc>
                <w:tcPr>
                  <w:tcW w:w="7762" w:type="dxa"/>
                </w:tcPr>
                <w:p w:rsidR="00077FD3" w:rsidRPr="0051115A" w:rsidRDefault="001F7BFE" w:rsidP="00C56651">
                  <w:pPr>
                    <w:tabs>
                      <w:tab w:val="left" w:pos="1134"/>
                      <w:tab w:val="left" w:pos="1701"/>
                    </w:tabs>
                    <w:snapToGrid/>
                    <w:jc w:val="left"/>
                    <w:rPr>
                      <w:rFonts w:cs="Times New Roman"/>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bl>
          <w:p w:rsidR="00077FD3" w:rsidRPr="0051115A" w:rsidRDefault="00077FD3" w:rsidP="00C56651">
            <w:pPr>
              <w:tabs>
                <w:tab w:val="left" w:pos="1134"/>
                <w:tab w:val="left" w:pos="1701"/>
              </w:tabs>
              <w:snapToGrid/>
              <w:ind w:left="113"/>
              <w:jc w:val="left"/>
              <w:rPr>
                <w:rFonts w:eastAsia="Times New Roman"/>
                <w:b/>
                <w:smallCaps/>
                <w:lang w:eastAsia="fr-FR"/>
              </w:rPr>
            </w:pPr>
          </w:p>
        </w:tc>
      </w:tr>
      <w:tr w:rsidR="00077FD3" w:rsidRPr="0051115A" w:rsidTr="00000D08">
        <w:trPr>
          <w:cantSplit/>
        </w:trPr>
        <w:tc>
          <w:tcPr>
            <w:tcW w:w="8505" w:type="dxa"/>
            <w:tcBorders>
              <w:top w:val="nil"/>
              <w:left w:val="nil"/>
              <w:right w:val="nil"/>
            </w:tcBorders>
            <w:shd w:val="clear" w:color="auto" w:fill="auto"/>
          </w:tcPr>
          <w:p w:rsidR="00077FD3" w:rsidRPr="0051115A" w:rsidRDefault="00077FD3" w:rsidP="00C56651">
            <w:pPr>
              <w:keepNext/>
              <w:tabs>
                <w:tab w:val="left" w:pos="1134"/>
                <w:tab w:val="left" w:pos="1701"/>
              </w:tabs>
              <w:snapToGrid/>
              <w:spacing w:before="240"/>
              <w:ind w:left="113"/>
              <w:jc w:val="left"/>
              <w:rPr>
                <w:b/>
                <w:bCs/>
                <w:sz w:val="24"/>
                <w:shd w:val="pct15" w:color="auto" w:fill="FFFFFF"/>
                <w:lang w:eastAsia="fr-FR"/>
              </w:rPr>
            </w:pPr>
            <w:r w:rsidRPr="0051115A">
              <w:rPr>
                <w:b/>
                <w:bCs/>
                <w:sz w:val="24"/>
                <w:lang w:eastAsia="fr-FR"/>
              </w:rPr>
              <w:t>5.</w:t>
            </w:r>
            <w:r w:rsidRPr="0051115A">
              <w:rPr>
                <w:b/>
                <w:bCs/>
                <w:sz w:val="24"/>
                <w:lang w:eastAsia="fr-FR"/>
              </w:rPr>
              <w:tab/>
            </w:r>
            <w:r w:rsidRPr="0051115A">
              <w:rPr>
                <w:rFonts w:eastAsia="Times New Roman"/>
                <w:b/>
                <w:smallCaps/>
                <w:sz w:val="24"/>
                <w:lang w:eastAsia="fr-FR"/>
              </w:rPr>
              <w:t xml:space="preserve"> </w:t>
            </w:r>
            <w:r w:rsidRPr="0051115A">
              <w:rPr>
                <w:b/>
                <w:bCs/>
                <w:sz w:val="24"/>
                <w:lang w:eastAsia="fr-FR"/>
              </w:rPr>
              <w:t xml:space="preserve">Inclusión del elemento en un inventario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Para el criterio U.5, los Estados deberán demostrar que el elemento figura en un inventario del patrimonio cultural inmaterial presente en el territorio o los territorios del Estado Parte o los Estados Partes solicitantes, </w:t>
            </w:r>
            <w:r>
              <w:rPr>
                <w:iCs/>
                <w:sz w:val="18"/>
                <w:szCs w:val="18"/>
                <w:lang w:eastAsia="fr-FR"/>
              </w:rPr>
              <w:t>conforme a lo estipulado en</w:t>
            </w:r>
            <w:r w:rsidRPr="0051115A">
              <w:rPr>
                <w:iCs/>
                <w:sz w:val="18"/>
                <w:szCs w:val="18"/>
                <w:lang w:eastAsia="fr-FR"/>
              </w:rPr>
              <w:t xml:space="preserve"> los Artículos 11 y 12 de la Convención.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Identifique el inventario en el que figura el elemento y la oficina, </w:t>
            </w:r>
            <w:r>
              <w:rPr>
                <w:iCs/>
                <w:sz w:val="18"/>
                <w:szCs w:val="18"/>
                <w:lang w:eastAsia="fr-FR"/>
              </w:rPr>
              <w:t xml:space="preserve">el </w:t>
            </w:r>
            <w:r w:rsidRPr="0051115A">
              <w:rPr>
                <w:iCs/>
                <w:sz w:val="18"/>
                <w:szCs w:val="18"/>
                <w:lang w:eastAsia="fr-FR"/>
              </w:rPr>
              <w:t xml:space="preserve">organismo, </w:t>
            </w:r>
            <w:r>
              <w:rPr>
                <w:iCs/>
                <w:sz w:val="18"/>
                <w:szCs w:val="18"/>
                <w:lang w:eastAsia="fr-FR"/>
              </w:rPr>
              <w:t xml:space="preserve">la </w:t>
            </w:r>
            <w:r w:rsidRPr="0051115A">
              <w:rPr>
                <w:iCs/>
                <w:sz w:val="18"/>
                <w:szCs w:val="18"/>
                <w:lang w:eastAsia="fr-FR"/>
              </w:rPr>
              <w:t xml:space="preserve">organización </w:t>
            </w:r>
            <w:r>
              <w:rPr>
                <w:iCs/>
                <w:sz w:val="18"/>
                <w:szCs w:val="18"/>
                <w:lang w:eastAsia="fr-FR"/>
              </w:rPr>
              <w:t>o el</w:t>
            </w:r>
            <w:r w:rsidRPr="0051115A">
              <w:rPr>
                <w:iCs/>
                <w:sz w:val="18"/>
                <w:szCs w:val="18"/>
                <w:lang w:eastAsia="fr-FR"/>
              </w:rPr>
              <w:t xml:space="preserve"> órgano responsable de mantener dicho inventario.  Demuestre que el inventario se ha confeccionado de conformidad con lo dispuesto en la Convención, particularmente en el apartado b) del Articulo 11, en el que se estipula que el patrimonio cultural inmaterial se identificará y definirá con la participación de las comunidades, los grupos y las organizaciones no gubernamentales </w:t>
            </w:r>
            <w:r>
              <w:rPr>
                <w:iCs/>
                <w:sz w:val="18"/>
                <w:szCs w:val="18"/>
                <w:lang w:eastAsia="fr-FR"/>
              </w:rPr>
              <w:t>interesadas</w:t>
            </w:r>
            <w:r w:rsidRPr="0051115A">
              <w:rPr>
                <w:iCs/>
                <w:sz w:val="18"/>
                <w:szCs w:val="18"/>
                <w:lang w:eastAsia="fr-FR"/>
              </w:rPr>
              <w:t xml:space="preserve"> en el Artículo 12 en el que se exige que los inventarios sean actualizados regularmente.</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La inclusión del elemento propuesto en un inventario no implicará en modo alguno que el inventario o los inventarios se hayan terminado antes de la presentación de la candidatura.  Puede ser que un Estado Parte solicitante </w:t>
            </w:r>
            <w:r>
              <w:rPr>
                <w:iCs/>
                <w:sz w:val="18"/>
                <w:szCs w:val="18"/>
                <w:lang w:eastAsia="fr-FR"/>
              </w:rPr>
              <w:t xml:space="preserve">aún </w:t>
            </w:r>
            <w:r w:rsidRPr="0051115A">
              <w:rPr>
                <w:iCs/>
                <w:sz w:val="18"/>
                <w:szCs w:val="18"/>
                <w:lang w:eastAsia="fr-FR"/>
              </w:rPr>
              <w:t xml:space="preserve">se encuentre en el proceso de concluir o actualizar uno o varios inventarios, </w:t>
            </w:r>
            <w:r>
              <w:rPr>
                <w:iCs/>
                <w:sz w:val="18"/>
                <w:szCs w:val="18"/>
                <w:lang w:eastAsia="fr-FR"/>
              </w:rPr>
              <w:t>pero que ya</w:t>
            </w:r>
            <w:r w:rsidRPr="0051115A">
              <w:rPr>
                <w:iCs/>
                <w:sz w:val="18"/>
                <w:szCs w:val="18"/>
                <w:lang w:eastAsia="fr-FR"/>
              </w:rPr>
              <w:t xml:space="preserve"> haya incluido debidamente el elemento propuesto para inscripción en un inventario que no se ha concluido.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Adjunte al formulario de inscripción los documentos que demuestren la inclusión del elemento en un inventario o haga referencia a un sitio </w:t>
            </w:r>
            <w:r w:rsidR="00646A3F">
              <w:rPr>
                <w:iCs/>
                <w:sz w:val="18"/>
                <w:szCs w:val="18"/>
                <w:lang w:eastAsia="fr-FR"/>
              </w:rPr>
              <w:t>Web</w:t>
            </w:r>
            <w:r w:rsidRPr="0051115A">
              <w:rPr>
                <w:iCs/>
                <w:sz w:val="18"/>
                <w:szCs w:val="18"/>
                <w:lang w:eastAsia="fr-FR"/>
              </w:rPr>
              <w:t xml:space="preserve"> en el que aparezca dicho inventario.  </w:t>
            </w:r>
          </w:p>
          <w:p w:rsidR="00077FD3" w:rsidRPr="0051115A" w:rsidRDefault="00077FD3" w:rsidP="00C56651">
            <w:pPr>
              <w:keepNext/>
              <w:tabs>
                <w:tab w:val="left" w:pos="1134"/>
                <w:tab w:val="left" w:pos="1701"/>
              </w:tabs>
              <w:snapToGrid/>
              <w:ind w:left="113" w:right="113"/>
              <w:jc w:val="right"/>
              <w:rPr>
                <w:rFonts w:eastAsia="Times New Roman"/>
                <w:i/>
                <w:iCs/>
                <w:sz w:val="20"/>
                <w:lang w:eastAsia="fr-FR"/>
              </w:rPr>
            </w:pPr>
            <w:r w:rsidRPr="0051115A">
              <w:rPr>
                <w:iCs/>
                <w:sz w:val="18"/>
                <w:szCs w:val="18"/>
                <w:lang w:eastAsia="fr-FR"/>
              </w:rPr>
              <w:t>No debe exceder las 200 palabras</w:t>
            </w:r>
          </w:p>
        </w:tc>
      </w:tr>
      <w:tr w:rsidR="00077FD3" w:rsidRPr="0051115A" w:rsidTr="00000D08">
        <w:tc>
          <w:tcPr>
            <w:tcW w:w="8505" w:type="dxa"/>
            <w:tcBorders>
              <w:bottom w:val="single" w:sz="4" w:space="0" w:color="auto"/>
            </w:tcBorders>
            <w:shd w:val="clear" w:color="auto" w:fill="auto"/>
            <w:tcMar>
              <w:top w:w="113" w:type="dxa"/>
              <w:left w:w="113" w:type="dxa"/>
              <w:bottom w:w="113" w:type="dxa"/>
              <w:right w:w="113" w:type="dxa"/>
            </w:tcMar>
          </w:tcPr>
          <w:p w:rsidR="00077FD3" w:rsidRPr="008E5725" w:rsidRDefault="00077FD3" w:rsidP="00C56651">
            <w:pPr>
              <w:tabs>
                <w:tab w:val="left" w:pos="1134"/>
                <w:tab w:val="left" w:pos="1701"/>
              </w:tabs>
              <w:snapToGrid/>
              <w:rPr>
                <w:rFonts w:cs="Times New Roman"/>
                <w:lang w:eastAsia="fr-FR"/>
              </w:rPr>
            </w:pPr>
            <w:r w:rsidRPr="008E5725">
              <w:t>La Procesión Hana de Zabra se inscribió en el Registro de Bienes Culturales, con el número de registro 2226</w:t>
            </w:r>
            <w:r>
              <w:t>a</w:t>
            </w:r>
            <w:r w:rsidR="00054641">
              <w:t xml:space="preserve">, el 12 de julio de 2006. </w:t>
            </w:r>
            <w:r w:rsidRPr="008E5725">
              <w:t>Este inventar</w:t>
            </w:r>
            <w:r w:rsidR="00054641">
              <w:t>i</w:t>
            </w:r>
            <w:r w:rsidRPr="008E5725">
              <w:t>o, que incluye patrimonios materiales e inmateriales, es administrado por el D</w:t>
            </w:r>
            <w:r>
              <w:t>epartamento de Cultura, se amplía</w:t>
            </w:r>
            <w:r w:rsidRPr="008E5725">
              <w:t xml:space="preserve"> todos los años y se actualizará regularmente.  Los habitantes de Zabra, representados por la Organización del Fol</w:t>
            </w:r>
            <w:r>
              <w:t>clor</w:t>
            </w:r>
            <w:r w:rsidRPr="008E5725">
              <w:t xml:space="preserve"> de Zabra, propusieron la candidatura y han dado su pleno consentimiento a la misma. </w:t>
            </w:r>
          </w:p>
        </w:tc>
      </w:tr>
      <w:tr w:rsidR="00077FD3" w:rsidRPr="0051115A" w:rsidTr="00000D08">
        <w:tblPrEx>
          <w:tblBorders>
            <w:insideV w:val="none" w:sz="0" w:space="0" w:color="auto"/>
          </w:tblBorders>
        </w:tblPrEx>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spacing w:before="240"/>
              <w:ind w:left="113" w:right="113"/>
              <w:rPr>
                <w:b/>
                <w:bCs/>
                <w:sz w:val="24"/>
                <w:shd w:val="pct15" w:color="auto" w:fill="FFFFFF"/>
                <w:lang w:eastAsia="fr-FR"/>
              </w:rPr>
            </w:pPr>
            <w:r w:rsidRPr="0051115A">
              <w:rPr>
                <w:b/>
                <w:bCs/>
                <w:sz w:val="24"/>
                <w:lang w:eastAsia="fr-FR"/>
              </w:rPr>
              <w:t>6.</w:t>
            </w:r>
            <w:r w:rsidRPr="0051115A">
              <w:rPr>
                <w:b/>
                <w:bCs/>
                <w:sz w:val="24"/>
                <w:lang w:eastAsia="fr-FR"/>
              </w:rPr>
              <w:tab/>
              <w:t>Documentación</w:t>
            </w:r>
          </w:p>
          <w:p w:rsidR="00077FD3" w:rsidRPr="0051115A" w:rsidRDefault="00077FD3" w:rsidP="00C56651">
            <w:pPr>
              <w:keepNext/>
              <w:tabs>
                <w:tab w:val="left" w:pos="1134"/>
                <w:tab w:val="left" w:pos="1701"/>
              </w:tabs>
              <w:snapToGrid/>
              <w:ind w:left="113" w:right="113"/>
              <w:jc w:val="left"/>
              <w:rPr>
                <w:b/>
                <w:bCs/>
                <w:lang w:eastAsia="fr-FR"/>
              </w:rPr>
            </w:pPr>
            <w:r w:rsidRPr="0051115A">
              <w:rPr>
                <w:b/>
                <w:bCs/>
                <w:szCs w:val="22"/>
                <w:lang w:eastAsia="fr-FR"/>
              </w:rPr>
              <w:t>6.a.</w:t>
            </w:r>
            <w:r w:rsidRPr="0051115A">
              <w:rPr>
                <w:b/>
                <w:bCs/>
                <w:szCs w:val="22"/>
                <w:lang w:eastAsia="fr-FR"/>
              </w:rPr>
              <w:tab/>
              <w:t>Documentos anexados</w:t>
            </w:r>
          </w:p>
          <w:p w:rsidR="00077FD3" w:rsidRPr="0051115A" w:rsidRDefault="00077FD3" w:rsidP="00C56651">
            <w:pPr>
              <w:keepNext/>
              <w:tabs>
                <w:tab w:val="left" w:pos="1134"/>
                <w:tab w:val="left" w:pos="1701"/>
                <w:tab w:val="left" w:pos="2268"/>
              </w:tabs>
              <w:snapToGrid/>
              <w:ind w:left="113" w:right="113"/>
              <w:rPr>
                <w:iCs/>
                <w:sz w:val="18"/>
                <w:szCs w:val="18"/>
                <w:lang w:eastAsia="fr-FR"/>
              </w:rPr>
            </w:pPr>
            <w:r w:rsidRPr="0051115A">
              <w:rPr>
                <w:iCs/>
                <w:sz w:val="18"/>
                <w:szCs w:val="18"/>
                <w:lang w:eastAsia="fr-FR"/>
              </w:rPr>
              <w:t xml:space="preserve">Los documentos que se relacionan </w:t>
            </w:r>
            <w:r>
              <w:rPr>
                <w:iCs/>
                <w:sz w:val="18"/>
                <w:szCs w:val="18"/>
                <w:lang w:eastAsia="fr-FR"/>
              </w:rPr>
              <w:t xml:space="preserve">más adelante </w:t>
            </w:r>
            <w:r w:rsidRPr="0051115A">
              <w:rPr>
                <w:iCs/>
                <w:sz w:val="18"/>
                <w:szCs w:val="18"/>
                <w:lang w:eastAsia="fr-FR"/>
              </w:rPr>
              <w:t>son obligatorios y se utilizarán en el análisis y la evaluació</w:t>
            </w:r>
            <w:r w:rsidR="00054641">
              <w:rPr>
                <w:iCs/>
                <w:sz w:val="18"/>
                <w:szCs w:val="18"/>
                <w:lang w:eastAsia="fr-FR"/>
              </w:rPr>
              <w:t xml:space="preserve">n de la candidatura propuesta. </w:t>
            </w:r>
            <w:r w:rsidRPr="0051115A">
              <w:rPr>
                <w:iCs/>
                <w:sz w:val="18"/>
                <w:szCs w:val="18"/>
                <w:lang w:eastAsia="fr-FR"/>
              </w:rPr>
              <w:t xml:space="preserve">También serán útiles para la </w:t>
            </w:r>
            <w:r>
              <w:rPr>
                <w:iCs/>
                <w:sz w:val="18"/>
                <w:szCs w:val="18"/>
                <w:lang w:eastAsia="fr-FR"/>
              </w:rPr>
              <w:t>difusión</w:t>
            </w:r>
            <w:r w:rsidRPr="0051115A">
              <w:rPr>
                <w:iCs/>
                <w:sz w:val="18"/>
                <w:szCs w:val="18"/>
                <w:lang w:eastAsia="fr-FR"/>
              </w:rPr>
              <w:t xml:space="preserve"> de actividades si el elemento llegara a ser inscrito. Marque las casillas siguientes para confirmar que se han incluido en el expediente de candidatura los elementos que a continuación se relacionan y que cumple</w:t>
            </w:r>
            <w:r w:rsidR="00054641">
              <w:rPr>
                <w:iCs/>
                <w:sz w:val="18"/>
                <w:szCs w:val="18"/>
                <w:lang w:eastAsia="fr-FR"/>
              </w:rPr>
              <w:t xml:space="preserve">n con las instrucciones dadas. </w:t>
            </w:r>
            <w:r w:rsidRPr="0051115A">
              <w:rPr>
                <w:iCs/>
                <w:sz w:val="18"/>
                <w:szCs w:val="18"/>
                <w:lang w:eastAsia="fr-FR"/>
              </w:rPr>
              <w:t>No podrá aceptarse ningún material adicional a los que se especifican a continuación y tamp</w:t>
            </w:r>
            <w:r w:rsidR="00054641">
              <w:rPr>
                <w:iCs/>
                <w:sz w:val="18"/>
                <w:szCs w:val="18"/>
                <w:lang w:eastAsia="fr-FR"/>
              </w:rPr>
              <w:t>oco serán devueltos.</w:t>
            </w:r>
          </w:p>
        </w:tc>
      </w:tr>
      <w:tr w:rsidR="00077FD3" w:rsidRPr="0051115A" w:rsidTr="00000D08">
        <w:tblPrEx>
          <w:tblBorders>
            <w:insideV w:val="none" w:sz="0" w:space="0" w:color="auto"/>
          </w:tblBorders>
        </w:tblPrEx>
        <w:trPr>
          <w:cantSplit/>
        </w:trPr>
        <w:tc>
          <w:tcPr>
            <w:tcW w:w="8505" w:type="dxa"/>
            <w:tcBorders>
              <w:top w:val="single" w:sz="4" w:space="0" w:color="auto"/>
              <w:bottom w:val="single" w:sz="4" w:space="0" w:color="auto"/>
            </w:tcBorders>
            <w:shd w:val="clear" w:color="auto" w:fill="auto"/>
            <w:tcMar>
              <w:top w:w="113" w:type="dxa"/>
              <w:left w:w="113" w:type="dxa"/>
              <w:bottom w:w="113" w:type="dxa"/>
              <w:right w:w="113" w:type="dxa"/>
            </w:tcMar>
          </w:tcPr>
          <w:p w:rsidR="00077FD3" w:rsidRPr="0051115A" w:rsidRDefault="001F7BFE" w:rsidP="00C56651">
            <w:pPr>
              <w:tabs>
                <w:tab w:val="left" w:pos="1134"/>
                <w:tab w:val="left" w:pos="1701"/>
              </w:tabs>
              <w:snapToGrid/>
              <w:ind w:left="680"/>
              <w:jc w:val="left"/>
              <w:rPr>
                <w:rFonts w:eastAsia="Times New Roman"/>
                <w:sz w:val="20"/>
                <w:szCs w:val="20"/>
                <w:lang w:eastAsia="en-US"/>
              </w:rPr>
            </w:pPr>
            <w:r w:rsidRPr="0051115A">
              <w:rPr>
                <w:rFonts w:eastAsia="Times New Roman"/>
                <w:sz w:val="20"/>
                <w:szCs w:val="20"/>
                <w:lang w:eastAsia="en-US"/>
              </w:rPr>
              <w:fldChar w:fldCharType="begin">
                <w:ffData>
                  <w:name w:val="CaseACocher6"/>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sidRPr="0051115A">
              <w:rPr>
                <w:rFonts w:eastAsia="Times New Roman"/>
                <w:sz w:val="20"/>
                <w:szCs w:val="20"/>
                <w:lang w:eastAsia="en-US"/>
              </w:rPr>
              <w:t xml:space="preserve"> 10 fotografías recientes de alta definición</w:t>
            </w:r>
          </w:p>
          <w:p w:rsidR="00077FD3" w:rsidRPr="0051115A" w:rsidRDefault="001F7BFE" w:rsidP="00C56651">
            <w:pPr>
              <w:tabs>
                <w:tab w:val="left" w:pos="1134"/>
                <w:tab w:val="left" w:pos="1701"/>
              </w:tabs>
              <w:snapToGrid/>
              <w:ind w:left="680"/>
              <w:jc w:val="left"/>
              <w:rPr>
                <w:rFonts w:eastAsia="Times New Roman"/>
                <w:sz w:val="20"/>
                <w:szCs w:val="20"/>
                <w:lang w:eastAsia="en-US"/>
              </w:rPr>
            </w:pPr>
            <w:r w:rsidRPr="0051115A">
              <w:rPr>
                <w:rFonts w:eastAsia="Times New Roman"/>
                <w:sz w:val="20"/>
                <w:szCs w:val="20"/>
                <w:lang w:eastAsia="en-US"/>
              </w:rPr>
              <w:fldChar w:fldCharType="begin">
                <w:ffData>
                  <w:name w:val="CaseACocher6"/>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sidRPr="0051115A">
              <w:rPr>
                <w:rFonts w:eastAsia="Times New Roman"/>
                <w:sz w:val="20"/>
                <w:szCs w:val="20"/>
                <w:lang w:eastAsia="en-US"/>
              </w:rPr>
              <w:t xml:space="preserve"> cesión o cesiones de derechos respecto de las fotografías (Formulario ICH-07- foto)</w:t>
            </w:r>
          </w:p>
          <w:p w:rsidR="00077FD3" w:rsidRPr="0051115A" w:rsidRDefault="001F7BFE" w:rsidP="00C56651">
            <w:pPr>
              <w:tabs>
                <w:tab w:val="left" w:pos="1134"/>
                <w:tab w:val="left" w:pos="1701"/>
              </w:tabs>
              <w:snapToGrid/>
              <w:ind w:left="680"/>
              <w:jc w:val="left"/>
              <w:rPr>
                <w:rFonts w:eastAsia="Times New Roman"/>
                <w:sz w:val="20"/>
                <w:szCs w:val="20"/>
                <w:lang w:eastAsia="en-US"/>
              </w:rPr>
            </w:pPr>
            <w:r w:rsidRPr="0051115A">
              <w:rPr>
                <w:rFonts w:eastAsia="Times New Roman"/>
                <w:sz w:val="20"/>
                <w:szCs w:val="20"/>
                <w:lang w:eastAsia="en-US"/>
              </w:rPr>
              <w:fldChar w:fldCharType="begin">
                <w:ffData>
                  <w:name w:val="CaseACocher7"/>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sidRPr="0051115A">
              <w:rPr>
                <w:rFonts w:eastAsia="Times New Roman"/>
                <w:sz w:val="20"/>
                <w:szCs w:val="20"/>
                <w:lang w:eastAsia="en-US"/>
              </w:rPr>
              <w:t xml:space="preserve"> video editado (hasta 10 minutos de duración) </w:t>
            </w:r>
          </w:p>
          <w:p w:rsidR="00077FD3" w:rsidRPr="0051115A" w:rsidRDefault="001F7BFE" w:rsidP="00C56651">
            <w:pPr>
              <w:tabs>
                <w:tab w:val="left" w:pos="1134"/>
                <w:tab w:val="left" w:pos="1701"/>
              </w:tabs>
              <w:snapToGrid/>
              <w:ind w:left="680"/>
              <w:jc w:val="left"/>
            </w:pPr>
            <w:r w:rsidRPr="0051115A">
              <w:rPr>
                <w:rFonts w:eastAsia="Times New Roman"/>
                <w:sz w:val="20"/>
                <w:szCs w:val="20"/>
                <w:lang w:eastAsia="en-US"/>
              </w:rPr>
              <w:fldChar w:fldCharType="begin">
                <w:ffData>
                  <w:name w:val="CaseACocher7"/>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sidRPr="0051115A">
              <w:rPr>
                <w:rFonts w:eastAsia="Times New Roman"/>
                <w:sz w:val="20"/>
                <w:szCs w:val="20"/>
                <w:lang w:eastAsia="en-US"/>
              </w:rPr>
              <w:t xml:space="preserve"> cesión o cesiones de derechos respecto de la grabación de video (Formulario ICH-07-video)</w:t>
            </w:r>
          </w:p>
          <w:p w:rsidR="00077FD3" w:rsidRPr="0051115A" w:rsidRDefault="00077FD3" w:rsidP="00C56651">
            <w:r w:rsidRPr="0051115A">
              <w:rPr>
                <w:rFonts w:eastAsia="Calibri"/>
                <w:szCs w:val="22"/>
                <w:lang w:eastAsia="en-US"/>
              </w:rPr>
              <w:t xml:space="preserve">10 fotos de la procesión y de </w:t>
            </w:r>
            <w:r>
              <w:rPr>
                <w:rFonts w:eastAsia="Calibri"/>
                <w:szCs w:val="22"/>
                <w:lang w:eastAsia="en-US"/>
              </w:rPr>
              <w:t>los preparativos para su celebración</w:t>
            </w:r>
          </w:p>
          <w:p w:rsidR="00077FD3" w:rsidRPr="0051115A" w:rsidRDefault="00077FD3" w:rsidP="00C56651">
            <w:r w:rsidRPr="0051115A">
              <w:t xml:space="preserve">10 minutos de video </w:t>
            </w:r>
            <w:r>
              <w:rPr>
                <w:rFonts w:eastAsia="Calibri"/>
                <w:szCs w:val="22"/>
                <w:lang w:eastAsia="en-US"/>
              </w:rPr>
              <w:t>sobre</w:t>
            </w:r>
            <w:r w:rsidRPr="0051115A">
              <w:rPr>
                <w:rFonts w:eastAsia="Calibri"/>
                <w:szCs w:val="22"/>
                <w:lang w:eastAsia="en-US"/>
              </w:rPr>
              <w:t xml:space="preserve"> la procesión </w:t>
            </w:r>
            <w:r w:rsidRPr="0051115A">
              <w:t>y visitas a las casas</w:t>
            </w:r>
          </w:p>
          <w:p w:rsidR="00077FD3" w:rsidRPr="0051115A" w:rsidRDefault="00077FD3" w:rsidP="00C56651">
            <w:r w:rsidRPr="0051115A">
              <w:t>Se adjunta la cesión de los derechos</w:t>
            </w:r>
          </w:p>
        </w:tc>
      </w:tr>
      <w:tr w:rsidR="00077FD3" w:rsidRPr="0051115A" w:rsidTr="00000D08">
        <w:tblPrEx>
          <w:tblBorders>
            <w:insideV w:val="none" w:sz="0" w:space="0" w:color="auto"/>
          </w:tblBorders>
        </w:tblPrEx>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113" w:right="113"/>
              <w:jc w:val="left"/>
              <w:rPr>
                <w:b/>
                <w:bCs/>
                <w:lang w:eastAsia="fr-FR"/>
              </w:rPr>
            </w:pPr>
            <w:r w:rsidRPr="0051115A">
              <w:rPr>
                <w:b/>
                <w:bCs/>
                <w:szCs w:val="22"/>
                <w:lang w:eastAsia="fr-FR"/>
              </w:rPr>
              <w:t>6.b.</w:t>
            </w:r>
            <w:r w:rsidRPr="0051115A">
              <w:rPr>
                <w:b/>
                <w:bCs/>
                <w:szCs w:val="22"/>
                <w:lang w:eastAsia="fr-FR"/>
              </w:rPr>
              <w:tab/>
              <w:t>Principales referencias publicadas</w:t>
            </w:r>
          </w:p>
          <w:p w:rsidR="00077FD3" w:rsidRPr="0051115A" w:rsidRDefault="00077FD3" w:rsidP="00C56651">
            <w:pPr>
              <w:keepNext/>
              <w:tabs>
                <w:tab w:val="left" w:pos="1134"/>
                <w:tab w:val="left" w:pos="1701"/>
              </w:tabs>
              <w:snapToGrid/>
              <w:ind w:left="113" w:right="113"/>
              <w:rPr>
                <w:iCs/>
                <w:sz w:val="18"/>
                <w:szCs w:val="18"/>
                <w:lang w:eastAsia="fr-FR"/>
              </w:rPr>
            </w:pPr>
            <w:r>
              <w:rPr>
                <w:iCs/>
                <w:sz w:val="18"/>
                <w:szCs w:val="18"/>
                <w:lang w:eastAsia="fr-FR"/>
              </w:rPr>
              <w:t>Quizás l</w:t>
            </w:r>
            <w:r w:rsidRPr="0051115A">
              <w:rPr>
                <w:iCs/>
                <w:sz w:val="18"/>
                <w:szCs w:val="18"/>
                <w:lang w:eastAsia="fr-FR"/>
              </w:rPr>
              <w:t xml:space="preserve">os Estados solicitantes deseen </w:t>
            </w:r>
            <w:r>
              <w:rPr>
                <w:iCs/>
                <w:sz w:val="18"/>
                <w:szCs w:val="18"/>
                <w:lang w:eastAsia="fr-FR"/>
              </w:rPr>
              <w:t>enumera</w:t>
            </w:r>
            <w:r w:rsidRPr="0051115A">
              <w:rPr>
                <w:iCs/>
                <w:sz w:val="18"/>
                <w:szCs w:val="18"/>
                <w:lang w:eastAsia="fr-FR"/>
              </w:rPr>
              <w:t xml:space="preserve">r, utilizando un formato bibliográfico estándar, las principales referencias publicadas que brinden información adicional sobre el elemento, tales como libros, artículos, materiales audiovisuales o sitios </w:t>
            </w:r>
            <w:r w:rsidR="00646A3F">
              <w:rPr>
                <w:iCs/>
                <w:sz w:val="18"/>
                <w:szCs w:val="18"/>
                <w:lang w:eastAsia="fr-FR"/>
              </w:rPr>
              <w:t>Web</w:t>
            </w:r>
            <w:r w:rsidRPr="0051115A">
              <w:rPr>
                <w:iCs/>
                <w:sz w:val="18"/>
                <w:szCs w:val="18"/>
                <w:lang w:eastAsia="fr-FR"/>
              </w:rPr>
              <w:t xml:space="preserve">.  Dichos trabajos publicados no deben enviarse con la presentación de la candidatura. </w:t>
            </w:r>
          </w:p>
          <w:p w:rsidR="00077FD3" w:rsidRPr="0051115A" w:rsidRDefault="00077FD3" w:rsidP="00C56651">
            <w:pPr>
              <w:keepNext/>
              <w:tabs>
                <w:tab w:val="left" w:pos="1134"/>
                <w:tab w:val="left" w:pos="1701"/>
                <w:tab w:val="left" w:pos="2268"/>
              </w:tabs>
              <w:snapToGrid/>
              <w:ind w:left="113" w:right="113"/>
              <w:jc w:val="right"/>
              <w:rPr>
                <w:rFonts w:eastAsia="Times New Roman"/>
                <w:i/>
                <w:iCs/>
                <w:sz w:val="20"/>
                <w:lang w:eastAsia="fr-FR"/>
              </w:rPr>
            </w:pPr>
            <w:r w:rsidRPr="0051115A">
              <w:rPr>
                <w:rFonts w:eastAsia="Times New Roman"/>
                <w:iCs/>
                <w:sz w:val="18"/>
                <w:szCs w:val="18"/>
                <w:lang w:eastAsia="fr-FR"/>
              </w:rPr>
              <w:t>No debe exceder una página normal.</w:t>
            </w:r>
          </w:p>
        </w:tc>
      </w:tr>
      <w:tr w:rsidR="00077FD3" w:rsidRPr="0051115A" w:rsidTr="00000D08">
        <w:tblPrEx>
          <w:tblBorders>
            <w:insideV w:val="none" w:sz="0" w:space="0" w:color="auto"/>
          </w:tblBorders>
        </w:tblPrEx>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1F7BFE" w:rsidP="00C56651">
            <w:pPr>
              <w:tabs>
                <w:tab w:val="left" w:pos="1134"/>
                <w:tab w:val="left" w:pos="1701"/>
              </w:tabs>
              <w:snapToGrid/>
              <w:rPr>
                <w:rFonts w:cs="Times New Roman"/>
                <w:bCs/>
                <w:lang w:eastAsia="fr-FR"/>
              </w:rPr>
            </w:pPr>
            <w:r w:rsidRPr="0051115A">
              <w:rPr>
                <w:szCs w:val="22"/>
                <w:lang w:eastAsia="fr-FR"/>
              </w:rPr>
              <w:fldChar w:fldCharType="begin">
                <w:ffData>
                  <w:name w:val="Text5"/>
                  <w:enabled/>
                  <w:calcOnExit w:val="0"/>
                  <w:textInput/>
                </w:ffData>
              </w:fldChar>
            </w:r>
            <w:r w:rsidR="00077FD3" w:rsidRPr="0051115A">
              <w:rPr>
                <w:szCs w:val="22"/>
                <w:lang w:eastAsia="fr-FR"/>
              </w:rPr>
              <w:instrText xml:space="preserve"> FORMTEXT </w:instrText>
            </w:r>
            <w:r w:rsidRPr="0051115A">
              <w:rPr>
                <w:szCs w:val="22"/>
                <w:lang w:eastAsia="fr-FR"/>
              </w:rPr>
            </w:r>
            <w:r w:rsidRPr="0051115A">
              <w:rPr>
                <w:szCs w:val="22"/>
                <w:lang w:eastAsia="fr-FR"/>
              </w:rPr>
              <w:fldChar w:fldCharType="separate"/>
            </w:r>
            <w:r w:rsidR="00077FD3" w:rsidRPr="0051115A">
              <w:rPr>
                <w:szCs w:val="22"/>
                <w:lang w:eastAsia="fr-FR"/>
              </w:rPr>
              <w:t> </w:t>
            </w:r>
            <w:r w:rsidR="00077FD3" w:rsidRPr="0051115A">
              <w:rPr>
                <w:szCs w:val="22"/>
                <w:lang w:eastAsia="fr-FR"/>
              </w:rPr>
              <w:t> </w:t>
            </w:r>
            <w:r w:rsidR="00077FD3" w:rsidRPr="0051115A">
              <w:rPr>
                <w:szCs w:val="22"/>
                <w:lang w:eastAsia="fr-FR"/>
              </w:rPr>
              <w:t> </w:t>
            </w:r>
            <w:r w:rsidR="00077FD3" w:rsidRPr="0051115A">
              <w:rPr>
                <w:szCs w:val="22"/>
                <w:lang w:eastAsia="fr-FR"/>
              </w:rPr>
              <w:t> </w:t>
            </w:r>
            <w:r w:rsidR="00077FD3" w:rsidRPr="0051115A">
              <w:rPr>
                <w:szCs w:val="22"/>
                <w:lang w:eastAsia="fr-FR"/>
              </w:rPr>
              <w:t> </w:t>
            </w:r>
            <w:r w:rsidRPr="0051115A">
              <w:rPr>
                <w:szCs w:val="22"/>
                <w:lang w:eastAsia="fr-FR"/>
              </w:rPr>
              <w:fldChar w:fldCharType="end"/>
            </w:r>
          </w:p>
        </w:tc>
      </w:tr>
      <w:tr w:rsidR="00077FD3" w:rsidRPr="0051115A" w:rsidTr="00000D08">
        <w:tblPrEx>
          <w:tblBorders>
            <w:insideV w:val="none" w:sz="0" w:space="0" w:color="auto"/>
          </w:tblBorders>
        </w:tblPrEx>
        <w:trPr>
          <w:cantSplit/>
        </w:trPr>
        <w:tc>
          <w:tcPr>
            <w:tcW w:w="8505" w:type="dxa"/>
            <w:tcBorders>
              <w:top w:val="nil"/>
              <w:left w:val="nil"/>
              <w:bottom w:val="nil"/>
              <w:right w:val="nil"/>
            </w:tcBorders>
            <w:shd w:val="clear" w:color="auto" w:fill="auto"/>
          </w:tcPr>
          <w:p w:rsidR="00077FD3" w:rsidRPr="0051115A" w:rsidRDefault="00077FD3" w:rsidP="00C56651">
            <w:pPr>
              <w:keepNext/>
              <w:tabs>
                <w:tab w:val="left" w:pos="1134"/>
                <w:tab w:val="left" w:pos="1701"/>
              </w:tabs>
              <w:snapToGrid/>
              <w:spacing w:before="240"/>
              <w:ind w:left="113" w:right="113"/>
              <w:rPr>
                <w:b/>
                <w:bCs/>
                <w:sz w:val="24"/>
                <w:shd w:val="pct15" w:color="auto" w:fill="FFFFFF"/>
                <w:lang w:eastAsia="fr-FR"/>
              </w:rPr>
            </w:pPr>
            <w:bookmarkStart w:id="163" w:name="_Toc280780677"/>
            <w:r w:rsidRPr="0051115A">
              <w:rPr>
                <w:b/>
                <w:bCs/>
                <w:sz w:val="24"/>
                <w:lang w:eastAsia="fr-FR"/>
              </w:rPr>
              <w:t>7.</w:t>
            </w:r>
            <w:r w:rsidRPr="0051115A">
              <w:rPr>
                <w:b/>
                <w:bCs/>
                <w:sz w:val="24"/>
                <w:lang w:eastAsia="fr-FR"/>
              </w:rPr>
              <w:tab/>
              <w:t>Firma en nombre del Estado Parte o los Estados Partes</w:t>
            </w:r>
          </w:p>
        </w:tc>
      </w:tr>
      <w:tr w:rsidR="00077FD3" w:rsidRPr="0051115A" w:rsidTr="00000D08">
        <w:tblPrEx>
          <w:tblBorders>
            <w:insideV w:val="none" w:sz="0" w:space="0" w:color="auto"/>
          </w:tblBorders>
        </w:tblPrEx>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 w:val="left" w:pos="2268"/>
              </w:tabs>
              <w:snapToGrid/>
              <w:ind w:left="113" w:right="113"/>
              <w:rPr>
                <w:rFonts w:eastAsia="Times New Roman"/>
                <w:iCs/>
                <w:sz w:val="18"/>
                <w:szCs w:val="18"/>
                <w:lang w:eastAsia="fr-FR"/>
              </w:rPr>
            </w:pPr>
            <w:r w:rsidRPr="0051115A">
              <w:rPr>
                <w:rFonts w:eastAsia="Times New Roman"/>
                <w:iCs/>
                <w:sz w:val="18"/>
                <w:szCs w:val="18"/>
                <w:lang w:eastAsia="fr-FR"/>
              </w:rPr>
              <w:t xml:space="preserve">La presentación de la candidatura deberá concluir con la firma auténtica del funcionario facultado para rubricarla en nombre del Estado Parte, junto con su nombre, cargo y fecha de presentación.  </w:t>
            </w:r>
          </w:p>
          <w:p w:rsidR="00077FD3" w:rsidRPr="0051115A" w:rsidRDefault="00077FD3" w:rsidP="00C56651">
            <w:pPr>
              <w:keepNext/>
              <w:tabs>
                <w:tab w:val="left" w:pos="1134"/>
                <w:tab w:val="left" w:pos="1701"/>
                <w:tab w:val="left" w:pos="2268"/>
              </w:tabs>
              <w:snapToGrid/>
              <w:ind w:left="113" w:right="113"/>
              <w:rPr>
                <w:rFonts w:eastAsia="Times New Roman"/>
                <w:i/>
                <w:iCs/>
                <w:sz w:val="20"/>
                <w:lang w:eastAsia="fr-FR"/>
              </w:rPr>
            </w:pPr>
            <w:r w:rsidRPr="0051115A">
              <w:rPr>
                <w:iCs/>
                <w:sz w:val="18"/>
                <w:szCs w:val="18"/>
                <w:lang w:eastAsia="fr-FR"/>
              </w:rPr>
              <w:t xml:space="preserve">En el caso de las candidaturas multinacionales, el documento deberá contener el nombre, </w:t>
            </w:r>
            <w:r>
              <w:rPr>
                <w:iCs/>
                <w:sz w:val="18"/>
                <w:szCs w:val="18"/>
                <w:lang w:eastAsia="fr-FR"/>
              </w:rPr>
              <w:t xml:space="preserve">el </w:t>
            </w:r>
            <w:r w:rsidRPr="0051115A">
              <w:rPr>
                <w:iCs/>
                <w:sz w:val="18"/>
                <w:szCs w:val="18"/>
                <w:lang w:eastAsia="fr-FR"/>
              </w:rPr>
              <w:t xml:space="preserve">cargo y </w:t>
            </w:r>
            <w:r>
              <w:rPr>
                <w:iCs/>
                <w:sz w:val="18"/>
                <w:szCs w:val="18"/>
                <w:lang w:eastAsia="fr-FR"/>
              </w:rPr>
              <w:t xml:space="preserve">la </w:t>
            </w:r>
            <w:r w:rsidRPr="0051115A">
              <w:rPr>
                <w:iCs/>
                <w:sz w:val="18"/>
                <w:szCs w:val="18"/>
                <w:lang w:eastAsia="fr-FR"/>
              </w:rPr>
              <w:t xml:space="preserve">firma de un funcionario de cada Estado Parte que presenta la candidatura.  </w:t>
            </w:r>
          </w:p>
        </w:tc>
      </w:tr>
      <w:tr w:rsidR="00077FD3" w:rsidRPr="0051115A" w:rsidTr="00000D08">
        <w:tblPrEx>
          <w:tblBorders>
            <w:insideV w:val="none" w:sz="0" w:space="0" w:color="auto"/>
          </w:tblBorders>
        </w:tblPrEx>
        <w:trPr>
          <w:cantSplit/>
        </w:trPr>
        <w:tc>
          <w:tcPr>
            <w:tcW w:w="8505" w:type="dxa"/>
            <w:shd w:val="clear" w:color="auto" w:fill="auto"/>
          </w:tcPr>
          <w:tbl>
            <w:tblPr>
              <w:tblW w:w="0" w:type="auto"/>
              <w:tblInd w:w="113" w:type="dxa"/>
              <w:tblLayout w:type="fixed"/>
              <w:tblCellMar>
                <w:left w:w="57" w:type="dxa"/>
                <w:right w:w="57" w:type="dxa"/>
              </w:tblCellMar>
              <w:tblLook w:val="04A0"/>
            </w:tblPr>
            <w:tblGrid>
              <w:gridCol w:w="1872"/>
              <w:gridCol w:w="7639"/>
            </w:tblGrid>
            <w:tr w:rsidR="00077FD3" w:rsidRPr="0051115A" w:rsidTr="00C56651">
              <w:tc>
                <w:tcPr>
                  <w:tcW w:w="1872" w:type="dxa"/>
                </w:tcPr>
                <w:p w:rsidR="00077FD3" w:rsidRPr="0051115A" w:rsidRDefault="00077FD3" w:rsidP="00C56651">
                  <w:pPr>
                    <w:tabs>
                      <w:tab w:val="left" w:pos="1134"/>
                      <w:tab w:val="left" w:pos="1701"/>
                      <w:tab w:val="left" w:pos="2268"/>
                    </w:tabs>
                    <w:snapToGrid/>
                    <w:ind w:right="113"/>
                    <w:jc w:val="right"/>
                    <w:rPr>
                      <w:rFonts w:eastAsia="Times New Roman"/>
                      <w:iCs/>
                      <w:sz w:val="20"/>
                      <w:lang w:eastAsia="fr-FR"/>
                    </w:rPr>
                  </w:pPr>
                  <w:r w:rsidRPr="0051115A">
                    <w:rPr>
                      <w:rFonts w:eastAsia="Times New Roman"/>
                      <w:iCs/>
                      <w:sz w:val="20"/>
                      <w:szCs w:val="22"/>
                      <w:lang w:eastAsia="fr-FR"/>
                    </w:rPr>
                    <w:t>Nombre:</w:t>
                  </w:r>
                </w:p>
              </w:tc>
              <w:tc>
                <w:tcPr>
                  <w:tcW w:w="7639" w:type="dxa"/>
                </w:tcPr>
                <w:p w:rsidR="00077FD3" w:rsidRPr="0051115A" w:rsidRDefault="001F7BFE" w:rsidP="00C56651">
                  <w:pPr>
                    <w:tabs>
                      <w:tab w:val="left" w:pos="1134"/>
                      <w:tab w:val="left" w:pos="1701"/>
                      <w:tab w:val="left" w:pos="2268"/>
                    </w:tabs>
                    <w:snapToGrid/>
                    <w:ind w:right="113"/>
                    <w:rPr>
                      <w:rFonts w:eastAsia="Times New Roman"/>
                      <w:lang w:eastAsia="fr-FR"/>
                    </w:rPr>
                  </w:pPr>
                  <w:r w:rsidRPr="0051115A">
                    <w:rPr>
                      <w:szCs w:val="22"/>
                      <w:lang w:eastAsia="fr-FR"/>
                    </w:rPr>
                    <w:fldChar w:fldCharType="begin">
                      <w:ffData>
                        <w:name w:val=""/>
                        <w:enabled/>
                        <w:calcOnExit w:val="0"/>
                        <w:textInput/>
                      </w:ffData>
                    </w:fldChar>
                  </w:r>
                  <w:r w:rsidR="00077FD3" w:rsidRPr="0051115A">
                    <w:rPr>
                      <w:szCs w:val="22"/>
                      <w:lang w:eastAsia="fr-FR"/>
                    </w:rPr>
                    <w:instrText xml:space="preserve"> FORMTEXT </w:instrText>
                  </w:r>
                  <w:r w:rsidRPr="0051115A">
                    <w:rPr>
                      <w:szCs w:val="22"/>
                      <w:lang w:eastAsia="fr-FR"/>
                    </w:rPr>
                  </w:r>
                  <w:r w:rsidRPr="0051115A">
                    <w:rPr>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 w:val="left" w:pos="2268"/>
                    </w:tabs>
                    <w:snapToGrid/>
                    <w:ind w:right="113"/>
                    <w:jc w:val="right"/>
                    <w:rPr>
                      <w:rFonts w:eastAsia="Times New Roman"/>
                      <w:iCs/>
                      <w:sz w:val="20"/>
                      <w:lang w:eastAsia="fr-FR"/>
                    </w:rPr>
                  </w:pPr>
                  <w:r w:rsidRPr="0051115A">
                    <w:rPr>
                      <w:rFonts w:eastAsia="Times New Roman"/>
                      <w:sz w:val="20"/>
                      <w:szCs w:val="22"/>
                      <w:lang w:eastAsia="fr-FR"/>
                    </w:rPr>
                    <w:t>Cargo:</w:t>
                  </w:r>
                </w:p>
              </w:tc>
              <w:tc>
                <w:tcPr>
                  <w:tcW w:w="7639" w:type="dxa"/>
                </w:tcPr>
                <w:p w:rsidR="00077FD3" w:rsidRPr="0051115A" w:rsidRDefault="00077FD3" w:rsidP="00C56651">
                  <w:pPr>
                    <w:tabs>
                      <w:tab w:val="left" w:pos="1134"/>
                      <w:tab w:val="left" w:pos="1701"/>
                      <w:tab w:val="left" w:pos="2268"/>
                    </w:tabs>
                    <w:snapToGrid/>
                    <w:ind w:right="113"/>
                    <w:rPr>
                      <w:rFonts w:eastAsia="Times New Roman"/>
                      <w:lang w:eastAsia="fr-FR"/>
                    </w:rPr>
                  </w:pPr>
                  <w:r w:rsidRPr="0051115A">
                    <w:rPr>
                      <w:lang w:eastAsia="fr-FR" w:bidi="en-US"/>
                    </w:rPr>
                    <w:t>Ministro de Cultura</w:t>
                  </w:r>
                </w:p>
              </w:tc>
            </w:tr>
            <w:tr w:rsidR="00077FD3" w:rsidRPr="0051115A" w:rsidTr="00C56651">
              <w:tc>
                <w:tcPr>
                  <w:tcW w:w="1872" w:type="dxa"/>
                </w:tcPr>
                <w:p w:rsidR="00077FD3" w:rsidRPr="0051115A" w:rsidRDefault="00077FD3" w:rsidP="00C56651">
                  <w:pPr>
                    <w:tabs>
                      <w:tab w:val="left" w:pos="1134"/>
                      <w:tab w:val="left" w:pos="1701"/>
                      <w:tab w:val="left" w:pos="2268"/>
                    </w:tabs>
                    <w:snapToGrid/>
                    <w:ind w:right="113"/>
                    <w:jc w:val="right"/>
                    <w:rPr>
                      <w:rFonts w:eastAsia="Times New Roman"/>
                      <w:iCs/>
                      <w:sz w:val="20"/>
                      <w:lang w:eastAsia="fr-FR"/>
                    </w:rPr>
                  </w:pPr>
                  <w:r w:rsidRPr="0051115A">
                    <w:rPr>
                      <w:rFonts w:eastAsia="Times New Roman"/>
                      <w:sz w:val="20"/>
                      <w:szCs w:val="22"/>
                      <w:lang w:eastAsia="fr-FR"/>
                    </w:rPr>
                    <w:t>Fecha:</w:t>
                  </w:r>
                </w:p>
              </w:tc>
              <w:tc>
                <w:tcPr>
                  <w:tcW w:w="7639" w:type="dxa"/>
                </w:tcPr>
                <w:p w:rsidR="00077FD3" w:rsidRPr="0051115A" w:rsidRDefault="001F7BFE" w:rsidP="00C56651">
                  <w:pPr>
                    <w:tabs>
                      <w:tab w:val="left" w:pos="1134"/>
                      <w:tab w:val="left" w:pos="1701"/>
                      <w:tab w:val="left" w:pos="2268"/>
                    </w:tabs>
                    <w:snapToGrid/>
                    <w:ind w:right="113"/>
                    <w:rPr>
                      <w:rFonts w:eastAsia="Times New Roman"/>
                      <w:lang w:eastAsia="fr-FR"/>
                    </w:rPr>
                  </w:pPr>
                  <w:r w:rsidRPr="0051115A">
                    <w:rPr>
                      <w:szCs w:val="22"/>
                      <w:lang w:eastAsia="fr-FR"/>
                    </w:rPr>
                    <w:fldChar w:fldCharType="begin">
                      <w:ffData>
                        <w:name w:val="Text5"/>
                        <w:enabled/>
                        <w:calcOnExit w:val="0"/>
                        <w:textInput/>
                      </w:ffData>
                    </w:fldChar>
                  </w:r>
                  <w:r w:rsidR="00077FD3" w:rsidRPr="0051115A">
                    <w:rPr>
                      <w:szCs w:val="22"/>
                      <w:lang w:eastAsia="fr-FR"/>
                    </w:rPr>
                    <w:instrText xml:space="preserve"> FORMTEXT </w:instrText>
                  </w:r>
                  <w:r w:rsidRPr="0051115A">
                    <w:rPr>
                      <w:szCs w:val="22"/>
                      <w:lang w:eastAsia="fr-FR"/>
                    </w:rPr>
                  </w:r>
                  <w:r w:rsidRPr="0051115A">
                    <w:rPr>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szCs w:val="22"/>
                      <w:lang w:eastAsia="fr-FR"/>
                    </w:rPr>
                    <w:fldChar w:fldCharType="end"/>
                  </w:r>
                </w:p>
              </w:tc>
            </w:tr>
            <w:tr w:rsidR="00077FD3" w:rsidRPr="0051115A" w:rsidTr="00C56651">
              <w:trPr>
                <w:trHeight w:val="1035"/>
              </w:trPr>
              <w:tc>
                <w:tcPr>
                  <w:tcW w:w="1872" w:type="dxa"/>
                </w:tcPr>
                <w:p w:rsidR="00077FD3" w:rsidRPr="0051115A" w:rsidRDefault="00077FD3" w:rsidP="00C56651">
                  <w:pPr>
                    <w:tabs>
                      <w:tab w:val="left" w:pos="1134"/>
                      <w:tab w:val="left" w:pos="1701"/>
                      <w:tab w:val="left" w:pos="2268"/>
                    </w:tabs>
                    <w:snapToGrid/>
                    <w:ind w:right="113"/>
                    <w:jc w:val="right"/>
                    <w:rPr>
                      <w:rFonts w:eastAsia="Times New Roman"/>
                      <w:iCs/>
                      <w:sz w:val="20"/>
                      <w:lang w:eastAsia="fr-FR"/>
                    </w:rPr>
                  </w:pPr>
                  <w:r w:rsidRPr="0051115A">
                    <w:rPr>
                      <w:rFonts w:eastAsia="Times New Roman"/>
                      <w:sz w:val="20"/>
                      <w:szCs w:val="22"/>
                      <w:lang w:eastAsia="fr-FR"/>
                    </w:rPr>
                    <w:t>Firma:</w:t>
                  </w:r>
                </w:p>
              </w:tc>
              <w:tc>
                <w:tcPr>
                  <w:tcW w:w="7639" w:type="dxa"/>
                </w:tcPr>
                <w:p w:rsidR="00077FD3" w:rsidRPr="0051115A" w:rsidRDefault="001F7BFE" w:rsidP="00C56651">
                  <w:pPr>
                    <w:tabs>
                      <w:tab w:val="left" w:pos="1134"/>
                      <w:tab w:val="left" w:pos="1701"/>
                      <w:tab w:val="left" w:pos="2268"/>
                    </w:tabs>
                    <w:snapToGrid/>
                    <w:ind w:right="113"/>
                    <w:rPr>
                      <w:rFonts w:eastAsia="Times New Roman"/>
                      <w:lang w:eastAsia="fr-FR"/>
                    </w:rPr>
                  </w:pPr>
                  <w:r w:rsidRPr="0051115A">
                    <w:rPr>
                      <w:szCs w:val="22"/>
                      <w:lang w:eastAsia="fr-FR"/>
                    </w:rPr>
                    <w:fldChar w:fldCharType="begin">
                      <w:ffData>
                        <w:name w:val="Text5"/>
                        <w:enabled/>
                        <w:calcOnExit w:val="0"/>
                        <w:textInput/>
                      </w:ffData>
                    </w:fldChar>
                  </w:r>
                  <w:r w:rsidR="00077FD3" w:rsidRPr="0051115A">
                    <w:rPr>
                      <w:szCs w:val="22"/>
                      <w:lang w:eastAsia="fr-FR"/>
                    </w:rPr>
                    <w:instrText xml:space="preserve"> FORMTEXT </w:instrText>
                  </w:r>
                  <w:r w:rsidRPr="0051115A">
                    <w:rPr>
                      <w:szCs w:val="22"/>
                      <w:lang w:eastAsia="fr-FR"/>
                    </w:rPr>
                  </w:r>
                  <w:r w:rsidRPr="0051115A">
                    <w:rPr>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szCs w:val="22"/>
                      <w:lang w:eastAsia="fr-FR"/>
                    </w:rPr>
                    <w:fldChar w:fldCharType="end"/>
                  </w:r>
                </w:p>
              </w:tc>
            </w:tr>
          </w:tbl>
          <w:p w:rsidR="00077FD3" w:rsidRPr="0051115A" w:rsidRDefault="00077FD3" w:rsidP="00C56651">
            <w:pPr>
              <w:tabs>
                <w:tab w:val="left" w:pos="1134"/>
                <w:tab w:val="left" w:pos="1701"/>
                <w:tab w:val="left" w:pos="2268"/>
              </w:tabs>
              <w:snapToGrid/>
              <w:ind w:left="113" w:right="113"/>
              <w:rPr>
                <w:rFonts w:eastAsia="Times New Roman"/>
                <w:i/>
                <w:iCs/>
                <w:sz w:val="20"/>
                <w:lang w:eastAsia="fr-FR"/>
              </w:rPr>
            </w:pPr>
          </w:p>
        </w:tc>
      </w:tr>
    </w:tbl>
    <w:p w:rsidR="00054641" w:rsidRDefault="00054641" w:rsidP="00732435">
      <w:pPr>
        <w:pStyle w:val="Heading1"/>
        <w:sectPr w:rsidR="00054641" w:rsidSect="00E73496">
          <w:type w:val="oddPage"/>
          <w:pgSz w:w="11906" w:h="16838" w:code="9"/>
          <w:pgMar w:top="1418" w:right="1418" w:bottom="1418" w:left="1985" w:header="737" w:footer="737" w:gutter="0"/>
          <w:cols w:space="720"/>
          <w:docGrid w:linePitch="360"/>
        </w:sectPr>
      </w:pPr>
    </w:p>
    <w:p w:rsidR="00077FD3" w:rsidRPr="0051115A" w:rsidRDefault="00024820" w:rsidP="00732435">
      <w:pPr>
        <w:pStyle w:val="Heading1"/>
      </w:pPr>
      <w:bookmarkStart w:id="164" w:name="_Toc287981471"/>
      <w:r>
        <w:t>5.</w:t>
      </w:r>
      <w:r w:rsidR="00077FD3" w:rsidRPr="0051115A">
        <w:t xml:space="preserve">9.1 Hoja de trabajo: </w:t>
      </w:r>
      <w:r w:rsidR="00077FD3" w:rsidRPr="00C619E4">
        <w:t>Examen de la candidatura de Hana</w:t>
      </w:r>
      <w:bookmarkEnd w:id="164"/>
      <w:r w:rsidR="00077FD3" w:rsidRPr="0051115A">
        <w:t xml:space="preserve"> </w:t>
      </w:r>
      <w:bookmarkEnd w:id="163"/>
    </w:p>
    <w:p w:rsidR="00077FD3" w:rsidRDefault="00077FD3" w:rsidP="00077FD3">
      <w:r w:rsidRPr="0051115A">
        <w:t xml:space="preserve">Revise su copia de la </w:t>
      </w:r>
      <w:r>
        <w:t xml:space="preserve">candidatura </w:t>
      </w:r>
      <w:r w:rsidRPr="0051115A">
        <w:t xml:space="preserve"> final.  Se supone que sea una candidatura que cumple los requisitos técnicos y se pr</w:t>
      </w:r>
      <w:r w:rsidR="00054641">
        <w:t xml:space="preserve">esentará en este formulario al </w:t>
      </w:r>
      <w:r w:rsidRPr="0051115A">
        <w:t xml:space="preserve">Órgano Consultivo para su examen. En esta hoja de trabajo se hacen algunas preguntas que tal vez desee </w:t>
      </w:r>
      <w:r>
        <w:t>analizar</w:t>
      </w:r>
      <w:r w:rsidRPr="0051115A">
        <w:t xml:space="preserve"> en el proceso de </w:t>
      </w:r>
      <w:r>
        <w:t>examen, pero puede plantear cualquier otro tema de los que se analizan.</w:t>
      </w:r>
    </w:p>
    <w:p w:rsidR="00077FD3" w:rsidRPr="0051115A" w:rsidRDefault="00077FD3" w:rsidP="00EA5C4B">
      <w:pPr>
        <w:pStyle w:val="Heading3"/>
      </w:pPr>
      <w:r w:rsidRPr="0051115A">
        <w:t xml:space="preserve">¿SE han solucionado los problemas señalados en la propuesta de </w:t>
      </w:r>
      <w:r>
        <w:t xml:space="preserve">candidatura </w:t>
      </w:r>
      <w:r w:rsidRPr="0051115A">
        <w:t xml:space="preserve"> inicial?</w:t>
      </w:r>
    </w:p>
    <w:p w:rsidR="00077FD3" w:rsidRPr="0051115A" w:rsidRDefault="00077FD3" w:rsidP="00077FD3">
      <w:pPr>
        <w:tabs>
          <w:tab w:val="clear" w:pos="567"/>
          <w:tab w:val="left" w:pos="0"/>
        </w:tabs>
      </w:pPr>
      <w:r w:rsidRPr="0051115A">
        <w:t>Para guiar el debate,</w:t>
      </w:r>
      <w:r>
        <w:t xml:space="preserve"> haga las </w:t>
      </w:r>
      <w:r w:rsidRPr="0051115A">
        <w:t>siguientes preguntas:</w:t>
      </w:r>
    </w:p>
    <w:p w:rsidR="00077FD3" w:rsidRPr="00590E51" w:rsidRDefault="00077FD3" w:rsidP="00077FD3">
      <w:pPr>
        <w:pStyle w:val="ListParagraph"/>
        <w:numPr>
          <w:ilvl w:val="0"/>
          <w:numId w:val="119"/>
        </w:numPr>
      </w:pPr>
      <w:r w:rsidRPr="00590E51">
        <w:t xml:space="preserve">¿Se identifica ahora de forma más adecuada a la comunidad interesada? </w:t>
      </w:r>
    </w:p>
    <w:p w:rsidR="00077FD3" w:rsidRPr="00590E51" w:rsidRDefault="00077FD3" w:rsidP="00077FD3">
      <w:pPr>
        <w:pStyle w:val="ListParagraph"/>
        <w:numPr>
          <w:ilvl w:val="0"/>
          <w:numId w:val="119"/>
        </w:numPr>
      </w:pPr>
      <w:r w:rsidRPr="00590E51">
        <w:t>¿La atención que se centraba e</w:t>
      </w:r>
      <w:r>
        <w:t>n</w:t>
      </w:r>
      <w:r w:rsidRPr="00590E51">
        <w:t xml:space="preserve"> los festivales y el turismo en la candidatura inicial cambió? ¿En qué se centra la atención ahora? </w:t>
      </w:r>
    </w:p>
    <w:p w:rsidR="00077FD3" w:rsidRPr="00590E51" w:rsidRDefault="00077FD3" w:rsidP="00077FD3">
      <w:pPr>
        <w:pStyle w:val="ListParagraph"/>
        <w:numPr>
          <w:ilvl w:val="0"/>
          <w:numId w:val="119"/>
        </w:numPr>
      </w:pPr>
      <w:r w:rsidRPr="00590E51">
        <w:t xml:space="preserve">¿Las medidas de salvaguardia que se proponen ahora promoverán la continuidad en el uso del elemento? </w:t>
      </w:r>
    </w:p>
    <w:p w:rsidR="00077FD3" w:rsidRPr="00590E51" w:rsidRDefault="00077FD3" w:rsidP="00077FD3">
      <w:pPr>
        <w:pStyle w:val="ListParagraph"/>
        <w:numPr>
          <w:ilvl w:val="0"/>
          <w:numId w:val="119"/>
        </w:numPr>
      </w:pPr>
      <w:r w:rsidRPr="00590E51">
        <w:t>¿Cómo han participado los habitantes de Zabra</w:t>
      </w:r>
      <w:r>
        <w:t xml:space="preserve"> en el proceso de candidatura? ¿</w:t>
      </w:r>
      <w:r w:rsidRPr="00590E51">
        <w:t>Ha existido un nivel adecuado de participación?</w:t>
      </w:r>
    </w:p>
    <w:p w:rsidR="00077FD3" w:rsidRPr="0051115A" w:rsidRDefault="00077FD3" w:rsidP="00EA5C4B">
      <w:pPr>
        <w:pStyle w:val="Heading3"/>
      </w:pPr>
      <w:r w:rsidRPr="0051115A">
        <w:t>¿</w:t>
      </w:r>
      <w:r>
        <w:t>queda algun asunto pendiente o preocupacion acerca de la candidatura</w:t>
      </w:r>
      <w:r w:rsidRPr="0051115A">
        <w:t>?</w:t>
      </w:r>
    </w:p>
    <w:p w:rsidR="00077FD3" w:rsidRPr="0051115A" w:rsidRDefault="00077FD3" w:rsidP="00077FD3">
      <w:pPr>
        <w:tabs>
          <w:tab w:val="clear" w:pos="567"/>
          <w:tab w:val="left" w:pos="0"/>
        </w:tabs>
        <w:jc w:val="left"/>
      </w:pPr>
      <w:r w:rsidRPr="0051115A">
        <w:t xml:space="preserve">Para guiar el debate, </w:t>
      </w:r>
      <w:r>
        <w:t>haga</w:t>
      </w:r>
      <w:r w:rsidRPr="0051115A">
        <w:t xml:space="preserve"> las siguientes preguntas:</w:t>
      </w:r>
    </w:p>
    <w:p w:rsidR="00077FD3" w:rsidRPr="007539B4" w:rsidRDefault="00077FD3" w:rsidP="00077FD3">
      <w:pPr>
        <w:pStyle w:val="ListParagraph"/>
        <w:numPr>
          <w:ilvl w:val="0"/>
          <w:numId w:val="120"/>
        </w:numPr>
      </w:pPr>
      <w:r w:rsidRPr="007539B4">
        <w:t xml:space="preserve">¿Puede esta </w:t>
      </w:r>
      <w:r>
        <w:t>p</w:t>
      </w:r>
      <w:r w:rsidRPr="007539B4">
        <w:t xml:space="preserve">rocesión, de compartirse con zonas en el </w:t>
      </w:r>
      <w:r>
        <w:t>p</w:t>
      </w:r>
      <w:r w:rsidRPr="007539B4">
        <w:t>aís C, ser tema de una candidatura multinacional en estos momentos?</w:t>
      </w:r>
    </w:p>
    <w:p w:rsidR="00077FD3" w:rsidRPr="007539B4" w:rsidRDefault="00077FD3" w:rsidP="00077FD3">
      <w:pPr>
        <w:pStyle w:val="ListParagraph"/>
        <w:numPr>
          <w:ilvl w:val="0"/>
          <w:numId w:val="120"/>
        </w:numPr>
      </w:pPr>
      <w:r w:rsidRPr="007539B4">
        <w:t>Si existen varias procesiones similares que se celebran en o</w:t>
      </w:r>
      <w:r>
        <w:t>t</w:t>
      </w:r>
      <w:r w:rsidRPr="007539B4">
        <w:t>ros pueblos en el mismo país ¿significaría que el Estado Parte tiene que incluirlas en esta candidatura? ¿Sería aconsejable hacerlo?</w:t>
      </w:r>
    </w:p>
    <w:p w:rsidR="00077FD3" w:rsidRPr="007539B4" w:rsidRDefault="00077FD3" w:rsidP="00077FD3">
      <w:pPr>
        <w:pStyle w:val="ListParagraph"/>
        <w:numPr>
          <w:ilvl w:val="0"/>
          <w:numId w:val="120"/>
        </w:numPr>
      </w:pPr>
      <w:r w:rsidRPr="007539B4">
        <w:t xml:space="preserve">¿Dejó de practicarse el elemento por un período lo suficientemente largo para que dejara de ser un PCI, en el sentido de la Convención? ¿Se reactivó de la nada a finales del decenio de 1980? </w:t>
      </w:r>
    </w:p>
    <w:p w:rsidR="00054641" w:rsidRPr="007539B4" w:rsidRDefault="00077FD3" w:rsidP="00054641">
      <w:pPr>
        <w:pStyle w:val="ListParagraph"/>
        <w:numPr>
          <w:ilvl w:val="0"/>
          <w:numId w:val="120"/>
        </w:numPr>
      </w:pPr>
      <w:r w:rsidRPr="007539B4">
        <w:t xml:space="preserve">¿Existen usos consuetudinarios respecto de la selección de los participantes en la Procesión que deban tenerse en cuenta en el plan de salvaguardia? </w:t>
      </w:r>
    </w:p>
    <w:p w:rsidR="00077FD3" w:rsidRPr="0051115A" w:rsidRDefault="00077FD3" w:rsidP="00077FD3">
      <w:pPr>
        <w:rPr>
          <w:kern w:val="28"/>
        </w:rPr>
        <w:sectPr w:rsidR="00077FD3" w:rsidRPr="0051115A" w:rsidSect="00E73496">
          <w:type w:val="oddPage"/>
          <w:pgSz w:w="11906" w:h="16838" w:code="9"/>
          <w:pgMar w:top="1418" w:right="1418" w:bottom="1418" w:left="1985" w:header="737" w:footer="737" w:gutter="0"/>
          <w:cols w:space="720"/>
          <w:docGrid w:linePitch="360"/>
        </w:sectPr>
      </w:pPr>
    </w:p>
    <w:p w:rsidR="00077FD3" w:rsidRPr="0051115A" w:rsidRDefault="00077FD3" w:rsidP="00732435">
      <w:pPr>
        <w:pStyle w:val="Heading1"/>
        <w:rPr>
          <w:lang w:eastAsia="fr-FR"/>
        </w:rPr>
      </w:pPr>
      <w:bookmarkStart w:id="165" w:name="_Toc280780678"/>
      <w:bookmarkStart w:id="166" w:name="_Toc287981472"/>
      <w:r w:rsidRPr="0051115A">
        <w:rPr>
          <w:lang w:eastAsia="fr-FR"/>
        </w:rPr>
        <w:t xml:space="preserve">5.9.1 </w:t>
      </w:r>
      <w:bookmarkEnd w:id="165"/>
      <w:r w:rsidRPr="0051115A">
        <w:rPr>
          <w:lang w:eastAsia="fr-FR"/>
        </w:rPr>
        <w:t xml:space="preserve">Material: </w:t>
      </w:r>
      <w:r>
        <w:rPr>
          <w:lang w:eastAsia="fr-FR"/>
        </w:rPr>
        <w:t>T</w:t>
      </w:r>
      <w:r w:rsidRPr="0051115A">
        <w:rPr>
          <w:lang w:eastAsia="fr-FR"/>
        </w:rPr>
        <w:t xml:space="preserve">radiciones kijimanas: Formulario de </w:t>
      </w:r>
      <w:r>
        <w:rPr>
          <w:lang w:eastAsia="fr-FR"/>
        </w:rPr>
        <w:t>candidatura final</w:t>
      </w:r>
      <w:r w:rsidRPr="0051115A">
        <w:rPr>
          <w:lang w:eastAsia="fr-FR"/>
        </w:rPr>
        <w:t>.</w:t>
      </w:r>
      <w:bookmarkEnd w:id="166"/>
    </w:p>
    <w:p w:rsidR="00077FD3" w:rsidRPr="0051115A" w:rsidRDefault="00077FD3" w:rsidP="00077FD3">
      <w:pPr>
        <w:pStyle w:val="BodyText"/>
        <w:jc w:val="center"/>
        <w:rPr>
          <w:rFonts w:cs="Times New Roman"/>
          <w:b/>
          <w:snapToGrid/>
          <w:szCs w:val="32"/>
          <w:lang w:val="es-ES" w:eastAsia="fr-FR"/>
        </w:rPr>
      </w:pPr>
      <w:r w:rsidRPr="0051115A">
        <w:rPr>
          <w:b/>
          <w:snapToGrid/>
          <w:lang w:val="es-ES" w:eastAsia="fr-FR"/>
        </w:rPr>
        <w:t xml:space="preserve">LISTA DEL PATRIMONIO CULTURAL </w:t>
      </w:r>
      <w:r>
        <w:rPr>
          <w:b/>
          <w:snapToGrid/>
          <w:lang w:val="es-ES" w:eastAsia="fr-FR"/>
        </w:rPr>
        <w:t>INMATERIAL</w:t>
      </w:r>
      <w:r w:rsidRPr="0051115A">
        <w:rPr>
          <w:b/>
          <w:snapToGrid/>
          <w:lang w:val="es-ES" w:eastAsia="fr-FR"/>
        </w:rPr>
        <w:t xml:space="preserve"> QUE </w:t>
      </w:r>
      <w:r>
        <w:rPr>
          <w:b/>
          <w:snapToGrid/>
          <w:lang w:val="es-ES" w:eastAsia="fr-FR"/>
        </w:rPr>
        <w:t>REQUIERE MEDIDAS</w:t>
      </w:r>
      <w:r w:rsidRPr="0051115A">
        <w:rPr>
          <w:b/>
          <w:snapToGrid/>
          <w:lang w:val="es-ES" w:eastAsia="fr-FR"/>
        </w:rPr>
        <w:t xml:space="preserve"> URGENTES DE SALVAGUARDIA</w:t>
      </w:r>
    </w:p>
    <w:p w:rsidR="00077FD3" w:rsidRPr="00783F00" w:rsidRDefault="00077FD3" w:rsidP="00077FD3">
      <w:pPr>
        <w:pStyle w:val="BodyText"/>
        <w:jc w:val="center"/>
        <w:rPr>
          <w:b/>
          <w:snapToGrid/>
          <w:lang w:val="es-ES" w:eastAsia="fr-FR"/>
        </w:rPr>
      </w:pPr>
      <w:r w:rsidRPr="00783F00">
        <w:rPr>
          <w:b/>
          <w:snapToGrid/>
          <w:lang w:val="es-ES" w:eastAsia="fr-FR"/>
        </w:rPr>
        <w:t>PLAZO DE ENTREGA: 31 DE MARZO DE 2011</w:t>
      </w:r>
    </w:p>
    <w:p w:rsidR="00077FD3" w:rsidRPr="0051115A" w:rsidRDefault="00077FD3" w:rsidP="00077FD3">
      <w:pPr>
        <w:pStyle w:val="BodyText"/>
        <w:jc w:val="center"/>
        <w:rPr>
          <w:i/>
          <w:snapToGrid/>
          <w:lang w:val="es-ES" w:eastAsia="fr-FR"/>
        </w:rPr>
      </w:pPr>
      <w:r w:rsidRPr="0051115A">
        <w:rPr>
          <w:i/>
          <w:snapToGrid/>
          <w:lang w:val="es-ES" w:eastAsia="fr-FR"/>
        </w:rPr>
        <w:t xml:space="preserve">Las instrucciones para completar los formularios de inscripción se encuentran disponibles en: </w:t>
      </w:r>
      <w:r>
        <w:rPr>
          <w:i/>
          <w:snapToGrid/>
          <w:lang w:val="es-ES" w:eastAsia="fr-FR"/>
        </w:rPr>
        <w:t>http</w:t>
      </w:r>
      <w:r w:rsidRPr="0051115A">
        <w:rPr>
          <w:i/>
          <w:snapToGrid/>
          <w:u w:val="single"/>
          <w:lang w:val="es-ES" w:eastAsia="fr-FR"/>
        </w:rPr>
        <w:t>://www.unesco.org/culture/ich/en/forms</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8505"/>
      </w:tblGrid>
      <w:tr w:rsidR="00077FD3" w:rsidRPr="0051115A" w:rsidTr="00430325">
        <w:trPr>
          <w:cantSplit/>
        </w:trPr>
        <w:tc>
          <w:tcPr>
            <w:tcW w:w="8505" w:type="dxa"/>
            <w:tcBorders>
              <w:top w:val="nil"/>
              <w:left w:val="nil"/>
              <w:bottom w:val="single" w:sz="4" w:space="0" w:color="auto"/>
              <w:right w:val="nil"/>
            </w:tcBorders>
            <w:shd w:val="clear" w:color="auto" w:fill="auto"/>
          </w:tcPr>
          <w:p w:rsidR="00077FD3" w:rsidRDefault="00077FD3" w:rsidP="00077FD3">
            <w:pPr>
              <w:keepNext/>
              <w:numPr>
                <w:ilvl w:val="0"/>
                <w:numId w:val="135"/>
              </w:numPr>
              <w:tabs>
                <w:tab w:val="left" w:pos="1134"/>
                <w:tab w:val="left" w:pos="1701"/>
              </w:tabs>
              <w:snapToGrid/>
              <w:jc w:val="left"/>
              <w:rPr>
                <w:b/>
                <w:bCs/>
                <w:sz w:val="24"/>
                <w:lang w:eastAsia="fr-FR"/>
              </w:rPr>
            </w:pPr>
            <w:r w:rsidRPr="0051115A">
              <w:rPr>
                <w:b/>
                <w:bCs/>
                <w:sz w:val="24"/>
                <w:lang w:eastAsia="fr-FR"/>
              </w:rPr>
              <w:t>Estado</w:t>
            </w:r>
            <w:r>
              <w:rPr>
                <w:b/>
                <w:bCs/>
                <w:sz w:val="24"/>
                <w:lang w:eastAsia="fr-FR"/>
              </w:rPr>
              <w:t xml:space="preserve"> Parte o Estados </w:t>
            </w:r>
            <w:r w:rsidRPr="0051115A">
              <w:rPr>
                <w:b/>
                <w:bCs/>
                <w:sz w:val="24"/>
                <w:lang w:eastAsia="fr-FR"/>
              </w:rPr>
              <w:t>Parte</w:t>
            </w:r>
            <w:r>
              <w:rPr>
                <w:b/>
                <w:bCs/>
                <w:sz w:val="24"/>
                <w:lang w:eastAsia="fr-FR"/>
              </w:rPr>
              <w:t>s</w:t>
            </w:r>
          </w:p>
          <w:p w:rsidR="00077FD3" w:rsidRPr="0051115A" w:rsidRDefault="00077FD3" w:rsidP="00C56651">
            <w:pPr>
              <w:keepNext/>
              <w:tabs>
                <w:tab w:val="left" w:pos="1134"/>
                <w:tab w:val="left" w:pos="1701"/>
              </w:tabs>
              <w:snapToGrid/>
              <w:ind w:left="113" w:right="113"/>
              <w:rPr>
                <w:rFonts w:eastAsia="Times New Roman"/>
                <w:iCs/>
                <w:sz w:val="18"/>
                <w:szCs w:val="18"/>
                <w:lang w:eastAsia="fr-FR"/>
              </w:rPr>
            </w:pPr>
            <w:r w:rsidRPr="0051115A">
              <w:rPr>
                <w:bCs/>
                <w:iCs/>
                <w:sz w:val="18"/>
                <w:szCs w:val="18"/>
                <w:lang w:eastAsia="fr-FR"/>
              </w:rPr>
              <w:t xml:space="preserve">Para las candidaturas  multinacionales, los Estados Partes deberán enumerarse en el orden que hayan </w:t>
            </w:r>
            <w:r w:rsidR="00646A3F">
              <w:rPr>
                <w:bCs/>
                <w:iCs/>
                <w:sz w:val="18"/>
                <w:szCs w:val="18"/>
                <w:lang w:eastAsia="fr-FR"/>
              </w:rPr>
              <w:t>convenido</w:t>
            </w:r>
            <w:r w:rsidRPr="0051115A">
              <w:rPr>
                <w:bCs/>
                <w:iCs/>
                <w:sz w:val="18"/>
                <w:szCs w:val="18"/>
                <w:lang w:eastAsia="fr-FR"/>
              </w:rPr>
              <w:t xml:space="preserve"> mutuamente.</w:t>
            </w:r>
          </w:p>
        </w:tc>
      </w:tr>
      <w:tr w:rsidR="00077FD3" w:rsidRPr="0051115A" w:rsidTr="00430325">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077FD3" w:rsidP="00C56651">
            <w:pPr>
              <w:tabs>
                <w:tab w:val="left" w:pos="1134"/>
                <w:tab w:val="left" w:pos="1701"/>
              </w:tabs>
              <w:snapToGrid/>
              <w:rPr>
                <w:rFonts w:cs="Times New Roman"/>
                <w:lang w:eastAsia="fr-FR"/>
              </w:rPr>
            </w:pPr>
            <w:r w:rsidRPr="0051115A">
              <w:t xml:space="preserve">País X </w:t>
            </w:r>
            <w:r>
              <w:t>de</w:t>
            </w:r>
            <w:r w:rsidRPr="0051115A">
              <w:t xml:space="preserve"> África oriental</w:t>
            </w:r>
          </w:p>
        </w:tc>
      </w:tr>
      <w:tr w:rsidR="00077FD3" w:rsidRPr="0051115A" w:rsidTr="00430325">
        <w:trPr>
          <w:cantSplit/>
        </w:trPr>
        <w:tc>
          <w:tcPr>
            <w:tcW w:w="8505" w:type="dxa"/>
            <w:tcBorders>
              <w:top w:val="nil"/>
              <w:left w:val="nil"/>
              <w:bottom w:val="nil"/>
              <w:right w:val="nil"/>
            </w:tcBorders>
            <w:shd w:val="clear" w:color="auto" w:fill="auto"/>
          </w:tcPr>
          <w:p w:rsidR="00077FD3" w:rsidRPr="0051115A" w:rsidRDefault="00077FD3" w:rsidP="00C56651">
            <w:pPr>
              <w:keepNext/>
              <w:tabs>
                <w:tab w:val="left" w:pos="1134"/>
                <w:tab w:val="left" w:pos="1701"/>
              </w:tabs>
              <w:snapToGrid/>
              <w:spacing w:before="240" w:after="0"/>
              <w:ind w:left="113" w:right="113"/>
              <w:rPr>
                <w:b/>
                <w:bCs/>
                <w:sz w:val="24"/>
                <w:shd w:val="pct15" w:color="auto" w:fill="FFFFFF"/>
                <w:lang w:eastAsia="fr-FR"/>
              </w:rPr>
            </w:pPr>
            <w:r w:rsidRPr="0051115A">
              <w:rPr>
                <w:b/>
                <w:bCs/>
                <w:sz w:val="24"/>
                <w:lang w:eastAsia="fr-FR"/>
              </w:rPr>
              <w:t>B.</w:t>
            </w:r>
            <w:r w:rsidRPr="0051115A">
              <w:rPr>
                <w:b/>
                <w:bCs/>
                <w:sz w:val="24"/>
                <w:lang w:eastAsia="fr-FR"/>
              </w:rPr>
              <w:tab/>
              <w:t>Nombre del elemento</w:t>
            </w:r>
          </w:p>
        </w:tc>
      </w:tr>
      <w:tr w:rsidR="00077FD3" w:rsidRPr="0051115A" w:rsidTr="00430325">
        <w:trPr>
          <w:cantSplit/>
        </w:trPr>
        <w:tc>
          <w:tcPr>
            <w:tcW w:w="8505" w:type="dxa"/>
            <w:tcBorders>
              <w:top w:val="nil"/>
              <w:left w:val="nil"/>
              <w:right w:val="nil"/>
            </w:tcBorders>
            <w:shd w:val="clear" w:color="auto" w:fill="auto"/>
          </w:tcPr>
          <w:p w:rsidR="00077FD3" w:rsidRPr="0051115A" w:rsidRDefault="00077FD3" w:rsidP="00C56651">
            <w:pPr>
              <w:keepNext/>
              <w:tabs>
                <w:tab w:val="left" w:pos="1134"/>
                <w:tab w:val="left" w:pos="1701"/>
              </w:tabs>
              <w:snapToGrid/>
              <w:ind w:left="113" w:right="113"/>
              <w:rPr>
                <w:b/>
                <w:bCs/>
                <w:lang w:eastAsia="fr-FR"/>
              </w:rPr>
            </w:pPr>
            <w:r w:rsidRPr="0051115A">
              <w:rPr>
                <w:b/>
                <w:bCs/>
                <w:szCs w:val="22"/>
                <w:lang w:eastAsia="fr-FR"/>
              </w:rPr>
              <w:t>B.1.</w:t>
            </w:r>
            <w:r w:rsidRPr="0051115A">
              <w:rPr>
                <w:b/>
                <w:bCs/>
                <w:szCs w:val="22"/>
                <w:lang w:eastAsia="fr-FR"/>
              </w:rPr>
              <w:tab/>
            </w:r>
            <w:r w:rsidRPr="0051115A">
              <w:rPr>
                <w:b/>
                <w:szCs w:val="22"/>
                <w:lang w:eastAsia="fr-FR"/>
              </w:rPr>
              <w:t>Nombre del elemento en inglés o francés</w:t>
            </w:r>
          </w:p>
          <w:p w:rsidR="00077FD3" w:rsidRPr="0051115A" w:rsidRDefault="00077FD3" w:rsidP="00C56651">
            <w:pPr>
              <w:keepNext/>
              <w:tabs>
                <w:tab w:val="left" w:pos="1134"/>
                <w:tab w:val="left" w:pos="1701"/>
              </w:tabs>
              <w:snapToGrid/>
              <w:ind w:left="113" w:right="113"/>
              <w:rPr>
                <w:bCs/>
                <w:iCs/>
                <w:strike/>
                <w:sz w:val="18"/>
                <w:szCs w:val="18"/>
                <w:lang w:eastAsia="fr-FR"/>
              </w:rPr>
            </w:pPr>
            <w:r w:rsidRPr="0051115A">
              <w:rPr>
                <w:bCs/>
                <w:iCs/>
                <w:sz w:val="18"/>
                <w:szCs w:val="18"/>
                <w:lang w:eastAsia="fr-FR"/>
              </w:rPr>
              <w:t>Este es el nombre oficial del elemento  que aparecerá en el material publicado.</w:t>
            </w:r>
            <w:r w:rsidRPr="0051115A">
              <w:rPr>
                <w:bCs/>
                <w:iCs/>
                <w:strike/>
                <w:sz w:val="18"/>
                <w:szCs w:val="18"/>
                <w:lang w:eastAsia="fr-FR"/>
              </w:rPr>
              <w:t xml:space="preserve"> </w:t>
            </w:r>
          </w:p>
          <w:p w:rsidR="00077FD3" w:rsidRPr="0051115A" w:rsidRDefault="00077FD3" w:rsidP="00C56651">
            <w:pPr>
              <w:keepNext/>
              <w:tabs>
                <w:tab w:val="left" w:pos="1134"/>
                <w:tab w:val="left" w:pos="1701"/>
              </w:tabs>
              <w:snapToGrid/>
              <w:ind w:left="113" w:right="113"/>
              <w:jc w:val="right"/>
              <w:rPr>
                <w:rFonts w:eastAsia="Times New Roman"/>
                <w:iCs/>
                <w:sz w:val="18"/>
                <w:szCs w:val="18"/>
                <w:lang w:eastAsia="fr-FR"/>
              </w:rPr>
            </w:pPr>
            <w:r w:rsidRPr="0051115A">
              <w:rPr>
                <w:bCs/>
                <w:iCs/>
                <w:sz w:val="18"/>
                <w:szCs w:val="18"/>
                <w:lang w:eastAsia="fr-FR"/>
              </w:rPr>
              <w:t>No debe exceder los 200 caracteres</w:t>
            </w:r>
          </w:p>
        </w:tc>
      </w:tr>
      <w:tr w:rsidR="00077FD3" w:rsidRPr="0051115A" w:rsidTr="00430325">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077FD3" w:rsidP="00C56651">
            <w:pPr>
              <w:tabs>
                <w:tab w:val="left" w:pos="1134"/>
                <w:tab w:val="left" w:pos="1701"/>
              </w:tabs>
              <w:snapToGrid/>
              <w:rPr>
                <w:rFonts w:cs="Times New Roman"/>
                <w:lang w:eastAsia="fr-FR"/>
              </w:rPr>
            </w:pPr>
            <w:r>
              <w:t>Tradiciones y usos relacionados con l</w:t>
            </w:r>
            <w:r w:rsidRPr="0051115A">
              <w:t>os Madaras en los bosques sagrados de los Kijimana.</w:t>
            </w:r>
          </w:p>
        </w:tc>
      </w:tr>
      <w:tr w:rsidR="00077FD3" w:rsidRPr="0051115A" w:rsidTr="00430325">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clear" w:pos="567"/>
                <w:tab w:val="left" w:pos="1134"/>
                <w:tab w:val="left" w:pos="1701"/>
              </w:tabs>
              <w:snapToGrid/>
              <w:ind w:left="567" w:right="113" w:hanging="425"/>
              <w:rPr>
                <w:b/>
                <w:bCs/>
                <w:lang w:eastAsia="fr-FR"/>
              </w:rPr>
            </w:pPr>
            <w:r w:rsidRPr="0051115A">
              <w:rPr>
                <w:b/>
                <w:bCs/>
                <w:szCs w:val="22"/>
                <w:lang w:eastAsia="fr-FR"/>
              </w:rPr>
              <w:t>B.2.</w:t>
            </w:r>
            <w:r w:rsidRPr="0051115A">
              <w:rPr>
                <w:b/>
                <w:bCs/>
                <w:szCs w:val="22"/>
                <w:lang w:eastAsia="fr-FR"/>
              </w:rPr>
              <w:tab/>
            </w:r>
            <w:r w:rsidRPr="0051115A">
              <w:rPr>
                <w:b/>
                <w:szCs w:val="22"/>
                <w:lang w:eastAsia="fr-FR"/>
              </w:rPr>
              <w:t>Nombre del elemento en el idioma y escritura de la comunidad correspondiente</w:t>
            </w:r>
            <w:r w:rsidRPr="0051115A">
              <w:rPr>
                <w:b/>
                <w:bCs/>
                <w:szCs w:val="22"/>
                <w:lang w:eastAsia="fr-FR"/>
              </w:rPr>
              <w:t>, si procede</w:t>
            </w:r>
          </w:p>
          <w:p w:rsidR="00077FD3" w:rsidRPr="0051115A" w:rsidRDefault="00077FD3" w:rsidP="00C56651">
            <w:pPr>
              <w:keepNext/>
              <w:tabs>
                <w:tab w:val="left" w:pos="1134"/>
                <w:tab w:val="left" w:pos="1701"/>
              </w:tabs>
              <w:snapToGrid/>
              <w:ind w:left="113" w:right="113"/>
              <w:rPr>
                <w:bCs/>
                <w:iCs/>
                <w:sz w:val="18"/>
                <w:szCs w:val="18"/>
                <w:lang w:eastAsia="fr-FR"/>
              </w:rPr>
            </w:pPr>
            <w:r w:rsidRPr="0051115A">
              <w:rPr>
                <w:bCs/>
                <w:iCs/>
                <w:sz w:val="18"/>
                <w:szCs w:val="18"/>
                <w:lang w:eastAsia="fr-FR"/>
              </w:rPr>
              <w:t xml:space="preserve">Este es el nombre oficial del elemento en la lengua </w:t>
            </w:r>
            <w:r>
              <w:rPr>
                <w:bCs/>
                <w:iCs/>
                <w:sz w:val="18"/>
                <w:szCs w:val="18"/>
                <w:lang w:eastAsia="fr-FR"/>
              </w:rPr>
              <w:t xml:space="preserve"> vernácula, que se corresponde c</w:t>
            </w:r>
            <w:r w:rsidRPr="0051115A">
              <w:rPr>
                <w:bCs/>
                <w:iCs/>
                <w:sz w:val="18"/>
                <w:szCs w:val="18"/>
                <w:lang w:eastAsia="fr-FR"/>
              </w:rPr>
              <w:t>on su nombre oficial en inglés o francés (B</w:t>
            </w:r>
            <w:r>
              <w:rPr>
                <w:bCs/>
                <w:iCs/>
                <w:sz w:val="18"/>
                <w:szCs w:val="18"/>
                <w:lang w:eastAsia="fr-FR"/>
              </w:rPr>
              <w:t>.</w:t>
            </w:r>
            <w:r w:rsidRPr="0051115A">
              <w:rPr>
                <w:bCs/>
                <w:iCs/>
                <w:sz w:val="18"/>
                <w:szCs w:val="18"/>
                <w:lang w:eastAsia="fr-FR"/>
              </w:rPr>
              <w:t xml:space="preserve">1). </w:t>
            </w:r>
          </w:p>
          <w:p w:rsidR="00077FD3" w:rsidRPr="0051115A" w:rsidRDefault="00077FD3" w:rsidP="00C56651">
            <w:pPr>
              <w:keepNext/>
              <w:tabs>
                <w:tab w:val="left" w:pos="1134"/>
                <w:tab w:val="left" w:pos="1701"/>
              </w:tabs>
              <w:snapToGrid/>
              <w:ind w:left="113" w:right="113"/>
              <w:jc w:val="right"/>
              <w:rPr>
                <w:rFonts w:eastAsia="Times New Roman"/>
                <w:iCs/>
                <w:sz w:val="18"/>
                <w:szCs w:val="18"/>
                <w:lang w:eastAsia="fr-FR"/>
              </w:rPr>
            </w:pPr>
            <w:r w:rsidRPr="0051115A">
              <w:rPr>
                <w:bCs/>
                <w:iCs/>
                <w:sz w:val="18"/>
                <w:szCs w:val="18"/>
                <w:lang w:eastAsia="fr-FR"/>
              </w:rPr>
              <w:t>No debe exceder los 200 caracteres</w:t>
            </w:r>
          </w:p>
        </w:tc>
      </w:tr>
      <w:tr w:rsidR="00077FD3" w:rsidRPr="0051115A" w:rsidTr="00430325">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077FD3" w:rsidP="00C56651">
            <w:pPr>
              <w:tabs>
                <w:tab w:val="left" w:pos="1134"/>
                <w:tab w:val="left" w:pos="1701"/>
              </w:tabs>
              <w:snapToGrid/>
              <w:rPr>
                <w:rFonts w:cs="Times New Roman"/>
                <w:lang w:eastAsia="fr-FR"/>
              </w:rPr>
            </w:pPr>
            <w:r w:rsidRPr="0051115A">
              <w:rPr>
                <w:szCs w:val="22"/>
                <w:lang w:eastAsia="fr-FR"/>
              </w:rPr>
              <w:t xml:space="preserve">[nombre oficial del elemento en el lenguaje local] </w:t>
            </w:r>
          </w:p>
        </w:tc>
      </w:tr>
      <w:tr w:rsidR="00077FD3" w:rsidRPr="0051115A" w:rsidTr="00430325">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113"/>
              <w:jc w:val="left"/>
              <w:rPr>
                <w:b/>
                <w:lang w:eastAsia="fr-FR"/>
              </w:rPr>
            </w:pPr>
            <w:r w:rsidRPr="0051115A">
              <w:rPr>
                <w:b/>
                <w:bCs/>
                <w:szCs w:val="22"/>
                <w:lang w:eastAsia="fr-FR"/>
              </w:rPr>
              <w:t>B.3.</w:t>
            </w:r>
            <w:r w:rsidRPr="0051115A">
              <w:rPr>
                <w:b/>
                <w:bCs/>
                <w:szCs w:val="22"/>
                <w:lang w:eastAsia="fr-FR"/>
              </w:rPr>
              <w:tab/>
            </w:r>
            <w:r w:rsidRPr="0051115A">
              <w:rPr>
                <w:b/>
                <w:szCs w:val="22"/>
                <w:lang w:eastAsia="fr-FR"/>
              </w:rPr>
              <w:t>Otros nom</w:t>
            </w:r>
            <w:r>
              <w:rPr>
                <w:b/>
                <w:szCs w:val="22"/>
                <w:lang w:eastAsia="fr-FR"/>
              </w:rPr>
              <w:t>bres del elemento, si los hubiere</w:t>
            </w:r>
          </w:p>
          <w:p w:rsidR="00077FD3" w:rsidRPr="0051115A" w:rsidRDefault="00077FD3" w:rsidP="00C56651">
            <w:pPr>
              <w:keepNext/>
              <w:tabs>
                <w:tab w:val="left" w:pos="1134"/>
                <w:tab w:val="left" w:pos="1701"/>
              </w:tabs>
              <w:snapToGrid/>
              <w:ind w:left="113" w:right="113"/>
              <w:rPr>
                <w:rFonts w:eastAsia="Times New Roman"/>
                <w:iCs/>
                <w:sz w:val="18"/>
                <w:szCs w:val="18"/>
                <w:lang w:eastAsia="fr-FR"/>
              </w:rPr>
            </w:pPr>
            <w:r w:rsidRPr="0051115A">
              <w:rPr>
                <w:bCs/>
                <w:iCs/>
                <w:sz w:val="18"/>
                <w:szCs w:val="18"/>
                <w:lang w:eastAsia="fr-FR"/>
              </w:rPr>
              <w:t>Además del nombre o</w:t>
            </w:r>
            <w:r>
              <w:rPr>
                <w:bCs/>
                <w:iCs/>
                <w:sz w:val="18"/>
                <w:szCs w:val="18"/>
                <w:lang w:eastAsia="fr-FR"/>
              </w:rPr>
              <w:t xml:space="preserve"> los</w:t>
            </w:r>
            <w:r w:rsidRPr="0051115A">
              <w:rPr>
                <w:bCs/>
                <w:iCs/>
                <w:sz w:val="18"/>
                <w:szCs w:val="18"/>
                <w:lang w:eastAsia="fr-FR"/>
              </w:rPr>
              <w:t xml:space="preserve"> nombres oficiales del elemento (B1), mencione otro nombre u otros </w:t>
            </w:r>
            <w:r>
              <w:rPr>
                <w:bCs/>
                <w:iCs/>
                <w:sz w:val="18"/>
                <w:szCs w:val="18"/>
                <w:lang w:eastAsia="fr-FR"/>
              </w:rPr>
              <w:t>nombres, si los hubiere</w:t>
            </w:r>
            <w:r w:rsidRPr="0051115A">
              <w:rPr>
                <w:bCs/>
                <w:iCs/>
                <w:sz w:val="18"/>
                <w:szCs w:val="18"/>
                <w:lang w:eastAsia="fr-FR"/>
              </w:rPr>
              <w:t>, por lo</w:t>
            </w:r>
            <w:r>
              <w:rPr>
                <w:bCs/>
                <w:iCs/>
                <w:sz w:val="18"/>
                <w:szCs w:val="18"/>
                <w:lang w:eastAsia="fr-FR"/>
              </w:rPr>
              <w:t>s</w:t>
            </w:r>
            <w:r w:rsidRPr="0051115A">
              <w:rPr>
                <w:bCs/>
                <w:iCs/>
                <w:sz w:val="18"/>
                <w:szCs w:val="18"/>
                <w:lang w:eastAsia="fr-FR"/>
              </w:rPr>
              <w:t xml:space="preserve"> que se conozca al elemento.</w:t>
            </w:r>
          </w:p>
        </w:tc>
      </w:tr>
      <w:tr w:rsidR="00077FD3" w:rsidRPr="0051115A" w:rsidTr="00430325">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077FD3" w:rsidP="00C56651">
            <w:pPr>
              <w:tabs>
                <w:tab w:val="left" w:pos="1134"/>
                <w:tab w:val="left" w:pos="1701"/>
              </w:tabs>
              <w:snapToGrid/>
              <w:rPr>
                <w:rFonts w:cs="Times New Roman"/>
                <w:lang w:eastAsia="fr-FR"/>
              </w:rPr>
            </w:pPr>
          </w:p>
        </w:tc>
      </w:tr>
      <w:tr w:rsidR="00077FD3" w:rsidRPr="0051115A" w:rsidTr="00430325">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clear" w:pos="567"/>
              </w:tabs>
              <w:snapToGrid/>
              <w:spacing w:before="240"/>
              <w:ind w:left="680" w:hanging="567"/>
              <w:jc w:val="left"/>
              <w:rPr>
                <w:b/>
                <w:sz w:val="24"/>
                <w:shd w:val="pct15" w:color="auto" w:fill="FFFFFF"/>
                <w:lang w:eastAsia="fr-FR"/>
              </w:rPr>
            </w:pPr>
            <w:r w:rsidRPr="0051115A">
              <w:rPr>
                <w:b/>
                <w:bCs/>
                <w:sz w:val="24"/>
                <w:lang w:eastAsia="fr-FR"/>
              </w:rPr>
              <w:t>C.</w:t>
            </w:r>
            <w:r w:rsidRPr="0051115A">
              <w:rPr>
                <w:b/>
                <w:bCs/>
                <w:sz w:val="24"/>
                <w:lang w:eastAsia="fr-FR"/>
              </w:rPr>
              <w:tab/>
              <w:t>Nombre de las comunidades, los grupos o, si procede, los individuos interesados</w:t>
            </w:r>
          </w:p>
          <w:p w:rsidR="00077FD3" w:rsidRPr="0051115A" w:rsidRDefault="00077FD3" w:rsidP="00C56651">
            <w:pPr>
              <w:keepNext/>
              <w:tabs>
                <w:tab w:val="left" w:pos="1134"/>
                <w:tab w:val="left" w:pos="1701"/>
                <w:tab w:val="left" w:pos="2268"/>
              </w:tabs>
              <w:snapToGrid/>
              <w:ind w:left="113" w:right="113"/>
              <w:rPr>
                <w:iCs/>
                <w:sz w:val="18"/>
                <w:szCs w:val="18"/>
                <w:lang w:eastAsia="fr-FR"/>
              </w:rPr>
            </w:pPr>
            <w:r w:rsidRPr="0051115A">
              <w:rPr>
                <w:iCs/>
                <w:sz w:val="18"/>
                <w:szCs w:val="18"/>
                <w:lang w:eastAsia="fr-FR"/>
              </w:rPr>
              <w:t xml:space="preserve">Identifique claramente una o varias comunidades, grupos o, si procede, individuos interesados en el elemento propuesto. </w:t>
            </w:r>
          </w:p>
          <w:p w:rsidR="00077FD3" w:rsidRPr="0051115A" w:rsidRDefault="00077FD3" w:rsidP="00C56651">
            <w:pPr>
              <w:keepNext/>
              <w:tabs>
                <w:tab w:val="left" w:pos="1134"/>
                <w:tab w:val="left" w:pos="1701"/>
                <w:tab w:val="left" w:pos="2268"/>
              </w:tabs>
              <w:snapToGrid/>
              <w:ind w:left="113" w:right="113"/>
              <w:jc w:val="right"/>
              <w:rPr>
                <w:iCs/>
                <w:sz w:val="18"/>
                <w:szCs w:val="18"/>
                <w:lang w:eastAsia="fr-FR"/>
              </w:rPr>
            </w:pPr>
            <w:r w:rsidRPr="0051115A">
              <w:rPr>
                <w:bCs/>
                <w:iCs/>
                <w:sz w:val="18"/>
                <w:szCs w:val="18"/>
                <w:lang w:eastAsia="fr-FR"/>
              </w:rPr>
              <w:t>No debe exceder las 150 palabras</w:t>
            </w:r>
          </w:p>
        </w:tc>
      </w:tr>
      <w:tr w:rsidR="00077FD3" w:rsidRPr="0051115A" w:rsidTr="00430325">
        <w:tc>
          <w:tcPr>
            <w:tcW w:w="8505" w:type="dxa"/>
            <w:tcBorders>
              <w:top w:val="single" w:sz="4" w:space="0" w:color="auto"/>
              <w:left w:val="single" w:sz="4" w:space="0" w:color="auto"/>
              <w:right w:val="single" w:sz="4" w:space="0" w:color="auto"/>
            </w:tcBorders>
            <w:shd w:val="clear" w:color="auto" w:fill="auto"/>
            <w:tcMar>
              <w:top w:w="113" w:type="dxa"/>
              <w:left w:w="113" w:type="dxa"/>
              <w:bottom w:w="113" w:type="dxa"/>
              <w:right w:w="113" w:type="dxa"/>
            </w:tcMar>
          </w:tcPr>
          <w:p w:rsidR="00077FD3" w:rsidRPr="0051115A" w:rsidRDefault="00077FD3" w:rsidP="00C56651">
            <w:pPr>
              <w:rPr>
                <w:bCs/>
                <w:sz w:val="24"/>
                <w:lang w:eastAsia="fr-FR"/>
              </w:rPr>
            </w:pPr>
            <w:r w:rsidRPr="0051115A">
              <w:t xml:space="preserve">Las comunidades interesadas son los grupos étnicos Kijimana de la región costera del país, </w:t>
            </w:r>
            <w:r>
              <w:t>que</w:t>
            </w:r>
            <w:r w:rsidRPr="0051115A">
              <w:t xml:space="preserve"> han mantenido su relación con los asentamientos Madaras en los bosques. Están integrados por nueve subgrupos que hablan dialectos muy parecidos</w:t>
            </w:r>
            <w:r>
              <w:t>,</w:t>
            </w:r>
            <w:r w:rsidRPr="0051115A">
              <w:t xml:space="preserve"> </w:t>
            </w:r>
            <w:r>
              <w:t>utilizados</w:t>
            </w:r>
            <w:r w:rsidRPr="0051115A">
              <w:t xml:space="preserve"> en las tradiciones y usos culturales inherentes a los Madaras, </w:t>
            </w:r>
            <w:r>
              <w:t xml:space="preserve">antiguos asentamientos en el bosque que permanecen inhabitados en la actualidad. </w:t>
            </w:r>
            <w:r w:rsidRPr="0051115A">
              <w:t xml:space="preserve"> </w:t>
            </w:r>
            <w:r w:rsidRPr="0051115A">
              <w:rPr>
                <w:lang w:bidi="en-US"/>
              </w:rPr>
              <w:t>Los miembros d</w:t>
            </w:r>
            <w:r>
              <w:rPr>
                <w:lang w:bidi="en-US"/>
              </w:rPr>
              <w:t>el Consejo de Notables</w:t>
            </w:r>
            <w:r w:rsidRPr="0051115A">
              <w:rPr>
                <w:lang w:bidi="en-US"/>
              </w:rPr>
              <w:t xml:space="preserve"> </w:t>
            </w:r>
            <w:r>
              <w:t>son</w:t>
            </w:r>
            <w:r w:rsidRPr="0051115A">
              <w:t xml:space="preserve"> grupo</w:t>
            </w:r>
            <w:r>
              <w:t>s</w:t>
            </w:r>
            <w:r w:rsidRPr="0051115A">
              <w:t xml:space="preserve"> de hombres Kijimana qu</w:t>
            </w:r>
            <w:r>
              <w:t>e</w:t>
            </w:r>
            <w:r w:rsidRPr="0051115A">
              <w:t xml:space="preserve"> actúan como </w:t>
            </w:r>
            <w:r>
              <w:rPr>
                <w:lang w:bidi="en-US"/>
              </w:rPr>
              <w:t>custodios de un Madara específico y del patrimonio</w:t>
            </w:r>
            <w:r w:rsidRPr="0051115A">
              <w:rPr>
                <w:lang w:bidi="en-US"/>
              </w:rPr>
              <w:t xml:space="preserve"> inmaterial </w:t>
            </w:r>
            <w:r>
              <w:rPr>
                <w:lang w:bidi="en-US"/>
              </w:rPr>
              <w:t xml:space="preserve">asociado al mismo, rigen </w:t>
            </w:r>
            <w:r w:rsidRPr="00D76AE6">
              <w:rPr>
                <w:lang w:bidi="en-US"/>
              </w:rPr>
              <w:t>sus tradiciones y garantizan la transmisión de sus historias</w:t>
            </w:r>
            <w:r w:rsidRPr="00D76AE6">
              <w:t xml:space="preserve"> y del conocimiento necesario para la fabricación de los materiales utilizados en sus rituales.</w:t>
            </w:r>
          </w:p>
        </w:tc>
      </w:tr>
      <w:tr w:rsidR="00077FD3" w:rsidRPr="0051115A" w:rsidTr="00430325">
        <w:tc>
          <w:tcPr>
            <w:tcW w:w="8505" w:type="dxa"/>
            <w:tcBorders>
              <w:top w:val="nil"/>
              <w:left w:val="nil"/>
              <w:right w:val="nil"/>
            </w:tcBorders>
            <w:shd w:val="clear" w:color="auto" w:fill="auto"/>
          </w:tcPr>
          <w:p w:rsidR="00077FD3" w:rsidRPr="0051115A" w:rsidRDefault="00077FD3" w:rsidP="00C56651">
            <w:pPr>
              <w:keepNext/>
              <w:tabs>
                <w:tab w:val="clear" w:pos="567"/>
              </w:tabs>
              <w:snapToGrid/>
              <w:spacing w:before="240"/>
              <w:ind w:left="113"/>
              <w:jc w:val="left"/>
              <w:rPr>
                <w:b/>
                <w:sz w:val="24"/>
                <w:shd w:val="pct15" w:color="auto" w:fill="FFFFFF"/>
                <w:lang w:eastAsia="fr-FR"/>
              </w:rPr>
            </w:pPr>
            <w:r w:rsidRPr="0051115A">
              <w:rPr>
                <w:b/>
                <w:bCs/>
                <w:szCs w:val="22"/>
                <w:lang w:eastAsia="fr-FR"/>
              </w:rPr>
              <w:t>D.</w:t>
            </w:r>
            <w:r w:rsidRPr="0051115A">
              <w:rPr>
                <w:b/>
                <w:sz w:val="24"/>
                <w:lang w:eastAsia="fr-FR"/>
              </w:rPr>
              <w:tab/>
              <w:t>Ubicación y alcance geográficos del elemento</w:t>
            </w:r>
          </w:p>
          <w:p w:rsidR="00077FD3" w:rsidRPr="0051115A" w:rsidRDefault="00077FD3" w:rsidP="00C56651">
            <w:pPr>
              <w:keepNext/>
              <w:tabs>
                <w:tab w:val="left" w:pos="1134"/>
                <w:tab w:val="left" w:pos="1701"/>
                <w:tab w:val="left" w:pos="2268"/>
              </w:tabs>
              <w:snapToGrid/>
              <w:ind w:left="113" w:right="113"/>
              <w:rPr>
                <w:iCs/>
                <w:strike/>
                <w:sz w:val="18"/>
                <w:szCs w:val="18"/>
                <w:lang w:eastAsia="fr-FR"/>
              </w:rPr>
            </w:pPr>
            <w:r w:rsidRPr="0051115A">
              <w:rPr>
                <w:iCs/>
                <w:sz w:val="18"/>
                <w:szCs w:val="18"/>
                <w:lang w:eastAsia="fr-FR"/>
              </w:rPr>
              <w:t>Brinde información sobre la distribución del elemento, indicando, de ser posible, la ubicación o las ubicaciones</w:t>
            </w:r>
            <w:r>
              <w:rPr>
                <w:iCs/>
                <w:sz w:val="18"/>
                <w:szCs w:val="18"/>
                <w:lang w:eastAsia="fr-FR"/>
              </w:rPr>
              <w:t xml:space="preserve"> en las que tiene su centro.  En caso de  que se usen </w:t>
            </w:r>
            <w:r w:rsidRPr="0051115A">
              <w:rPr>
                <w:iCs/>
                <w:sz w:val="18"/>
                <w:szCs w:val="18"/>
                <w:lang w:eastAsia="fr-FR"/>
              </w:rPr>
              <w:t xml:space="preserve"> elementos conexos en las zonas vecinas, sírvase </w:t>
            </w:r>
            <w:r>
              <w:rPr>
                <w:iCs/>
                <w:sz w:val="18"/>
                <w:szCs w:val="18"/>
                <w:lang w:eastAsia="fr-FR"/>
              </w:rPr>
              <w:t>señalarlo</w:t>
            </w:r>
            <w:r w:rsidRPr="0051115A">
              <w:rPr>
                <w:iCs/>
                <w:sz w:val="18"/>
                <w:szCs w:val="18"/>
                <w:lang w:eastAsia="fr-FR"/>
              </w:rPr>
              <w:t>.</w:t>
            </w:r>
          </w:p>
          <w:p w:rsidR="00077FD3" w:rsidRPr="0051115A" w:rsidRDefault="00077FD3" w:rsidP="00C56651">
            <w:pPr>
              <w:keepNext/>
              <w:tabs>
                <w:tab w:val="left" w:pos="1134"/>
                <w:tab w:val="left" w:pos="1701"/>
                <w:tab w:val="left" w:pos="2268"/>
              </w:tabs>
              <w:snapToGrid/>
              <w:ind w:left="113" w:right="113"/>
              <w:jc w:val="right"/>
              <w:rPr>
                <w:rFonts w:eastAsia="Times New Roman"/>
                <w:b/>
                <w:i/>
                <w:iCs/>
                <w:sz w:val="24"/>
                <w:lang w:eastAsia="fr-FR"/>
              </w:rPr>
            </w:pPr>
            <w:r w:rsidRPr="0051115A">
              <w:rPr>
                <w:bCs/>
                <w:iCs/>
                <w:sz w:val="18"/>
                <w:szCs w:val="18"/>
                <w:lang w:eastAsia="fr-FR"/>
              </w:rPr>
              <w:t>No debe exceder las 150 palabras</w:t>
            </w:r>
          </w:p>
        </w:tc>
      </w:tr>
      <w:tr w:rsidR="00077FD3" w:rsidRPr="0051115A" w:rsidTr="00430325">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077FD3" w:rsidP="00C56651">
            <w:r w:rsidRPr="00D76AE6">
              <w:t xml:space="preserve">El pueblo Kijimana, creador y depositario de las tradiciones y usos asociados a los asentamientos Madaras en los bosques, vive </w:t>
            </w:r>
            <w:r>
              <w:t xml:space="preserve">en la región costera oriental del país, en un área de 250 km de largo y 50 km de ancho.  Los Madaras son asentamientos ubicados en los terrenos de lo que una vez fuera una extensa y diversa zona boscosa en las tierras bajas.  Cada Madara abarca un área de 10 a 400 hectáreas y se han identificado más de 50  Madaras. </w:t>
            </w:r>
          </w:p>
          <w:p w:rsidR="00077FD3" w:rsidRPr="0051115A" w:rsidRDefault="00077FD3" w:rsidP="00C56651">
            <w:pPr>
              <w:tabs>
                <w:tab w:val="clear" w:pos="567"/>
              </w:tabs>
              <w:snapToGrid/>
              <w:rPr>
                <w:rFonts w:eastAsia="Times New Roman"/>
                <w:lang w:eastAsia="fr-FR"/>
              </w:rPr>
            </w:pPr>
            <w:r w:rsidRPr="0051115A">
              <w:t>[</w:t>
            </w:r>
            <w:r>
              <w:t xml:space="preserve">Conteo de palabras </w:t>
            </w:r>
            <w:r w:rsidRPr="0051115A">
              <w:t xml:space="preserve">= </w:t>
            </w:r>
            <w:r>
              <w:t>82</w:t>
            </w:r>
            <w:r w:rsidRPr="0051115A">
              <w:t>]</w:t>
            </w:r>
          </w:p>
        </w:tc>
      </w:tr>
      <w:tr w:rsidR="00077FD3" w:rsidRPr="0051115A" w:rsidTr="00430325">
        <w:tc>
          <w:tcPr>
            <w:tcW w:w="8505" w:type="dxa"/>
            <w:tcBorders>
              <w:top w:val="single" w:sz="4" w:space="0" w:color="auto"/>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spacing w:before="240"/>
              <w:ind w:left="113"/>
              <w:jc w:val="left"/>
              <w:rPr>
                <w:b/>
                <w:bCs/>
                <w:sz w:val="24"/>
                <w:shd w:val="pct15" w:color="auto" w:fill="FFFFFF"/>
                <w:lang w:eastAsia="fr-FR"/>
              </w:rPr>
            </w:pPr>
            <w:r w:rsidRPr="0051115A">
              <w:rPr>
                <w:b/>
                <w:bCs/>
                <w:sz w:val="24"/>
                <w:lang w:eastAsia="fr-FR"/>
              </w:rPr>
              <w:t>E.</w:t>
            </w:r>
            <w:r w:rsidRPr="0051115A">
              <w:rPr>
                <w:b/>
                <w:bCs/>
                <w:sz w:val="24"/>
                <w:lang w:eastAsia="fr-FR"/>
              </w:rPr>
              <w:tab/>
              <w:t>Ámbito o ámbitos que representa el elemento</w:t>
            </w:r>
          </w:p>
          <w:p w:rsidR="00077FD3" w:rsidRPr="0051115A" w:rsidRDefault="00077FD3" w:rsidP="00C56651">
            <w:pPr>
              <w:tabs>
                <w:tab w:val="left" w:pos="1134"/>
                <w:tab w:val="left" w:pos="1701"/>
              </w:tabs>
              <w:snapToGrid/>
              <w:ind w:left="113" w:right="113"/>
              <w:rPr>
                <w:bCs/>
                <w:iCs/>
                <w:lang w:eastAsia="fr-FR"/>
              </w:rPr>
            </w:pPr>
            <w:r w:rsidRPr="0051115A">
              <w:rPr>
                <w:rFonts w:cs="Times New Roman"/>
                <w:bCs/>
                <w:iCs/>
                <w:sz w:val="18"/>
                <w:szCs w:val="18"/>
                <w:lang w:eastAsia="fr-FR"/>
              </w:rPr>
              <w:t xml:space="preserve">Marque una o varias casillas para identificar el ámbito o los ámbitos del patrimonio cultural inmaterial que </w:t>
            </w:r>
            <w:r>
              <w:rPr>
                <w:rFonts w:cs="Times New Roman"/>
                <w:bCs/>
                <w:iCs/>
                <w:sz w:val="18"/>
                <w:szCs w:val="18"/>
                <w:lang w:eastAsia="fr-FR"/>
              </w:rPr>
              <w:t>se relacionan con</w:t>
            </w:r>
            <w:r w:rsidRPr="0051115A">
              <w:rPr>
                <w:rFonts w:cs="Times New Roman"/>
                <w:bCs/>
                <w:iCs/>
                <w:sz w:val="18"/>
                <w:szCs w:val="18"/>
                <w:lang w:eastAsia="fr-FR"/>
              </w:rPr>
              <w:t xml:space="preserve"> el elemento, que puede incluir uno o varios de los ámbitos identificados en el Artículo 2.2 de la Convención.  En caso de marcar la casilla ‘Otros’, especifique entre paréntesis el ámbito o los ámbitos.</w:t>
            </w:r>
          </w:p>
        </w:tc>
      </w:tr>
      <w:tr w:rsidR="00077FD3" w:rsidRPr="0051115A" w:rsidTr="00054641">
        <w:tc>
          <w:tcPr>
            <w:tcW w:w="8505" w:type="dxa"/>
            <w:tcBorders>
              <w:top w:val="single" w:sz="4" w:space="0" w:color="auto"/>
              <w:left w:val="single" w:sz="4" w:space="0" w:color="auto"/>
              <w:bottom w:val="single" w:sz="4" w:space="0" w:color="auto"/>
              <w:right w:val="single" w:sz="4" w:space="0" w:color="auto"/>
            </w:tcBorders>
            <w:shd w:val="clear" w:color="auto" w:fill="auto"/>
          </w:tcPr>
          <w:p w:rsidR="00077FD3" w:rsidRPr="0051115A" w:rsidRDefault="00077FD3" w:rsidP="00C56651">
            <w:pPr>
              <w:tabs>
                <w:tab w:val="left" w:pos="1134"/>
                <w:tab w:val="left" w:pos="1701"/>
              </w:tabs>
              <w:snapToGrid/>
              <w:ind w:left="1134" w:hanging="567"/>
              <w:jc w:val="left"/>
              <w:rPr>
                <w:rFonts w:eastAsia="Times New Roman"/>
                <w:sz w:val="20"/>
                <w:szCs w:val="20"/>
                <w:lang w:eastAsia="en-US"/>
              </w:rPr>
            </w:pPr>
            <w:r>
              <w:rPr>
                <w:rFonts w:eastAsia="Times New Roman"/>
                <w:sz w:val="20"/>
                <w:szCs w:val="20"/>
                <w:lang w:eastAsia="en-US"/>
              </w:rPr>
              <w:t>X  T</w:t>
            </w:r>
            <w:r w:rsidRPr="0051115A">
              <w:rPr>
                <w:rFonts w:eastAsia="Times New Roman"/>
                <w:sz w:val="20"/>
                <w:szCs w:val="20"/>
                <w:lang w:eastAsia="en-US"/>
              </w:rPr>
              <w:t xml:space="preserve">radiciones y expresiones orales, incluido el idioma como vehículo del patrimonio cultural inmaterial, </w:t>
            </w:r>
          </w:p>
          <w:p w:rsidR="00077FD3" w:rsidRPr="0051115A" w:rsidRDefault="001F7BFE" w:rsidP="00C56651">
            <w:pPr>
              <w:tabs>
                <w:tab w:val="left" w:pos="1134"/>
                <w:tab w:val="left" w:pos="1701"/>
              </w:tabs>
              <w:snapToGrid/>
              <w:ind w:left="1134" w:hanging="567"/>
              <w:jc w:val="left"/>
              <w:rPr>
                <w:rFonts w:eastAsia="Times New Roman"/>
                <w:sz w:val="20"/>
                <w:szCs w:val="20"/>
                <w:lang w:eastAsia="en-US"/>
              </w:rPr>
            </w:pPr>
            <w:r w:rsidRPr="0051115A">
              <w:rPr>
                <w:rFonts w:eastAsia="Times New Roman"/>
                <w:sz w:val="20"/>
                <w:szCs w:val="20"/>
                <w:lang w:eastAsia="en-US"/>
              </w:rPr>
              <w:fldChar w:fldCharType="begin">
                <w:ffData>
                  <w:name w:val="CaseACocher7"/>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sidRPr="0051115A">
              <w:rPr>
                <w:rFonts w:eastAsia="Times New Roman"/>
                <w:sz w:val="20"/>
                <w:szCs w:val="20"/>
                <w:lang w:eastAsia="en-US"/>
              </w:rPr>
              <w:t xml:space="preserve"> artes del espectáculo</w:t>
            </w:r>
          </w:p>
          <w:p w:rsidR="00077FD3" w:rsidRPr="0051115A" w:rsidRDefault="00077FD3" w:rsidP="00C56651">
            <w:pPr>
              <w:tabs>
                <w:tab w:val="left" w:pos="1134"/>
                <w:tab w:val="left" w:pos="1701"/>
              </w:tabs>
              <w:snapToGrid/>
              <w:ind w:left="1134" w:hanging="567"/>
              <w:jc w:val="left"/>
              <w:rPr>
                <w:rFonts w:eastAsia="Times New Roman"/>
                <w:sz w:val="20"/>
                <w:szCs w:val="20"/>
                <w:lang w:eastAsia="en-US"/>
              </w:rPr>
            </w:pPr>
            <w:r>
              <w:rPr>
                <w:rFonts w:eastAsia="Times New Roman"/>
                <w:sz w:val="20"/>
                <w:szCs w:val="20"/>
                <w:lang w:eastAsia="en-US"/>
              </w:rPr>
              <w:t>X  U</w:t>
            </w:r>
            <w:r w:rsidRPr="0051115A">
              <w:rPr>
                <w:rFonts w:eastAsia="Times New Roman"/>
                <w:sz w:val="20"/>
                <w:szCs w:val="20"/>
                <w:lang w:eastAsia="en-US"/>
              </w:rPr>
              <w:t xml:space="preserve">sos sociales, rituales y actos festivos </w:t>
            </w:r>
          </w:p>
          <w:p w:rsidR="00077FD3" w:rsidRPr="0051115A" w:rsidRDefault="00077FD3" w:rsidP="00C56651">
            <w:pPr>
              <w:tabs>
                <w:tab w:val="left" w:pos="1134"/>
                <w:tab w:val="left" w:pos="1701"/>
              </w:tabs>
              <w:snapToGrid/>
              <w:ind w:left="1134" w:hanging="567"/>
              <w:jc w:val="left"/>
              <w:rPr>
                <w:rFonts w:eastAsia="Times New Roman"/>
                <w:sz w:val="20"/>
                <w:szCs w:val="20"/>
                <w:lang w:eastAsia="en-US"/>
              </w:rPr>
            </w:pPr>
            <w:r>
              <w:rPr>
                <w:rFonts w:eastAsia="Times New Roman"/>
                <w:sz w:val="20"/>
                <w:szCs w:val="20"/>
                <w:lang w:eastAsia="en-US"/>
              </w:rPr>
              <w:t>X  C</w:t>
            </w:r>
            <w:r w:rsidRPr="0051115A">
              <w:rPr>
                <w:rFonts w:eastAsia="Times New Roman"/>
                <w:sz w:val="20"/>
                <w:szCs w:val="20"/>
                <w:lang w:eastAsia="en-US"/>
              </w:rPr>
              <w:t>onocimientos y usos relacionados con la naturaleza y el universo</w:t>
            </w:r>
          </w:p>
          <w:p w:rsidR="00077FD3" w:rsidRPr="0051115A" w:rsidRDefault="001F7BFE" w:rsidP="00C56651">
            <w:pPr>
              <w:tabs>
                <w:tab w:val="left" w:pos="1134"/>
                <w:tab w:val="left" w:pos="1701"/>
              </w:tabs>
              <w:snapToGrid/>
              <w:ind w:left="1134" w:hanging="567"/>
              <w:jc w:val="left"/>
              <w:rPr>
                <w:rFonts w:eastAsia="Times New Roman"/>
                <w:sz w:val="20"/>
                <w:szCs w:val="20"/>
                <w:lang w:eastAsia="en-US"/>
              </w:rPr>
            </w:pPr>
            <w:r w:rsidRPr="0051115A">
              <w:rPr>
                <w:rFonts w:eastAsia="Times New Roman"/>
                <w:sz w:val="20"/>
                <w:szCs w:val="20"/>
                <w:lang w:eastAsia="en-US"/>
              </w:rPr>
              <w:fldChar w:fldCharType="begin">
                <w:ffData>
                  <w:name w:val="CaseACocher8"/>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Pr>
                <w:rFonts w:eastAsia="Times New Roman"/>
                <w:sz w:val="20"/>
                <w:szCs w:val="20"/>
                <w:lang w:eastAsia="en-US"/>
              </w:rPr>
              <w:t xml:space="preserve"> T</w:t>
            </w:r>
            <w:r w:rsidR="00077FD3" w:rsidRPr="0051115A">
              <w:rPr>
                <w:rFonts w:eastAsia="Times New Roman"/>
                <w:sz w:val="20"/>
                <w:szCs w:val="20"/>
                <w:lang w:eastAsia="en-US"/>
              </w:rPr>
              <w:t xml:space="preserve">écnicas artesanales tradicionales </w:t>
            </w:r>
          </w:p>
          <w:p w:rsidR="00077FD3" w:rsidRPr="0051115A" w:rsidRDefault="001F7BFE" w:rsidP="00C56651">
            <w:pPr>
              <w:tabs>
                <w:tab w:val="left" w:pos="1134"/>
                <w:tab w:val="left" w:pos="1701"/>
              </w:tabs>
              <w:snapToGrid/>
              <w:ind w:left="567" w:right="113"/>
              <w:rPr>
                <w:b/>
                <w:bCs/>
                <w:lang w:eastAsia="fr-FR"/>
              </w:rPr>
            </w:pPr>
            <w:r w:rsidRPr="0051115A">
              <w:rPr>
                <w:rFonts w:eastAsia="Times New Roman"/>
                <w:b/>
                <w:smallCaps/>
                <w:sz w:val="20"/>
                <w:szCs w:val="20"/>
                <w:lang w:eastAsia="en-US"/>
              </w:rPr>
              <w:fldChar w:fldCharType="begin">
                <w:ffData>
                  <w:name w:val="CaseACocher9"/>
                  <w:enabled/>
                  <w:calcOnExit w:val="0"/>
                  <w:checkBox>
                    <w:sizeAuto/>
                    <w:default w:val="0"/>
                  </w:checkBox>
                </w:ffData>
              </w:fldChar>
            </w:r>
            <w:r w:rsidR="00077FD3" w:rsidRPr="0051115A">
              <w:rPr>
                <w:rFonts w:eastAsia="Times New Roman"/>
                <w:b/>
                <w:smallCaps/>
                <w:sz w:val="20"/>
                <w:szCs w:val="20"/>
                <w:lang w:eastAsia="en-US"/>
              </w:rPr>
              <w:instrText xml:space="preserve"> FORMCHECKBOX </w:instrText>
            </w:r>
            <w:r w:rsidRPr="0051115A">
              <w:rPr>
                <w:rFonts w:eastAsia="Times New Roman"/>
                <w:b/>
                <w:smallCaps/>
                <w:sz w:val="20"/>
                <w:szCs w:val="20"/>
                <w:lang w:eastAsia="en-US"/>
              </w:rPr>
            </w:r>
            <w:r w:rsidRPr="0051115A">
              <w:rPr>
                <w:rFonts w:eastAsia="Times New Roman"/>
                <w:b/>
                <w:smallCaps/>
                <w:sz w:val="20"/>
                <w:szCs w:val="20"/>
                <w:lang w:eastAsia="en-US"/>
              </w:rPr>
              <w:fldChar w:fldCharType="end"/>
            </w:r>
            <w:r w:rsidR="00077FD3" w:rsidRPr="0051115A">
              <w:rPr>
                <w:rFonts w:eastAsia="Times New Roman"/>
                <w:b/>
                <w:smallCaps/>
                <w:sz w:val="20"/>
                <w:szCs w:val="20"/>
                <w:lang w:eastAsia="en-US"/>
              </w:rPr>
              <w:t xml:space="preserve"> </w:t>
            </w:r>
            <w:r w:rsidR="00077FD3" w:rsidRPr="0051115A">
              <w:rPr>
                <w:rFonts w:eastAsia="Times New Roman"/>
                <w:bCs/>
                <w:sz w:val="20"/>
                <w:szCs w:val="20"/>
                <w:lang w:eastAsia="en-US"/>
              </w:rPr>
              <w:t>Otro(s)</w:t>
            </w:r>
            <w:r w:rsidR="00077FD3" w:rsidRPr="0051115A">
              <w:rPr>
                <w:rFonts w:eastAsia="Times New Roman"/>
                <w:b/>
                <w:smallCaps/>
                <w:sz w:val="20"/>
                <w:szCs w:val="20"/>
                <w:lang w:eastAsia="en-US"/>
              </w:rPr>
              <w:t xml:space="preserve"> </w:t>
            </w:r>
            <w:r w:rsidR="00077FD3" w:rsidRPr="0051115A">
              <w:rPr>
                <w:rFonts w:eastAsia="Times New Roman"/>
                <w:smallCaps/>
                <w:sz w:val="20"/>
                <w:szCs w:val="20"/>
                <w:lang w:eastAsia="en-US"/>
              </w:rPr>
              <w:t>(</w:t>
            </w:r>
            <w:r w:rsidRPr="0051115A">
              <w:rPr>
                <w:rFonts w:eastAsia="Times New Roman"/>
                <w:sz w:val="20"/>
                <w:szCs w:val="20"/>
                <w:lang w:eastAsia="en-US"/>
              </w:rPr>
              <w:fldChar w:fldCharType="begin">
                <w:ffData>
                  <w:name w:val="Text6"/>
                  <w:enabled/>
                  <w:calcOnExit w:val="0"/>
                  <w:textInput>
                    <w:default w:val="                                                                                                                             "/>
                  </w:textInput>
                </w:ffData>
              </w:fldChar>
            </w:r>
            <w:r w:rsidR="00077FD3" w:rsidRPr="0051115A">
              <w:rPr>
                <w:rFonts w:eastAsia="Times New Roman"/>
                <w:sz w:val="20"/>
                <w:szCs w:val="20"/>
                <w:lang w:eastAsia="en-US"/>
              </w:rPr>
              <w:instrText xml:space="preserve"> FORMTEXT </w:instrText>
            </w:r>
            <w:r w:rsidRPr="0051115A">
              <w:rPr>
                <w:rFonts w:eastAsia="Times New Roman"/>
                <w:sz w:val="20"/>
                <w:szCs w:val="20"/>
                <w:lang w:eastAsia="en-US"/>
              </w:rPr>
            </w:r>
            <w:r w:rsidRPr="0051115A">
              <w:rPr>
                <w:rFonts w:eastAsia="Times New Roman"/>
                <w:sz w:val="20"/>
                <w:szCs w:val="20"/>
                <w:lang w:eastAsia="en-US"/>
              </w:rPr>
              <w:fldChar w:fldCharType="separate"/>
            </w:r>
            <w:r w:rsidR="00077FD3" w:rsidRPr="0051115A">
              <w:rPr>
                <w:rFonts w:eastAsia="Times New Roman"/>
                <w:sz w:val="20"/>
                <w:szCs w:val="20"/>
                <w:lang w:eastAsia="en-US"/>
              </w:rPr>
              <w:t xml:space="preserve">                                                               </w:t>
            </w:r>
            <w:r w:rsidRPr="0051115A">
              <w:rPr>
                <w:rFonts w:eastAsia="Times New Roman"/>
                <w:sz w:val="20"/>
                <w:szCs w:val="20"/>
                <w:lang w:eastAsia="en-US"/>
              </w:rPr>
              <w:fldChar w:fldCharType="end"/>
            </w:r>
            <w:r w:rsidR="00077FD3" w:rsidRPr="0051115A">
              <w:rPr>
                <w:rFonts w:eastAsia="Times New Roman"/>
                <w:smallCaps/>
                <w:lang w:eastAsia="fr-FR"/>
              </w:rPr>
              <w:t>)</w:t>
            </w:r>
          </w:p>
        </w:tc>
      </w:tr>
      <w:tr w:rsidR="00054641" w:rsidRPr="0051115A" w:rsidTr="00054641">
        <w:tc>
          <w:tcPr>
            <w:tcW w:w="8505" w:type="dxa"/>
            <w:tcBorders>
              <w:top w:val="single" w:sz="4" w:space="0" w:color="auto"/>
              <w:left w:val="nil"/>
              <w:bottom w:val="nil"/>
              <w:right w:val="nil"/>
            </w:tcBorders>
            <w:shd w:val="clear" w:color="auto" w:fill="auto"/>
          </w:tcPr>
          <w:p w:rsidR="00054641" w:rsidRDefault="00054641" w:rsidP="00C56651">
            <w:pPr>
              <w:tabs>
                <w:tab w:val="left" w:pos="1134"/>
                <w:tab w:val="left" w:pos="1701"/>
              </w:tabs>
              <w:snapToGrid/>
              <w:ind w:left="1134" w:hanging="567"/>
              <w:jc w:val="left"/>
              <w:rPr>
                <w:rFonts w:eastAsia="Times New Roman"/>
                <w:sz w:val="20"/>
                <w:szCs w:val="20"/>
                <w:lang w:eastAsia="en-US"/>
              </w:rPr>
            </w:pPr>
          </w:p>
        </w:tc>
      </w:tr>
      <w:tr w:rsidR="00077FD3" w:rsidRPr="0051115A" w:rsidTr="00054641">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spacing w:before="240"/>
              <w:ind w:left="567" w:right="113" w:hanging="454"/>
              <w:rPr>
                <w:b/>
                <w:bCs/>
                <w:sz w:val="24"/>
                <w:shd w:val="pct15" w:color="auto" w:fill="FFFFFF"/>
                <w:lang w:eastAsia="fr-FR"/>
              </w:rPr>
            </w:pPr>
            <w:r w:rsidRPr="0051115A">
              <w:rPr>
                <w:b/>
                <w:bCs/>
                <w:sz w:val="24"/>
                <w:lang w:eastAsia="fr-FR"/>
              </w:rPr>
              <w:t>F.</w:t>
            </w:r>
            <w:r w:rsidRPr="0051115A">
              <w:rPr>
                <w:b/>
                <w:bCs/>
                <w:sz w:val="24"/>
                <w:lang w:eastAsia="fr-FR"/>
              </w:rPr>
              <w:tab/>
              <w:t>Persona contacto para la correspondencia</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Brinde el nombre, </w:t>
            </w:r>
            <w:r>
              <w:rPr>
                <w:iCs/>
                <w:sz w:val="18"/>
                <w:szCs w:val="18"/>
                <w:lang w:eastAsia="fr-FR"/>
              </w:rPr>
              <w:t xml:space="preserve">la </w:t>
            </w:r>
            <w:r w:rsidRPr="0051115A">
              <w:rPr>
                <w:iCs/>
                <w:sz w:val="18"/>
                <w:szCs w:val="18"/>
                <w:lang w:eastAsia="fr-FR"/>
              </w:rPr>
              <w:t>dirección  y cualquier</w:t>
            </w:r>
            <w:r>
              <w:rPr>
                <w:iCs/>
                <w:sz w:val="18"/>
                <w:szCs w:val="18"/>
                <w:lang w:eastAsia="fr-FR"/>
              </w:rPr>
              <w:t xml:space="preserve"> otra</w:t>
            </w:r>
            <w:r w:rsidRPr="0051115A">
              <w:rPr>
                <w:iCs/>
                <w:sz w:val="18"/>
                <w:szCs w:val="18"/>
                <w:lang w:eastAsia="fr-FR"/>
              </w:rPr>
              <w:t xml:space="preserve"> información para el contacto de la persona encargada de la correspondencia </w:t>
            </w:r>
            <w:r>
              <w:rPr>
                <w:iCs/>
                <w:sz w:val="18"/>
                <w:szCs w:val="18"/>
                <w:lang w:eastAsia="fr-FR"/>
              </w:rPr>
              <w:t>relativa a</w:t>
            </w:r>
            <w:r w:rsidRPr="0051115A">
              <w:rPr>
                <w:iCs/>
                <w:sz w:val="18"/>
                <w:szCs w:val="18"/>
                <w:lang w:eastAsia="fr-FR"/>
              </w:rPr>
              <w:t xml:space="preserve"> la candidatura.  En caso de no poderse brindar una dirección de correo electrón</w:t>
            </w:r>
            <w:r>
              <w:rPr>
                <w:iCs/>
                <w:sz w:val="18"/>
                <w:szCs w:val="18"/>
                <w:lang w:eastAsia="fr-FR"/>
              </w:rPr>
              <w:t>ico, escriba un número de fax.</w:t>
            </w:r>
          </w:p>
          <w:p w:rsidR="00077FD3" w:rsidRPr="0051115A" w:rsidRDefault="00077FD3" w:rsidP="00C56651">
            <w:pPr>
              <w:keepNext/>
              <w:tabs>
                <w:tab w:val="left" w:pos="1134"/>
                <w:tab w:val="left" w:pos="1701"/>
              </w:tabs>
              <w:snapToGrid/>
              <w:ind w:left="113" w:right="113"/>
              <w:rPr>
                <w:rFonts w:eastAsia="Times New Roman"/>
                <w:iCs/>
                <w:sz w:val="18"/>
                <w:szCs w:val="18"/>
                <w:lang w:eastAsia="fr-FR"/>
              </w:rPr>
            </w:pPr>
            <w:r w:rsidRPr="0051115A">
              <w:rPr>
                <w:iCs/>
                <w:sz w:val="18"/>
                <w:szCs w:val="18"/>
                <w:lang w:eastAsia="fr-FR"/>
              </w:rPr>
              <w:t>Para las candidaturas multinacionales</w:t>
            </w:r>
            <w:r w:rsidR="00024820">
              <w:rPr>
                <w:iCs/>
                <w:sz w:val="18"/>
                <w:szCs w:val="18"/>
                <w:lang w:eastAsia="fr-FR"/>
              </w:rPr>
              <w:t xml:space="preserve"> </w:t>
            </w:r>
            <w:r>
              <w:rPr>
                <w:iCs/>
                <w:sz w:val="18"/>
                <w:szCs w:val="18"/>
                <w:lang w:eastAsia="fr-FR"/>
              </w:rPr>
              <w:t>ofrezca</w:t>
            </w:r>
            <w:r w:rsidRPr="0051115A">
              <w:rPr>
                <w:iCs/>
                <w:sz w:val="18"/>
                <w:szCs w:val="18"/>
                <w:lang w:eastAsia="fr-FR"/>
              </w:rPr>
              <w:t xml:space="preserve"> la información de contacto completa de una persona designada por los Estados Partes, como la encargada de toda la correspondencia relacionada con la candidatura y de una persona en cada uno de los Estados Partes solicitantes.</w:t>
            </w:r>
          </w:p>
        </w:tc>
      </w:tr>
      <w:tr w:rsidR="00077FD3" w:rsidRPr="0051115A" w:rsidTr="00430325">
        <w:tc>
          <w:tcPr>
            <w:tcW w:w="8505" w:type="dxa"/>
            <w:tcBorders>
              <w:top w:val="single" w:sz="4" w:space="0" w:color="auto"/>
              <w:left w:val="single" w:sz="4" w:space="0" w:color="auto"/>
              <w:bottom w:val="single" w:sz="4" w:space="0" w:color="auto"/>
              <w:right w:val="single" w:sz="4" w:space="0" w:color="auto"/>
            </w:tcBorders>
            <w:shd w:val="clear" w:color="auto" w:fill="auto"/>
          </w:tcPr>
          <w:tbl>
            <w:tblPr>
              <w:tblW w:w="9609" w:type="dxa"/>
              <w:tblLayout w:type="fixed"/>
              <w:tblCellMar>
                <w:left w:w="57" w:type="dxa"/>
                <w:right w:w="57" w:type="dxa"/>
              </w:tblCellMar>
              <w:tblLook w:val="04A0"/>
            </w:tblPr>
            <w:tblGrid>
              <w:gridCol w:w="1980"/>
              <w:gridCol w:w="7629"/>
            </w:tblGrid>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Tratamiento (Sra/Sr. etc.):</w:t>
                  </w:r>
                </w:p>
              </w:tc>
              <w:tc>
                <w:tcPr>
                  <w:tcW w:w="7629" w:type="dxa"/>
                </w:tcPr>
                <w:p w:rsidR="00077FD3" w:rsidRPr="0051115A" w:rsidRDefault="001F7BFE" w:rsidP="00C56651">
                  <w:pPr>
                    <w:tabs>
                      <w:tab w:val="left" w:pos="1134"/>
                      <w:tab w:val="left" w:pos="1701"/>
                    </w:tabs>
                    <w:snapToGrid/>
                    <w:ind w:right="113"/>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Apellido:</w:t>
                  </w:r>
                </w:p>
              </w:tc>
              <w:tc>
                <w:tcPr>
                  <w:tcW w:w="7629" w:type="dxa"/>
                </w:tcPr>
                <w:p w:rsidR="00077FD3" w:rsidRPr="0051115A" w:rsidRDefault="001F7BFE" w:rsidP="00C56651">
                  <w:pPr>
                    <w:tabs>
                      <w:tab w:val="left" w:pos="1134"/>
                      <w:tab w:val="left" w:pos="1701"/>
                    </w:tabs>
                    <w:snapToGrid/>
                    <w:ind w:right="113"/>
                    <w:jc w:val="left"/>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Nombre:</w:t>
                  </w:r>
                </w:p>
              </w:tc>
              <w:tc>
                <w:tcPr>
                  <w:tcW w:w="7629" w:type="dxa"/>
                </w:tcPr>
                <w:p w:rsidR="00077FD3" w:rsidRPr="0051115A" w:rsidRDefault="001F7BFE" w:rsidP="00C56651">
                  <w:pPr>
                    <w:tabs>
                      <w:tab w:val="left" w:pos="1134"/>
                      <w:tab w:val="left" w:pos="1701"/>
                    </w:tabs>
                    <w:snapToGrid/>
                    <w:ind w:right="113"/>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Institución/cargo:</w:t>
                  </w:r>
                </w:p>
              </w:tc>
              <w:tc>
                <w:tcPr>
                  <w:tcW w:w="7629" w:type="dxa"/>
                </w:tcPr>
                <w:p w:rsidR="00077FD3" w:rsidRPr="0051115A" w:rsidRDefault="00077FD3" w:rsidP="00C56651">
                  <w:pPr>
                    <w:tabs>
                      <w:tab w:val="left" w:pos="1134"/>
                      <w:tab w:val="left" w:pos="1701"/>
                    </w:tabs>
                    <w:snapToGrid/>
                    <w:ind w:right="113"/>
                    <w:rPr>
                      <w:rFonts w:cs="Times New Roman"/>
                      <w:sz w:val="20"/>
                      <w:szCs w:val="20"/>
                      <w:lang w:eastAsia="fr-FR"/>
                    </w:rPr>
                  </w:pPr>
                  <w:r>
                    <w:rPr>
                      <w:rFonts w:cs="Times New Roman"/>
                      <w:szCs w:val="22"/>
                      <w:lang w:eastAsia="fr-FR"/>
                    </w:rPr>
                    <w:t>Departamento provincial de cultura</w:t>
                  </w:r>
                  <w:r w:rsidRPr="0051115A">
                    <w:rPr>
                      <w:rFonts w:cs="Times New Roman"/>
                      <w:szCs w:val="22"/>
                      <w:lang w:eastAsia="fr-FR"/>
                    </w:rPr>
                    <w:t xml:space="preserve"> – </w:t>
                  </w:r>
                  <w:r>
                    <w:rPr>
                      <w:rFonts w:cs="Times New Roman"/>
                      <w:szCs w:val="22"/>
                      <w:lang w:eastAsia="fr-FR"/>
                    </w:rPr>
                    <w:t>Proyecto Kijimana</w:t>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Dirección:</w:t>
                  </w:r>
                </w:p>
              </w:tc>
              <w:tc>
                <w:tcPr>
                  <w:tcW w:w="7629" w:type="dxa"/>
                </w:tcPr>
                <w:p w:rsidR="00077FD3" w:rsidRPr="0051115A" w:rsidRDefault="001F7BFE" w:rsidP="00C56651">
                  <w:pPr>
                    <w:tabs>
                      <w:tab w:val="left" w:pos="1134"/>
                      <w:tab w:val="left" w:pos="1701"/>
                    </w:tabs>
                    <w:snapToGrid/>
                    <w:ind w:right="113"/>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Número de teléfono:</w:t>
                  </w:r>
                </w:p>
              </w:tc>
              <w:tc>
                <w:tcPr>
                  <w:tcW w:w="7629" w:type="dxa"/>
                </w:tcPr>
                <w:p w:rsidR="00077FD3" w:rsidRPr="0051115A" w:rsidRDefault="001F7BFE" w:rsidP="00C56651">
                  <w:pPr>
                    <w:tabs>
                      <w:tab w:val="left" w:pos="1134"/>
                      <w:tab w:val="left" w:pos="1701"/>
                    </w:tabs>
                    <w:snapToGrid/>
                    <w:ind w:right="113"/>
                    <w:jc w:val="left"/>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Número de fax:</w:t>
                  </w:r>
                </w:p>
              </w:tc>
              <w:tc>
                <w:tcPr>
                  <w:tcW w:w="7629" w:type="dxa"/>
                </w:tcPr>
                <w:p w:rsidR="00077FD3" w:rsidRPr="0051115A" w:rsidRDefault="001F7BFE" w:rsidP="00C56651">
                  <w:pPr>
                    <w:tabs>
                      <w:tab w:val="left" w:pos="1134"/>
                      <w:tab w:val="left" w:pos="1701"/>
                    </w:tabs>
                    <w:snapToGrid/>
                    <w:ind w:right="113"/>
                    <w:jc w:val="left"/>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Dirección de correo electrónico</w:t>
                  </w:r>
                </w:p>
              </w:tc>
              <w:tc>
                <w:tcPr>
                  <w:tcW w:w="7629" w:type="dxa"/>
                </w:tcPr>
                <w:p w:rsidR="00077FD3" w:rsidRPr="0051115A" w:rsidRDefault="001F7BFE" w:rsidP="00C56651">
                  <w:pPr>
                    <w:tabs>
                      <w:tab w:val="left" w:pos="1134"/>
                      <w:tab w:val="left" w:pos="1701"/>
                    </w:tabs>
                    <w:snapToGrid/>
                    <w:ind w:right="113"/>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Otra información pertinente:</w:t>
                  </w:r>
                </w:p>
              </w:tc>
              <w:tc>
                <w:tcPr>
                  <w:tcW w:w="7629" w:type="dxa"/>
                </w:tcPr>
                <w:p w:rsidR="00077FD3" w:rsidRPr="0051115A" w:rsidRDefault="001F7BFE" w:rsidP="00C56651">
                  <w:pPr>
                    <w:tabs>
                      <w:tab w:val="left" w:pos="1134"/>
                      <w:tab w:val="left" w:pos="1701"/>
                    </w:tabs>
                    <w:snapToGrid/>
                    <w:ind w:right="113"/>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bl>
          <w:p w:rsidR="00077FD3" w:rsidRPr="0051115A" w:rsidRDefault="00077FD3" w:rsidP="00C56651">
            <w:pPr>
              <w:tabs>
                <w:tab w:val="left" w:pos="1134"/>
                <w:tab w:val="left" w:pos="1701"/>
              </w:tabs>
              <w:snapToGrid/>
              <w:ind w:right="113" w:firstLine="567"/>
              <w:rPr>
                <w:rFonts w:cs="Times New Roman"/>
                <w:lang w:eastAsia="fr-FR"/>
              </w:rPr>
            </w:pPr>
          </w:p>
        </w:tc>
      </w:tr>
      <w:tr w:rsidR="00077FD3" w:rsidRPr="0051115A" w:rsidTr="00430325">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113" w:right="113"/>
              <w:rPr>
                <w:b/>
                <w:bCs/>
                <w:sz w:val="24"/>
                <w:lang w:eastAsia="fr-FR"/>
              </w:rPr>
            </w:pPr>
            <w:r w:rsidRPr="0051115A">
              <w:rPr>
                <w:b/>
                <w:bCs/>
                <w:sz w:val="24"/>
                <w:lang w:eastAsia="fr-FR"/>
              </w:rPr>
              <w:t>1.</w:t>
            </w:r>
            <w:r w:rsidRPr="0051115A">
              <w:rPr>
                <w:b/>
                <w:bCs/>
                <w:sz w:val="24"/>
                <w:lang w:eastAsia="fr-FR"/>
              </w:rPr>
              <w:tab/>
              <w:t>Identificación y definición del elemento</w:t>
            </w:r>
          </w:p>
          <w:p w:rsidR="00077FD3" w:rsidRPr="0051115A" w:rsidRDefault="00077FD3" w:rsidP="00C56651">
            <w:pPr>
              <w:keepNext/>
              <w:tabs>
                <w:tab w:val="left" w:pos="1134"/>
                <w:tab w:val="left" w:pos="1701"/>
              </w:tabs>
              <w:autoSpaceDE w:val="0"/>
              <w:autoSpaceDN w:val="0"/>
              <w:adjustRightInd w:val="0"/>
              <w:snapToGrid/>
              <w:ind w:left="113" w:right="113"/>
              <w:rPr>
                <w:color w:val="000000"/>
                <w:sz w:val="18"/>
                <w:szCs w:val="18"/>
                <w:lang w:eastAsia="en-US"/>
              </w:rPr>
            </w:pPr>
            <w:r w:rsidRPr="0051115A">
              <w:rPr>
                <w:color w:val="000000"/>
                <w:sz w:val="18"/>
                <w:szCs w:val="18"/>
                <w:lang w:eastAsia="en-US"/>
              </w:rPr>
              <w:t xml:space="preserve">Para el criterio U.1, los Estados demostrarán que el elemento es patrimonio cultural inmaterial en el sentido del Artículo 2 de la Convención’. </w:t>
            </w:r>
          </w:p>
          <w:p w:rsidR="00077FD3" w:rsidRPr="0051115A" w:rsidRDefault="00077FD3" w:rsidP="00C56651">
            <w:pPr>
              <w:keepNext/>
              <w:tabs>
                <w:tab w:val="left" w:pos="1134"/>
                <w:tab w:val="left" w:pos="1701"/>
              </w:tabs>
              <w:autoSpaceDE w:val="0"/>
              <w:autoSpaceDN w:val="0"/>
              <w:adjustRightInd w:val="0"/>
              <w:snapToGrid/>
              <w:ind w:left="113" w:right="850"/>
              <w:rPr>
                <w:color w:val="000000"/>
                <w:sz w:val="18"/>
                <w:szCs w:val="18"/>
                <w:lang w:eastAsia="en-US"/>
              </w:rPr>
            </w:pPr>
            <w:r w:rsidRPr="0051115A">
              <w:rPr>
                <w:color w:val="000000"/>
                <w:sz w:val="18"/>
                <w:szCs w:val="18"/>
                <w:lang w:eastAsia="en-US"/>
              </w:rPr>
              <w:t>La presente sección debe abordar todas las características significativas del elemento en su estado actual y deberá incluir:</w:t>
            </w:r>
          </w:p>
          <w:p w:rsidR="00077FD3" w:rsidRPr="0051115A" w:rsidRDefault="00077FD3" w:rsidP="00077FD3">
            <w:pPr>
              <w:keepNext/>
              <w:numPr>
                <w:ilvl w:val="0"/>
                <w:numId w:val="107"/>
              </w:numPr>
              <w:tabs>
                <w:tab w:val="clear" w:pos="567"/>
                <w:tab w:val="left" w:pos="851"/>
                <w:tab w:val="left" w:pos="1701"/>
              </w:tabs>
              <w:autoSpaceDE w:val="0"/>
              <w:autoSpaceDN w:val="0"/>
              <w:adjustRightInd w:val="0"/>
              <w:snapToGrid/>
              <w:spacing w:before="0" w:after="0"/>
              <w:ind w:right="113"/>
              <w:rPr>
                <w:color w:val="000000"/>
                <w:sz w:val="18"/>
                <w:szCs w:val="18"/>
                <w:lang w:eastAsia="en-US"/>
              </w:rPr>
            </w:pPr>
            <w:r w:rsidRPr="0051115A">
              <w:rPr>
                <w:color w:val="000000"/>
                <w:sz w:val="18"/>
                <w:szCs w:val="18"/>
                <w:lang w:eastAsia="en-US"/>
              </w:rPr>
              <w:t>una explicación de sus funciones y significado actuales para su comunidad y dentro de la misma,</w:t>
            </w:r>
          </w:p>
          <w:p w:rsidR="00077FD3" w:rsidRPr="0051115A" w:rsidRDefault="00077FD3" w:rsidP="00077FD3">
            <w:pPr>
              <w:keepNext/>
              <w:numPr>
                <w:ilvl w:val="0"/>
                <w:numId w:val="107"/>
              </w:numPr>
              <w:tabs>
                <w:tab w:val="clear" w:pos="567"/>
                <w:tab w:val="left" w:pos="851"/>
                <w:tab w:val="left" w:pos="1701"/>
              </w:tabs>
              <w:autoSpaceDE w:val="0"/>
              <w:autoSpaceDN w:val="0"/>
              <w:adjustRightInd w:val="0"/>
              <w:snapToGrid/>
              <w:spacing w:before="0" w:after="0"/>
              <w:ind w:right="113"/>
              <w:rPr>
                <w:color w:val="000000"/>
                <w:sz w:val="18"/>
                <w:szCs w:val="18"/>
                <w:lang w:eastAsia="en-US"/>
              </w:rPr>
            </w:pPr>
            <w:r w:rsidRPr="0051115A">
              <w:rPr>
                <w:color w:val="000000"/>
                <w:sz w:val="18"/>
                <w:szCs w:val="18"/>
                <w:lang w:eastAsia="en-US"/>
              </w:rPr>
              <w:t xml:space="preserve">las características de los depositarios y ejecutantes del elemento, </w:t>
            </w:r>
          </w:p>
          <w:p w:rsidR="00077FD3" w:rsidRPr="0051115A" w:rsidRDefault="00077FD3" w:rsidP="00077FD3">
            <w:pPr>
              <w:keepNext/>
              <w:numPr>
                <w:ilvl w:val="0"/>
                <w:numId w:val="107"/>
              </w:numPr>
              <w:tabs>
                <w:tab w:val="clear" w:pos="567"/>
                <w:tab w:val="left" w:pos="851"/>
                <w:tab w:val="left" w:pos="1701"/>
              </w:tabs>
              <w:autoSpaceDE w:val="0"/>
              <w:autoSpaceDN w:val="0"/>
              <w:adjustRightInd w:val="0"/>
              <w:snapToGrid/>
              <w:spacing w:before="0" w:after="0"/>
              <w:ind w:left="851" w:right="113" w:hanging="284"/>
              <w:rPr>
                <w:color w:val="000000"/>
                <w:sz w:val="18"/>
                <w:szCs w:val="18"/>
                <w:lang w:eastAsia="en-US"/>
              </w:rPr>
            </w:pPr>
            <w:r w:rsidRPr="0051115A">
              <w:rPr>
                <w:color w:val="000000"/>
                <w:sz w:val="18"/>
                <w:szCs w:val="18"/>
                <w:lang w:eastAsia="en-US"/>
              </w:rPr>
              <w:t>las categorías y papeles específicos que desempeñan las personas con responsabilidades especiales respecto del elemento,</w:t>
            </w:r>
          </w:p>
          <w:p w:rsidR="00077FD3" w:rsidRPr="0051115A" w:rsidRDefault="00077FD3" w:rsidP="00077FD3">
            <w:pPr>
              <w:keepNext/>
              <w:numPr>
                <w:ilvl w:val="0"/>
                <w:numId w:val="107"/>
              </w:numPr>
              <w:tabs>
                <w:tab w:val="clear" w:pos="567"/>
                <w:tab w:val="left" w:pos="851"/>
                <w:tab w:val="left" w:pos="1701"/>
              </w:tabs>
              <w:autoSpaceDE w:val="0"/>
              <w:autoSpaceDN w:val="0"/>
              <w:adjustRightInd w:val="0"/>
              <w:snapToGrid/>
              <w:spacing w:before="0" w:after="0"/>
              <w:ind w:right="113"/>
              <w:rPr>
                <w:color w:val="000000"/>
                <w:sz w:val="18"/>
                <w:szCs w:val="18"/>
                <w:lang w:eastAsia="en-US"/>
              </w:rPr>
            </w:pPr>
            <w:r w:rsidRPr="0051115A">
              <w:rPr>
                <w:color w:val="000000"/>
                <w:sz w:val="18"/>
                <w:szCs w:val="18"/>
                <w:lang w:eastAsia="en-US"/>
              </w:rPr>
              <w:t>los modos actuales de transmisión de los conocimientos y las técnicas relacionadas con el elemento.</w:t>
            </w:r>
          </w:p>
          <w:p w:rsidR="00077FD3" w:rsidRPr="0051115A" w:rsidRDefault="00077FD3" w:rsidP="00C56651">
            <w:pPr>
              <w:keepNext/>
              <w:tabs>
                <w:tab w:val="left" w:pos="1134"/>
                <w:tab w:val="left" w:pos="1701"/>
              </w:tabs>
              <w:autoSpaceDE w:val="0"/>
              <w:autoSpaceDN w:val="0"/>
              <w:adjustRightInd w:val="0"/>
              <w:snapToGrid/>
              <w:ind w:left="113" w:right="113"/>
              <w:rPr>
                <w:color w:val="000000"/>
                <w:sz w:val="18"/>
                <w:szCs w:val="18"/>
                <w:lang w:eastAsia="en-US"/>
              </w:rPr>
            </w:pPr>
            <w:r w:rsidRPr="0051115A">
              <w:rPr>
                <w:color w:val="000000"/>
                <w:sz w:val="18"/>
                <w:szCs w:val="18"/>
                <w:lang w:eastAsia="en-US"/>
              </w:rPr>
              <w:t>El Comité debe recibir información suficiente para determinar:</w:t>
            </w:r>
            <w:r w:rsidRPr="0051115A" w:rsidDel="009A3293">
              <w:rPr>
                <w:color w:val="000000"/>
                <w:sz w:val="18"/>
                <w:szCs w:val="18"/>
                <w:lang w:eastAsia="en-US"/>
              </w:rPr>
              <w:t xml:space="preserve"> </w:t>
            </w:r>
          </w:p>
          <w:p w:rsidR="00077FD3" w:rsidRPr="0051115A" w:rsidRDefault="00077FD3" w:rsidP="00077FD3">
            <w:pPr>
              <w:keepNext/>
              <w:numPr>
                <w:ilvl w:val="0"/>
                <w:numId w:val="108"/>
              </w:numPr>
              <w:tabs>
                <w:tab w:val="clear" w:pos="567"/>
                <w:tab w:val="left" w:pos="851"/>
                <w:tab w:val="left" w:pos="1701"/>
              </w:tabs>
              <w:autoSpaceDE w:val="0"/>
              <w:autoSpaceDN w:val="0"/>
              <w:adjustRightInd w:val="0"/>
              <w:snapToGrid/>
              <w:spacing w:before="0" w:after="0"/>
              <w:ind w:left="851" w:right="141" w:hanging="284"/>
              <w:rPr>
                <w:color w:val="000000"/>
                <w:sz w:val="18"/>
                <w:szCs w:val="18"/>
                <w:lang w:eastAsia="en-US"/>
              </w:rPr>
            </w:pPr>
            <w:r w:rsidRPr="0051115A">
              <w:rPr>
                <w:color w:val="000000"/>
                <w:sz w:val="18"/>
                <w:szCs w:val="18"/>
                <w:lang w:eastAsia="en-US"/>
              </w:rPr>
              <w:t>que el elemento se encuentra entre los usos, representaciones, expresiones, conocimientos y técnicas – junto con los instrumentos, objetos, artefactos y espacios culturales que les son inherentes —’;</w:t>
            </w:r>
          </w:p>
          <w:p w:rsidR="00077FD3" w:rsidRPr="0051115A" w:rsidRDefault="00077FD3" w:rsidP="00077FD3">
            <w:pPr>
              <w:keepNext/>
              <w:numPr>
                <w:ilvl w:val="0"/>
                <w:numId w:val="108"/>
              </w:numPr>
              <w:tabs>
                <w:tab w:val="clear" w:pos="567"/>
                <w:tab w:val="left" w:pos="851"/>
                <w:tab w:val="left" w:pos="1701"/>
                <w:tab w:val="left" w:pos="8789"/>
              </w:tabs>
              <w:autoSpaceDE w:val="0"/>
              <w:autoSpaceDN w:val="0"/>
              <w:adjustRightInd w:val="0"/>
              <w:snapToGrid/>
              <w:spacing w:before="0" w:after="0"/>
              <w:ind w:left="851" w:right="283" w:hanging="284"/>
              <w:rPr>
                <w:color w:val="000000"/>
                <w:sz w:val="18"/>
                <w:szCs w:val="18"/>
                <w:lang w:eastAsia="en-US"/>
              </w:rPr>
            </w:pPr>
            <w:r w:rsidRPr="0051115A">
              <w:rPr>
                <w:color w:val="000000"/>
                <w:sz w:val="18"/>
                <w:szCs w:val="18"/>
                <w:lang w:eastAsia="en-US"/>
              </w:rPr>
              <w:t xml:space="preserve">‘que las comunidades, los grupos y en algunos casos los individuos  [lo] reconozcan como parte integrante  de su patrimonio cultural’; </w:t>
            </w:r>
          </w:p>
          <w:p w:rsidR="00077FD3" w:rsidRPr="0051115A" w:rsidRDefault="00077FD3" w:rsidP="00077FD3">
            <w:pPr>
              <w:keepNext/>
              <w:numPr>
                <w:ilvl w:val="0"/>
                <w:numId w:val="108"/>
              </w:numPr>
              <w:tabs>
                <w:tab w:val="clear" w:pos="567"/>
                <w:tab w:val="left" w:pos="851"/>
                <w:tab w:val="left" w:pos="1701"/>
              </w:tabs>
              <w:autoSpaceDE w:val="0"/>
              <w:autoSpaceDN w:val="0"/>
              <w:adjustRightInd w:val="0"/>
              <w:snapToGrid/>
              <w:spacing w:before="0" w:after="0"/>
              <w:ind w:left="851" w:right="141" w:hanging="284"/>
              <w:rPr>
                <w:color w:val="000000"/>
                <w:sz w:val="18"/>
                <w:szCs w:val="18"/>
                <w:lang w:eastAsia="en-US"/>
              </w:rPr>
            </w:pPr>
            <w:r w:rsidRPr="0051115A">
              <w:rPr>
                <w:color w:val="000000"/>
                <w:sz w:val="18"/>
                <w:szCs w:val="18"/>
                <w:lang w:eastAsia="en-US"/>
              </w:rPr>
              <w:t xml:space="preserve">que se ‘transmite de generación en generación, </w:t>
            </w:r>
            <w:r>
              <w:rPr>
                <w:color w:val="000000"/>
                <w:sz w:val="18"/>
                <w:szCs w:val="18"/>
                <w:lang w:eastAsia="en-US"/>
              </w:rPr>
              <w:t>[y]</w:t>
            </w:r>
            <w:r w:rsidRPr="0051115A">
              <w:rPr>
                <w:color w:val="000000"/>
                <w:sz w:val="18"/>
                <w:szCs w:val="18"/>
                <w:lang w:eastAsia="en-US"/>
              </w:rPr>
              <w:t xml:space="preserve"> es recreado  constantemente por las comunidades y grupos en función de su entorno, su interacción con la naturaleza y su historia’; </w:t>
            </w:r>
          </w:p>
          <w:p w:rsidR="00077FD3" w:rsidRPr="0051115A" w:rsidRDefault="00077FD3" w:rsidP="00077FD3">
            <w:pPr>
              <w:keepNext/>
              <w:numPr>
                <w:ilvl w:val="0"/>
                <w:numId w:val="108"/>
              </w:numPr>
              <w:tabs>
                <w:tab w:val="clear" w:pos="567"/>
                <w:tab w:val="left" w:pos="851"/>
                <w:tab w:val="left" w:pos="1701"/>
              </w:tabs>
              <w:autoSpaceDE w:val="0"/>
              <w:autoSpaceDN w:val="0"/>
              <w:adjustRightInd w:val="0"/>
              <w:snapToGrid/>
              <w:spacing w:before="0" w:after="0"/>
              <w:ind w:right="113"/>
              <w:rPr>
                <w:color w:val="000000"/>
                <w:sz w:val="18"/>
                <w:szCs w:val="18"/>
                <w:lang w:eastAsia="en-US"/>
              </w:rPr>
            </w:pPr>
            <w:r w:rsidRPr="0051115A">
              <w:rPr>
                <w:color w:val="000000"/>
                <w:sz w:val="18"/>
                <w:szCs w:val="18"/>
                <w:lang w:eastAsia="en-US"/>
              </w:rPr>
              <w:t xml:space="preserve">que infunde a las comunidades y los grupos interesados un ‘sentimiento de identidad y continuidad’; y </w:t>
            </w:r>
          </w:p>
          <w:p w:rsidR="00077FD3" w:rsidRPr="0051115A" w:rsidRDefault="00077FD3" w:rsidP="00077FD3">
            <w:pPr>
              <w:keepNext/>
              <w:numPr>
                <w:ilvl w:val="0"/>
                <w:numId w:val="108"/>
              </w:numPr>
              <w:tabs>
                <w:tab w:val="clear" w:pos="567"/>
                <w:tab w:val="left" w:pos="851"/>
                <w:tab w:val="left" w:pos="1701"/>
              </w:tabs>
              <w:autoSpaceDE w:val="0"/>
              <w:autoSpaceDN w:val="0"/>
              <w:adjustRightInd w:val="0"/>
              <w:snapToGrid/>
              <w:spacing w:before="0" w:after="0"/>
              <w:ind w:right="113"/>
              <w:rPr>
                <w:color w:val="000000"/>
                <w:sz w:val="18"/>
                <w:szCs w:val="18"/>
                <w:lang w:eastAsia="en-US"/>
              </w:rPr>
            </w:pPr>
            <w:r w:rsidRPr="0051115A">
              <w:rPr>
                <w:color w:val="000000"/>
                <w:sz w:val="18"/>
                <w:szCs w:val="18"/>
                <w:lang w:eastAsia="en-US"/>
              </w:rPr>
              <w:t>que es compatible con ‘los instrumentos internacionales de derechos humanos existentes y con los imperativos de respeto mutuo entre comunidades, grupos e individuos y de desarrollo sostenible’.</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Deberán evitarse las descripciones demasiado técnicas y los Estados solicitantes deberán tener en cuenta que la presente sección debe explicar el elemento a personas que no poseen un conocimiento previo del elemento ni una experiencia directa con el mismo.  Los expedientes de candidaturas no tienen que incluir la historia detallada del elemente ni de su origen o antigüedad. </w:t>
            </w:r>
          </w:p>
          <w:p w:rsidR="00077FD3" w:rsidRPr="0051115A" w:rsidRDefault="00077FD3" w:rsidP="00C56651">
            <w:pPr>
              <w:keepNext/>
              <w:tabs>
                <w:tab w:val="left" w:pos="1134"/>
                <w:tab w:val="left" w:pos="1701"/>
              </w:tabs>
              <w:snapToGrid/>
              <w:ind w:left="113" w:right="113"/>
              <w:jc w:val="right"/>
              <w:rPr>
                <w:rFonts w:eastAsia="Times New Roman"/>
                <w:i/>
                <w:iCs/>
                <w:sz w:val="20"/>
                <w:lang w:eastAsia="fr-FR"/>
              </w:rPr>
            </w:pPr>
            <w:r w:rsidRPr="0051115A">
              <w:rPr>
                <w:iCs/>
                <w:sz w:val="18"/>
                <w:szCs w:val="18"/>
                <w:lang w:eastAsia="fr-FR"/>
              </w:rPr>
              <w:t xml:space="preserve">No debe exceder </w:t>
            </w:r>
            <w:r>
              <w:rPr>
                <w:iCs/>
                <w:sz w:val="18"/>
                <w:szCs w:val="18"/>
                <w:lang w:eastAsia="fr-FR"/>
              </w:rPr>
              <w:t>las</w:t>
            </w:r>
            <w:r w:rsidRPr="0051115A">
              <w:rPr>
                <w:iCs/>
                <w:sz w:val="18"/>
                <w:szCs w:val="18"/>
                <w:lang w:eastAsia="fr-FR"/>
              </w:rPr>
              <w:t xml:space="preserve"> 1,000 palabras</w:t>
            </w:r>
          </w:p>
        </w:tc>
      </w:tr>
      <w:tr w:rsidR="00077FD3" w:rsidRPr="0051115A" w:rsidTr="00430325">
        <w:tc>
          <w:tcPr>
            <w:tcW w:w="8505"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077FD3" w:rsidRPr="00616771" w:rsidRDefault="00077FD3" w:rsidP="00C56651">
            <w:r w:rsidRPr="00616771">
              <w:t>Los Madaras de los Kijimana representan unos cincuenta asentamientos fortificados en los bosques sagrados de la región costera del país, que comprenden también los camposantos y templos.  La mayoría de los usos y tradiciones culturales kijimana se asocian a los Madaras y solo pueden practicarse en estos espacios culturales.</w:t>
            </w:r>
          </w:p>
          <w:p w:rsidR="00077FD3" w:rsidRPr="0051115A" w:rsidRDefault="00077FD3" w:rsidP="00C56651">
            <w:pPr>
              <w:rPr>
                <w:highlight w:val="yellow"/>
              </w:rPr>
            </w:pPr>
            <w:r w:rsidRPr="00F109DA">
              <w:rPr>
                <w:lang w:bidi="en-US"/>
              </w:rPr>
              <w:t>Una de las tradiciones orales más importantes asociada con los Madaras—uno de los principales puntos de referencia común de los grupos K</w:t>
            </w:r>
            <w:r w:rsidR="00054641">
              <w:rPr>
                <w:lang w:bidi="en-US"/>
              </w:rPr>
              <w:t xml:space="preserve">ijimana – </w:t>
            </w:r>
            <w:r w:rsidRPr="00F109DA">
              <w:rPr>
                <w:lang w:bidi="en-US"/>
              </w:rPr>
              <w:t>es la leyenda de su éxodo de Talana, en el siglo XVI</w:t>
            </w:r>
            <w:r>
              <w:rPr>
                <w:lang w:bidi="en-US"/>
              </w:rPr>
              <w:t xml:space="preserve">. </w:t>
            </w:r>
            <w:r w:rsidRPr="00F109DA">
              <w:rPr>
                <w:lang w:bidi="en-US"/>
              </w:rPr>
              <w:t>Este éxodo se produjo en oleadas asociadas a los nueve subgrupos Kijimana y tuvo como resultado la construcción de los diferentes asentamientos fortificados Madara.</w:t>
            </w:r>
          </w:p>
          <w:p w:rsidR="00077FD3" w:rsidRPr="0051115A" w:rsidRDefault="00077FD3" w:rsidP="00C56651">
            <w:r w:rsidRPr="0051115A">
              <w:t>Much</w:t>
            </w:r>
            <w:r>
              <w:t>o</w:t>
            </w:r>
            <w:r w:rsidRPr="0051115A">
              <w:t xml:space="preserve">s de </w:t>
            </w:r>
            <w:r>
              <w:t>los usos y las tradiciones culturales kijimana se relacionan con los asentamientos Madara. Tales usos incluyen los códigos de ética y los sistemas de gobierno, rituales y usos que mantienen la coexistencia pacífica en</w:t>
            </w:r>
            <w:r w:rsidR="00054641">
              <w:t xml:space="preserve">tre las comunidades kijimanas. </w:t>
            </w:r>
            <w:r>
              <w:t>Estos usos mantienen la unidad de los kijimanas, constituyen la base de su identidad cultural y garantizan además la coexistencia armo</w:t>
            </w:r>
            <w:r w:rsidR="00054641">
              <w:t>niosa con el entorno natural.</w:t>
            </w:r>
          </w:p>
          <w:p w:rsidR="00077FD3" w:rsidRPr="0051115A" w:rsidRDefault="00077FD3" w:rsidP="00C56651">
            <w:pPr>
              <w:rPr>
                <w:b/>
              </w:rPr>
            </w:pPr>
            <w:r>
              <w:rPr>
                <w:b/>
              </w:rPr>
              <w:t>El Consejo de Notables</w:t>
            </w:r>
            <w:r w:rsidRPr="0051115A">
              <w:rPr>
                <w:b/>
              </w:rPr>
              <w:t xml:space="preserve"> </w:t>
            </w:r>
          </w:p>
          <w:p w:rsidR="00077FD3" w:rsidRDefault="00077FD3" w:rsidP="00C56651">
            <w:r>
              <w:t>El Consejo de Notables</w:t>
            </w:r>
            <w:r w:rsidRPr="0051115A">
              <w:t xml:space="preserve"> es </w:t>
            </w:r>
            <w:r>
              <w:t>una</w:t>
            </w:r>
            <w:r w:rsidRPr="0051115A">
              <w:t xml:space="preserve"> institución tradicional que actúa como custodio de l</w:t>
            </w:r>
            <w:r>
              <w:t>o</w:t>
            </w:r>
            <w:r w:rsidRPr="0051115A">
              <w:t xml:space="preserve">s </w:t>
            </w:r>
            <w:r>
              <w:t xml:space="preserve">rituales dentro del Madara y en sus alrededores.  Es el máximo órgano político y social de la comunidad en el Madara y decide sobre cuestiones de justicia social, mantiene la paz y armonía dentro de la comunidad y entre las comunidades </w:t>
            </w:r>
            <w:r w:rsidRPr="0051115A">
              <w:t xml:space="preserve">y </w:t>
            </w:r>
            <w:r>
              <w:t xml:space="preserve"> coordina el uso de los recursos naturales de los bosques del Madara. El Consejo de Notables</w:t>
            </w:r>
            <w:r w:rsidRPr="0051115A">
              <w:t xml:space="preserve"> preside las ceremonias religiosas en la comunidad, </w:t>
            </w:r>
            <w:r>
              <w:t>f</w:t>
            </w:r>
            <w:r w:rsidRPr="0051115A">
              <w:t>ormula y regula las normas</w:t>
            </w:r>
            <w:r>
              <w:t>,</w:t>
            </w:r>
            <w:r w:rsidRPr="0051115A">
              <w:t xml:space="preserve"> tabúes</w:t>
            </w:r>
            <w:r>
              <w:t xml:space="preserve"> y mitos</w:t>
            </w:r>
            <w:r w:rsidRPr="0051115A">
              <w:t xml:space="preserve"> mediante consenso </w:t>
            </w:r>
            <w:r>
              <w:t>El Consejo de Notables</w:t>
            </w:r>
            <w:r w:rsidRPr="0051115A">
              <w:t xml:space="preserve"> </w:t>
            </w:r>
            <w:r>
              <w:t>impone las medidas disciplinarias a los infractores de las leyes de la comunidad.  Los miembros de la comunidad, por ejemplo, pueden ser severamente castigados por el Consejo de Notables por dañar las plantas medicinales.</w:t>
            </w:r>
          </w:p>
          <w:p w:rsidR="00077FD3" w:rsidRDefault="00077FD3" w:rsidP="00C56651">
            <w:r>
              <w:t>Los miembros del Consejo de Notables</w:t>
            </w:r>
            <w:r w:rsidRPr="0051115A">
              <w:t xml:space="preserve"> </w:t>
            </w:r>
            <w:r>
              <w:t>son los depositarios del patrimonio inmaterial de cada Madara, presiden su práctica y garantizan la transmisión de su historia, contribuyendo así a la cohesión social y a una coexistencia pacífica.</w:t>
            </w:r>
          </w:p>
          <w:p w:rsidR="00077FD3" w:rsidRDefault="00077FD3" w:rsidP="00C56651">
            <w:r>
              <w:t xml:space="preserve">El Consejo de Notables transmite estos usos y tradiciones a las nuevas generaciones, al permitir su participación en ciertos rituales y mediante diferentes formas de enseñanza. Algunos usos se transmiten a los jóvenes mediante la participación.  Es usual que los jóvenes participen en la preparación de las tumbas de sus mayores, como forma de asumir las responsabilidades que estos tenían.  Los festivales que algunas comunidades kijimanas  celebran regularmente, desempeñan un importante papel en el proceso de transmisión.   Por lo general, los jóvenes aprenden con sus mayores las técnicas especiales, como el toque de tambores, por ejemplo.  El conocimiento de prácticas secretas como los actos de juramento o el uso de talismanes, solo se transmite a los que forman parte del Consejo de Notables.  Los nuevos miembros del Consejo de Notables deberán pasar varios años como aprendices de los miembros más antiguos.  Deben tener una conducta moral intachable, prestar juramento y participar en rituales tradicionales antes de convertirse en miembros plenos del Consejo de Notables.  </w:t>
            </w:r>
          </w:p>
          <w:p w:rsidR="00077FD3" w:rsidRDefault="00077FD3" w:rsidP="00C56651">
            <w:r w:rsidRPr="00F109DA">
              <w:rPr>
                <w:lang w:bidi="en-US"/>
              </w:rPr>
              <w:t>Entre l</w:t>
            </w:r>
            <w:r>
              <w:rPr>
                <w:lang w:bidi="en-US"/>
              </w:rPr>
              <w:t>o</w:t>
            </w:r>
            <w:r w:rsidRPr="00F109DA">
              <w:rPr>
                <w:lang w:bidi="en-US"/>
              </w:rPr>
              <w:t>s más importantes</w:t>
            </w:r>
            <w:r>
              <w:rPr>
                <w:lang w:bidi="en-US"/>
              </w:rPr>
              <w:t xml:space="preserve"> usos</w:t>
            </w:r>
            <w:r w:rsidRPr="00F109DA">
              <w:rPr>
                <w:lang w:bidi="en-US"/>
              </w:rPr>
              <w:t xml:space="preserve"> culturales </w:t>
            </w:r>
            <w:r>
              <w:rPr>
                <w:lang w:bidi="en-US"/>
              </w:rPr>
              <w:t>vinculados</w:t>
            </w:r>
            <w:r w:rsidRPr="00F109DA">
              <w:rPr>
                <w:lang w:bidi="en-US"/>
              </w:rPr>
              <w:t xml:space="preserve"> a los Madaras, se incluye  la libación de un vino de palma  para mantener la relación entre los muertos vivientes, los vivos y la naturaleza,</w:t>
            </w:r>
            <w:r>
              <w:rPr>
                <w:lang w:bidi="en-US"/>
              </w:rPr>
              <w:t xml:space="preserve"> </w:t>
            </w:r>
            <w:r w:rsidRPr="00F109DA">
              <w:rPr>
                <w:lang w:bidi="en-US"/>
              </w:rPr>
              <w:t>los ritos asociados con el ent</w:t>
            </w:r>
            <w:r>
              <w:rPr>
                <w:lang w:bidi="en-US"/>
              </w:rPr>
              <w:t>ierro</w:t>
            </w:r>
            <w:r w:rsidRPr="00F109DA">
              <w:rPr>
                <w:lang w:bidi="en-US"/>
              </w:rPr>
              <w:t xml:space="preserve"> de los muertos  y una ceremonia de juramento en la que se inicia a los kijimanas considerados de sólida reputación en ciertos secretos de la comunidad.</w:t>
            </w:r>
            <w:r>
              <w:rPr>
                <w:lang w:bidi="en-US"/>
              </w:rPr>
              <w:t xml:space="preserve"> </w:t>
            </w:r>
            <w:r w:rsidRPr="00F109DA">
              <w:rPr>
                <w:lang w:bidi="en-US"/>
              </w:rPr>
              <w:t xml:space="preserve">Talismanes </w:t>
            </w:r>
            <w:r>
              <w:rPr>
                <w:lang w:bidi="en-US"/>
              </w:rPr>
              <w:t xml:space="preserve">o </w:t>
            </w:r>
            <w:r w:rsidRPr="00F109DA">
              <w:rPr>
                <w:lang w:bidi="en-US"/>
              </w:rPr>
              <w:t>amuletos enterrados en lugares secretos del Madara, protegen a la comunidad contra peligros y trastornos sociales</w:t>
            </w:r>
          </w:p>
          <w:p w:rsidR="00077FD3" w:rsidRPr="00024820" w:rsidRDefault="00077FD3" w:rsidP="00C56651">
            <w:pPr>
              <w:rPr>
                <w:b/>
              </w:rPr>
            </w:pPr>
            <w:r w:rsidRPr="00024820">
              <w:rPr>
                <w:b/>
              </w:rPr>
              <w:t>El ritual del rezo</w:t>
            </w:r>
          </w:p>
          <w:p w:rsidR="00077FD3" w:rsidRPr="009D0400" w:rsidRDefault="00077FD3" w:rsidP="00C56651">
            <w:r w:rsidRPr="009D0400">
              <w:t xml:space="preserve">Los kijimanas interpretan las desgracias como señal de que los dioses no están en paz con los vivos.  El ritual del rezo, que incluye la acción de </w:t>
            </w:r>
            <w:r w:rsidR="00024820" w:rsidRPr="009D0400">
              <w:t>verter</w:t>
            </w:r>
            <w:r w:rsidRPr="009D0400">
              <w:t xml:space="preserve"> libaciones (vino de palma y un poco de comida) en la tierra, se realiza para apaciguar a los muertos vivientes, como señal de reconciliación con los vivos y para mantener una estrecha relación entre los vivos, los muertos vivientes y la naturaleza.  El objetivo de esta práctica es proteger a las comunidades contra las desgracias que pueden sufrir como resultado de pecados cometidos contra los dioses, los muertos vivientes o la naturaleza.</w:t>
            </w:r>
          </w:p>
          <w:p w:rsidR="00077FD3" w:rsidRPr="00F92CFE" w:rsidRDefault="00077FD3" w:rsidP="00C56651">
            <w:pPr>
              <w:rPr>
                <w:b/>
              </w:rPr>
            </w:pPr>
            <w:r>
              <w:rPr>
                <w:b/>
              </w:rPr>
              <w:t>El e</w:t>
            </w:r>
            <w:r w:rsidRPr="00F92CFE">
              <w:rPr>
                <w:b/>
              </w:rPr>
              <w:t>ntierro de los muertos</w:t>
            </w:r>
          </w:p>
          <w:p w:rsidR="00077FD3" w:rsidRPr="00F92CFE" w:rsidRDefault="00077FD3" w:rsidP="00C56651">
            <w:r w:rsidRPr="00F92CFE">
              <w:t>Es la desped</w:t>
            </w:r>
            <w:r w:rsidR="00054641">
              <w:t xml:space="preserve">ida tradicional a los muertos. </w:t>
            </w:r>
            <w:r w:rsidRPr="00F92CFE">
              <w:t xml:space="preserve">En estas ceremonias, las canciones y bailes (dirges) son acompañados por </w:t>
            </w:r>
            <w:r>
              <w:t xml:space="preserve">un </w:t>
            </w:r>
            <w:r w:rsidRPr="00F92CFE">
              <w:t>toque de tambores</w:t>
            </w:r>
            <w:r>
              <w:t xml:space="preserve"> </w:t>
            </w:r>
            <w:r w:rsidR="00054641" w:rsidRPr="00F92CFE">
              <w:t>específico</w:t>
            </w:r>
            <w:r w:rsidRPr="00F92CFE">
              <w:t>, que anuncia el fallecimiento de un miembro de la comunidad. Las canciones y bailes condenan la muerte, desentrañan los secretos y mitos de la misma y consue</w:t>
            </w:r>
            <w:r w:rsidR="00054641">
              <w:t xml:space="preserve">lan a la familia del difunto. </w:t>
            </w:r>
            <w:r w:rsidRPr="00F92CFE">
              <w:t>También educan a los jóvenes y recomiendan tratamientos para las dolencias que pueden haber ocasionado la muerte.</w:t>
            </w:r>
          </w:p>
          <w:p w:rsidR="00077FD3" w:rsidRPr="009D0E04" w:rsidRDefault="00077FD3" w:rsidP="00C56651">
            <w:pPr>
              <w:rPr>
                <w:b/>
              </w:rPr>
            </w:pPr>
            <w:r w:rsidRPr="009D0E04">
              <w:rPr>
                <w:b/>
              </w:rPr>
              <w:t>Prestación de juramento</w:t>
            </w:r>
          </w:p>
          <w:p w:rsidR="00077FD3" w:rsidRPr="0051115A" w:rsidRDefault="00077FD3" w:rsidP="00C56651">
            <w:r w:rsidRPr="009D0E04">
              <w:t>Este es un ritual en el que los kijimanas juran trabajar para solucionar los conflictos, no revelar los secretos de la comunidad a personas ajenas a la misma y a inculcar las  virtudes de la honestidad y la justicia en los miembros de la comunidad.  Se considera que los conflictos surgen como resultado de la destrucción del ecosistema, el uso de los recursos, así como del quebrantamiento del orden social y el incumplimiento de promesas de carácter social. Los kijimanas creen que a los individuos deshonestos o que no son sinceros les suceden cosas extrañas, por lo que se imponen multas o castigos a las personas consideradas culpables de tales delitos. Las personas seleccionadas para tomar el juramento, tienen que ser personas que gozan de prestigio en la comunidad.</w:t>
            </w:r>
            <w:r w:rsidRPr="0051115A">
              <w:t xml:space="preserve"> </w:t>
            </w:r>
          </w:p>
          <w:p w:rsidR="00077FD3" w:rsidRPr="002C2DC5" w:rsidRDefault="00077FD3" w:rsidP="00C56651">
            <w:pPr>
              <w:rPr>
                <w:b/>
              </w:rPr>
            </w:pPr>
            <w:r w:rsidRPr="002C2DC5">
              <w:rPr>
                <w:b/>
              </w:rPr>
              <w:t xml:space="preserve">Talismanes </w:t>
            </w:r>
            <w:r>
              <w:rPr>
                <w:b/>
              </w:rPr>
              <w:t>o</w:t>
            </w:r>
            <w:r w:rsidRPr="002C2DC5">
              <w:rPr>
                <w:b/>
              </w:rPr>
              <w:t xml:space="preserve"> amuletos enterrados</w:t>
            </w:r>
          </w:p>
          <w:p w:rsidR="00077FD3" w:rsidRPr="002C2DC5" w:rsidRDefault="00077FD3" w:rsidP="00C56651">
            <w:r w:rsidRPr="002C2DC5">
              <w:t xml:space="preserve">El talismán es un amuleto que protege a la comunidad contra la brujería, malos augurios, calamidades ambientales y conflictos sociales. El talismán se confecciona siguiendo la tradición y se entierra en el lugar secreto que ha sido indicado dentro del Madara, conocido solo por unos pocos miembros de la comunidad.  </w:t>
            </w:r>
          </w:p>
          <w:p w:rsidR="00077FD3" w:rsidRPr="0051115A" w:rsidRDefault="00077FD3" w:rsidP="00C56651">
            <w:pPr>
              <w:tabs>
                <w:tab w:val="left" w:pos="1134"/>
                <w:tab w:val="left" w:pos="1701"/>
              </w:tabs>
              <w:snapToGrid/>
              <w:rPr>
                <w:rFonts w:cs="Times New Roman"/>
                <w:lang w:eastAsia="fr-FR"/>
              </w:rPr>
            </w:pPr>
            <w:r w:rsidRPr="002C2DC5">
              <w:t xml:space="preserve">[Conteo de palabras = </w:t>
            </w:r>
            <w:r>
              <w:t>951</w:t>
            </w:r>
            <w:r w:rsidRPr="002C2DC5">
              <w:t>]</w:t>
            </w:r>
          </w:p>
        </w:tc>
      </w:tr>
      <w:tr w:rsidR="00077FD3" w:rsidRPr="0051115A" w:rsidTr="00430325">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spacing w:before="240"/>
              <w:ind w:left="113"/>
              <w:jc w:val="left"/>
              <w:rPr>
                <w:b/>
                <w:sz w:val="24"/>
                <w:shd w:val="pct15" w:color="auto" w:fill="FFFFFF"/>
                <w:lang w:eastAsia="fr-FR"/>
              </w:rPr>
            </w:pPr>
            <w:r w:rsidRPr="0051115A">
              <w:rPr>
                <w:b/>
                <w:bCs/>
                <w:sz w:val="24"/>
                <w:lang w:eastAsia="fr-FR"/>
              </w:rPr>
              <w:t>2.</w:t>
            </w:r>
            <w:r w:rsidRPr="0051115A">
              <w:rPr>
                <w:b/>
                <w:bCs/>
                <w:sz w:val="24"/>
                <w:lang w:eastAsia="fr-FR"/>
              </w:rPr>
              <w:tab/>
              <w:t>Necesidad de medidas urgentes de salvaguardia</w:t>
            </w:r>
          </w:p>
          <w:p w:rsidR="00077FD3" w:rsidRPr="0051115A" w:rsidRDefault="00077FD3" w:rsidP="00C56651">
            <w:pPr>
              <w:keepNext/>
              <w:tabs>
                <w:tab w:val="left" w:pos="1134"/>
                <w:tab w:val="left" w:pos="1701"/>
              </w:tabs>
              <w:snapToGrid/>
              <w:ind w:left="113" w:right="113"/>
              <w:rPr>
                <w:rFonts w:eastAsia="Times New Roman"/>
                <w:sz w:val="18"/>
                <w:szCs w:val="18"/>
                <w:lang w:eastAsia="fr-FR"/>
              </w:rPr>
            </w:pPr>
            <w:r w:rsidRPr="0051115A">
              <w:rPr>
                <w:rFonts w:eastAsia="Times New Roman"/>
                <w:iCs/>
                <w:sz w:val="18"/>
                <w:szCs w:val="18"/>
                <w:lang w:eastAsia="fr-FR"/>
              </w:rPr>
              <w:t xml:space="preserve">Para el criterio U.2, los Estados deberán demostrar que ‘el elemento </w:t>
            </w:r>
            <w:r>
              <w:rPr>
                <w:rFonts w:eastAsia="Times New Roman"/>
                <w:iCs/>
                <w:sz w:val="18"/>
                <w:szCs w:val="18"/>
                <w:lang w:eastAsia="fr-FR"/>
              </w:rPr>
              <w:t>requiere medidas</w:t>
            </w:r>
            <w:r w:rsidRPr="0051115A">
              <w:rPr>
                <w:rFonts w:eastAsia="Times New Roman"/>
                <w:iCs/>
                <w:sz w:val="18"/>
                <w:szCs w:val="18"/>
                <w:lang w:eastAsia="fr-FR"/>
              </w:rPr>
              <w:t xml:space="preserve"> urgentes de salvaguardia  porque su viabilidad corre peligro a pesar de los esfuerzos de la comunidad, el grupo o, si procede, los individuos y Estado Parte o</w:t>
            </w:r>
            <w:r>
              <w:rPr>
                <w:rFonts w:eastAsia="Times New Roman"/>
                <w:iCs/>
                <w:sz w:val="18"/>
                <w:szCs w:val="18"/>
                <w:lang w:eastAsia="fr-FR"/>
              </w:rPr>
              <w:t xml:space="preserve"> los</w:t>
            </w:r>
            <w:r w:rsidRPr="0051115A">
              <w:rPr>
                <w:rFonts w:eastAsia="Times New Roman"/>
                <w:iCs/>
                <w:sz w:val="18"/>
                <w:szCs w:val="18"/>
                <w:lang w:eastAsia="fr-FR"/>
              </w:rPr>
              <w:t xml:space="preserve"> Estados Partes interesados’. </w:t>
            </w:r>
          </w:p>
          <w:p w:rsidR="00077FD3" w:rsidRPr="0051115A" w:rsidRDefault="00077FD3" w:rsidP="00C56651">
            <w:pPr>
              <w:keepNext/>
              <w:tabs>
                <w:tab w:val="left" w:pos="1134"/>
                <w:tab w:val="left" w:pos="1701"/>
              </w:tabs>
              <w:snapToGrid/>
              <w:ind w:left="113" w:right="113"/>
              <w:rPr>
                <w:rFonts w:eastAsia="Times New Roman"/>
                <w:sz w:val="18"/>
                <w:szCs w:val="18"/>
                <w:lang w:eastAsia="fr-FR"/>
              </w:rPr>
            </w:pPr>
            <w:r w:rsidRPr="0051115A">
              <w:rPr>
                <w:rFonts w:eastAsia="Times New Roman"/>
                <w:sz w:val="18"/>
                <w:szCs w:val="18"/>
                <w:lang w:eastAsia="fr-FR"/>
              </w:rPr>
              <w:t xml:space="preserve">Describa el nivel actual de viabilidad del elemento, en particular la frecuencia y extensión de su uso, </w:t>
            </w:r>
            <w:r>
              <w:rPr>
                <w:rFonts w:eastAsia="Times New Roman"/>
                <w:sz w:val="18"/>
                <w:szCs w:val="18"/>
                <w:lang w:eastAsia="fr-FR"/>
              </w:rPr>
              <w:t>el poder de</w:t>
            </w:r>
            <w:r w:rsidRPr="0051115A">
              <w:rPr>
                <w:rFonts w:eastAsia="Times New Roman"/>
                <w:sz w:val="18"/>
                <w:szCs w:val="18"/>
                <w:lang w:eastAsia="fr-FR"/>
              </w:rPr>
              <w:t xml:space="preserve"> los modos tradicionales de transmisión, la </w:t>
            </w:r>
            <w:r w:rsidRPr="001039E2">
              <w:rPr>
                <w:rFonts w:eastAsia="Times New Roman"/>
                <w:sz w:val="18"/>
                <w:szCs w:val="18"/>
                <w:lang w:eastAsia="fr-FR"/>
              </w:rPr>
              <w:t>demografía</w:t>
            </w:r>
            <w:r w:rsidRPr="0051115A">
              <w:rPr>
                <w:rFonts w:eastAsia="Times New Roman"/>
                <w:sz w:val="18"/>
                <w:szCs w:val="18"/>
                <w:lang w:eastAsia="fr-FR"/>
              </w:rPr>
              <w:t xml:space="preserve"> de los ejecutantes y </w:t>
            </w:r>
            <w:r>
              <w:rPr>
                <w:rFonts w:eastAsia="Times New Roman"/>
                <w:sz w:val="18"/>
                <w:szCs w:val="18"/>
                <w:lang w:eastAsia="fr-FR"/>
              </w:rPr>
              <w:t xml:space="preserve"> el </w:t>
            </w:r>
            <w:r w:rsidRPr="001039E2">
              <w:rPr>
                <w:rFonts w:eastAsia="Times New Roman"/>
                <w:sz w:val="18"/>
                <w:szCs w:val="18"/>
                <w:lang w:eastAsia="fr-FR"/>
              </w:rPr>
              <w:t>público</w:t>
            </w:r>
            <w:r w:rsidRPr="0051115A">
              <w:rPr>
                <w:rFonts w:eastAsia="Times New Roman"/>
                <w:sz w:val="18"/>
                <w:szCs w:val="18"/>
                <w:lang w:eastAsia="fr-FR"/>
              </w:rPr>
              <w:t xml:space="preserve"> y su sostenibilidad. </w:t>
            </w:r>
          </w:p>
          <w:p w:rsidR="00077FD3" w:rsidRPr="0051115A" w:rsidRDefault="00077FD3" w:rsidP="00C56651">
            <w:pPr>
              <w:keepNext/>
              <w:tabs>
                <w:tab w:val="left" w:pos="1134"/>
                <w:tab w:val="left" w:pos="1701"/>
              </w:tabs>
              <w:snapToGrid/>
              <w:ind w:left="113" w:right="113"/>
              <w:rPr>
                <w:rFonts w:eastAsia="Times New Roman"/>
                <w:sz w:val="18"/>
                <w:szCs w:val="18"/>
                <w:lang w:eastAsia="fr-FR"/>
              </w:rPr>
            </w:pPr>
            <w:r w:rsidRPr="0051115A">
              <w:rPr>
                <w:rFonts w:eastAsia="Times New Roman"/>
                <w:sz w:val="18"/>
                <w:szCs w:val="18"/>
                <w:lang w:eastAsia="fr-FR"/>
              </w:rPr>
              <w:t xml:space="preserve">Identifique y describa las amenazas para la transmisión y promulgación </w:t>
            </w:r>
            <w:r w:rsidRPr="001039E2">
              <w:rPr>
                <w:rFonts w:eastAsia="Times New Roman"/>
                <w:sz w:val="18"/>
                <w:szCs w:val="18"/>
                <w:lang w:eastAsia="fr-FR"/>
              </w:rPr>
              <w:t>continuada</w:t>
            </w:r>
            <w:r>
              <w:rPr>
                <w:rFonts w:eastAsia="Times New Roman"/>
                <w:sz w:val="18"/>
                <w:szCs w:val="18"/>
                <w:lang w:eastAsia="fr-FR"/>
              </w:rPr>
              <w:t>s</w:t>
            </w:r>
            <w:r w:rsidRPr="0051115A">
              <w:rPr>
                <w:rFonts w:eastAsia="Times New Roman"/>
                <w:sz w:val="18"/>
                <w:szCs w:val="18"/>
                <w:lang w:eastAsia="fr-FR"/>
              </w:rPr>
              <w:t xml:space="preserve"> del elemento y describa la severidad e inmediatez de dichas amenazas.  Las amenazas que se describan deben estar relacionadas específicamente con el elemento en cuestión y no debe</w:t>
            </w:r>
            <w:r>
              <w:rPr>
                <w:rFonts w:eastAsia="Times New Roman"/>
                <w:sz w:val="18"/>
                <w:szCs w:val="18"/>
                <w:lang w:eastAsia="fr-FR"/>
              </w:rPr>
              <w:t>n</w:t>
            </w:r>
            <w:r w:rsidRPr="0051115A">
              <w:rPr>
                <w:rFonts w:eastAsia="Times New Roman"/>
                <w:sz w:val="18"/>
                <w:szCs w:val="18"/>
                <w:lang w:eastAsia="fr-FR"/>
              </w:rPr>
              <w:t xml:space="preserve"> ser una causa genérica válida para cualquier patrimonio inmaterial. </w:t>
            </w:r>
          </w:p>
          <w:p w:rsidR="00077FD3" w:rsidRPr="0051115A" w:rsidRDefault="00077FD3" w:rsidP="00C56651">
            <w:pPr>
              <w:keepNext/>
              <w:tabs>
                <w:tab w:val="left" w:pos="1134"/>
                <w:tab w:val="left" w:pos="1701"/>
              </w:tabs>
              <w:snapToGrid/>
              <w:ind w:left="113" w:right="113"/>
              <w:jc w:val="right"/>
              <w:rPr>
                <w:rFonts w:eastAsia="Times New Roman"/>
                <w:iCs/>
                <w:sz w:val="20"/>
                <w:lang w:eastAsia="fr-FR"/>
              </w:rPr>
            </w:pPr>
            <w:r w:rsidRPr="0051115A">
              <w:rPr>
                <w:rFonts w:eastAsia="Times New Roman"/>
                <w:iCs/>
                <w:sz w:val="18"/>
                <w:szCs w:val="18"/>
                <w:lang w:eastAsia="fr-FR"/>
              </w:rPr>
              <w:t>No debe exceder las 1000 palabras</w:t>
            </w:r>
          </w:p>
        </w:tc>
      </w:tr>
      <w:tr w:rsidR="00077FD3" w:rsidRPr="0051115A" w:rsidTr="00430325">
        <w:tc>
          <w:tcPr>
            <w:tcW w:w="8505"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077FD3" w:rsidRDefault="00077FD3" w:rsidP="00C56651">
            <w:r w:rsidRPr="00373F5B">
              <w:t xml:space="preserve">Las tradiciones y usos vinculados a los Madaras siguen siendo una parte importante de la identidad kijimana, Además del papel que desempeña en la transmisión del conocimiento de usos tradicionales, </w:t>
            </w:r>
            <w:r>
              <w:t>el Consejo de Notables</w:t>
            </w:r>
            <w:r w:rsidRPr="00373F5B">
              <w:t xml:space="preserve"> continúa ejerciendo ciertas funciones de gobierno en la comunidad. La prestación de juramento, el ritual del rezo y la tradición del talismán, siguen siendo rituales muy respetados por los kijimanas.</w:t>
            </w:r>
          </w:p>
          <w:p w:rsidR="00077FD3" w:rsidRPr="00373F5B" w:rsidRDefault="00077FD3" w:rsidP="00C56651">
            <w:r>
              <w:t xml:space="preserve">Las tradiciones de los kijimanas contribuyen a reducir el robo, la promiscuidad, la intolerancia, la corrupción, etc.  Como resultado de la maldición de los Notables, durante los recientes actos de violencia que tuvieron lugar previo a las elecciones, los ladrones y saqueadores devolvieron todo lo que habían robado a los respectivos dueños.  En la actualidad, los líderes políticos continúan solicitando la bendición del Consejo de Notables antes de tomar cualquier decisión importante como, por ejemplo, lanzarse como candidatos en una campaña política. </w:t>
            </w:r>
          </w:p>
          <w:p w:rsidR="00077FD3" w:rsidRPr="00AB3D2F" w:rsidRDefault="00077FD3" w:rsidP="00C56651">
            <w:pPr>
              <w:rPr>
                <w:b/>
              </w:rPr>
            </w:pPr>
            <w:r w:rsidRPr="00AB3D2F">
              <w:rPr>
                <w:b/>
              </w:rPr>
              <w:t>Frecuencia</w:t>
            </w:r>
          </w:p>
          <w:p w:rsidR="00077FD3" w:rsidRPr="00AB3D2F" w:rsidRDefault="00077FD3" w:rsidP="00C56651">
            <w:r w:rsidRPr="00AB3D2F">
              <w:t xml:space="preserve">La mayoría de los rituales relacionados con los Madaras continúan </w:t>
            </w:r>
            <w:r w:rsidR="00F242B0" w:rsidRPr="00AB3D2F">
              <w:t>practicándose</w:t>
            </w:r>
            <w:r w:rsidRPr="00AB3D2F">
              <w:t xml:space="preserve"> hoy en día, cuando muere algún miembro de </w:t>
            </w:r>
            <w:r w:rsidR="00F242B0" w:rsidRPr="00AB3D2F">
              <w:t>la comunidad</w:t>
            </w:r>
            <w:r w:rsidRPr="00AB3D2F">
              <w:t xml:space="preserve">, cuando se seleccionan personas jóvenes para integrar </w:t>
            </w:r>
            <w:r>
              <w:t>el Consejo de Notables</w:t>
            </w:r>
            <w:r w:rsidRPr="00AB3D2F">
              <w:t xml:space="preserve"> o cuando alguna desgracia afecta a la comunidad del Madara.  En la actualidad, sin embargo, solo los líderes y miembros más prominentes d</w:t>
            </w:r>
            <w:r>
              <w:t>el Consejo de Notables</w:t>
            </w:r>
            <w:r w:rsidRPr="00AB3D2F">
              <w:t xml:space="preserve"> de los kijimanas son enterrados en los Madaras, debido a la limitación de espacio. Cuando los miembros de la comunidad emigran hacia zonas </w:t>
            </w:r>
            <w:r w:rsidR="00F242B0" w:rsidRPr="00AB3D2F">
              <w:t>periféricas</w:t>
            </w:r>
            <w:r w:rsidRPr="00AB3D2F">
              <w:t xml:space="preserve"> urbanas, como sucede actualmente, la frecuencia de la práctica de las los rituales disminuye.</w:t>
            </w:r>
          </w:p>
          <w:p w:rsidR="00077FD3" w:rsidRPr="0051115A" w:rsidRDefault="00077FD3" w:rsidP="00C56651">
            <w:pPr>
              <w:rPr>
                <w:b/>
              </w:rPr>
            </w:pPr>
            <w:r>
              <w:rPr>
                <w:b/>
              </w:rPr>
              <w:t>Formas de transmisión</w:t>
            </w:r>
            <w:r w:rsidRPr="0051115A">
              <w:rPr>
                <w:b/>
              </w:rPr>
              <w:t xml:space="preserve"> </w:t>
            </w:r>
          </w:p>
          <w:p w:rsidR="00077FD3" w:rsidRPr="0051115A" w:rsidRDefault="00077FD3" w:rsidP="00C56651">
            <w:r>
              <w:t>Los m</w:t>
            </w:r>
            <w:r w:rsidRPr="0051115A">
              <w:t>iembros d</w:t>
            </w:r>
            <w:r>
              <w:t>el Consejo de Notables continúan transmitiendo los usos y las tradiciones a las nuevas generaciones mediante la enseñanza, la observación y la participación.  Sin embargo, estos métodos de transmisión se ven seriamente afectados debido al hecho de que hay que cada vez menos kijimanas para integrar el Consejo de Notables.</w:t>
            </w:r>
          </w:p>
          <w:p w:rsidR="00077FD3" w:rsidRPr="00EC4AB0" w:rsidRDefault="00077FD3" w:rsidP="00C56651">
            <w:pPr>
              <w:rPr>
                <w:b/>
              </w:rPr>
            </w:pPr>
            <w:r w:rsidRPr="00EC4AB0">
              <w:rPr>
                <w:b/>
              </w:rPr>
              <w:t xml:space="preserve">Demografía de los ejecutantes </w:t>
            </w:r>
          </w:p>
          <w:p w:rsidR="00077FD3" w:rsidRDefault="00077FD3" w:rsidP="00C56651">
            <w:r w:rsidRPr="00C92C51">
              <w:t xml:space="preserve">Actualmente, muchos kijimanas, especialmente los que visitan con frecuencia los asentamientos Madara, siguen creyendo en el poder del ritual de los rezos, del talismán y la prestación de juramento y respetan </w:t>
            </w:r>
            <w:r>
              <w:t>al Consejo de Notables</w:t>
            </w:r>
            <w:r w:rsidRPr="00C92C51">
              <w:t xml:space="preserve">.  </w:t>
            </w:r>
            <w:r>
              <w:t>Es muy común encontrar hombres de negocios y líderes políticos que buscan la bendición del Consejo de Notables. Sin embargo, en la medida en que cambian las costumbres sociales y las p</w:t>
            </w:r>
            <w:r w:rsidR="00F242B0">
              <w:t>ersonas emigran de los Madaras,</w:t>
            </w:r>
            <w:r>
              <w:t xml:space="preserve"> son menos las personas que cumplen los requisitos p</w:t>
            </w:r>
            <w:r w:rsidR="00F242B0">
              <w:t>ara participar en los rituales.</w:t>
            </w:r>
            <w:r>
              <w:t xml:space="preserve"> Muchos de los rituales y ceremonias --incluida la selección y orientación de nuevos miembros para los Consejos de Notables—son muy complicados y exigen muchos recursos,  que a los jóvenes kijimanas se les hace cada vez más difícil ofrecer, por lo que los Consejos de Notables están envejeciendo.</w:t>
            </w:r>
          </w:p>
          <w:p w:rsidR="00077FD3" w:rsidRPr="00C92C51" w:rsidRDefault="00077FD3" w:rsidP="00C56651">
            <w:pPr>
              <w:rPr>
                <w:b/>
              </w:rPr>
            </w:pPr>
            <w:r w:rsidRPr="00C92C51">
              <w:rPr>
                <w:b/>
              </w:rPr>
              <w:t>Sostenibilidad de los usos</w:t>
            </w:r>
          </w:p>
          <w:p w:rsidR="00077FD3" w:rsidRDefault="00077FD3" w:rsidP="00C56651">
            <w:r w:rsidRPr="0013579C">
              <w:t xml:space="preserve">La continuidad de la  viabilidad (sostenibilidad) del elemento depende de la continuidad del interés y la participación activos de las comunidades kijimanas, de su participación en los Consejos de </w:t>
            </w:r>
            <w:r>
              <w:t>Notables</w:t>
            </w:r>
            <w:r w:rsidRPr="0013579C">
              <w:t xml:space="preserve"> y de la transmisión de técnicas y conocimientos a las nuevas generaciones.  En tiempos recientes, los kijimanas han trabajado con el gobierno</w:t>
            </w:r>
            <w:r>
              <w:t>,</w:t>
            </w:r>
            <w:r w:rsidRPr="0013579C">
              <w:t xml:space="preserve"> </w:t>
            </w:r>
            <w:r>
              <w:t>o</w:t>
            </w:r>
            <w:r w:rsidRPr="0013579C">
              <w:t xml:space="preserve">rganizaciones no gubernamentales y otros actores de la sociedad civil en el esfuerzo por salvaguardar sus tradiciones y usos. </w:t>
            </w:r>
          </w:p>
          <w:p w:rsidR="00077FD3" w:rsidRPr="0013579C" w:rsidRDefault="00077FD3" w:rsidP="00C56651">
            <w:r>
              <w:t>La sostenibilidad del elemento también depende de la preservación de los asentamientos en el bosque y sus entornos naturales, de los recursos para las ceremonias y del acceso a materiales para la confección de instrumentos utilizados en los rituales.  En 2001, 42 Madaras habían sido declarados monumentos nacionales y reservas forestales, confo</w:t>
            </w:r>
            <w:r w:rsidR="00D454D1">
              <w:t xml:space="preserve">rme a la legislación nacional. </w:t>
            </w:r>
            <w:r>
              <w:t xml:space="preserve">En 2008, once de ellos habían sido inscritos como </w:t>
            </w:r>
            <w:r w:rsidRPr="00EC4AB0">
              <w:t>paisajes</w:t>
            </w:r>
            <w:r>
              <w:t xml:space="preserve"> culturales en virtud de la Convención del Patrimonio Mundial. Aunque en algunos casos la propiedad de los Madaras ha pasado a manos privadas, la propiedad pública y comunitaria permite el continuo acceso a los Madara</w:t>
            </w:r>
            <w:r w:rsidR="00F242B0">
              <w:t xml:space="preserve">s para practicar los rituales. </w:t>
            </w:r>
            <w:r>
              <w:t xml:space="preserve">Estos esfuerzos, junto con las prácticas ecológicas tradicionales de los Madaras, han ayudado a preservar el acceso a los materiales para la fabricación de instrumentos utilizados en los rituales, </w:t>
            </w:r>
            <w:r w:rsidR="00F242B0">
              <w:t>así</w:t>
            </w:r>
            <w:r>
              <w:t xml:space="preserve"> como el propio acceso a los Madaras la representación de rituales. </w:t>
            </w:r>
          </w:p>
          <w:p w:rsidR="00077FD3" w:rsidRPr="00CB303C" w:rsidRDefault="00077FD3" w:rsidP="00C56651">
            <w:pPr>
              <w:tabs>
                <w:tab w:val="left" w:pos="1134"/>
                <w:tab w:val="left" w:pos="1701"/>
              </w:tabs>
              <w:snapToGrid/>
              <w:rPr>
                <w:b/>
              </w:rPr>
            </w:pPr>
            <w:r w:rsidRPr="00CB303C">
              <w:rPr>
                <w:b/>
              </w:rPr>
              <w:t>Amenazas y riesgos</w:t>
            </w:r>
          </w:p>
          <w:p w:rsidR="00077FD3" w:rsidRPr="00CB303C" w:rsidRDefault="00077FD3" w:rsidP="00C56651">
            <w:r w:rsidRPr="00CB303C">
              <w:t xml:space="preserve">Pese al fuerte deseo del pueblo kijimana de salvaguardar sus </w:t>
            </w:r>
            <w:r>
              <w:t>usos</w:t>
            </w:r>
            <w:r w:rsidRPr="00CB303C">
              <w:t xml:space="preserve"> tradicionales</w:t>
            </w:r>
            <w:r>
              <w:t xml:space="preserve"> conjuntamente con los </w:t>
            </w:r>
            <w:r w:rsidRPr="00CB303C">
              <w:t xml:space="preserve"> Madaras, sus usos y tradiciones, en particular su transmisión a las nuevas generaciones,</w:t>
            </w:r>
            <w:r w:rsidR="00D454D1">
              <w:t xml:space="preserve"> se ven seriamente amenazados. </w:t>
            </w:r>
            <w:r w:rsidRPr="00CB303C">
              <w:t xml:space="preserve">Ello de debe a la migración y cambios en las costumbres sociales que han traído como resultado una promulgación menos frecuente de </w:t>
            </w:r>
            <w:r>
              <w:t>los usos</w:t>
            </w:r>
            <w:r w:rsidRPr="00CB303C">
              <w:t xml:space="preserve"> tradicionales vinculad</w:t>
            </w:r>
            <w:r>
              <w:t>o</w:t>
            </w:r>
            <w:r w:rsidRPr="00CB303C">
              <w:t xml:space="preserve">s a los Madaras y menos candidatos para integrar los Consejos de </w:t>
            </w:r>
            <w:r>
              <w:t>Notables</w:t>
            </w:r>
            <w:r w:rsidRPr="00CB303C">
              <w:t>.</w:t>
            </w:r>
          </w:p>
          <w:p w:rsidR="00077FD3" w:rsidRPr="00BD6CD5" w:rsidRDefault="00077FD3" w:rsidP="00C56651">
            <w:r w:rsidRPr="00BD6CD5">
              <w:t>A partir del decenio de 1940, muchos kijimanas comenzaron a abandonar  los Madaras en busca de empleo en las granjas cercanas y más recientemente en las plantaciones de henequén</w:t>
            </w:r>
            <w:r>
              <w:t xml:space="preserve"> de multinancionales</w:t>
            </w:r>
            <w:r w:rsidRPr="00BD6CD5">
              <w:t xml:space="preserve">.  En sus nuevos asentamientos en las zonas urbanas </w:t>
            </w:r>
            <w:r w:rsidR="00024820" w:rsidRPr="00BD6CD5">
              <w:t>periféricas</w:t>
            </w:r>
            <w:r w:rsidRPr="00BD6CD5">
              <w:t xml:space="preserve">, los kijimanas a menudo abandonan sus tradiciones, costumbres y cultura y sin esta influencia </w:t>
            </w:r>
            <w:r w:rsidR="00024820" w:rsidRPr="00BD6CD5">
              <w:t>estabilizadora</w:t>
            </w:r>
            <w:r w:rsidRPr="00BD6CD5">
              <w:t xml:space="preserve">, pueden surgir conflictos sociales con mayor facilidad.  Por ejemplo, las tensiones sociales aumentaron durante los conflictos violentos que </w:t>
            </w:r>
            <w:r>
              <w:t xml:space="preserve">tuvieron </w:t>
            </w:r>
            <w:r w:rsidRPr="00BD6CD5">
              <w:t xml:space="preserve">lugar previo a las elecciones en años recientes.  La migración de familias de los Madaras ha creado una situación en la que los jóvenes de la comunidad ya no conocen </w:t>
            </w:r>
            <w:r>
              <w:t>los usos</w:t>
            </w:r>
            <w:r w:rsidR="00D454D1">
              <w:t xml:space="preserve"> tradicionales. </w:t>
            </w:r>
            <w:r w:rsidRPr="00BD6CD5">
              <w:t xml:space="preserve">Muchos miembros de la comunidad kijimana se han convertido al cristianismo o al Islam.  Muchos jóvenes, después de haber estado expuestos a la </w:t>
            </w:r>
            <w:r w:rsidR="00024820" w:rsidRPr="00BD6CD5">
              <w:t>educación</w:t>
            </w:r>
            <w:r w:rsidRPr="00BD6CD5">
              <w:t xml:space="preserve"> formal y a la instrucción religiosa occidental, consideran </w:t>
            </w:r>
            <w:r>
              <w:t>los usos</w:t>
            </w:r>
            <w:r w:rsidRPr="00BD6CD5">
              <w:t>, tradiciones y creencias relacionadas con los Madaras primitivas o sin importancia y, por ende, cuestionan la autoridad d</w:t>
            </w:r>
            <w:r>
              <w:t>el Consejo de Notables</w:t>
            </w:r>
            <w:r w:rsidRPr="00BD6CD5">
              <w:t>. Esta situación afecta la capacidad del Consejo de mantener los usos culturales y los objetos que les son inherentes.</w:t>
            </w:r>
          </w:p>
          <w:p w:rsidR="00077FD3" w:rsidRPr="00D7348A" w:rsidRDefault="00077FD3" w:rsidP="00C56651">
            <w:r w:rsidRPr="00D7348A">
              <w:t>Algunos de los procesos de selección y orientación requieren de ceremonias complicadas y, por extensión, de recursos para su ejecución.  En las aldeas de los Madaras, el aumento del costo de la vida moderna ha provocado una reducción en la disponibilidad (y voluntad de contribuir) de recursos para las ceremonias y actividades culturales.  Como la mayoría de los miembros del Consejo que dirgen las ceremonias y rituales tradicionales son de avanzada edad, existe el riesgo cada vez mayor de que se pierda su conocimiento de las tradiciones, sin que se hayan transmitido de forma efect</w:t>
            </w:r>
            <w:r w:rsidR="00D454D1">
              <w:t xml:space="preserve">iva a las nuevas generaciones. </w:t>
            </w:r>
            <w:r w:rsidRPr="00D7348A">
              <w:t>Una comprensión cada vez menor de las form</w:t>
            </w:r>
            <w:r>
              <w:t>a</w:t>
            </w:r>
            <w:r w:rsidRPr="00D7348A">
              <w:t xml:space="preserve">s tradicionales por parte de los jóvenes implica un número cada vez menor de posibles candidatos para los Consejos de </w:t>
            </w:r>
            <w:r>
              <w:t>Notables</w:t>
            </w:r>
            <w:r w:rsidRPr="00D7348A">
              <w:t xml:space="preserve">.  </w:t>
            </w:r>
          </w:p>
          <w:p w:rsidR="00077FD3" w:rsidRPr="0051115A" w:rsidRDefault="00077FD3" w:rsidP="00C56651">
            <w:r w:rsidRPr="00D7348A">
              <w:t xml:space="preserve">En los últimos decenios, varios Madaras han pasado a ser parte de fincas privadas y programas de asentamientos.  La protección legal de los Madaras que han sido declarados monumentos nacionales y reservas forestales a veces enfrenta oposición y no siempre logra evitar las ventas y transferencias de tierras. </w:t>
            </w:r>
          </w:p>
          <w:p w:rsidR="00077FD3" w:rsidRPr="0051115A" w:rsidRDefault="00077FD3" w:rsidP="00C56651">
            <w:pPr>
              <w:tabs>
                <w:tab w:val="left" w:pos="1134"/>
                <w:tab w:val="left" w:pos="1701"/>
              </w:tabs>
              <w:snapToGrid/>
              <w:rPr>
                <w:rFonts w:cs="Times New Roman"/>
                <w:lang w:eastAsia="fr-FR"/>
              </w:rPr>
            </w:pPr>
            <w:r w:rsidRPr="0051115A">
              <w:rPr>
                <w:rFonts w:cs="Times New Roman"/>
                <w:szCs w:val="22"/>
                <w:lang w:eastAsia="fr-FR"/>
              </w:rPr>
              <w:t>{</w:t>
            </w:r>
            <w:r>
              <w:rPr>
                <w:rFonts w:cs="Times New Roman"/>
                <w:szCs w:val="22"/>
                <w:lang w:eastAsia="fr-FR"/>
              </w:rPr>
              <w:t xml:space="preserve">Conteo de palabras </w:t>
            </w:r>
            <w:r w:rsidRPr="0051115A">
              <w:rPr>
                <w:rFonts w:cs="Times New Roman"/>
                <w:szCs w:val="22"/>
                <w:lang w:eastAsia="fr-FR"/>
              </w:rPr>
              <w:t>= 902]</w:t>
            </w:r>
          </w:p>
        </w:tc>
      </w:tr>
      <w:tr w:rsidR="00077FD3" w:rsidRPr="0051115A" w:rsidTr="00430325">
        <w:trPr>
          <w:cantSplit/>
        </w:trPr>
        <w:tc>
          <w:tcPr>
            <w:tcW w:w="8505" w:type="dxa"/>
            <w:tcBorders>
              <w:top w:val="nil"/>
              <w:left w:val="nil"/>
              <w:bottom w:val="nil"/>
              <w:right w:val="nil"/>
            </w:tcBorders>
            <w:shd w:val="clear" w:color="auto" w:fill="auto"/>
          </w:tcPr>
          <w:p w:rsidR="00077FD3" w:rsidRPr="0051115A" w:rsidRDefault="00077FD3" w:rsidP="00C56651">
            <w:pPr>
              <w:keepNext/>
              <w:tabs>
                <w:tab w:val="left" w:pos="1134"/>
                <w:tab w:val="left" w:pos="1701"/>
              </w:tabs>
              <w:snapToGrid/>
              <w:ind w:left="113"/>
              <w:jc w:val="left"/>
              <w:rPr>
                <w:b/>
                <w:sz w:val="24"/>
                <w:shd w:val="pct15" w:color="auto" w:fill="FFFFFF"/>
                <w:lang w:eastAsia="fr-FR"/>
              </w:rPr>
            </w:pPr>
            <w:r>
              <w:rPr>
                <w:rFonts w:eastAsia="Times New Roman"/>
                <w:b/>
                <w:smallCaps/>
                <w:sz w:val="24"/>
                <w:lang w:eastAsia="fr-FR"/>
              </w:rPr>
              <w:t xml:space="preserve"> </w:t>
            </w:r>
            <w:r w:rsidRPr="0051115A">
              <w:rPr>
                <w:rFonts w:eastAsia="Times New Roman"/>
                <w:b/>
                <w:smallCaps/>
                <w:sz w:val="24"/>
                <w:lang w:eastAsia="fr-FR"/>
              </w:rPr>
              <w:t>3.</w:t>
            </w:r>
            <w:r w:rsidRPr="0051115A">
              <w:rPr>
                <w:rFonts w:eastAsia="Times New Roman"/>
                <w:b/>
                <w:smallCaps/>
                <w:sz w:val="24"/>
                <w:lang w:eastAsia="fr-FR"/>
              </w:rPr>
              <w:tab/>
            </w:r>
            <w:r w:rsidRPr="0051115A">
              <w:rPr>
                <w:b/>
                <w:bCs/>
                <w:sz w:val="24"/>
                <w:lang w:eastAsia="fr-FR"/>
              </w:rPr>
              <w:t>Medidas de salvaguardia</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Para el criterio U.3, los Estados deberán demostrar que  ‘se elaboran medidas de salvaguardia que podrían permitir a la comunidad, el grupo o, si procede, los individuos interesados seguir </w:t>
            </w:r>
            <w:r>
              <w:rPr>
                <w:iCs/>
                <w:sz w:val="18"/>
                <w:szCs w:val="18"/>
                <w:lang w:eastAsia="fr-FR"/>
              </w:rPr>
              <w:t xml:space="preserve">usando </w:t>
            </w:r>
            <w:r w:rsidRPr="0051115A">
              <w:rPr>
                <w:iCs/>
                <w:sz w:val="18"/>
                <w:szCs w:val="18"/>
                <w:lang w:eastAsia="fr-FR"/>
              </w:rPr>
              <w:t xml:space="preserve">y transmitiendo el elemento’. </w:t>
            </w:r>
          </w:p>
        </w:tc>
      </w:tr>
      <w:tr w:rsidR="00077FD3" w:rsidRPr="0051115A" w:rsidTr="00430325">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113"/>
              <w:jc w:val="left"/>
              <w:rPr>
                <w:b/>
                <w:bCs/>
                <w:lang w:eastAsia="fr-FR"/>
              </w:rPr>
            </w:pPr>
            <w:r w:rsidRPr="0051115A">
              <w:rPr>
                <w:b/>
                <w:bCs/>
                <w:szCs w:val="22"/>
                <w:lang w:eastAsia="fr-FR"/>
              </w:rPr>
              <w:t>3.a.</w:t>
            </w:r>
            <w:r w:rsidRPr="0051115A">
              <w:rPr>
                <w:b/>
                <w:bCs/>
                <w:szCs w:val="22"/>
                <w:lang w:eastAsia="fr-FR"/>
              </w:rPr>
              <w:tab/>
              <w:t>Esfuerzos pasados y actuales para salvaguardar el elemento</w:t>
            </w:r>
          </w:p>
          <w:p w:rsidR="00077FD3" w:rsidRPr="0051115A" w:rsidRDefault="00077FD3" w:rsidP="00C56651">
            <w:pPr>
              <w:keepNext/>
              <w:tabs>
                <w:tab w:val="left" w:pos="1134"/>
                <w:tab w:val="left" w:pos="1701"/>
              </w:tabs>
              <w:snapToGrid/>
              <w:ind w:left="113" w:right="113"/>
              <w:rPr>
                <w:rFonts w:eastAsia="Times New Roman"/>
                <w:iCs/>
                <w:sz w:val="18"/>
                <w:szCs w:val="18"/>
                <w:lang w:eastAsia="fr-FR"/>
              </w:rPr>
            </w:pPr>
            <w:r w:rsidRPr="0051115A">
              <w:rPr>
                <w:rFonts w:eastAsia="Times New Roman"/>
                <w:iCs/>
                <w:sz w:val="18"/>
                <w:szCs w:val="18"/>
                <w:lang w:eastAsia="fr-FR"/>
              </w:rPr>
              <w:t xml:space="preserve">La viabilidad de la salvaguardia depende en gran medida de las aspiraciones y </w:t>
            </w:r>
            <w:r>
              <w:rPr>
                <w:rFonts w:eastAsia="Times New Roman"/>
                <w:iCs/>
                <w:sz w:val="18"/>
                <w:szCs w:val="18"/>
                <w:lang w:eastAsia="fr-FR"/>
              </w:rPr>
              <w:t xml:space="preserve">el </w:t>
            </w:r>
            <w:r w:rsidRPr="0051115A">
              <w:rPr>
                <w:rFonts w:eastAsia="Times New Roman"/>
                <w:iCs/>
                <w:sz w:val="18"/>
                <w:szCs w:val="18"/>
                <w:lang w:eastAsia="fr-FR"/>
              </w:rPr>
              <w:t xml:space="preserve">compromiso de la comunidad, </w:t>
            </w:r>
            <w:r>
              <w:rPr>
                <w:rFonts w:eastAsia="Times New Roman"/>
                <w:iCs/>
                <w:sz w:val="18"/>
                <w:szCs w:val="18"/>
                <w:lang w:eastAsia="fr-FR"/>
              </w:rPr>
              <w:t xml:space="preserve"> los </w:t>
            </w:r>
            <w:r w:rsidRPr="0051115A">
              <w:rPr>
                <w:rFonts w:eastAsia="Times New Roman"/>
                <w:iCs/>
                <w:sz w:val="18"/>
                <w:szCs w:val="18"/>
                <w:lang w:eastAsia="fr-FR"/>
              </w:rPr>
              <w:t>grupo o, si procede, los individuos interesados.  Describa los esfuerzos pasados y actuales de las comunidades, los grupos o, si procede, los individuos</w:t>
            </w:r>
            <w:r>
              <w:rPr>
                <w:rFonts w:eastAsia="Times New Roman"/>
                <w:iCs/>
                <w:sz w:val="18"/>
                <w:szCs w:val="18"/>
                <w:lang w:eastAsia="fr-FR"/>
              </w:rPr>
              <w:t>,</w:t>
            </w:r>
            <w:r w:rsidRPr="0051115A">
              <w:rPr>
                <w:rFonts w:eastAsia="Times New Roman"/>
                <w:iCs/>
                <w:sz w:val="18"/>
                <w:szCs w:val="18"/>
                <w:lang w:eastAsia="fr-FR"/>
              </w:rPr>
              <w:t xml:space="preserve"> encaminados a garantizar la viabilidad del elemento.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Describa asimismo los esfuerzos pasados y actuales del Estado Parte o los Estados Partes interesados, encaminados a salvaguardar el elemento, teniendo en cuenta las limitaciones de carácter interno y externo, </w:t>
            </w:r>
            <w:r>
              <w:rPr>
                <w:iCs/>
                <w:sz w:val="18"/>
                <w:szCs w:val="18"/>
                <w:lang w:eastAsia="fr-FR"/>
              </w:rPr>
              <w:t xml:space="preserve">incluida </w:t>
            </w:r>
            <w:r w:rsidRPr="0051115A">
              <w:rPr>
                <w:iCs/>
                <w:sz w:val="18"/>
                <w:szCs w:val="18"/>
                <w:lang w:eastAsia="fr-FR"/>
              </w:rPr>
              <w:t>la disponibilida</w:t>
            </w:r>
            <w:r>
              <w:rPr>
                <w:iCs/>
                <w:sz w:val="18"/>
                <w:szCs w:val="18"/>
                <w:lang w:eastAsia="fr-FR"/>
              </w:rPr>
              <w:t>d de recursos.</w:t>
            </w:r>
          </w:p>
          <w:p w:rsidR="00077FD3" w:rsidRPr="0051115A" w:rsidRDefault="00077FD3" w:rsidP="00C56651">
            <w:pPr>
              <w:keepNext/>
              <w:tabs>
                <w:tab w:val="left" w:pos="1134"/>
                <w:tab w:val="left" w:pos="1701"/>
              </w:tabs>
              <w:snapToGrid/>
              <w:ind w:left="113" w:right="113"/>
              <w:jc w:val="right"/>
              <w:rPr>
                <w:rFonts w:eastAsia="Times New Roman"/>
                <w:i/>
                <w:iCs/>
                <w:sz w:val="20"/>
                <w:lang w:eastAsia="fr-FR"/>
              </w:rPr>
            </w:pPr>
            <w:r w:rsidRPr="0051115A">
              <w:rPr>
                <w:bCs/>
                <w:iCs/>
                <w:sz w:val="18"/>
                <w:szCs w:val="18"/>
                <w:lang w:eastAsia="fr-FR"/>
              </w:rPr>
              <w:t>No debe exceder las 500 palabras</w:t>
            </w:r>
          </w:p>
        </w:tc>
      </w:tr>
      <w:tr w:rsidR="00077FD3" w:rsidRPr="0051115A" w:rsidTr="00430325">
        <w:tc>
          <w:tcPr>
            <w:tcW w:w="8505" w:type="dxa"/>
            <w:tcBorders>
              <w:bottom w:val="single" w:sz="4" w:space="0" w:color="auto"/>
            </w:tcBorders>
            <w:shd w:val="clear" w:color="auto" w:fill="auto"/>
            <w:tcMar>
              <w:top w:w="113" w:type="dxa"/>
              <w:left w:w="113" w:type="dxa"/>
              <w:bottom w:w="113" w:type="dxa"/>
              <w:right w:w="113" w:type="dxa"/>
            </w:tcMar>
          </w:tcPr>
          <w:p w:rsidR="00077FD3" w:rsidRPr="00E671D6" w:rsidRDefault="00077FD3" w:rsidP="00C56651">
            <w:r w:rsidRPr="00E671D6">
              <w:t>La protección de los Madaras es una condición previa para la protección y promoción de los usos y</w:t>
            </w:r>
            <w:r>
              <w:t xml:space="preserve"> las</w:t>
            </w:r>
            <w:r w:rsidRPr="00E671D6">
              <w:t xml:space="preserve"> tradiciones relacionados con estos espacios culturales.  Es un esfuerzo coordinado de los Servicios Forestales, la administración provincial y el gobierno.  La política nacional sobre cultura y patrimonio de 2008, reconoce la importancia del patrimonio inmaterial para la identidad y continuidad de las comunidades.  El programa nacional para el desarrollo –contenido en el marco de la política de desarrollo ‘Visión 2020’—</w:t>
            </w:r>
            <w:r>
              <w:t xml:space="preserve"> señala</w:t>
            </w:r>
            <w:r w:rsidRPr="00E671D6">
              <w:t xml:space="preserve"> los aspectos políticos y sociales de la vida comunitaria como pilares fundamentales para construir una sociedad pacífica y unida. </w:t>
            </w:r>
          </w:p>
          <w:p w:rsidR="00077FD3" w:rsidRDefault="00077FD3" w:rsidP="00C56651">
            <w:r w:rsidRPr="00E671D6">
              <w:t>El plan nacional para la gestión del medio ambiente promueve la preservación de ecosistemas naturales como los bosques Madara.  A petición de las comunidades locales, el gobierno comenzó a proteger los Madaras en 1992 y para 2001, 42 Madaras habían sido declarados monumentos nacionales y reservas forestales en v</w:t>
            </w:r>
            <w:r w:rsidR="00D454D1">
              <w:t xml:space="preserve">irtud de la Ley de Patrimonio. </w:t>
            </w:r>
            <w:r w:rsidRPr="00E671D6">
              <w:t xml:space="preserve">En 2008, once Madaras fueron inscritos como paisajes culturales en virtud de la </w:t>
            </w:r>
            <w:r w:rsidR="00024820" w:rsidRPr="00E671D6">
              <w:t>Convención</w:t>
            </w:r>
            <w:r w:rsidR="00D454D1">
              <w:t xml:space="preserve"> del Patrimonio Mundial. </w:t>
            </w:r>
            <w:r w:rsidRPr="00E671D6">
              <w:t>El Departamento de Cultura también ha iniciado una investigación sobre las tradiciones relacionadas con los Madar</w:t>
            </w:r>
            <w:r>
              <w:t>a</w:t>
            </w:r>
            <w:r w:rsidRPr="00E671D6">
              <w:t xml:space="preserve">s. </w:t>
            </w:r>
          </w:p>
          <w:p w:rsidR="00077FD3" w:rsidRPr="00E671D6" w:rsidRDefault="00077FD3" w:rsidP="00C56651">
            <w:r>
              <w:t xml:space="preserve">El festival nacional musical y cultural ha introducido una categoría especial para promover las canciones, cuentos y bailes de la comunidad </w:t>
            </w:r>
            <w:r w:rsidR="00F242B0">
              <w:t>kijimana.</w:t>
            </w:r>
            <w:r>
              <w:t xml:space="preserve"> Los centros culturales comunitarios sirven de centros de </w:t>
            </w:r>
            <w:r w:rsidR="00F242B0">
              <w:t>coordinación</w:t>
            </w:r>
            <w:r>
              <w:t xml:space="preserve"> para el desarrollo, promoción y protección </w:t>
            </w:r>
            <w:r w:rsidR="00F242B0">
              <w:t xml:space="preserve">de las tradiciones y los usos. </w:t>
            </w:r>
            <w:r>
              <w:t>Como resultado de estas iniciativas, se ha logrado una mayor interacción cultural y cooperación entre las comunidades kijimanas.</w:t>
            </w:r>
          </w:p>
          <w:p w:rsidR="00077FD3" w:rsidRPr="0051115A" w:rsidRDefault="00077FD3" w:rsidP="00C56651">
            <w:pPr>
              <w:tabs>
                <w:tab w:val="left" w:pos="1134"/>
                <w:tab w:val="left" w:pos="1701"/>
              </w:tabs>
              <w:snapToGrid/>
              <w:rPr>
                <w:rFonts w:cs="Times New Roman"/>
                <w:lang w:eastAsia="fr-FR"/>
              </w:rPr>
            </w:pPr>
            <w:r w:rsidRPr="00E85DA5">
              <w:t>[Conteo de palabras = 2</w:t>
            </w:r>
            <w:r>
              <w:t>47</w:t>
            </w:r>
            <w:r w:rsidRPr="00E85DA5">
              <w:t>]</w:t>
            </w:r>
          </w:p>
        </w:tc>
      </w:tr>
      <w:tr w:rsidR="00077FD3" w:rsidRPr="0051115A" w:rsidTr="00430325">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113"/>
              <w:rPr>
                <w:b/>
                <w:bCs/>
                <w:lang w:eastAsia="fr-FR"/>
              </w:rPr>
            </w:pPr>
            <w:r w:rsidRPr="0051115A">
              <w:rPr>
                <w:b/>
                <w:bCs/>
                <w:szCs w:val="22"/>
                <w:lang w:eastAsia="fr-FR"/>
              </w:rPr>
              <w:t>3.b.</w:t>
            </w:r>
            <w:r w:rsidRPr="0051115A">
              <w:rPr>
                <w:b/>
                <w:bCs/>
                <w:szCs w:val="22"/>
                <w:lang w:eastAsia="fr-FR"/>
              </w:rPr>
              <w:tab/>
            </w:r>
            <w:r w:rsidRPr="0051115A">
              <w:rPr>
                <w:b/>
                <w:szCs w:val="22"/>
                <w:lang w:eastAsia="fr-FR"/>
              </w:rPr>
              <w:t>Medidas de salvaguardias propuestas</w:t>
            </w:r>
          </w:p>
          <w:p w:rsidR="00077FD3" w:rsidRPr="0051115A" w:rsidRDefault="00077FD3" w:rsidP="00C56651">
            <w:pPr>
              <w:keepNext/>
              <w:tabs>
                <w:tab w:val="left" w:pos="1134"/>
                <w:tab w:val="left" w:pos="1701"/>
              </w:tabs>
              <w:snapToGrid/>
              <w:ind w:left="113" w:right="113"/>
              <w:rPr>
                <w:rFonts w:eastAsia="Times New Roman"/>
                <w:sz w:val="18"/>
                <w:szCs w:val="18"/>
                <w:lang w:eastAsia="fr-FR"/>
              </w:rPr>
            </w:pPr>
            <w:r w:rsidRPr="0051115A">
              <w:rPr>
                <w:rFonts w:eastAsia="Times New Roman"/>
                <w:sz w:val="18"/>
                <w:szCs w:val="18"/>
                <w:lang w:eastAsia="fr-FR"/>
              </w:rPr>
              <w:t xml:space="preserve">En la presente sección se identificará y describirá un grupo de medidas de salvaguardia coherentes que en un plazo aproximado de cuatro años, pueda </w:t>
            </w:r>
            <w:r>
              <w:rPr>
                <w:rFonts w:eastAsia="Times New Roman"/>
                <w:sz w:val="18"/>
                <w:szCs w:val="18"/>
                <w:lang w:eastAsia="fr-FR"/>
              </w:rPr>
              <w:t>satisfacer</w:t>
            </w:r>
            <w:r w:rsidRPr="0051115A">
              <w:rPr>
                <w:rFonts w:eastAsia="Times New Roman"/>
                <w:sz w:val="18"/>
                <w:szCs w:val="18"/>
                <w:lang w:eastAsia="fr-FR"/>
              </w:rPr>
              <w:t xml:space="preserve"> la necesidad de medidas urgentes de salvaguardia y, de </w:t>
            </w:r>
            <w:r>
              <w:rPr>
                <w:rFonts w:eastAsia="Times New Roman"/>
                <w:sz w:val="18"/>
                <w:szCs w:val="18"/>
                <w:lang w:eastAsia="fr-FR"/>
              </w:rPr>
              <w:t>aplicarse</w:t>
            </w:r>
            <w:r w:rsidRPr="0051115A">
              <w:rPr>
                <w:rFonts w:eastAsia="Times New Roman"/>
                <w:sz w:val="18"/>
                <w:szCs w:val="18"/>
                <w:lang w:eastAsia="fr-FR"/>
              </w:rPr>
              <w:t>,  mejorar sustancialmente la viabilidad del elemento.  Brinde información detallada sobre:</w:t>
            </w:r>
          </w:p>
          <w:p w:rsidR="00077FD3" w:rsidRPr="0051115A" w:rsidRDefault="00077FD3" w:rsidP="00077FD3">
            <w:pPr>
              <w:keepNext/>
              <w:numPr>
                <w:ilvl w:val="0"/>
                <w:numId w:val="138"/>
              </w:numPr>
              <w:tabs>
                <w:tab w:val="clear" w:pos="567"/>
                <w:tab w:val="left" w:pos="1134"/>
                <w:tab w:val="left" w:pos="1701"/>
              </w:tabs>
              <w:snapToGrid/>
              <w:spacing w:before="0" w:after="0"/>
              <w:ind w:right="113"/>
              <w:rPr>
                <w:iCs/>
                <w:sz w:val="18"/>
                <w:szCs w:val="18"/>
                <w:lang w:eastAsia="fr-FR"/>
              </w:rPr>
            </w:pPr>
            <w:r w:rsidRPr="0051115A">
              <w:rPr>
                <w:iCs/>
                <w:sz w:val="18"/>
                <w:szCs w:val="18"/>
                <w:lang w:eastAsia="fr-FR"/>
              </w:rPr>
              <w:t xml:space="preserve">¿Cuáles serán los </w:t>
            </w:r>
            <w:r w:rsidRPr="0051115A">
              <w:rPr>
                <w:b/>
                <w:iCs/>
                <w:sz w:val="18"/>
                <w:szCs w:val="18"/>
                <w:lang w:eastAsia="fr-FR"/>
              </w:rPr>
              <w:t>objetivos</w:t>
            </w:r>
            <w:r w:rsidRPr="0051115A">
              <w:rPr>
                <w:iCs/>
                <w:sz w:val="18"/>
                <w:szCs w:val="18"/>
                <w:lang w:eastAsia="fr-FR"/>
              </w:rPr>
              <w:t xml:space="preserve"> principales propuestos y qué </w:t>
            </w:r>
            <w:r w:rsidRPr="0051115A">
              <w:rPr>
                <w:b/>
                <w:iCs/>
                <w:sz w:val="18"/>
                <w:szCs w:val="18"/>
                <w:lang w:eastAsia="fr-FR"/>
              </w:rPr>
              <w:t>resultados</w:t>
            </w:r>
            <w:r w:rsidRPr="0051115A">
              <w:rPr>
                <w:iCs/>
                <w:sz w:val="18"/>
                <w:szCs w:val="18"/>
                <w:lang w:eastAsia="fr-FR"/>
              </w:rPr>
              <w:t xml:space="preserve"> concretos se esperan lograr? </w:t>
            </w:r>
          </w:p>
          <w:p w:rsidR="00077FD3" w:rsidRPr="0051115A" w:rsidRDefault="00077FD3" w:rsidP="00077FD3">
            <w:pPr>
              <w:keepNext/>
              <w:numPr>
                <w:ilvl w:val="0"/>
                <w:numId w:val="138"/>
              </w:numPr>
              <w:tabs>
                <w:tab w:val="clear" w:pos="567"/>
                <w:tab w:val="left" w:pos="1134"/>
                <w:tab w:val="left" w:pos="1701"/>
              </w:tabs>
              <w:snapToGrid/>
              <w:spacing w:before="0" w:after="0"/>
              <w:ind w:right="113"/>
              <w:rPr>
                <w:iCs/>
                <w:sz w:val="18"/>
                <w:szCs w:val="18"/>
                <w:lang w:eastAsia="fr-FR"/>
              </w:rPr>
            </w:pPr>
            <w:r w:rsidRPr="0051115A">
              <w:rPr>
                <w:iCs/>
                <w:sz w:val="18"/>
                <w:szCs w:val="18"/>
                <w:lang w:eastAsia="fr-FR"/>
              </w:rPr>
              <w:t xml:space="preserve">¿Cuáles son las actividades principales que se realizarán para lograr los resultados esperados? Describa detalladamente las </w:t>
            </w:r>
            <w:r w:rsidRPr="0051115A">
              <w:rPr>
                <w:b/>
                <w:iCs/>
                <w:sz w:val="18"/>
                <w:szCs w:val="18"/>
                <w:lang w:eastAsia="fr-FR"/>
              </w:rPr>
              <w:t xml:space="preserve">actividades </w:t>
            </w:r>
            <w:r w:rsidRPr="0051115A">
              <w:rPr>
                <w:iCs/>
                <w:sz w:val="18"/>
                <w:szCs w:val="18"/>
                <w:lang w:eastAsia="fr-FR"/>
              </w:rPr>
              <w:t>en su secuencia lógica y tenga en cuenta su viabilidad.</w:t>
            </w:r>
          </w:p>
          <w:p w:rsidR="00077FD3" w:rsidRPr="0051115A" w:rsidRDefault="00077FD3" w:rsidP="00077FD3">
            <w:pPr>
              <w:keepNext/>
              <w:numPr>
                <w:ilvl w:val="0"/>
                <w:numId w:val="138"/>
              </w:numPr>
              <w:tabs>
                <w:tab w:val="clear" w:pos="567"/>
                <w:tab w:val="left" w:pos="1134"/>
                <w:tab w:val="left" w:pos="1701"/>
              </w:tabs>
              <w:snapToGrid/>
              <w:spacing w:before="0" w:after="0"/>
              <w:ind w:right="113"/>
              <w:rPr>
                <w:iCs/>
                <w:sz w:val="18"/>
                <w:szCs w:val="18"/>
                <w:lang w:eastAsia="fr-FR"/>
              </w:rPr>
            </w:pPr>
            <w:r w:rsidRPr="0051115A">
              <w:rPr>
                <w:iCs/>
                <w:sz w:val="18"/>
                <w:szCs w:val="18"/>
                <w:lang w:eastAsia="fr-FR"/>
              </w:rPr>
              <w:t xml:space="preserve">Describa los mecanismos para la participación plena de las comunidades, los grupos o, si procede, los individuos en las medidas de salvaguardia propuestas.  Brinde </w:t>
            </w:r>
            <w:r>
              <w:rPr>
                <w:iCs/>
                <w:sz w:val="18"/>
                <w:szCs w:val="18"/>
                <w:lang w:eastAsia="fr-FR"/>
              </w:rPr>
              <w:t xml:space="preserve">la </w:t>
            </w:r>
            <w:r w:rsidRPr="0051115A">
              <w:rPr>
                <w:iCs/>
                <w:sz w:val="18"/>
                <w:szCs w:val="18"/>
                <w:lang w:eastAsia="fr-FR"/>
              </w:rPr>
              <w:t xml:space="preserve">información más detallada posible sobre las comunidades, en particular, los ejecutantes y </w:t>
            </w:r>
            <w:r>
              <w:rPr>
                <w:iCs/>
                <w:sz w:val="18"/>
                <w:szCs w:val="18"/>
                <w:lang w:eastAsia="fr-FR"/>
              </w:rPr>
              <w:t>la función</w:t>
            </w:r>
            <w:r w:rsidRPr="0051115A">
              <w:rPr>
                <w:iCs/>
                <w:sz w:val="18"/>
                <w:szCs w:val="18"/>
                <w:lang w:eastAsia="fr-FR"/>
              </w:rPr>
              <w:t xml:space="preserve"> que desempeñan en la </w:t>
            </w:r>
            <w:r>
              <w:rPr>
                <w:iCs/>
                <w:sz w:val="18"/>
                <w:szCs w:val="18"/>
                <w:lang w:eastAsia="fr-FR"/>
              </w:rPr>
              <w:t xml:space="preserve">aplicación </w:t>
            </w:r>
            <w:r w:rsidRPr="0051115A">
              <w:rPr>
                <w:iCs/>
                <w:sz w:val="18"/>
                <w:szCs w:val="18"/>
                <w:lang w:eastAsia="fr-FR"/>
              </w:rPr>
              <w:t xml:space="preserve">de las medidas de salvaguardia.  La descripción no solo abordará la participación de las comunidades como beneficiarias del apoyo técnico y financiero, sino también su participación activa en la planificación y ejecución de todas las actividades. </w:t>
            </w:r>
          </w:p>
          <w:p w:rsidR="00077FD3" w:rsidRPr="0051115A" w:rsidRDefault="00077FD3" w:rsidP="00077FD3">
            <w:pPr>
              <w:keepNext/>
              <w:numPr>
                <w:ilvl w:val="0"/>
                <w:numId w:val="138"/>
              </w:numPr>
              <w:tabs>
                <w:tab w:val="clear" w:pos="567"/>
                <w:tab w:val="left" w:pos="1134"/>
                <w:tab w:val="left" w:pos="1701"/>
              </w:tabs>
              <w:snapToGrid/>
              <w:spacing w:before="0" w:after="0"/>
              <w:ind w:right="113"/>
              <w:rPr>
                <w:iCs/>
                <w:sz w:val="18"/>
                <w:szCs w:val="18"/>
                <w:lang w:eastAsia="fr-FR"/>
              </w:rPr>
            </w:pPr>
            <w:r w:rsidRPr="0051115A">
              <w:rPr>
                <w:iCs/>
                <w:sz w:val="18"/>
                <w:szCs w:val="18"/>
                <w:lang w:eastAsia="fr-FR"/>
              </w:rPr>
              <w:t>Describa el órgano competente encargado de la administración y salvaguard</w:t>
            </w:r>
            <w:r>
              <w:rPr>
                <w:iCs/>
                <w:sz w:val="18"/>
                <w:szCs w:val="18"/>
                <w:lang w:eastAsia="fr-FR"/>
              </w:rPr>
              <w:t>ia locales d</w:t>
            </w:r>
            <w:r w:rsidRPr="0051115A">
              <w:rPr>
                <w:iCs/>
                <w:sz w:val="18"/>
                <w:szCs w:val="18"/>
                <w:lang w:eastAsia="fr-FR"/>
              </w:rPr>
              <w:t xml:space="preserve">el elemento, así como los recursos humanos con que cuenta para poner en práctica el proyecto. (La información de contacto se brindará en 3c </w:t>
            </w:r>
            <w:r w:rsidRPr="00484F3C">
              <w:rPr>
                <w:iCs/>
                <w:sz w:val="18"/>
                <w:szCs w:val="18"/>
                <w:lang w:eastAsia="fr-FR"/>
              </w:rPr>
              <w:t>más adelante</w:t>
            </w:r>
            <w:r w:rsidRPr="0051115A">
              <w:rPr>
                <w:iCs/>
                <w:sz w:val="18"/>
                <w:szCs w:val="18"/>
                <w:lang w:eastAsia="fr-FR"/>
              </w:rPr>
              <w:t>)</w:t>
            </w:r>
          </w:p>
          <w:p w:rsidR="00077FD3" w:rsidRPr="0051115A" w:rsidRDefault="00077FD3" w:rsidP="00077FD3">
            <w:pPr>
              <w:keepNext/>
              <w:numPr>
                <w:ilvl w:val="0"/>
                <w:numId w:val="138"/>
              </w:numPr>
              <w:tabs>
                <w:tab w:val="clear" w:pos="567"/>
                <w:tab w:val="left" w:pos="1134"/>
                <w:tab w:val="left" w:pos="1701"/>
              </w:tabs>
              <w:snapToGrid/>
              <w:spacing w:before="0" w:after="0"/>
              <w:ind w:right="113"/>
              <w:rPr>
                <w:rFonts w:eastAsia="Times New Roman"/>
                <w:iCs/>
                <w:sz w:val="20"/>
                <w:lang w:eastAsia="fr-FR"/>
              </w:rPr>
            </w:pPr>
            <w:r w:rsidRPr="0051115A">
              <w:rPr>
                <w:iCs/>
                <w:sz w:val="18"/>
                <w:szCs w:val="18"/>
                <w:lang w:eastAsia="fr-FR"/>
              </w:rPr>
              <w:t>Presente prueba</w:t>
            </w:r>
            <w:r>
              <w:rPr>
                <w:iCs/>
                <w:sz w:val="18"/>
                <w:szCs w:val="18"/>
                <w:lang w:eastAsia="fr-FR"/>
              </w:rPr>
              <w:t>s</w:t>
            </w:r>
            <w:r w:rsidRPr="0051115A">
              <w:rPr>
                <w:iCs/>
                <w:sz w:val="18"/>
                <w:szCs w:val="18"/>
                <w:lang w:eastAsia="fr-FR"/>
              </w:rPr>
              <w:t xml:space="preserve"> de que el Estado Parte o los Estados Partes interesados tienen la voluntad de apoyar el esfuerzo de salvaguardia, creando las condiciones favorables para </w:t>
            </w:r>
            <w:r>
              <w:rPr>
                <w:iCs/>
                <w:sz w:val="18"/>
                <w:szCs w:val="18"/>
                <w:lang w:eastAsia="fr-FR"/>
              </w:rPr>
              <w:t>ello.</w:t>
            </w:r>
            <w:r w:rsidRPr="0051115A">
              <w:rPr>
                <w:iCs/>
                <w:sz w:val="18"/>
                <w:szCs w:val="18"/>
                <w:lang w:eastAsia="fr-FR"/>
              </w:rPr>
              <w:t xml:space="preserve"> </w:t>
            </w:r>
          </w:p>
          <w:p w:rsidR="00077FD3" w:rsidRPr="0051115A" w:rsidRDefault="00077FD3" w:rsidP="00077FD3">
            <w:pPr>
              <w:keepNext/>
              <w:numPr>
                <w:ilvl w:val="0"/>
                <w:numId w:val="138"/>
              </w:numPr>
              <w:tabs>
                <w:tab w:val="clear" w:pos="567"/>
                <w:tab w:val="left" w:pos="1134"/>
                <w:tab w:val="left" w:pos="1701"/>
              </w:tabs>
              <w:snapToGrid/>
              <w:spacing w:before="0" w:after="0"/>
              <w:ind w:right="113"/>
              <w:rPr>
                <w:rFonts w:eastAsia="Times New Roman"/>
                <w:sz w:val="18"/>
                <w:szCs w:val="18"/>
                <w:lang w:eastAsia="fr-FR"/>
              </w:rPr>
            </w:pPr>
            <w:r w:rsidRPr="0051115A">
              <w:rPr>
                <w:iCs/>
                <w:sz w:val="18"/>
                <w:szCs w:val="18"/>
                <w:lang w:eastAsia="fr-FR"/>
              </w:rPr>
              <w:t xml:space="preserve">Presente un calendario </w:t>
            </w:r>
            <w:r>
              <w:rPr>
                <w:iCs/>
                <w:sz w:val="18"/>
                <w:szCs w:val="18"/>
                <w:lang w:eastAsia="fr-FR"/>
              </w:rPr>
              <w:t>de</w:t>
            </w:r>
            <w:r w:rsidRPr="0051115A">
              <w:rPr>
                <w:iCs/>
                <w:sz w:val="18"/>
                <w:szCs w:val="18"/>
                <w:lang w:eastAsia="fr-FR"/>
              </w:rPr>
              <w:t xml:space="preserve"> las actividades propuestas y calcule los fondos que se requieren para su ejecución (en dólares </w:t>
            </w:r>
            <w:r>
              <w:rPr>
                <w:iCs/>
                <w:sz w:val="18"/>
                <w:szCs w:val="18"/>
                <w:lang w:eastAsia="fr-FR"/>
              </w:rPr>
              <w:t>estadounidenses</w:t>
            </w:r>
            <w:r w:rsidRPr="0051115A">
              <w:rPr>
                <w:iCs/>
                <w:sz w:val="18"/>
                <w:szCs w:val="18"/>
                <w:lang w:eastAsia="fr-FR"/>
              </w:rPr>
              <w:t xml:space="preserve">, de ser  posible), identificando todos los recursos disponibles (de fuentes </w:t>
            </w:r>
            <w:r>
              <w:rPr>
                <w:iCs/>
                <w:sz w:val="18"/>
                <w:szCs w:val="18"/>
                <w:lang w:eastAsia="fr-FR"/>
              </w:rPr>
              <w:t>oficiales</w:t>
            </w:r>
            <w:r w:rsidRPr="0051115A">
              <w:rPr>
                <w:iCs/>
                <w:sz w:val="18"/>
                <w:szCs w:val="18"/>
                <w:lang w:eastAsia="fr-FR"/>
              </w:rPr>
              <w:t>, contribuciones</w:t>
            </w:r>
            <w:r>
              <w:rPr>
                <w:iCs/>
                <w:sz w:val="18"/>
                <w:szCs w:val="18"/>
                <w:lang w:eastAsia="fr-FR"/>
              </w:rPr>
              <w:t xml:space="preserve"> en especie por parte</w:t>
            </w:r>
            <w:r w:rsidRPr="0051115A">
              <w:rPr>
                <w:iCs/>
                <w:sz w:val="18"/>
                <w:szCs w:val="18"/>
                <w:lang w:eastAsia="fr-FR"/>
              </w:rPr>
              <w:t xml:space="preserve"> de la comunidad, etc.) </w:t>
            </w:r>
          </w:p>
          <w:p w:rsidR="00077FD3" w:rsidRPr="0051115A" w:rsidRDefault="00077FD3" w:rsidP="00C56651">
            <w:pPr>
              <w:keepNext/>
              <w:tabs>
                <w:tab w:val="left" w:pos="1134"/>
                <w:tab w:val="left" w:pos="1701"/>
              </w:tabs>
              <w:snapToGrid/>
              <w:ind w:left="794" w:right="113"/>
              <w:jc w:val="right"/>
              <w:rPr>
                <w:rFonts w:eastAsia="Times New Roman"/>
                <w:i/>
                <w:iCs/>
                <w:sz w:val="20"/>
                <w:lang w:eastAsia="fr-FR"/>
              </w:rPr>
            </w:pPr>
            <w:r w:rsidRPr="0051115A">
              <w:rPr>
                <w:bCs/>
                <w:iCs/>
                <w:sz w:val="18"/>
                <w:szCs w:val="18"/>
                <w:lang w:eastAsia="fr-FR"/>
              </w:rPr>
              <w:t>No debe exceder las 2,000 palabras</w:t>
            </w:r>
          </w:p>
        </w:tc>
      </w:tr>
      <w:tr w:rsidR="00077FD3" w:rsidRPr="0051115A" w:rsidTr="00430325">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077FD3" w:rsidP="00C56651">
            <w:r w:rsidRPr="00915CDD">
              <w:t xml:space="preserve">Las comunidades kijimanas y las autoridades nacionales han propuesto varias medidas de salvaguardia que se relacionan en el presente documento.  El plan de salvaguardia está encaminado a fortalecer a la comunidad y su relación con los bosques sagrados, elevando la importancia de los usos y </w:t>
            </w:r>
            <w:r>
              <w:t xml:space="preserve">las </w:t>
            </w:r>
            <w:r w:rsidRPr="00915CDD">
              <w:t>tradiciones relacionadas con los Madaras (a través de la educación y la legislación) y creando nuevos incentivos financieros para vivir cerca de los Madaras (a través del turismo y programas que generen ingresos como la apicultura), así como a lograr la continuidad de los diferentes usos y tradiciones vinculados a los Madaras, me</w:t>
            </w:r>
            <w:r w:rsidR="00D454D1">
              <w:t xml:space="preserve">diante programas de subsidio y </w:t>
            </w:r>
            <w:r w:rsidRPr="00915CDD">
              <w:t xml:space="preserve">la reafirmación de la autoridad de los Consejos de </w:t>
            </w:r>
            <w:r>
              <w:t>Notables</w:t>
            </w:r>
            <w:r w:rsidRPr="00915CDD">
              <w:t xml:space="preserve">. </w:t>
            </w:r>
          </w:p>
          <w:p w:rsidR="00077FD3" w:rsidRPr="0051115A" w:rsidRDefault="00077FD3" w:rsidP="00C56651">
            <w:pPr>
              <w:rPr>
                <w:b/>
              </w:rPr>
            </w:pPr>
            <w:r w:rsidRPr="0051115A">
              <w:rPr>
                <w:b/>
              </w:rPr>
              <w:t>Plan de Salvaguardia</w:t>
            </w:r>
          </w:p>
          <w:p w:rsidR="00077FD3" w:rsidRPr="0051115A" w:rsidRDefault="00077FD3" w:rsidP="00C56651">
            <w:r w:rsidRPr="0051115A">
              <w:rPr>
                <w:b/>
              </w:rPr>
              <w:t>Viabilidad y transmisión</w:t>
            </w:r>
            <w:r w:rsidRPr="0051115A">
              <w:t xml:space="preserve">: </w:t>
            </w:r>
            <w:r>
              <w:t>Como la viabilidad de las tradiciones y los</w:t>
            </w:r>
            <w:r w:rsidR="00D454D1">
              <w:t xml:space="preserve"> </w:t>
            </w:r>
            <w:r>
              <w:t xml:space="preserve">usos está estrechamente vinculada al bienestar económico de las comunidades interesadas, los incentivos económicos pueden alentar a los kijimanas a continuar </w:t>
            </w:r>
            <w:r w:rsidR="00F242B0">
              <w:t xml:space="preserve">viviendo cerca de los Madaras. </w:t>
            </w:r>
            <w:r>
              <w:t>Se iniciarán proyectos para ofrecer a las comunidades fuentes de ingresos alternas que sean compatibles con el funcionamiento de los Madara</w:t>
            </w:r>
            <w:r w:rsidR="00F242B0">
              <w:t xml:space="preserve">s o incluso vinculadas a este. </w:t>
            </w:r>
            <w:r>
              <w:t>Estos proyectos incluyen</w:t>
            </w:r>
            <w:r w:rsidR="00F242B0">
              <w:t xml:space="preserve"> la apicultura y el ecoturismo.</w:t>
            </w:r>
            <w:r>
              <w:t xml:space="preserve"> Las comunidades podrían destinar parte de las ganancias a financiar algunos de los rituales relacionados, en particular, con la transmisión del conocimiento y la selección de nuevos miembros para el Consejo de Notables. </w:t>
            </w:r>
          </w:p>
          <w:p w:rsidR="00077FD3" w:rsidRDefault="00077FD3" w:rsidP="00C56651">
            <w:r w:rsidRPr="0051115A">
              <w:rPr>
                <w:b/>
              </w:rPr>
              <w:t>Cooperación:</w:t>
            </w:r>
            <w:r w:rsidRPr="0051115A">
              <w:t xml:space="preserve"> </w:t>
            </w:r>
            <w:r>
              <w:t>Con la finalidad de promover la solidaridad entre las diferentes comunidades kijimanas, se puede alentar a los representantes de cada una de ellas a v</w:t>
            </w:r>
            <w:r w:rsidR="00F242B0">
              <w:t xml:space="preserve">isitar los diferentes Madaras. </w:t>
            </w:r>
            <w:r>
              <w:t>Estas visitas ofrecerían una oportunidad para analizar los retos comunes y el camino a seguir para salvaguardar sus tradiciones y usos.</w:t>
            </w:r>
          </w:p>
          <w:p w:rsidR="00077FD3" w:rsidRPr="0051115A" w:rsidRDefault="00077FD3" w:rsidP="00C56651">
            <w:pPr>
              <w:rPr>
                <w:highlight w:val="yellow"/>
              </w:rPr>
            </w:pPr>
            <w:r w:rsidRPr="0051115A">
              <w:rPr>
                <w:b/>
              </w:rPr>
              <w:t>Documentación</w:t>
            </w:r>
            <w:r w:rsidRPr="0051115A">
              <w:t xml:space="preserve">: </w:t>
            </w:r>
            <w:r>
              <w:t xml:space="preserve">El Departamento de Cultura continuará la investigación, con la participación activa de los jóvenes de la comunidad.  La documentación de los usos y las tradiciones relacionados con los Madaras de los kijimanas puede permitirles mayor notoriedad. Se respetarán las restricciones al acceso de </w:t>
            </w:r>
            <w:r w:rsidR="00024820">
              <w:t>conocimientos</w:t>
            </w:r>
            <w:r>
              <w:t xml:space="preserve"> secretos. </w:t>
            </w:r>
          </w:p>
          <w:p w:rsidR="00077FD3" w:rsidRPr="009147DB" w:rsidRDefault="00077FD3" w:rsidP="00C56651">
            <w:r w:rsidRPr="009147DB">
              <w:rPr>
                <w:b/>
              </w:rPr>
              <w:t>Sensibilización y educación</w:t>
            </w:r>
            <w:r w:rsidRPr="009147DB">
              <w:t>: Se alentará a los jóvenes</w:t>
            </w:r>
            <w:r>
              <w:t>, escolares kijimanas y otros</w:t>
            </w:r>
            <w:r w:rsidR="00F242B0">
              <w:t xml:space="preserve"> niños </w:t>
            </w:r>
            <w:r w:rsidRPr="009147DB">
              <w:t>a aprender la importancia y sig</w:t>
            </w:r>
            <w:r>
              <w:t>n</w:t>
            </w:r>
            <w:r w:rsidRPr="009147DB">
              <w:t>ificado de los usos y</w:t>
            </w:r>
            <w:r>
              <w:t xml:space="preserve"> las</w:t>
            </w:r>
            <w:r w:rsidRPr="009147DB">
              <w:t xml:space="preserve"> tradiciones relacionados con l</w:t>
            </w:r>
            <w:r w:rsidR="00D454D1">
              <w:t>os bosques sagrados del Madara.</w:t>
            </w:r>
            <w:r w:rsidRPr="009147DB">
              <w:t xml:space="preserve"> Las escuelas tienen la orientación de</w:t>
            </w:r>
            <w:r w:rsidR="00F242B0">
              <w:t xml:space="preserve"> enseñar </w:t>
            </w:r>
            <w:r w:rsidRPr="009147DB">
              <w:t xml:space="preserve">y examinar la asignatura sobre el medio ambiente, por lo que las visitas a los Madaras es un programa esencial que les permite familiarizarse con los usos, rituales, conocimientos y festivales tradicionales de estas comunidades.  Se respetarán las restricciones que existen sobre </w:t>
            </w:r>
            <w:r w:rsidR="00F242B0" w:rsidRPr="009147DB">
              <w:t>conocimientos</w:t>
            </w:r>
            <w:r w:rsidRPr="009147DB">
              <w:t xml:space="preserve"> de carácter secreto.</w:t>
            </w:r>
          </w:p>
          <w:p w:rsidR="00077FD3" w:rsidRPr="009147DB" w:rsidRDefault="00077FD3" w:rsidP="00C56651">
            <w:r w:rsidRPr="009147DB">
              <w:rPr>
                <w:b/>
              </w:rPr>
              <w:t>Difusión:</w:t>
            </w:r>
            <w:r w:rsidRPr="009147DB">
              <w:t xml:space="preserve"> Se alentará a los kijimanas a organizar más festivales culturales, a fin de promover sus tradiciones y us</w:t>
            </w:r>
            <w:r w:rsidR="00F242B0">
              <w:t>os entre un público más amplio.</w:t>
            </w:r>
            <w:r w:rsidRPr="009147DB">
              <w:t xml:space="preserve"> Se respetarán las restricciones sobre los conocimientos de carácter secreto. </w:t>
            </w:r>
          </w:p>
          <w:tbl>
            <w:tblPr>
              <w:tblW w:w="8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25"/>
              <w:gridCol w:w="1559"/>
              <w:gridCol w:w="1418"/>
              <w:gridCol w:w="1984"/>
              <w:gridCol w:w="1560"/>
            </w:tblGrid>
            <w:tr w:rsidR="00077FD3" w:rsidRPr="00D454D1" w:rsidTr="00D454D1">
              <w:tc>
                <w:tcPr>
                  <w:tcW w:w="1725" w:type="dxa"/>
                  <w:vAlign w:val="center"/>
                </w:tcPr>
                <w:p w:rsidR="00077FD3" w:rsidRPr="00D454D1" w:rsidRDefault="00077FD3" w:rsidP="00F242B0">
                  <w:pPr>
                    <w:spacing w:before="0" w:after="0"/>
                    <w:jc w:val="center"/>
                    <w:rPr>
                      <w:b/>
                      <w:sz w:val="20"/>
                      <w:szCs w:val="20"/>
                    </w:rPr>
                  </w:pPr>
                  <w:r w:rsidRPr="00D454D1">
                    <w:rPr>
                      <w:b/>
                      <w:sz w:val="20"/>
                      <w:szCs w:val="20"/>
                    </w:rPr>
                    <w:t>Actividad</w:t>
                  </w:r>
                </w:p>
              </w:tc>
              <w:tc>
                <w:tcPr>
                  <w:tcW w:w="1559" w:type="dxa"/>
                  <w:vAlign w:val="center"/>
                </w:tcPr>
                <w:p w:rsidR="00077FD3" w:rsidRPr="00D454D1" w:rsidRDefault="00077FD3" w:rsidP="00F242B0">
                  <w:pPr>
                    <w:spacing w:before="0" w:after="0"/>
                    <w:jc w:val="center"/>
                    <w:rPr>
                      <w:b/>
                      <w:sz w:val="20"/>
                      <w:szCs w:val="20"/>
                    </w:rPr>
                  </w:pPr>
                  <w:r w:rsidRPr="00D454D1">
                    <w:rPr>
                      <w:b/>
                      <w:sz w:val="20"/>
                      <w:szCs w:val="20"/>
                    </w:rPr>
                    <w:t>Responsable</w:t>
                  </w:r>
                </w:p>
              </w:tc>
              <w:tc>
                <w:tcPr>
                  <w:tcW w:w="1418" w:type="dxa"/>
                  <w:vAlign w:val="center"/>
                </w:tcPr>
                <w:p w:rsidR="00077FD3" w:rsidRPr="00D454D1" w:rsidRDefault="00077FD3" w:rsidP="00F242B0">
                  <w:pPr>
                    <w:spacing w:before="0" w:after="0"/>
                    <w:jc w:val="center"/>
                    <w:rPr>
                      <w:b/>
                      <w:sz w:val="20"/>
                      <w:szCs w:val="20"/>
                    </w:rPr>
                  </w:pPr>
                  <w:r w:rsidRPr="00D454D1">
                    <w:rPr>
                      <w:b/>
                      <w:sz w:val="20"/>
                      <w:szCs w:val="20"/>
                    </w:rPr>
                    <w:t>Calendario</w:t>
                  </w:r>
                </w:p>
              </w:tc>
              <w:tc>
                <w:tcPr>
                  <w:tcW w:w="1984" w:type="dxa"/>
                  <w:vAlign w:val="center"/>
                </w:tcPr>
                <w:p w:rsidR="00077FD3" w:rsidRPr="00D454D1" w:rsidRDefault="00077FD3" w:rsidP="00F242B0">
                  <w:pPr>
                    <w:spacing w:before="0" w:after="0"/>
                    <w:jc w:val="center"/>
                    <w:rPr>
                      <w:b/>
                      <w:sz w:val="20"/>
                      <w:szCs w:val="20"/>
                    </w:rPr>
                  </w:pPr>
                  <w:r w:rsidRPr="00D454D1">
                    <w:rPr>
                      <w:b/>
                      <w:sz w:val="20"/>
                      <w:szCs w:val="20"/>
                    </w:rPr>
                    <w:t>Costo / Requerimientos</w:t>
                  </w:r>
                </w:p>
                <w:p w:rsidR="00077FD3" w:rsidRPr="00D454D1" w:rsidRDefault="00077FD3" w:rsidP="00F242B0">
                  <w:pPr>
                    <w:spacing w:before="0" w:after="0"/>
                    <w:jc w:val="center"/>
                    <w:rPr>
                      <w:b/>
                      <w:sz w:val="20"/>
                      <w:szCs w:val="20"/>
                    </w:rPr>
                  </w:pPr>
                  <w:r w:rsidRPr="00D454D1">
                    <w:rPr>
                      <w:b/>
                      <w:sz w:val="20"/>
                      <w:szCs w:val="20"/>
                    </w:rPr>
                    <w:t>USD</w:t>
                  </w:r>
                </w:p>
              </w:tc>
              <w:tc>
                <w:tcPr>
                  <w:tcW w:w="1560" w:type="dxa"/>
                  <w:vAlign w:val="center"/>
                </w:tcPr>
                <w:p w:rsidR="00077FD3" w:rsidRPr="00D454D1" w:rsidRDefault="00077FD3" w:rsidP="00D454D1">
                  <w:pPr>
                    <w:tabs>
                      <w:tab w:val="clear" w:pos="567"/>
                    </w:tabs>
                    <w:spacing w:before="0" w:after="0"/>
                    <w:jc w:val="center"/>
                    <w:rPr>
                      <w:b/>
                      <w:sz w:val="20"/>
                      <w:szCs w:val="20"/>
                    </w:rPr>
                  </w:pPr>
                  <w:r w:rsidRPr="00D454D1">
                    <w:rPr>
                      <w:b/>
                      <w:sz w:val="20"/>
                      <w:szCs w:val="20"/>
                    </w:rPr>
                    <w:t>Resultados esperados</w:t>
                  </w:r>
                </w:p>
              </w:tc>
            </w:tr>
            <w:tr w:rsidR="00077FD3" w:rsidRPr="00D454D1" w:rsidTr="00D454D1">
              <w:tc>
                <w:tcPr>
                  <w:tcW w:w="1725" w:type="dxa"/>
                  <w:vAlign w:val="center"/>
                </w:tcPr>
                <w:p w:rsidR="00077FD3" w:rsidRPr="00D454D1" w:rsidRDefault="00077FD3" w:rsidP="00F242B0">
                  <w:pPr>
                    <w:jc w:val="left"/>
                    <w:rPr>
                      <w:sz w:val="20"/>
                      <w:szCs w:val="20"/>
                    </w:rPr>
                  </w:pPr>
                  <w:r w:rsidRPr="00D454D1">
                    <w:rPr>
                      <w:sz w:val="20"/>
                      <w:szCs w:val="20"/>
                    </w:rPr>
                    <w:t>Introducir proyectos de desarrollo como la apicultura y el ecoturismo en los Madaras</w:t>
                  </w:r>
                </w:p>
              </w:tc>
              <w:tc>
                <w:tcPr>
                  <w:tcW w:w="1559" w:type="dxa"/>
                  <w:vAlign w:val="center"/>
                </w:tcPr>
                <w:p w:rsidR="00077FD3" w:rsidRPr="00D454D1" w:rsidRDefault="00077FD3" w:rsidP="00F242B0">
                  <w:pPr>
                    <w:jc w:val="left"/>
                    <w:rPr>
                      <w:sz w:val="20"/>
                      <w:szCs w:val="20"/>
                    </w:rPr>
                  </w:pPr>
                  <w:r w:rsidRPr="00D454D1">
                    <w:rPr>
                      <w:sz w:val="20"/>
                      <w:szCs w:val="20"/>
                    </w:rPr>
                    <w:t>Consejos de Notables</w:t>
                  </w:r>
                </w:p>
                <w:p w:rsidR="00077FD3" w:rsidRPr="00D454D1" w:rsidRDefault="00077FD3" w:rsidP="00F242B0">
                  <w:pPr>
                    <w:jc w:val="left"/>
                    <w:rPr>
                      <w:sz w:val="20"/>
                      <w:szCs w:val="20"/>
                    </w:rPr>
                  </w:pPr>
                  <w:r w:rsidRPr="00D454D1">
                    <w:rPr>
                      <w:sz w:val="20"/>
                      <w:szCs w:val="20"/>
                    </w:rPr>
                    <w:t xml:space="preserve">Grupos </w:t>
                  </w:r>
                  <w:r w:rsidR="00024820" w:rsidRPr="00D454D1">
                    <w:rPr>
                      <w:sz w:val="20"/>
                      <w:szCs w:val="20"/>
                    </w:rPr>
                    <w:t>comunitarios</w:t>
                  </w:r>
                  <w:r w:rsidRPr="00D454D1">
                    <w:rPr>
                      <w:sz w:val="20"/>
                      <w:szCs w:val="20"/>
                    </w:rPr>
                    <w:t xml:space="preserve"> de desarrollo y conservación</w:t>
                  </w:r>
                </w:p>
                <w:p w:rsidR="00077FD3" w:rsidRPr="00D454D1" w:rsidRDefault="00077FD3" w:rsidP="00F242B0">
                  <w:pPr>
                    <w:jc w:val="left"/>
                    <w:rPr>
                      <w:sz w:val="20"/>
                      <w:szCs w:val="20"/>
                    </w:rPr>
                  </w:pPr>
                  <w:r w:rsidRPr="00D454D1">
                    <w:rPr>
                      <w:sz w:val="20"/>
                      <w:szCs w:val="20"/>
                    </w:rPr>
                    <w:t>Gobierno local</w:t>
                  </w:r>
                </w:p>
              </w:tc>
              <w:tc>
                <w:tcPr>
                  <w:tcW w:w="1418" w:type="dxa"/>
                  <w:vAlign w:val="center"/>
                </w:tcPr>
                <w:p w:rsidR="00077FD3" w:rsidRPr="00D454D1" w:rsidRDefault="00077FD3" w:rsidP="00F242B0">
                  <w:pPr>
                    <w:jc w:val="left"/>
                    <w:rPr>
                      <w:sz w:val="20"/>
                      <w:szCs w:val="20"/>
                    </w:rPr>
                  </w:pPr>
                  <w:r w:rsidRPr="00D454D1">
                    <w:rPr>
                      <w:sz w:val="20"/>
                      <w:szCs w:val="20"/>
                    </w:rPr>
                    <w:t>2011-2016</w:t>
                  </w:r>
                </w:p>
              </w:tc>
              <w:tc>
                <w:tcPr>
                  <w:tcW w:w="1984" w:type="dxa"/>
                  <w:vAlign w:val="center"/>
                </w:tcPr>
                <w:p w:rsidR="00077FD3" w:rsidRPr="00D454D1" w:rsidRDefault="00077FD3" w:rsidP="00F242B0">
                  <w:pPr>
                    <w:jc w:val="left"/>
                    <w:rPr>
                      <w:sz w:val="20"/>
                      <w:szCs w:val="20"/>
                    </w:rPr>
                  </w:pPr>
                  <w:r w:rsidRPr="00D454D1">
                    <w:rPr>
                      <w:sz w:val="20"/>
                      <w:szCs w:val="20"/>
                    </w:rPr>
                    <w:t>50,000 financiado por el gobierno y a través de la solicitud de asistencia internacional</w:t>
                  </w:r>
                </w:p>
              </w:tc>
              <w:tc>
                <w:tcPr>
                  <w:tcW w:w="1560" w:type="dxa"/>
                  <w:vAlign w:val="center"/>
                </w:tcPr>
                <w:p w:rsidR="00077FD3" w:rsidRPr="00D454D1" w:rsidRDefault="00077FD3" w:rsidP="00D454D1">
                  <w:pPr>
                    <w:tabs>
                      <w:tab w:val="clear" w:pos="567"/>
                    </w:tabs>
                    <w:jc w:val="left"/>
                    <w:rPr>
                      <w:sz w:val="20"/>
                      <w:szCs w:val="20"/>
                    </w:rPr>
                  </w:pPr>
                  <w:r w:rsidRPr="00D454D1">
                    <w:rPr>
                      <w:sz w:val="20"/>
                      <w:szCs w:val="20"/>
                    </w:rPr>
                    <w:t>Contar con fondos para los rituales que se celebran para designar nuevos miembros del Consejo de Notables.</w:t>
                  </w:r>
                </w:p>
                <w:p w:rsidR="00077FD3" w:rsidRPr="00D454D1" w:rsidRDefault="00077FD3" w:rsidP="00D454D1">
                  <w:pPr>
                    <w:tabs>
                      <w:tab w:val="clear" w:pos="567"/>
                    </w:tabs>
                    <w:jc w:val="left"/>
                    <w:rPr>
                      <w:sz w:val="20"/>
                      <w:szCs w:val="20"/>
                    </w:rPr>
                  </w:pPr>
                  <w:r w:rsidRPr="00D454D1">
                    <w:rPr>
                      <w:sz w:val="20"/>
                      <w:szCs w:val="20"/>
                    </w:rPr>
                    <w:t>Lograr que las comunidades sigan viviendo cerca de los Madaras</w:t>
                  </w:r>
                </w:p>
              </w:tc>
            </w:tr>
            <w:tr w:rsidR="00077FD3" w:rsidRPr="00D454D1" w:rsidTr="00D454D1">
              <w:tc>
                <w:tcPr>
                  <w:tcW w:w="1725" w:type="dxa"/>
                  <w:vAlign w:val="center"/>
                </w:tcPr>
                <w:p w:rsidR="00077FD3" w:rsidRPr="00D454D1" w:rsidRDefault="00077FD3" w:rsidP="00F242B0">
                  <w:pPr>
                    <w:jc w:val="left"/>
                    <w:rPr>
                      <w:sz w:val="20"/>
                      <w:szCs w:val="20"/>
                    </w:rPr>
                  </w:pPr>
                  <w:r w:rsidRPr="00D454D1">
                    <w:rPr>
                      <w:sz w:val="20"/>
                      <w:szCs w:val="20"/>
                    </w:rPr>
                    <w:t>Reuniones entre los miembros de la comunidad y los Consejos de Notables de diferentes Madaras</w:t>
                  </w:r>
                </w:p>
              </w:tc>
              <w:tc>
                <w:tcPr>
                  <w:tcW w:w="1559" w:type="dxa"/>
                  <w:vAlign w:val="center"/>
                </w:tcPr>
                <w:p w:rsidR="00077FD3" w:rsidRPr="00D454D1" w:rsidRDefault="00077FD3" w:rsidP="00F242B0">
                  <w:pPr>
                    <w:jc w:val="left"/>
                    <w:rPr>
                      <w:sz w:val="20"/>
                      <w:szCs w:val="20"/>
                    </w:rPr>
                  </w:pPr>
                  <w:r w:rsidRPr="00D454D1">
                    <w:rPr>
                      <w:sz w:val="20"/>
                      <w:szCs w:val="20"/>
                    </w:rPr>
                    <w:t>Consejos de Notables</w:t>
                  </w:r>
                </w:p>
                <w:p w:rsidR="00077FD3" w:rsidRPr="00D454D1" w:rsidRDefault="00077FD3" w:rsidP="00F242B0">
                  <w:pPr>
                    <w:jc w:val="left"/>
                    <w:rPr>
                      <w:sz w:val="20"/>
                      <w:szCs w:val="20"/>
                    </w:rPr>
                  </w:pPr>
                  <w:r w:rsidRPr="00D454D1">
                    <w:rPr>
                      <w:sz w:val="20"/>
                      <w:szCs w:val="20"/>
                    </w:rPr>
                    <w:t>Comité Coordinador</w:t>
                  </w:r>
                </w:p>
                <w:p w:rsidR="00077FD3" w:rsidRPr="00D454D1" w:rsidRDefault="00077FD3" w:rsidP="00F242B0">
                  <w:pPr>
                    <w:jc w:val="left"/>
                    <w:rPr>
                      <w:sz w:val="20"/>
                      <w:szCs w:val="20"/>
                    </w:rPr>
                  </w:pPr>
                  <w:r w:rsidRPr="00D454D1">
                    <w:rPr>
                      <w:sz w:val="20"/>
                      <w:szCs w:val="20"/>
                    </w:rPr>
                    <w:t>Representantes de la comunidad</w:t>
                  </w:r>
                </w:p>
              </w:tc>
              <w:tc>
                <w:tcPr>
                  <w:tcW w:w="1418" w:type="dxa"/>
                  <w:vAlign w:val="center"/>
                </w:tcPr>
                <w:p w:rsidR="00077FD3" w:rsidRPr="00D454D1" w:rsidRDefault="00077FD3" w:rsidP="00F242B0">
                  <w:pPr>
                    <w:jc w:val="left"/>
                    <w:rPr>
                      <w:sz w:val="20"/>
                      <w:szCs w:val="20"/>
                    </w:rPr>
                  </w:pPr>
                  <w:r w:rsidRPr="00D454D1">
                    <w:rPr>
                      <w:sz w:val="20"/>
                      <w:szCs w:val="20"/>
                    </w:rPr>
                    <w:t>2011-2012</w:t>
                  </w:r>
                </w:p>
              </w:tc>
              <w:tc>
                <w:tcPr>
                  <w:tcW w:w="1984" w:type="dxa"/>
                  <w:vAlign w:val="center"/>
                </w:tcPr>
                <w:p w:rsidR="00077FD3" w:rsidRPr="00D454D1" w:rsidRDefault="00077FD3" w:rsidP="00F242B0">
                  <w:pPr>
                    <w:jc w:val="left"/>
                    <w:rPr>
                      <w:sz w:val="20"/>
                      <w:szCs w:val="20"/>
                    </w:rPr>
                  </w:pPr>
                  <w:r w:rsidRPr="00D454D1">
                    <w:rPr>
                      <w:sz w:val="20"/>
                      <w:szCs w:val="20"/>
                    </w:rPr>
                    <w:t>10,000 financiado a través de una solicitud de asistencia internacional</w:t>
                  </w:r>
                </w:p>
              </w:tc>
              <w:tc>
                <w:tcPr>
                  <w:tcW w:w="1560" w:type="dxa"/>
                  <w:vAlign w:val="center"/>
                </w:tcPr>
                <w:p w:rsidR="00077FD3" w:rsidRPr="00D454D1" w:rsidRDefault="00077FD3" w:rsidP="00D454D1">
                  <w:pPr>
                    <w:tabs>
                      <w:tab w:val="clear" w:pos="567"/>
                    </w:tabs>
                    <w:jc w:val="left"/>
                    <w:rPr>
                      <w:sz w:val="20"/>
                      <w:szCs w:val="20"/>
                    </w:rPr>
                  </w:pPr>
                  <w:r w:rsidRPr="00D454D1">
                    <w:rPr>
                      <w:sz w:val="20"/>
                      <w:szCs w:val="20"/>
                    </w:rPr>
                    <w:t>Identificar los problemas comunes y las soluciones de salvaguardia.</w:t>
                  </w:r>
                </w:p>
                <w:p w:rsidR="00077FD3" w:rsidRPr="00D454D1" w:rsidRDefault="00077FD3" w:rsidP="00D454D1">
                  <w:pPr>
                    <w:tabs>
                      <w:tab w:val="clear" w:pos="567"/>
                    </w:tabs>
                    <w:jc w:val="left"/>
                    <w:rPr>
                      <w:sz w:val="20"/>
                      <w:szCs w:val="20"/>
                    </w:rPr>
                  </w:pPr>
                  <w:r w:rsidRPr="00D454D1">
                    <w:rPr>
                      <w:sz w:val="20"/>
                      <w:szCs w:val="20"/>
                    </w:rPr>
                    <w:t>Mejorar la cooperación entre las comunidades de los Madaras</w:t>
                  </w:r>
                </w:p>
              </w:tc>
            </w:tr>
            <w:tr w:rsidR="00077FD3" w:rsidRPr="00D454D1" w:rsidTr="00D454D1">
              <w:tc>
                <w:tcPr>
                  <w:tcW w:w="1725" w:type="dxa"/>
                  <w:tcBorders>
                    <w:top w:val="single" w:sz="4" w:space="0" w:color="000000"/>
                    <w:left w:val="single" w:sz="4" w:space="0" w:color="000000"/>
                    <w:bottom w:val="single" w:sz="4" w:space="0" w:color="000000"/>
                    <w:right w:val="single" w:sz="4" w:space="0" w:color="000000"/>
                  </w:tcBorders>
                  <w:vAlign w:val="center"/>
                </w:tcPr>
                <w:p w:rsidR="00077FD3" w:rsidRPr="00D454D1" w:rsidRDefault="00077FD3" w:rsidP="00F242B0">
                  <w:pPr>
                    <w:jc w:val="left"/>
                    <w:rPr>
                      <w:sz w:val="20"/>
                      <w:szCs w:val="20"/>
                    </w:rPr>
                  </w:pPr>
                  <w:r w:rsidRPr="00D454D1">
                    <w:rPr>
                      <w:sz w:val="20"/>
                      <w:szCs w:val="20"/>
                    </w:rPr>
                    <w:t>Documentación e investigación sobre el elemento, con la participación, en algunos casos, de los niños locales.</w:t>
                  </w:r>
                </w:p>
              </w:tc>
              <w:tc>
                <w:tcPr>
                  <w:tcW w:w="1559" w:type="dxa"/>
                  <w:tcBorders>
                    <w:top w:val="single" w:sz="4" w:space="0" w:color="000000"/>
                    <w:left w:val="single" w:sz="4" w:space="0" w:color="000000"/>
                    <w:bottom w:val="single" w:sz="4" w:space="0" w:color="000000"/>
                    <w:right w:val="single" w:sz="4" w:space="0" w:color="000000"/>
                  </w:tcBorders>
                  <w:vAlign w:val="center"/>
                </w:tcPr>
                <w:p w:rsidR="00077FD3" w:rsidRPr="00D454D1" w:rsidRDefault="00077FD3" w:rsidP="00F242B0">
                  <w:pPr>
                    <w:jc w:val="left"/>
                    <w:rPr>
                      <w:sz w:val="20"/>
                      <w:szCs w:val="20"/>
                    </w:rPr>
                  </w:pPr>
                  <w:r w:rsidRPr="00D454D1">
                    <w:rPr>
                      <w:sz w:val="20"/>
                      <w:szCs w:val="20"/>
                    </w:rPr>
                    <w:t>Consejo de Notables</w:t>
                  </w:r>
                </w:p>
                <w:p w:rsidR="00077FD3" w:rsidRPr="00D454D1" w:rsidRDefault="00077FD3" w:rsidP="00F242B0">
                  <w:pPr>
                    <w:jc w:val="left"/>
                    <w:rPr>
                      <w:sz w:val="20"/>
                      <w:szCs w:val="20"/>
                    </w:rPr>
                  </w:pPr>
                  <w:r w:rsidRPr="00D454D1">
                    <w:rPr>
                      <w:sz w:val="20"/>
                      <w:szCs w:val="20"/>
                    </w:rPr>
                    <w:t>Institutos de investigación</w:t>
                  </w:r>
                </w:p>
                <w:p w:rsidR="00077FD3" w:rsidRPr="00D454D1" w:rsidRDefault="00077FD3" w:rsidP="00F242B0">
                  <w:pPr>
                    <w:jc w:val="left"/>
                    <w:rPr>
                      <w:sz w:val="20"/>
                      <w:szCs w:val="20"/>
                    </w:rPr>
                  </w:pPr>
                  <w:r w:rsidRPr="00D454D1">
                    <w:rPr>
                      <w:sz w:val="20"/>
                      <w:szCs w:val="20"/>
                    </w:rPr>
                    <w:t>Escolares kijimanas</w:t>
                  </w:r>
                </w:p>
              </w:tc>
              <w:tc>
                <w:tcPr>
                  <w:tcW w:w="1418" w:type="dxa"/>
                  <w:tcBorders>
                    <w:top w:val="single" w:sz="4" w:space="0" w:color="000000"/>
                    <w:left w:val="single" w:sz="4" w:space="0" w:color="000000"/>
                    <w:bottom w:val="single" w:sz="4" w:space="0" w:color="000000"/>
                    <w:right w:val="single" w:sz="4" w:space="0" w:color="000000"/>
                  </w:tcBorders>
                  <w:vAlign w:val="center"/>
                </w:tcPr>
                <w:p w:rsidR="00077FD3" w:rsidRPr="00D454D1" w:rsidRDefault="00077FD3" w:rsidP="00F242B0">
                  <w:pPr>
                    <w:jc w:val="left"/>
                    <w:rPr>
                      <w:sz w:val="20"/>
                      <w:szCs w:val="20"/>
                    </w:rPr>
                  </w:pPr>
                  <w:r w:rsidRPr="00D454D1">
                    <w:rPr>
                      <w:sz w:val="20"/>
                      <w:szCs w:val="20"/>
                    </w:rPr>
                    <w:t>2011-2017</w:t>
                  </w:r>
                </w:p>
              </w:tc>
              <w:tc>
                <w:tcPr>
                  <w:tcW w:w="1984" w:type="dxa"/>
                  <w:tcBorders>
                    <w:top w:val="single" w:sz="4" w:space="0" w:color="000000"/>
                    <w:left w:val="single" w:sz="4" w:space="0" w:color="000000"/>
                    <w:bottom w:val="single" w:sz="4" w:space="0" w:color="000000"/>
                    <w:right w:val="single" w:sz="4" w:space="0" w:color="000000"/>
                  </w:tcBorders>
                  <w:vAlign w:val="center"/>
                </w:tcPr>
                <w:p w:rsidR="00077FD3" w:rsidRPr="00D454D1" w:rsidRDefault="00077FD3" w:rsidP="00F242B0">
                  <w:pPr>
                    <w:jc w:val="left"/>
                    <w:rPr>
                      <w:sz w:val="20"/>
                      <w:szCs w:val="20"/>
                    </w:rPr>
                  </w:pPr>
                  <w:r w:rsidRPr="00D454D1">
                    <w:rPr>
                      <w:sz w:val="20"/>
                      <w:szCs w:val="20"/>
                    </w:rPr>
                    <w:t>30,000 financiado por los institutos de investigación</w:t>
                  </w:r>
                </w:p>
              </w:tc>
              <w:tc>
                <w:tcPr>
                  <w:tcW w:w="1560" w:type="dxa"/>
                  <w:tcBorders>
                    <w:top w:val="single" w:sz="4" w:space="0" w:color="000000"/>
                    <w:left w:val="single" w:sz="4" w:space="0" w:color="000000"/>
                    <w:bottom w:val="single" w:sz="4" w:space="0" w:color="000000"/>
                    <w:right w:val="single" w:sz="4" w:space="0" w:color="000000"/>
                  </w:tcBorders>
                  <w:vAlign w:val="center"/>
                </w:tcPr>
                <w:p w:rsidR="00077FD3" w:rsidRPr="00D454D1" w:rsidRDefault="00077FD3" w:rsidP="00D454D1">
                  <w:pPr>
                    <w:tabs>
                      <w:tab w:val="clear" w:pos="567"/>
                    </w:tabs>
                    <w:jc w:val="left"/>
                    <w:rPr>
                      <w:sz w:val="20"/>
                      <w:szCs w:val="20"/>
                    </w:rPr>
                  </w:pPr>
                  <w:r w:rsidRPr="00D454D1">
                    <w:rPr>
                      <w:sz w:val="20"/>
                      <w:szCs w:val="20"/>
                    </w:rPr>
                    <w:t xml:space="preserve">Elevar el </w:t>
                  </w:r>
                  <w:r w:rsidR="00F242B0" w:rsidRPr="00D454D1">
                    <w:rPr>
                      <w:sz w:val="20"/>
                      <w:szCs w:val="20"/>
                    </w:rPr>
                    <w:t>conocimiento</w:t>
                  </w:r>
                  <w:r w:rsidRPr="00D454D1">
                    <w:rPr>
                      <w:sz w:val="20"/>
                      <w:szCs w:val="20"/>
                    </w:rPr>
                    <w:t xml:space="preserve"> sobre el elemento y ayudar a su salvaguardia</w:t>
                  </w:r>
                </w:p>
                <w:p w:rsidR="00077FD3" w:rsidRPr="00D454D1" w:rsidRDefault="00077FD3" w:rsidP="00D454D1">
                  <w:pPr>
                    <w:tabs>
                      <w:tab w:val="clear" w:pos="567"/>
                    </w:tabs>
                    <w:jc w:val="left"/>
                    <w:rPr>
                      <w:sz w:val="20"/>
                      <w:szCs w:val="20"/>
                    </w:rPr>
                  </w:pPr>
                  <w:r w:rsidRPr="00D454D1">
                    <w:rPr>
                      <w:sz w:val="20"/>
                      <w:szCs w:val="20"/>
                    </w:rPr>
                    <w:t>Sensibilización entre los niños kijimanas</w:t>
                  </w:r>
                </w:p>
              </w:tc>
            </w:tr>
            <w:tr w:rsidR="00077FD3" w:rsidRPr="00D454D1" w:rsidTr="00D454D1">
              <w:tc>
                <w:tcPr>
                  <w:tcW w:w="1725" w:type="dxa"/>
                  <w:tcBorders>
                    <w:top w:val="single" w:sz="4" w:space="0" w:color="000000"/>
                    <w:left w:val="single" w:sz="4" w:space="0" w:color="000000"/>
                    <w:bottom w:val="single" w:sz="4" w:space="0" w:color="000000"/>
                    <w:right w:val="single" w:sz="4" w:space="0" w:color="000000"/>
                  </w:tcBorders>
                  <w:vAlign w:val="center"/>
                </w:tcPr>
                <w:p w:rsidR="00077FD3" w:rsidRPr="00D454D1" w:rsidRDefault="00077FD3" w:rsidP="00F242B0">
                  <w:pPr>
                    <w:jc w:val="left"/>
                    <w:rPr>
                      <w:sz w:val="20"/>
                      <w:szCs w:val="20"/>
                    </w:rPr>
                  </w:pPr>
                  <w:r w:rsidRPr="00D454D1">
                    <w:rPr>
                      <w:sz w:val="20"/>
                      <w:szCs w:val="20"/>
                    </w:rPr>
                    <w:t>Inclusión del elemento en los planes de estudio de las escuelas para los niños kijimanas y de otras comunidades en el país X y elaboración de materiales de enseñanza</w:t>
                  </w:r>
                </w:p>
              </w:tc>
              <w:tc>
                <w:tcPr>
                  <w:tcW w:w="1559" w:type="dxa"/>
                  <w:tcBorders>
                    <w:top w:val="single" w:sz="4" w:space="0" w:color="000000"/>
                    <w:left w:val="single" w:sz="4" w:space="0" w:color="000000"/>
                    <w:bottom w:val="single" w:sz="4" w:space="0" w:color="000000"/>
                    <w:right w:val="single" w:sz="4" w:space="0" w:color="000000"/>
                  </w:tcBorders>
                  <w:vAlign w:val="center"/>
                </w:tcPr>
                <w:p w:rsidR="00077FD3" w:rsidRPr="00D454D1" w:rsidRDefault="00077FD3" w:rsidP="00F242B0">
                  <w:pPr>
                    <w:jc w:val="left"/>
                    <w:rPr>
                      <w:sz w:val="20"/>
                      <w:szCs w:val="20"/>
                    </w:rPr>
                  </w:pPr>
                  <w:r w:rsidRPr="00D454D1">
                    <w:rPr>
                      <w:sz w:val="20"/>
                      <w:szCs w:val="20"/>
                    </w:rPr>
                    <w:t>Departamento de Educación</w:t>
                  </w:r>
                </w:p>
                <w:p w:rsidR="00077FD3" w:rsidRPr="00D454D1" w:rsidRDefault="00077FD3" w:rsidP="00F242B0">
                  <w:pPr>
                    <w:jc w:val="left"/>
                    <w:rPr>
                      <w:sz w:val="20"/>
                      <w:szCs w:val="20"/>
                    </w:rPr>
                  </w:pPr>
                  <w:r w:rsidRPr="00D454D1">
                    <w:rPr>
                      <w:sz w:val="20"/>
                      <w:szCs w:val="20"/>
                    </w:rPr>
                    <w:t>Representantes de las comunidades</w:t>
                  </w:r>
                </w:p>
                <w:p w:rsidR="00077FD3" w:rsidRPr="00D454D1" w:rsidRDefault="00077FD3" w:rsidP="00F242B0">
                  <w:pPr>
                    <w:jc w:val="left"/>
                    <w:rPr>
                      <w:sz w:val="20"/>
                      <w:szCs w:val="20"/>
                    </w:rPr>
                  </w:pPr>
                  <w:r w:rsidRPr="00D454D1">
                    <w:rPr>
                      <w:sz w:val="20"/>
                      <w:szCs w:val="20"/>
                    </w:rPr>
                    <w:t>Especialistas en la elaboración de materiales</w:t>
                  </w:r>
                </w:p>
              </w:tc>
              <w:tc>
                <w:tcPr>
                  <w:tcW w:w="1418" w:type="dxa"/>
                  <w:tcBorders>
                    <w:top w:val="single" w:sz="4" w:space="0" w:color="000000"/>
                    <w:left w:val="single" w:sz="4" w:space="0" w:color="000000"/>
                    <w:bottom w:val="single" w:sz="4" w:space="0" w:color="000000"/>
                    <w:right w:val="single" w:sz="4" w:space="0" w:color="000000"/>
                  </w:tcBorders>
                  <w:vAlign w:val="center"/>
                </w:tcPr>
                <w:p w:rsidR="00077FD3" w:rsidRPr="00D454D1" w:rsidRDefault="00077FD3" w:rsidP="00F242B0">
                  <w:pPr>
                    <w:jc w:val="left"/>
                    <w:rPr>
                      <w:sz w:val="20"/>
                      <w:szCs w:val="20"/>
                    </w:rPr>
                  </w:pPr>
                  <w:r w:rsidRPr="00D454D1">
                    <w:rPr>
                      <w:sz w:val="20"/>
                      <w:szCs w:val="20"/>
                    </w:rPr>
                    <w:t>2011-14</w:t>
                  </w:r>
                </w:p>
              </w:tc>
              <w:tc>
                <w:tcPr>
                  <w:tcW w:w="1984" w:type="dxa"/>
                  <w:tcBorders>
                    <w:top w:val="single" w:sz="4" w:space="0" w:color="000000"/>
                    <w:left w:val="single" w:sz="4" w:space="0" w:color="000000"/>
                    <w:bottom w:val="single" w:sz="4" w:space="0" w:color="000000"/>
                    <w:right w:val="single" w:sz="4" w:space="0" w:color="000000"/>
                  </w:tcBorders>
                  <w:vAlign w:val="center"/>
                </w:tcPr>
                <w:p w:rsidR="00077FD3" w:rsidRPr="00D454D1" w:rsidRDefault="00077FD3" w:rsidP="00F242B0">
                  <w:pPr>
                    <w:jc w:val="left"/>
                    <w:rPr>
                      <w:sz w:val="20"/>
                      <w:szCs w:val="20"/>
                    </w:rPr>
                  </w:pPr>
                  <w:r w:rsidRPr="00D454D1">
                    <w:rPr>
                      <w:sz w:val="20"/>
                      <w:szCs w:val="20"/>
                    </w:rPr>
                    <w:t>20,000 financiado por el  Departamento de Educación</w:t>
                  </w:r>
                </w:p>
              </w:tc>
              <w:tc>
                <w:tcPr>
                  <w:tcW w:w="1560" w:type="dxa"/>
                  <w:tcBorders>
                    <w:top w:val="single" w:sz="4" w:space="0" w:color="000000"/>
                    <w:left w:val="single" w:sz="4" w:space="0" w:color="000000"/>
                    <w:bottom w:val="single" w:sz="4" w:space="0" w:color="000000"/>
                    <w:right w:val="single" w:sz="4" w:space="0" w:color="000000"/>
                  </w:tcBorders>
                  <w:vAlign w:val="center"/>
                </w:tcPr>
                <w:p w:rsidR="00077FD3" w:rsidRPr="00D454D1" w:rsidRDefault="00077FD3" w:rsidP="00D454D1">
                  <w:pPr>
                    <w:tabs>
                      <w:tab w:val="clear" w:pos="567"/>
                    </w:tabs>
                    <w:jc w:val="left"/>
                    <w:rPr>
                      <w:sz w:val="20"/>
                      <w:szCs w:val="20"/>
                    </w:rPr>
                  </w:pPr>
                  <w:r w:rsidRPr="00D454D1">
                    <w:rPr>
                      <w:sz w:val="20"/>
                      <w:szCs w:val="20"/>
                    </w:rPr>
                    <w:t>Elevar la sensibilización sobre el valor del elemento, especialmente entre los jóvenes kijimanas</w:t>
                  </w:r>
                </w:p>
              </w:tc>
            </w:tr>
            <w:tr w:rsidR="00077FD3" w:rsidRPr="00D454D1" w:rsidTr="00D454D1">
              <w:tc>
                <w:tcPr>
                  <w:tcW w:w="1725" w:type="dxa"/>
                  <w:tcBorders>
                    <w:top w:val="single" w:sz="4" w:space="0" w:color="000000"/>
                    <w:left w:val="single" w:sz="4" w:space="0" w:color="000000"/>
                    <w:bottom w:val="single" w:sz="4" w:space="0" w:color="000000"/>
                    <w:right w:val="single" w:sz="4" w:space="0" w:color="000000"/>
                  </w:tcBorders>
                  <w:vAlign w:val="center"/>
                </w:tcPr>
                <w:p w:rsidR="00077FD3" w:rsidRPr="00D454D1" w:rsidRDefault="00077FD3" w:rsidP="00F242B0">
                  <w:pPr>
                    <w:jc w:val="left"/>
                    <w:rPr>
                      <w:sz w:val="20"/>
                      <w:szCs w:val="20"/>
                    </w:rPr>
                  </w:pPr>
                  <w:r w:rsidRPr="00D454D1">
                    <w:rPr>
                      <w:sz w:val="20"/>
                      <w:szCs w:val="20"/>
                    </w:rPr>
                    <w:t>Celebración de festivales kijimanas  en varios centros importantes</w:t>
                  </w:r>
                </w:p>
              </w:tc>
              <w:tc>
                <w:tcPr>
                  <w:tcW w:w="1559" w:type="dxa"/>
                  <w:tcBorders>
                    <w:top w:val="single" w:sz="4" w:space="0" w:color="000000"/>
                    <w:left w:val="single" w:sz="4" w:space="0" w:color="000000"/>
                    <w:bottom w:val="single" w:sz="4" w:space="0" w:color="000000"/>
                    <w:right w:val="single" w:sz="4" w:space="0" w:color="000000"/>
                  </w:tcBorders>
                  <w:vAlign w:val="center"/>
                </w:tcPr>
                <w:p w:rsidR="00077FD3" w:rsidRPr="00D454D1" w:rsidRDefault="00077FD3" w:rsidP="00F242B0">
                  <w:pPr>
                    <w:jc w:val="left"/>
                    <w:rPr>
                      <w:sz w:val="20"/>
                      <w:szCs w:val="20"/>
                    </w:rPr>
                  </w:pPr>
                  <w:r w:rsidRPr="00D454D1">
                    <w:rPr>
                      <w:sz w:val="20"/>
                      <w:szCs w:val="20"/>
                    </w:rPr>
                    <w:t>Representantes de la comunidad</w:t>
                  </w:r>
                </w:p>
                <w:p w:rsidR="00077FD3" w:rsidRPr="00D454D1" w:rsidRDefault="00077FD3" w:rsidP="00F242B0">
                  <w:pPr>
                    <w:jc w:val="left"/>
                    <w:rPr>
                      <w:sz w:val="20"/>
                      <w:szCs w:val="20"/>
                    </w:rPr>
                  </w:pPr>
                  <w:r w:rsidRPr="00D454D1">
                    <w:rPr>
                      <w:sz w:val="20"/>
                      <w:szCs w:val="20"/>
                    </w:rPr>
                    <w:t>Consejos de Notables</w:t>
                  </w:r>
                </w:p>
                <w:p w:rsidR="00077FD3" w:rsidRPr="00D454D1" w:rsidRDefault="00077FD3" w:rsidP="00F242B0">
                  <w:pPr>
                    <w:jc w:val="left"/>
                    <w:rPr>
                      <w:sz w:val="20"/>
                      <w:szCs w:val="20"/>
                    </w:rPr>
                  </w:pPr>
                  <w:r w:rsidRPr="00D454D1">
                    <w:rPr>
                      <w:sz w:val="20"/>
                      <w:szCs w:val="20"/>
                    </w:rPr>
                    <w:t>Departamento de Cultura</w:t>
                  </w:r>
                </w:p>
              </w:tc>
              <w:tc>
                <w:tcPr>
                  <w:tcW w:w="1418" w:type="dxa"/>
                  <w:tcBorders>
                    <w:top w:val="single" w:sz="4" w:space="0" w:color="000000"/>
                    <w:left w:val="single" w:sz="4" w:space="0" w:color="000000"/>
                    <w:bottom w:val="single" w:sz="4" w:space="0" w:color="000000"/>
                    <w:right w:val="single" w:sz="4" w:space="0" w:color="000000"/>
                  </w:tcBorders>
                  <w:vAlign w:val="center"/>
                </w:tcPr>
                <w:p w:rsidR="00077FD3" w:rsidRPr="00D454D1" w:rsidRDefault="00077FD3" w:rsidP="00F242B0">
                  <w:pPr>
                    <w:jc w:val="left"/>
                    <w:rPr>
                      <w:sz w:val="20"/>
                      <w:szCs w:val="20"/>
                    </w:rPr>
                  </w:pPr>
                  <w:r w:rsidRPr="00D454D1">
                    <w:rPr>
                      <w:sz w:val="20"/>
                      <w:szCs w:val="20"/>
                    </w:rPr>
                    <w:t>2011-2015</w:t>
                  </w:r>
                </w:p>
              </w:tc>
              <w:tc>
                <w:tcPr>
                  <w:tcW w:w="1984" w:type="dxa"/>
                  <w:tcBorders>
                    <w:top w:val="single" w:sz="4" w:space="0" w:color="000000"/>
                    <w:left w:val="single" w:sz="4" w:space="0" w:color="000000"/>
                    <w:bottom w:val="single" w:sz="4" w:space="0" w:color="000000"/>
                    <w:right w:val="single" w:sz="4" w:space="0" w:color="000000"/>
                  </w:tcBorders>
                  <w:vAlign w:val="center"/>
                </w:tcPr>
                <w:p w:rsidR="00077FD3" w:rsidRPr="00D454D1" w:rsidRDefault="00077FD3" w:rsidP="00F242B0">
                  <w:pPr>
                    <w:jc w:val="left"/>
                    <w:rPr>
                      <w:sz w:val="20"/>
                      <w:szCs w:val="20"/>
                    </w:rPr>
                  </w:pPr>
                  <w:r w:rsidRPr="00D454D1">
                    <w:rPr>
                      <w:sz w:val="20"/>
                      <w:szCs w:val="20"/>
                    </w:rPr>
                    <w:t>20,000 financiado por el gobierno</w:t>
                  </w:r>
                </w:p>
              </w:tc>
              <w:tc>
                <w:tcPr>
                  <w:tcW w:w="1560" w:type="dxa"/>
                  <w:tcBorders>
                    <w:top w:val="single" w:sz="4" w:space="0" w:color="000000"/>
                    <w:left w:val="single" w:sz="4" w:space="0" w:color="000000"/>
                    <w:bottom w:val="single" w:sz="4" w:space="0" w:color="000000"/>
                    <w:right w:val="single" w:sz="4" w:space="0" w:color="000000"/>
                  </w:tcBorders>
                  <w:vAlign w:val="center"/>
                </w:tcPr>
                <w:p w:rsidR="00077FD3" w:rsidRPr="00D454D1" w:rsidRDefault="00077FD3" w:rsidP="00D454D1">
                  <w:pPr>
                    <w:tabs>
                      <w:tab w:val="clear" w:pos="567"/>
                    </w:tabs>
                    <w:jc w:val="left"/>
                    <w:rPr>
                      <w:sz w:val="20"/>
                      <w:szCs w:val="20"/>
                    </w:rPr>
                  </w:pPr>
                  <w:r w:rsidRPr="00D454D1">
                    <w:rPr>
                      <w:sz w:val="20"/>
                      <w:szCs w:val="20"/>
                    </w:rPr>
                    <w:t>Elevar la sensibilización en el público en general sobre la importancia del elemento.</w:t>
                  </w:r>
                </w:p>
              </w:tc>
            </w:tr>
          </w:tbl>
          <w:p w:rsidR="00077FD3" w:rsidRPr="004F395C" w:rsidRDefault="00077FD3" w:rsidP="00C56651">
            <w:r w:rsidRPr="004F395C">
              <w:t>El Museo Nacional y el Departamento de Cultura, celebraron varias reuniones de consultas con el Consejo de Notables y otros miembros de la</w:t>
            </w:r>
            <w:r>
              <w:t>s</w:t>
            </w:r>
            <w:r w:rsidRPr="004F395C">
              <w:t xml:space="preserve"> comunidad</w:t>
            </w:r>
            <w:r>
              <w:t>es</w:t>
            </w:r>
            <w:r w:rsidRPr="004F395C">
              <w:t xml:space="preserve"> (grupos para la conservación de los Madaras, grupos femeninos y grupos juveniles), con la finalidad de analizar las medidas de salvaguardia para los usos y </w:t>
            </w:r>
            <w:r>
              <w:t xml:space="preserve">las </w:t>
            </w:r>
            <w:r w:rsidRPr="004F395C">
              <w:t xml:space="preserve">tradiciones de los kijimanas y la conservación de los bosques Madara. </w:t>
            </w:r>
          </w:p>
          <w:p w:rsidR="00077FD3" w:rsidRPr="00B026B9" w:rsidRDefault="00077FD3" w:rsidP="00C56651">
            <w:r w:rsidRPr="00B026B9">
              <w:t>Los representantes de las comunidades kijimanas que participaron en la propuesta de candidatura, expresaron su afán de salvaguardar los usos tradicionales relacionados con los Madaras y los espacios cultu</w:t>
            </w:r>
            <w:r w:rsidR="00F242B0">
              <w:t xml:space="preserve">rales que les son inherentes. </w:t>
            </w:r>
            <w:r w:rsidRPr="00B026B9">
              <w:t>Los Consejos de Notables han acordado 1) participar activamente en las actividades relacionadas con la salvaguardia de los usos tradicionales y la conservación de los bosques Madara asociados a tales prácticas, 2) mantener y fortalecer los Consejos mediante la inclusión de ejecutantes más jóvenes y 3) informar a las autoridades locales respecto de cualquier actividad que dañe los bosques Madara.</w:t>
            </w:r>
          </w:p>
          <w:p w:rsidR="00077FD3" w:rsidRPr="00B026B9" w:rsidRDefault="00077FD3" w:rsidP="00C56651">
            <w:r w:rsidRPr="00B026B9">
              <w:t xml:space="preserve">Los participantes expusieron la idea de iniciar actividades que generen ingresos para todas las comunidades kijimanas, como la apicultura, el ecoturismo y la artesanía. Los Grupos </w:t>
            </w:r>
            <w:r>
              <w:t>comunitarios de desarrollo y conservación</w:t>
            </w:r>
            <w:r w:rsidRPr="00B026B9">
              <w:t xml:space="preserve"> exploraron la viabilidad de nuevas actividades para el desarrollo de los Madaras, que guarden relación con las prácticas tradicionales, como es el caso de la apicultura, por lo que han estado involucrados activamente en el plan de salvaguardia. </w:t>
            </w:r>
          </w:p>
          <w:p w:rsidR="00077FD3" w:rsidRPr="00253C16" w:rsidRDefault="00077FD3" w:rsidP="00C56651">
            <w:r w:rsidRPr="00253C16">
              <w:t>En el taller también se decidió seleccionar custodios en las comunidades, que trabaj</w:t>
            </w:r>
            <w:r>
              <w:t>en</w:t>
            </w:r>
            <w:r w:rsidRPr="00253C16">
              <w:t xml:space="preserve"> codo con codo con los grupos juveniles para alertar sobre cualquier intrusión en los bosques. Los jóvenes de la comunidad kijimana se han ofrecido voluntariamente para convertirse en futuros mie</w:t>
            </w:r>
            <w:r w:rsidR="00F242B0">
              <w:t xml:space="preserve">mbros del Consejo de Notables. </w:t>
            </w:r>
            <w:r w:rsidRPr="00253C16">
              <w:t xml:space="preserve">La juventud ha sido muy dinámica en la conservación de los Madaras como espacio cultural, alertando sobre cualquier intrusión en estos espacios. </w:t>
            </w:r>
          </w:p>
          <w:p w:rsidR="00077FD3" w:rsidRPr="00253C16" w:rsidRDefault="00077FD3" w:rsidP="00C56651">
            <w:r w:rsidRPr="00253C16">
              <w:t xml:space="preserve">En el nivel nacional, el Departamento de Cultura se ha comprometido a promover un entorno favorable para las comunidades kijimanas que viven cerca de los Madaras, para que puedan continuar practicando sus tradiciones.  El Departamento de Cultura se ha comprometido a reconocer el papel de los Consejos de Notables de los Madaras y de involucrarlos, si procede, en las consultas sobre aspectos socioculturales y la seguridad de sus comunidades.  Además, el Departamento se ha comprometido a garantizar el fortalecimiento de las asociaciones con actores regionales, nacionales e internacionales, a fin de promover esfuerzos por salvaguardar las tradiciones vivas de los bosques Madara. </w:t>
            </w:r>
          </w:p>
          <w:p w:rsidR="00077FD3" w:rsidRPr="0051115A" w:rsidRDefault="00077FD3" w:rsidP="00C56651">
            <w:pPr>
              <w:tabs>
                <w:tab w:val="left" w:pos="1134"/>
                <w:tab w:val="left" w:pos="1701"/>
              </w:tabs>
              <w:snapToGrid/>
              <w:rPr>
                <w:rFonts w:cs="Times New Roman"/>
                <w:lang w:eastAsia="fr-FR"/>
              </w:rPr>
            </w:pPr>
            <w:r w:rsidRPr="00253C16">
              <w:t xml:space="preserve"> [Conteo de palabras = 999]</w:t>
            </w:r>
          </w:p>
        </w:tc>
      </w:tr>
      <w:tr w:rsidR="00077FD3" w:rsidRPr="0051115A" w:rsidTr="00430325">
        <w:tc>
          <w:tcPr>
            <w:tcW w:w="8505" w:type="dxa"/>
            <w:tcBorders>
              <w:top w:val="single" w:sz="4" w:space="0" w:color="auto"/>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567" w:right="113" w:hanging="454"/>
              <w:rPr>
                <w:b/>
                <w:i/>
                <w:iCs/>
                <w:lang w:eastAsia="fr-FR"/>
              </w:rPr>
            </w:pPr>
            <w:r w:rsidRPr="0051115A">
              <w:rPr>
                <w:b/>
                <w:bCs/>
                <w:szCs w:val="22"/>
                <w:lang w:eastAsia="fr-FR"/>
              </w:rPr>
              <w:t>3.c.</w:t>
            </w:r>
            <w:r w:rsidRPr="0051115A">
              <w:rPr>
                <w:b/>
                <w:bCs/>
                <w:szCs w:val="22"/>
                <w:lang w:eastAsia="fr-FR"/>
              </w:rPr>
              <w:tab/>
              <w:t>Órgano competente u órganos competentes que participan en la salvaguardia</w:t>
            </w:r>
            <w:r w:rsidRPr="0051115A">
              <w:rPr>
                <w:b/>
                <w:szCs w:val="22"/>
                <w:lang w:eastAsia="fr-FR"/>
              </w:rPr>
              <w:t xml:space="preserve"> </w:t>
            </w:r>
          </w:p>
          <w:p w:rsidR="00077FD3" w:rsidRPr="0051115A" w:rsidRDefault="00077FD3" w:rsidP="00C56651">
            <w:pPr>
              <w:tabs>
                <w:tab w:val="left" w:pos="1134"/>
                <w:tab w:val="left" w:pos="1701"/>
              </w:tabs>
              <w:snapToGrid/>
              <w:ind w:left="113"/>
              <w:jc w:val="left"/>
              <w:rPr>
                <w:iCs/>
                <w:lang w:eastAsia="fr-FR"/>
              </w:rPr>
            </w:pPr>
            <w:r w:rsidRPr="0051115A">
              <w:rPr>
                <w:iCs/>
                <w:sz w:val="18"/>
                <w:szCs w:val="18"/>
                <w:lang w:eastAsia="fr-FR"/>
              </w:rPr>
              <w:t xml:space="preserve">Proporcione el nombre, la dirección y cualquier otra información de contacto del órgano u órganos competentes y, si procede, el nombre y cargo de la persona o </w:t>
            </w:r>
            <w:r>
              <w:rPr>
                <w:iCs/>
                <w:sz w:val="18"/>
                <w:szCs w:val="18"/>
                <w:lang w:eastAsia="fr-FR"/>
              </w:rPr>
              <w:t xml:space="preserve">las personas </w:t>
            </w:r>
            <w:r w:rsidRPr="0051115A">
              <w:rPr>
                <w:iCs/>
                <w:sz w:val="18"/>
                <w:szCs w:val="18"/>
                <w:lang w:eastAsia="fr-FR"/>
              </w:rPr>
              <w:t xml:space="preserve">contacto, encargadas de la administración local y de salvaguardar el elemento.  </w:t>
            </w:r>
          </w:p>
        </w:tc>
      </w:tr>
      <w:tr w:rsidR="00077FD3" w:rsidRPr="0051115A" w:rsidTr="00430325">
        <w:tc>
          <w:tcPr>
            <w:tcW w:w="8505" w:type="dxa"/>
            <w:tcBorders>
              <w:top w:val="single" w:sz="4" w:space="0" w:color="auto"/>
              <w:left w:val="single" w:sz="4" w:space="0" w:color="auto"/>
              <w:bottom w:val="single" w:sz="4" w:space="0" w:color="auto"/>
              <w:right w:val="single" w:sz="4" w:space="0" w:color="auto"/>
            </w:tcBorders>
            <w:shd w:val="clear" w:color="auto" w:fill="auto"/>
          </w:tcPr>
          <w:tbl>
            <w:tblPr>
              <w:tblW w:w="0" w:type="auto"/>
              <w:tblLayout w:type="fixed"/>
              <w:tblCellMar>
                <w:left w:w="57" w:type="dxa"/>
                <w:right w:w="57" w:type="dxa"/>
              </w:tblCellMar>
              <w:tblLook w:val="04A0"/>
            </w:tblPr>
            <w:tblGrid>
              <w:gridCol w:w="1872"/>
              <w:gridCol w:w="7536"/>
            </w:tblGrid>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Nombre del órgano:</w:t>
                  </w:r>
                </w:p>
              </w:tc>
              <w:tc>
                <w:tcPr>
                  <w:tcW w:w="7536" w:type="dxa"/>
                </w:tcPr>
                <w:p w:rsidR="00077FD3" w:rsidRPr="0051115A" w:rsidRDefault="00077FD3" w:rsidP="00C56651">
                  <w:pPr>
                    <w:tabs>
                      <w:tab w:val="left" w:pos="1134"/>
                      <w:tab w:val="left" w:pos="1701"/>
                    </w:tabs>
                    <w:snapToGrid/>
                    <w:rPr>
                      <w:rFonts w:cs="Times New Roman"/>
                      <w:sz w:val="20"/>
                      <w:szCs w:val="20"/>
                      <w:lang w:eastAsia="fr-FR"/>
                    </w:rPr>
                  </w:pPr>
                  <w:r>
                    <w:rPr>
                      <w:rFonts w:cs="Times New Roman"/>
                      <w:szCs w:val="22"/>
                      <w:lang w:eastAsia="fr-FR"/>
                    </w:rPr>
                    <w:t>Museo Nacional</w:t>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 xml:space="preserve">Nombre y cargo de la </w:t>
                  </w:r>
                  <w:r>
                    <w:rPr>
                      <w:rFonts w:cs="Times New Roman"/>
                      <w:sz w:val="20"/>
                      <w:szCs w:val="20"/>
                      <w:lang w:eastAsia="fr-FR"/>
                    </w:rPr>
                    <w:t>persona contacto</w:t>
                  </w:r>
                  <w:r w:rsidRPr="0051115A">
                    <w:rPr>
                      <w:rFonts w:cs="Times New Roman"/>
                      <w:sz w:val="20"/>
                      <w:szCs w:val="20"/>
                      <w:lang w:eastAsia="fr-FR"/>
                    </w:rPr>
                    <w:t>:</w:t>
                  </w:r>
                </w:p>
              </w:tc>
              <w:tc>
                <w:tcPr>
                  <w:tcW w:w="7536" w:type="dxa"/>
                </w:tcPr>
                <w:p w:rsidR="00077FD3" w:rsidRPr="0051115A" w:rsidRDefault="001F7BFE" w:rsidP="00C56651">
                  <w:pPr>
                    <w:tabs>
                      <w:tab w:val="left" w:pos="1134"/>
                      <w:tab w:val="left" w:pos="1701"/>
                    </w:tabs>
                    <w:snapToGrid/>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Dirección:</w:t>
                  </w:r>
                </w:p>
              </w:tc>
              <w:tc>
                <w:tcPr>
                  <w:tcW w:w="7536" w:type="dxa"/>
                </w:tcPr>
                <w:p w:rsidR="00077FD3" w:rsidRPr="0051115A" w:rsidRDefault="001F7BFE" w:rsidP="00C56651">
                  <w:pPr>
                    <w:tabs>
                      <w:tab w:val="left" w:pos="1134"/>
                      <w:tab w:val="left" w:pos="1701"/>
                    </w:tabs>
                    <w:snapToGrid/>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Número de teléfono:</w:t>
                  </w:r>
                </w:p>
              </w:tc>
              <w:tc>
                <w:tcPr>
                  <w:tcW w:w="7536" w:type="dxa"/>
                </w:tcPr>
                <w:p w:rsidR="00077FD3" w:rsidRPr="0051115A" w:rsidRDefault="001F7BFE" w:rsidP="00C56651">
                  <w:pPr>
                    <w:tabs>
                      <w:tab w:val="left" w:pos="1134"/>
                      <w:tab w:val="left" w:pos="1701"/>
                    </w:tabs>
                    <w:snapToGrid/>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Número de fax:</w:t>
                  </w:r>
                </w:p>
              </w:tc>
              <w:tc>
                <w:tcPr>
                  <w:tcW w:w="7536" w:type="dxa"/>
                </w:tcPr>
                <w:p w:rsidR="00077FD3" w:rsidRPr="0051115A" w:rsidRDefault="001F7BFE" w:rsidP="00C56651">
                  <w:pPr>
                    <w:tabs>
                      <w:tab w:val="left" w:pos="1134"/>
                      <w:tab w:val="left" w:pos="1701"/>
                    </w:tabs>
                    <w:snapToGrid/>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Dirección de correo electrónico:</w:t>
                  </w:r>
                </w:p>
              </w:tc>
              <w:tc>
                <w:tcPr>
                  <w:tcW w:w="7536" w:type="dxa"/>
                </w:tcPr>
                <w:p w:rsidR="00077FD3" w:rsidRPr="0051115A" w:rsidRDefault="001F7BFE" w:rsidP="00C56651">
                  <w:pPr>
                    <w:tabs>
                      <w:tab w:val="left" w:pos="1134"/>
                      <w:tab w:val="left" w:pos="1701"/>
                    </w:tabs>
                    <w:snapToGrid/>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Cualquier otra información pertinente:</w:t>
                  </w:r>
                </w:p>
              </w:tc>
              <w:tc>
                <w:tcPr>
                  <w:tcW w:w="7536" w:type="dxa"/>
                </w:tcPr>
                <w:p w:rsidR="00077FD3" w:rsidRPr="0051115A" w:rsidRDefault="001F7BFE" w:rsidP="00C56651">
                  <w:pPr>
                    <w:tabs>
                      <w:tab w:val="left" w:pos="1134"/>
                      <w:tab w:val="left" w:pos="1701"/>
                    </w:tabs>
                    <w:snapToGrid/>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bl>
          <w:p w:rsidR="00077FD3" w:rsidRPr="0051115A" w:rsidRDefault="00077FD3" w:rsidP="00C56651">
            <w:pPr>
              <w:tabs>
                <w:tab w:val="left" w:pos="1134"/>
                <w:tab w:val="left" w:pos="1701"/>
              </w:tabs>
              <w:snapToGrid/>
              <w:ind w:left="113"/>
              <w:jc w:val="left"/>
              <w:rPr>
                <w:b/>
                <w:bCs/>
                <w:lang w:eastAsia="fr-FR"/>
              </w:rPr>
            </w:pPr>
          </w:p>
        </w:tc>
      </w:tr>
      <w:tr w:rsidR="00077FD3" w:rsidRPr="0051115A" w:rsidTr="00430325">
        <w:trPr>
          <w:cantSplit/>
        </w:trPr>
        <w:tc>
          <w:tcPr>
            <w:tcW w:w="8505" w:type="dxa"/>
            <w:tcBorders>
              <w:top w:val="nil"/>
              <w:left w:val="nil"/>
              <w:bottom w:val="nil"/>
              <w:right w:val="nil"/>
            </w:tcBorders>
            <w:shd w:val="clear" w:color="auto" w:fill="auto"/>
          </w:tcPr>
          <w:p w:rsidR="00077FD3" w:rsidRPr="0051115A" w:rsidRDefault="00077FD3" w:rsidP="00C56651">
            <w:pPr>
              <w:keepNext/>
              <w:tabs>
                <w:tab w:val="left" w:pos="1134"/>
                <w:tab w:val="left" w:pos="1701"/>
              </w:tabs>
              <w:snapToGrid/>
              <w:ind w:left="113"/>
              <w:rPr>
                <w:b/>
                <w:bCs/>
                <w:sz w:val="24"/>
                <w:lang w:eastAsia="fr-FR"/>
              </w:rPr>
            </w:pPr>
            <w:r w:rsidRPr="0051115A">
              <w:rPr>
                <w:b/>
                <w:bCs/>
                <w:sz w:val="24"/>
                <w:lang w:eastAsia="fr-FR"/>
              </w:rPr>
              <w:t>4.</w:t>
            </w:r>
            <w:r w:rsidRPr="0051115A">
              <w:rPr>
                <w:b/>
                <w:bCs/>
                <w:sz w:val="24"/>
                <w:lang w:eastAsia="fr-FR"/>
              </w:rPr>
              <w:tab/>
              <w:t>Participación y consentimiento de la comunidad en el</w:t>
            </w:r>
            <w:r w:rsidR="00F242B0">
              <w:rPr>
                <w:b/>
                <w:bCs/>
                <w:sz w:val="24"/>
                <w:lang w:eastAsia="fr-FR"/>
              </w:rPr>
              <w:t xml:space="preserve"> proceso de inscripción</w:t>
            </w:r>
          </w:p>
          <w:p w:rsidR="00077FD3" w:rsidRPr="0051115A" w:rsidRDefault="00077FD3" w:rsidP="00C56651">
            <w:pPr>
              <w:keepNext/>
              <w:tabs>
                <w:tab w:val="left" w:pos="1134"/>
                <w:tab w:val="left" w:pos="1701"/>
              </w:tabs>
              <w:snapToGrid/>
              <w:ind w:left="113" w:right="113"/>
              <w:rPr>
                <w:rFonts w:eastAsia="Times New Roman"/>
                <w:iCs/>
                <w:sz w:val="18"/>
                <w:szCs w:val="18"/>
                <w:lang w:eastAsia="fr-FR"/>
              </w:rPr>
            </w:pPr>
            <w:r w:rsidRPr="0051115A">
              <w:rPr>
                <w:rFonts w:eastAsia="Times New Roman"/>
                <w:iCs/>
                <w:sz w:val="18"/>
                <w:szCs w:val="18"/>
                <w:lang w:eastAsia="fr-FR"/>
              </w:rPr>
              <w:t>Para el criterio U4, los Estados deberán demostrar que ‘la propuesta de inscripción del elemento se ha presentado con la participación más amplia posible de la comunidad, el grupo o, si procede, los individuos interesados y con su consentimiento libre, previo e informado’.</w:t>
            </w:r>
          </w:p>
        </w:tc>
      </w:tr>
      <w:tr w:rsidR="00077FD3" w:rsidRPr="0051115A" w:rsidTr="00430325">
        <w:trPr>
          <w:cantSplit/>
        </w:trPr>
        <w:tc>
          <w:tcPr>
            <w:tcW w:w="8505" w:type="dxa"/>
            <w:tcBorders>
              <w:top w:val="nil"/>
              <w:left w:val="nil"/>
              <w:right w:val="nil"/>
            </w:tcBorders>
            <w:shd w:val="clear" w:color="auto" w:fill="auto"/>
          </w:tcPr>
          <w:p w:rsidR="00077FD3" w:rsidRPr="0051115A" w:rsidRDefault="00077FD3" w:rsidP="00C56651">
            <w:pPr>
              <w:keepNext/>
              <w:tabs>
                <w:tab w:val="left" w:pos="1134"/>
                <w:tab w:val="left" w:pos="1701"/>
              </w:tabs>
              <w:snapToGrid/>
              <w:ind w:left="113"/>
              <w:jc w:val="left"/>
              <w:rPr>
                <w:b/>
                <w:bCs/>
                <w:lang w:eastAsia="fr-FR"/>
              </w:rPr>
            </w:pPr>
            <w:r w:rsidRPr="0051115A">
              <w:rPr>
                <w:b/>
                <w:bCs/>
                <w:szCs w:val="22"/>
                <w:lang w:eastAsia="fr-FR"/>
              </w:rPr>
              <w:t>4.a.</w:t>
            </w:r>
            <w:r w:rsidRPr="0051115A">
              <w:rPr>
                <w:b/>
                <w:bCs/>
                <w:szCs w:val="22"/>
                <w:lang w:eastAsia="fr-FR"/>
              </w:rPr>
              <w:tab/>
              <w:t>Participación de las comunidades, los grupos y los individuos interesados en el proceso de inscripción</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Describa cómo la comunidad, el grupo o, si procede, los individuos han participado activamente en  todas los pasos de la preparación y elaboración de la propuesta de inscripción.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Se alienta a los Estados Partes a preparar las propuestas de inscripción con la participación de una amplia representación de todas las partes interesadas, incluidos, cuando proceda, los gobiernos locales y regionales, las comunidades, las ONG, los institutos de investigación, los centros de competencia y otros. </w:t>
            </w:r>
          </w:p>
          <w:p w:rsidR="00077FD3" w:rsidRPr="0051115A" w:rsidRDefault="00077FD3" w:rsidP="00C56651">
            <w:pPr>
              <w:keepNext/>
              <w:tabs>
                <w:tab w:val="left" w:pos="1134"/>
                <w:tab w:val="left" w:pos="1701"/>
              </w:tabs>
              <w:snapToGrid/>
              <w:ind w:left="113" w:right="113"/>
              <w:jc w:val="right"/>
              <w:rPr>
                <w:rFonts w:eastAsia="Times New Roman"/>
                <w:iCs/>
                <w:sz w:val="18"/>
                <w:szCs w:val="18"/>
                <w:highlight w:val="yellow"/>
                <w:lang w:eastAsia="fr-FR"/>
              </w:rPr>
            </w:pPr>
            <w:r w:rsidRPr="0051115A">
              <w:rPr>
                <w:iCs/>
                <w:sz w:val="18"/>
                <w:szCs w:val="18"/>
                <w:lang w:eastAsia="fr-FR"/>
              </w:rPr>
              <w:t>No debe exceder las 500 palabras</w:t>
            </w:r>
          </w:p>
        </w:tc>
      </w:tr>
      <w:tr w:rsidR="00077FD3" w:rsidRPr="0051115A" w:rsidTr="00430325">
        <w:tc>
          <w:tcPr>
            <w:tcW w:w="8505" w:type="dxa"/>
            <w:tcBorders>
              <w:bottom w:val="single" w:sz="4" w:space="0" w:color="auto"/>
            </w:tcBorders>
            <w:shd w:val="clear" w:color="auto" w:fill="auto"/>
            <w:tcMar>
              <w:top w:w="113" w:type="dxa"/>
              <w:left w:w="113" w:type="dxa"/>
              <w:bottom w:w="113" w:type="dxa"/>
              <w:right w:w="113" w:type="dxa"/>
            </w:tcMar>
          </w:tcPr>
          <w:p w:rsidR="00077FD3" w:rsidRPr="00011798" w:rsidRDefault="00077FD3" w:rsidP="00C56651">
            <w:pPr>
              <w:tabs>
                <w:tab w:val="left" w:pos="1134"/>
                <w:tab w:val="left" w:pos="1701"/>
              </w:tabs>
              <w:snapToGrid/>
              <w:rPr>
                <w:rFonts w:cs="Times New Roman"/>
                <w:lang w:eastAsia="fr-FR"/>
              </w:rPr>
            </w:pPr>
            <w:r w:rsidRPr="00011798">
              <w:t>De marzo de 2008 a marzo de 2009, se celebraron nueve reuniones en los diferentes Madaras de los kijimanas.  Durante las reuniones, se tomo acta de los temas planteados en los debates de grupo, que contaron con la participación de los Consejos de Notabl</w:t>
            </w:r>
            <w:r>
              <w:t>e</w:t>
            </w:r>
            <w:r w:rsidRPr="00011798">
              <w:t>s, los grupos para la conservación de los Madaras, los grupos femeninos y los grupos juveniles, y se incluyeron en el proceso de candidatura.</w:t>
            </w:r>
          </w:p>
        </w:tc>
      </w:tr>
      <w:tr w:rsidR="00077FD3" w:rsidRPr="0051115A" w:rsidTr="00430325">
        <w:trPr>
          <w:cantSplit/>
        </w:trPr>
        <w:tc>
          <w:tcPr>
            <w:tcW w:w="8505" w:type="dxa"/>
            <w:tcBorders>
              <w:top w:val="nil"/>
              <w:left w:val="nil"/>
              <w:right w:val="nil"/>
            </w:tcBorders>
            <w:shd w:val="clear" w:color="auto" w:fill="auto"/>
          </w:tcPr>
          <w:p w:rsidR="00077FD3" w:rsidRPr="0051115A" w:rsidRDefault="00077FD3" w:rsidP="00C56651">
            <w:pPr>
              <w:keepNext/>
              <w:tabs>
                <w:tab w:val="left" w:pos="1134"/>
                <w:tab w:val="left" w:pos="1701"/>
              </w:tabs>
              <w:snapToGrid/>
              <w:ind w:left="113"/>
              <w:jc w:val="left"/>
              <w:rPr>
                <w:b/>
                <w:bCs/>
                <w:szCs w:val="22"/>
                <w:lang w:eastAsia="fr-FR"/>
              </w:rPr>
            </w:pPr>
            <w:r w:rsidRPr="0051115A">
              <w:rPr>
                <w:b/>
                <w:bCs/>
                <w:szCs w:val="22"/>
                <w:lang w:eastAsia="fr-FR"/>
              </w:rPr>
              <w:t>4.b.</w:t>
            </w:r>
            <w:r w:rsidRPr="0051115A">
              <w:rPr>
                <w:b/>
                <w:bCs/>
                <w:szCs w:val="22"/>
                <w:lang w:eastAsia="fr-FR"/>
              </w:rPr>
              <w:tab/>
              <w:t>Consentimiento libre, previo e informado para presentar la propuesta de inscripción.</w:t>
            </w:r>
          </w:p>
          <w:p w:rsidR="00077FD3" w:rsidRPr="0051115A" w:rsidRDefault="00077FD3" w:rsidP="00C56651">
            <w:pPr>
              <w:keepNext/>
              <w:tabs>
                <w:tab w:val="left" w:pos="1134"/>
                <w:tab w:val="left" w:pos="1701"/>
              </w:tabs>
              <w:snapToGrid/>
              <w:ind w:left="113"/>
              <w:jc w:val="left"/>
              <w:rPr>
                <w:iCs/>
                <w:sz w:val="18"/>
                <w:szCs w:val="18"/>
                <w:lang w:eastAsia="fr-FR"/>
              </w:rPr>
            </w:pPr>
            <w:r w:rsidRPr="0051115A">
              <w:rPr>
                <w:iCs/>
                <w:sz w:val="18"/>
                <w:szCs w:val="18"/>
                <w:lang w:eastAsia="fr-FR"/>
              </w:rPr>
              <w:t>El consentimiento libre, previo e informado de la comunidad, el grupo o, si procede, los individuos para presentar la propuesta de inscripción podrá demostrarse mediante concurrencia escrita o grabada</w:t>
            </w:r>
            <w:r>
              <w:rPr>
                <w:iCs/>
                <w:sz w:val="18"/>
                <w:szCs w:val="18"/>
                <w:lang w:eastAsia="fr-FR"/>
              </w:rPr>
              <w:t xml:space="preserve"> o</w:t>
            </w:r>
            <w:r w:rsidRPr="0051115A">
              <w:rPr>
                <w:iCs/>
                <w:sz w:val="18"/>
                <w:szCs w:val="18"/>
                <w:lang w:eastAsia="fr-FR"/>
              </w:rPr>
              <w:t xml:space="preserve"> a través de otros medios, conforme al régimen jurídico del Estado Parte y la variedad infinita de comunidades y grupos interesados.  El Comité aceptará una amplia gama de pruebas o testimonios del consentimiento de la comunidad </w:t>
            </w:r>
            <w:r>
              <w:rPr>
                <w:iCs/>
                <w:sz w:val="18"/>
                <w:szCs w:val="18"/>
                <w:lang w:eastAsia="fr-FR"/>
              </w:rPr>
              <w:t xml:space="preserve">y los preferirá </w:t>
            </w:r>
            <w:r w:rsidRPr="0051115A">
              <w:rPr>
                <w:iCs/>
                <w:sz w:val="18"/>
                <w:szCs w:val="18"/>
                <w:lang w:eastAsia="fr-FR"/>
              </w:rPr>
              <w:t xml:space="preserve"> a las declaraciones tipo o modelo. Deberán presentarse en el idioma de origen, así como en inglés o francés, en caso necesario.   .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Adjunte al formulario de inscripción, información que demuestra dicho consentimiento </w:t>
            </w:r>
            <w:r>
              <w:rPr>
                <w:iCs/>
                <w:sz w:val="18"/>
                <w:szCs w:val="18"/>
                <w:lang w:eastAsia="fr-FR"/>
              </w:rPr>
              <w:t>y señale</w:t>
            </w:r>
            <w:r w:rsidRPr="0051115A">
              <w:rPr>
                <w:iCs/>
                <w:sz w:val="18"/>
                <w:szCs w:val="18"/>
                <w:lang w:eastAsia="fr-FR"/>
              </w:rPr>
              <w:t xml:space="preserve"> qué documentos </w:t>
            </w:r>
            <w:r>
              <w:rPr>
                <w:iCs/>
                <w:sz w:val="18"/>
                <w:szCs w:val="18"/>
                <w:lang w:eastAsia="fr-FR"/>
              </w:rPr>
              <w:t>presenta</w:t>
            </w:r>
            <w:r w:rsidRPr="0051115A">
              <w:rPr>
                <w:iCs/>
                <w:sz w:val="18"/>
                <w:szCs w:val="18"/>
                <w:lang w:eastAsia="fr-FR"/>
              </w:rPr>
              <w:t xml:space="preserve"> y el </w:t>
            </w:r>
            <w:r w:rsidR="00024820" w:rsidRPr="0051115A">
              <w:rPr>
                <w:iCs/>
                <w:sz w:val="18"/>
                <w:szCs w:val="18"/>
                <w:lang w:eastAsia="fr-FR"/>
              </w:rPr>
              <w:t>formato</w:t>
            </w:r>
            <w:r w:rsidRPr="0051115A">
              <w:rPr>
                <w:iCs/>
                <w:sz w:val="18"/>
                <w:szCs w:val="18"/>
                <w:lang w:eastAsia="fr-FR"/>
              </w:rPr>
              <w:t xml:space="preserve"> de dichos documentos. </w:t>
            </w:r>
          </w:p>
          <w:p w:rsidR="00077FD3" w:rsidRPr="0051115A" w:rsidRDefault="00077FD3" w:rsidP="00C56651">
            <w:pPr>
              <w:keepNext/>
              <w:tabs>
                <w:tab w:val="left" w:pos="1134"/>
                <w:tab w:val="left" w:pos="1701"/>
              </w:tabs>
              <w:snapToGrid/>
              <w:ind w:left="113" w:right="113"/>
              <w:jc w:val="right"/>
              <w:rPr>
                <w:rFonts w:eastAsia="Times New Roman"/>
                <w:i/>
                <w:iCs/>
                <w:sz w:val="20"/>
                <w:lang w:eastAsia="fr-FR"/>
              </w:rPr>
            </w:pPr>
            <w:r w:rsidRPr="0051115A">
              <w:rPr>
                <w:iCs/>
                <w:sz w:val="18"/>
                <w:szCs w:val="18"/>
                <w:lang w:eastAsia="fr-FR"/>
              </w:rPr>
              <w:t>No debe exceder las  250 palabras</w:t>
            </w:r>
          </w:p>
        </w:tc>
      </w:tr>
      <w:tr w:rsidR="00077FD3" w:rsidRPr="0051115A" w:rsidTr="00430325">
        <w:tc>
          <w:tcPr>
            <w:tcW w:w="8505" w:type="dxa"/>
            <w:tcBorders>
              <w:bottom w:val="single" w:sz="4" w:space="0" w:color="auto"/>
            </w:tcBorders>
            <w:shd w:val="clear" w:color="auto" w:fill="auto"/>
            <w:tcMar>
              <w:top w:w="113" w:type="dxa"/>
              <w:left w:w="113" w:type="dxa"/>
              <w:bottom w:w="113" w:type="dxa"/>
              <w:right w:w="113" w:type="dxa"/>
            </w:tcMar>
          </w:tcPr>
          <w:p w:rsidR="00077FD3" w:rsidRPr="002C3FFA" w:rsidRDefault="00077FD3" w:rsidP="00C56651">
            <w:pPr>
              <w:tabs>
                <w:tab w:val="left" w:pos="1134"/>
                <w:tab w:val="left" w:pos="1701"/>
              </w:tabs>
              <w:snapToGrid/>
              <w:rPr>
                <w:rFonts w:eastAsia="Times New Roman"/>
                <w:lang w:eastAsia="fr-FR"/>
              </w:rPr>
            </w:pPr>
            <w:r w:rsidRPr="002C3FFA">
              <w:t xml:space="preserve">Las comunidades kijimanas que viven cerca de los Madaras, representadas por los Consejos de Notables, dieron su consentimiento libre, previo e informado para que el elemento de sus usos tradicionales fuese propuesto para su inclusión en la Lista de medidas urgentes de salvaguardia de la Convención </w:t>
            </w:r>
            <w:r>
              <w:t>del</w:t>
            </w:r>
            <w:r w:rsidRPr="002C3FFA">
              <w:t xml:space="preserve"> Patrimonio Cultural Inmaterial de la UNESCO, ante la crítica situación de su viabilidad.  Su consentimiento quedó registrado en un video</w:t>
            </w:r>
            <w:r>
              <w:t xml:space="preserve"> clip</w:t>
            </w:r>
            <w:r w:rsidRPr="002C3FFA">
              <w:t xml:space="preserve"> (grabado el 11 de marzo de 2009) y en el documento que se anexa.  Representantes de los grupos femeninos y juveniles también dieron su consentimiento, durante las consultas celebradas para la confección del presente expediente.</w:t>
            </w:r>
          </w:p>
        </w:tc>
      </w:tr>
      <w:tr w:rsidR="00077FD3" w:rsidRPr="0051115A" w:rsidTr="00430325">
        <w:trPr>
          <w:cantSplit/>
        </w:trPr>
        <w:tc>
          <w:tcPr>
            <w:tcW w:w="8505" w:type="dxa"/>
            <w:tcBorders>
              <w:top w:val="nil"/>
              <w:left w:val="nil"/>
              <w:right w:val="nil"/>
            </w:tcBorders>
            <w:shd w:val="clear" w:color="auto" w:fill="auto"/>
          </w:tcPr>
          <w:p w:rsidR="00077FD3" w:rsidRPr="0051115A" w:rsidRDefault="00077FD3" w:rsidP="00C56651">
            <w:pPr>
              <w:keepNext/>
              <w:tabs>
                <w:tab w:val="left" w:pos="1134"/>
                <w:tab w:val="left" w:pos="1701"/>
              </w:tabs>
              <w:snapToGrid/>
              <w:ind w:left="113"/>
              <w:jc w:val="left"/>
              <w:rPr>
                <w:b/>
                <w:bCs/>
                <w:lang w:eastAsia="fr-FR"/>
              </w:rPr>
            </w:pPr>
            <w:r w:rsidRPr="0051115A">
              <w:rPr>
                <w:b/>
                <w:bCs/>
                <w:szCs w:val="22"/>
                <w:lang w:eastAsia="fr-FR"/>
              </w:rPr>
              <w:t>4.c.</w:t>
            </w:r>
            <w:r w:rsidRPr="0051115A">
              <w:rPr>
                <w:b/>
                <w:bCs/>
                <w:szCs w:val="22"/>
                <w:lang w:eastAsia="fr-FR"/>
              </w:rPr>
              <w:tab/>
              <w:t>Respeto a los usos consuetudinarios que rigen el acceso al elemento</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El acceso a ciertos aspectos específicos del patrimonio cultural inmaterial o </w:t>
            </w:r>
            <w:r>
              <w:rPr>
                <w:iCs/>
                <w:sz w:val="18"/>
                <w:szCs w:val="18"/>
                <w:lang w:eastAsia="fr-FR"/>
              </w:rPr>
              <w:t>a</w:t>
            </w:r>
            <w:r w:rsidRPr="0051115A">
              <w:rPr>
                <w:iCs/>
                <w:sz w:val="18"/>
                <w:szCs w:val="18"/>
                <w:lang w:eastAsia="fr-FR"/>
              </w:rPr>
              <w:t xml:space="preserve"> la información sobre </w:t>
            </w:r>
            <w:r>
              <w:rPr>
                <w:iCs/>
                <w:sz w:val="18"/>
                <w:szCs w:val="18"/>
                <w:lang w:eastAsia="fr-FR"/>
              </w:rPr>
              <w:t>él</w:t>
            </w:r>
            <w:r w:rsidRPr="0051115A">
              <w:rPr>
                <w:iCs/>
                <w:sz w:val="18"/>
                <w:szCs w:val="18"/>
                <w:lang w:eastAsia="fr-FR"/>
              </w:rPr>
              <w:t xml:space="preserve"> a veces resulta restringid</w:t>
            </w:r>
            <w:r>
              <w:rPr>
                <w:iCs/>
                <w:sz w:val="18"/>
                <w:szCs w:val="18"/>
                <w:lang w:eastAsia="fr-FR"/>
              </w:rPr>
              <w:t>o</w:t>
            </w:r>
            <w:r w:rsidRPr="0051115A">
              <w:rPr>
                <w:iCs/>
                <w:sz w:val="18"/>
                <w:szCs w:val="18"/>
                <w:lang w:eastAsia="fr-FR"/>
              </w:rPr>
              <w:t xml:space="preserve"> por usos consuetudinarios promulgados y aplicados por las comunidades a fin de mantener, por ejemplo, el carácter secreto de </w:t>
            </w:r>
            <w:r>
              <w:rPr>
                <w:iCs/>
                <w:sz w:val="18"/>
                <w:szCs w:val="18"/>
                <w:lang w:eastAsia="fr-FR"/>
              </w:rPr>
              <w:t>cierto</w:t>
            </w:r>
            <w:r w:rsidRPr="0051115A">
              <w:rPr>
                <w:iCs/>
                <w:sz w:val="18"/>
                <w:szCs w:val="18"/>
                <w:lang w:eastAsia="fr-FR"/>
              </w:rPr>
              <w:t xml:space="preserve"> conocimiento</w:t>
            </w:r>
            <w:r>
              <w:rPr>
                <w:iCs/>
                <w:sz w:val="18"/>
                <w:szCs w:val="18"/>
                <w:lang w:eastAsia="fr-FR"/>
              </w:rPr>
              <w:t>. Señale</w:t>
            </w:r>
            <w:r w:rsidRPr="0051115A">
              <w:rPr>
                <w:iCs/>
                <w:sz w:val="18"/>
                <w:szCs w:val="18"/>
                <w:lang w:eastAsia="fr-FR"/>
              </w:rPr>
              <w:t xml:space="preserve"> si existen o no tales usos y, en caso afirmativo, demuestre que la inscripción del elemento y la ejecución de las medidas de salvaguardia  respetarán plenamente  los usos consuetudinarios que rigen el acceso a aspectos específicos de dicho patrimonio (Artículo 13 de la Convención).  Describa cualquier medida específica que deba tomarse para garantizar </w:t>
            </w:r>
            <w:r>
              <w:rPr>
                <w:iCs/>
                <w:sz w:val="18"/>
                <w:szCs w:val="18"/>
                <w:lang w:eastAsia="fr-FR"/>
              </w:rPr>
              <w:t>ese</w:t>
            </w:r>
            <w:r w:rsidR="00024820">
              <w:rPr>
                <w:iCs/>
                <w:sz w:val="18"/>
                <w:szCs w:val="18"/>
                <w:lang w:eastAsia="fr-FR"/>
              </w:rPr>
              <w:t xml:space="preserve"> </w:t>
            </w:r>
            <w:r w:rsidRPr="0051115A">
              <w:rPr>
                <w:iCs/>
                <w:sz w:val="18"/>
                <w:szCs w:val="18"/>
                <w:lang w:eastAsia="fr-FR"/>
              </w:rPr>
              <w:t xml:space="preserve">respeto. De no existir tales usos, sírvase ofrecer una declaración clara </w:t>
            </w:r>
            <w:r>
              <w:rPr>
                <w:iCs/>
                <w:sz w:val="18"/>
                <w:szCs w:val="18"/>
                <w:lang w:eastAsia="fr-FR"/>
              </w:rPr>
              <w:t>en este sentido</w:t>
            </w:r>
            <w:r w:rsidRPr="0051115A">
              <w:rPr>
                <w:iCs/>
                <w:sz w:val="18"/>
                <w:szCs w:val="18"/>
                <w:lang w:eastAsia="fr-FR"/>
              </w:rPr>
              <w:t xml:space="preserve">.  </w:t>
            </w:r>
          </w:p>
          <w:p w:rsidR="00077FD3" w:rsidRPr="0051115A" w:rsidRDefault="00077FD3" w:rsidP="00C56651">
            <w:pPr>
              <w:keepNext/>
              <w:tabs>
                <w:tab w:val="left" w:pos="1134"/>
                <w:tab w:val="left" w:pos="1701"/>
              </w:tabs>
              <w:snapToGrid/>
              <w:ind w:left="113" w:right="113"/>
              <w:jc w:val="right"/>
              <w:rPr>
                <w:rFonts w:eastAsia="Times New Roman"/>
                <w:iCs/>
                <w:sz w:val="18"/>
                <w:szCs w:val="18"/>
                <w:lang w:eastAsia="fr-FR"/>
              </w:rPr>
            </w:pPr>
            <w:r w:rsidRPr="0051115A">
              <w:rPr>
                <w:iCs/>
                <w:sz w:val="18"/>
                <w:szCs w:val="18"/>
                <w:lang w:eastAsia="fr-FR"/>
              </w:rPr>
              <w:t>No debe exceder las 250 palabras</w:t>
            </w:r>
          </w:p>
        </w:tc>
      </w:tr>
      <w:tr w:rsidR="00077FD3" w:rsidRPr="0051115A" w:rsidTr="00430325">
        <w:tc>
          <w:tcPr>
            <w:tcW w:w="8505" w:type="dxa"/>
            <w:tcBorders>
              <w:bottom w:val="single" w:sz="4" w:space="0" w:color="auto"/>
            </w:tcBorders>
            <w:shd w:val="clear" w:color="auto" w:fill="auto"/>
            <w:tcMar>
              <w:top w:w="113" w:type="dxa"/>
              <w:left w:w="113" w:type="dxa"/>
              <w:bottom w:w="113" w:type="dxa"/>
              <w:right w:w="113" w:type="dxa"/>
            </w:tcMar>
          </w:tcPr>
          <w:p w:rsidR="00077FD3" w:rsidRPr="00F800A2" w:rsidRDefault="00077FD3" w:rsidP="00C56651">
            <w:r w:rsidRPr="00F800A2">
              <w:t xml:space="preserve">Para entrar en los madaras hay que observar ciertas reglas.  Los Grupos comunitarios para el desarrollo y la conservación y los Consejos de </w:t>
            </w:r>
            <w:r>
              <w:t>Notables</w:t>
            </w:r>
            <w:r w:rsidRPr="00F800A2">
              <w:t>, han analizado si se deben adaptar estos tabúes  y usos tradicionales a las circunstancias actuales, incluido el turismo y, de ad</w:t>
            </w:r>
            <w:r>
              <w:t>a</w:t>
            </w:r>
            <w:r w:rsidRPr="00F800A2">
              <w:t>ptarse, cómo se haría.  En el proceso de inscripción y en la ejecución del plan de salvaguardia, se respetarán plenamente los siguientes  usos consuetudinarios que rigen el acceso al elemento:</w:t>
            </w:r>
          </w:p>
          <w:p w:rsidR="00077FD3" w:rsidRPr="00F800A2" w:rsidRDefault="00077FD3" w:rsidP="00C56651">
            <w:r w:rsidRPr="00F800A2">
              <w:t>Todos las personas que visiten los Madaras respetarán los usos y</w:t>
            </w:r>
            <w:r>
              <w:t xml:space="preserve"> las</w:t>
            </w:r>
            <w:r w:rsidRPr="00F800A2">
              <w:t xml:space="preserve"> tradiciones (incluidos los tabúes) como el no usar zapatos, no cantar canciones, a menos que se les pida, no dañar </w:t>
            </w:r>
            <w:r w:rsidR="00024820" w:rsidRPr="00F800A2">
              <w:t>ninguna</w:t>
            </w:r>
            <w:r w:rsidRPr="00F800A2">
              <w:t xml:space="preserve"> planta, no fumar dentro de los Madaras, todos los visitantes extranjeros deberán estar acompañados por un guía mientras se encuentren dentro del Madara, etc.</w:t>
            </w:r>
          </w:p>
          <w:p w:rsidR="00077FD3" w:rsidRPr="0051115A" w:rsidRDefault="00077FD3" w:rsidP="00C56651">
            <w:pPr>
              <w:tabs>
                <w:tab w:val="left" w:pos="1134"/>
                <w:tab w:val="left" w:pos="1701"/>
              </w:tabs>
              <w:snapToGrid/>
              <w:rPr>
                <w:rFonts w:cs="Times New Roman"/>
                <w:lang w:eastAsia="fr-FR"/>
              </w:rPr>
            </w:pPr>
            <w:r w:rsidRPr="00F800A2">
              <w:t>Los registros de inventarios y la documentación relacionada con el elemento, se elaborará</w:t>
            </w:r>
            <w:r>
              <w:t>n en cons</w:t>
            </w:r>
            <w:r w:rsidRPr="00F800A2">
              <w:t>ulta con las comunidades kijimanas</w:t>
            </w:r>
            <w:r>
              <w:t>,</w:t>
            </w:r>
            <w:r w:rsidRPr="00F800A2">
              <w:t xml:space="preserve"> y los usos y tradiciones que solo son practicados por </w:t>
            </w:r>
            <w:r>
              <w:t>el Consejo de Notables</w:t>
            </w:r>
            <w:r w:rsidRPr="00F800A2">
              <w:t>, no serán revelados a las personas ajenas al Madara</w:t>
            </w:r>
            <w:r>
              <w:t>.</w:t>
            </w:r>
            <w:r>
              <w:rPr>
                <w:highlight w:val="yellow"/>
              </w:rPr>
              <w:t xml:space="preserve"> </w:t>
            </w:r>
          </w:p>
        </w:tc>
      </w:tr>
      <w:tr w:rsidR="00077FD3" w:rsidRPr="0051115A" w:rsidTr="00430325">
        <w:trPr>
          <w:trHeight w:val="1144"/>
        </w:trPr>
        <w:tc>
          <w:tcPr>
            <w:tcW w:w="8505" w:type="dxa"/>
            <w:tcBorders>
              <w:top w:val="nil"/>
              <w:left w:val="nil"/>
              <w:bottom w:val="single" w:sz="4" w:space="0" w:color="auto"/>
              <w:right w:val="nil"/>
            </w:tcBorders>
            <w:shd w:val="clear" w:color="auto" w:fill="auto"/>
            <w:tcMar>
              <w:left w:w="0" w:type="dxa"/>
            </w:tcMar>
          </w:tcPr>
          <w:p w:rsidR="00077FD3" w:rsidRPr="0051115A" w:rsidRDefault="00077FD3" w:rsidP="00C56651">
            <w:pPr>
              <w:keepNext/>
              <w:tabs>
                <w:tab w:val="left" w:pos="1134"/>
                <w:tab w:val="left" w:pos="1701"/>
              </w:tabs>
              <w:snapToGrid/>
              <w:ind w:left="567" w:right="113" w:hanging="454"/>
              <w:rPr>
                <w:b/>
                <w:bCs/>
                <w:lang w:eastAsia="fr-FR"/>
              </w:rPr>
            </w:pPr>
            <w:r w:rsidRPr="0051115A">
              <w:rPr>
                <w:rFonts w:eastAsia="Times New Roman" w:cs="Times New Roman"/>
                <w:sz w:val="24"/>
                <w:lang w:eastAsia="fr-FR"/>
              </w:rPr>
              <w:br w:type="page"/>
            </w:r>
            <w:r w:rsidRPr="0051115A">
              <w:rPr>
                <w:b/>
                <w:bCs/>
                <w:szCs w:val="22"/>
                <w:lang w:eastAsia="fr-FR"/>
              </w:rPr>
              <w:t>4.d.</w:t>
            </w:r>
            <w:r w:rsidRPr="0051115A">
              <w:rPr>
                <w:b/>
                <w:bCs/>
                <w:szCs w:val="22"/>
                <w:lang w:eastAsia="fr-FR"/>
              </w:rPr>
              <w:tab/>
              <w:t>Organizaciones o representantes de la comunidad interesada.</w:t>
            </w:r>
          </w:p>
          <w:p w:rsidR="00077FD3" w:rsidRPr="0051115A" w:rsidRDefault="00077FD3" w:rsidP="00C56651">
            <w:pPr>
              <w:tabs>
                <w:tab w:val="left" w:pos="1134"/>
                <w:tab w:val="left" w:pos="1701"/>
              </w:tabs>
              <w:snapToGrid/>
              <w:ind w:left="113" w:right="113"/>
              <w:rPr>
                <w:rFonts w:eastAsia="Times New Roman"/>
                <w:b/>
                <w:lang w:eastAsia="fr-FR"/>
              </w:rPr>
            </w:pPr>
            <w:r w:rsidRPr="0051115A">
              <w:rPr>
                <w:rFonts w:cs="Times New Roman"/>
                <w:bCs/>
                <w:iCs/>
                <w:sz w:val="18"/>
                <w:szCs w:val="18"/>
                <w:lang w:eastAsia="fr-FR"/>
              </w:rPr>
              <w:t xml:space="preserve">Proporcione el nombre, dirección y cualquier otra información de contacto sobre las organizaciones o representantes o cualquier organización no gubernamental  de la comunidad, relacionados con el elemento, tales como asociaciones, organizaciones, clubes, gremios, comités directivos etc.  </w:t>
            </w:r>
          </w:p>
        </w:tc>
      </w:tr>
      <w:tr w:rsidR="00077FD3" w:rsidRPr="0051115A" w:rsidTr="00430325">
        <w:tc>
          <w:tcPr>
            <w:tcW w:w="8505" w:type="dxa"/>
            <w:tcBorders>
              <w:top w:val="single" w:sz="4" w:space="0" w:color="auto"/>
              <w:left w:val="single" w:sz="4" w:space="0" w:color="auto"/>
              <w:bottom w:val="nil"/>
              <w:right w:val="single" w:sz="4" w:space="0" w:color="auto"/>
            </w:tcBorders>
            <w:shd w:val="clear" w:color="auto" w:fill="auto"/>
          </w:tcPr>
          <w:tbl>
            <w:tblPr>
              <w:tblpPr w:leftFromText="141" w:rightFromText="141" w:vertAnchor="page" w:horzAnchor="margin" w:tblpY="46"/>
              <w:tblOverlap w:val="never"/>
              <w:tblW w:w="9634" w:type="dxa"/>
              <w:tblBorders>
                <w:bottom w:val="single" w:sz="4" w:space="0" w:color="auto"/>
              </w:tblBorders>
              <w:tblLayout w:type="fixed"/>
              <w:tblCellMar>
                <w:left w:w="57" w:type="dxa"/>
                <w:right w:w="57" w:type="dxa"/>
              </w:tblCellMar>
              <w:tblLook w:val="04A0"/>
            </w:tblPr>
            <w:tblGrid>
              <w:gridCol w:w="1872"/>
              <w:gridCol w:w="7762"/>
            </w:tblGrid>
            <w:tr w:rsidR="00077FD3" w:rsidRPr="00F242B0" w:rsidTr="00F242B0">
              <w:tc>
                <w:tcPr>
                  <w:tcW w:w="1872" w:type="dxa"/>
                  <w:vAlign w:val="center"/>
                </w:tcPr>
                <w:p w:rsidR="00077FD3" w:rsidRPr="00F242B0" w:rsidRDefault="00077FD3" w:rsidP="00F242B0">
                  <w:pPr>
                    <w:tabs>
                      <w:tab w:val="left" w:pos="1134"/>
                      <w:tab w:val="left" w:pos="1701"/>
                    </w:tabs>
                    <w:snapToGrid/>
                    <w:jc w:val="right"/>
                    <w:rPr>
                      <w:rFonts w:cs="Times New Roman"/>
                      <w:szCs w:val="22"/>
                      <w:lang w:eastAsia="fr-FR"/>
                    </w:rPr>
                  </w:pPr>
                  <w:r w:rsidRPr="00F242B0">
                    <w:rPr>
                      <w:rFonts w:cs="Times New Roman"/>
                      <w:szCs w:val="22"/>
                      <w:lang w:eastAsia="fr-FR"/>
                    </w:rPr>
                    <w:t>Organización/ Comunidad:</w:t>
                  </w:r>
                </w:p>
              </w:tc>
              <w:tc>
                <w:tcPr>
                  <w:tcW w:w="7762" w:type="dxa"/>
                  <w:vAlign w:val="center"/>
                </w:tcPr>
                <w:p w:rsidR="00077FD3" w:rsidRPr="00F242B0" w:rsidRDefault="00077FD3" w:rsidP="00F242B0">
                  <w:pPr>
                    <w:tabs>
                      <w:tab w:val="left" w:pos="1134"/>
                      <w:tab w:val="left" w:pos="1701"/>
                    </w:tabs>
                    <w:snapToGrid/>
                    <w:ind w:right="1213"/>
                    <w:jc w:val="left"/>
                    <w:rPr>
                      <w:rFonts w:cs="Times New Roman"/>
                      <w:szCs w:val="22"/>
                      <w:lang w:eastAsia="fr-FR"/>
                    </w:rPr>
                  </w:pPr>
                  <w:r w:rsidRPr="00F242B0">
                    <w:rPr>
                      <w:rFonts w:cs="Times New Roman"/>
                      <w:szCs w:val="22"/>
                      <w:lang w:eastAsia="fr-FR"/>
                    </w:rPr>
                    <w:t xml:space="preserve">Representantes de los Consejos de Notables de todos los Madaras, grupos juveniles, grupos femeninos, así como grupos para el desarrollo y conservación de los Madaras. </w:t>
                  </w:r>
                </w:p>
              </w:tc>
            </w:tr>
            <w:tr w:rsidR="00077FD3" w:rsidRPr="00F242B0" w:rsidTr="00F242B0">
              <w:tc>
                <w:tcPr>
                  <w:tcW w:w="1872" w:type="dxa"/>
                  <w:vAlign w:val="center"/>
                </w:tcPr>
                <w:p w:rsidR="00077FD3" w:rsidRPr="00F242B0" w:rsidRDefault="00077FD3" w:rsidP="00F242B0">
                  <w:pPr>
                    <w:tabs>
                      <w:tab w:val="left" w:pos="1134"/>
                      <w:tab w:val="left" w:pos="1701"/>
                    </w:tabs>
                    <w:snapToGrid/>
                    <w:jc w:val="right"/>
                    <w:rPr>
                      <w:rFonts w:cs="Times New Roman"/>
                      <w:szCs w:val="22"/>
                      <w:lang w:eastAsia="fr-FR"/>
                    </w:rPr>
                  </w:pPr>
                  <w:r w:rsidRPr="00F242B0">
                    <w:rPr>
                      <w:rFonts w:cs="Times New Roman"/>
                      <w:szCs w:val="22"/>
                      <w:lang w:eastAsia="fr-FR"/>
                    </w:rPr>
                    <w:t>Nombre y cargo de la persona contacto:</w:t>
                  </w:r>
                </w:p>
              </w:tc>
              <w:tc>
                <w:tcPr>
                  <w:tcW w:w="7762" w:type="dxa"/>
                  <w:vAlign w:val="center"/>
                </w:tcPr>
                <w:p w:rsidR="00077FD3" w:rsidRPr="00F242B0" w:rsidRDefault="001F7BFE" w:rsidP="00F242B0">
                  <w:pPr>
                    <w:tabs>
                      <w:tab w:val="left" w:pos="1134"/>
                      <w:tab w:val="left" w:pos="1701"/>
                    </w:tabs>
                    <w:snapToGrid/>
                    <w:jc w:val="left"/>
                    <w:rPr>
                      <w:rFonts w:cs="Times New Roman"/>
                      <w:szCs w:val="22"/>
                      <w:lang w:eastAsia="fr-FR"/>
                    </w:rPr>
                  </w:pPr>
                  <w:r w:rsidRPr="00F242B0">
                    <w:rPr>
                      <w:rFonts w:cs="Times New Roman"/>
                      <w:szCs w:val="22"/>
                      <w:lang w:eastAsia="fr-FR"/>
                    </w:rPr>
                    <w:fldChar w:fldCharType="begin">
                      <w:ffData>
                        <w:name w:val="Texte55"/>
                        <w:enabled/>
                        <w:calcOnExit w:val="0"/>
                        <w:textInput/>
                      </w:ffData>
                    </w:fldChar>
                  </w:r>
                  <w:r w:rsidR="00077FD3" w:rsidRPr="00F242B0">
                    <w:rPr>
                      <w:rFonts w:cs="Times New Roman"/>
                      <w:szCs w:val="22"/>
                      <w:lang w:eastAsia="fr-FR"/>
                    </w:rPr>
                    <w:instrText xml:space="preserve"> FORMTEXT </w:instrText>
                  </w:r>
                  <w:r w:rsidRPr="00F242B0">
                    <w:rPr>
                      <w:rFonts w:cs="Times New Roman"/>
                      <w:szCs w:val="22"/>
                      <w:lang w:eastAsia="fr-FR"/>
                    </w:rPr>
                  </w:r>
                  <w:r w:rsidRPr="00F242B0">
                    <w:rPr>
                      <w:rFonts w:cs="Times New Roman"/>
                      <w:szCs w:val="22"/>
                      <w:lang w:eastAsia="fr-FR"/>
                    </w:rPr>
                    <w:fldChar w:fldCharType="separate"/>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Pr="00F242B0">
                    <w:rPr>
                      <w:rFonts w:cs="Times New Roman"/>
                      <w:szCs w:val="22"/>
                      <w:lang w:eastAsia="fr-FR"/>
                    </w:rPr>
                    <w:fldChar w:fldCharType="end"/>
                  </w:r>
                </w:p>
              </w:tc>
            </w:tr>
            <w:tr w:rsidR="00077FD3" w:rsidRPr="00F242B0" w:rsidTr="00F242B0">
              <w:tc>
                <w:tcPr>
                  <w:tcW w:w="1872" w:type="dxa"/>
                  <w:vAlign w:val="center"/>
                </w:tcPr>
                <w:p w:rsidR="00077FD3" w:rsidRPr="00F242B0" w:rsidRDefault="00077FD3" w:rsidP="00F242B0">
                  <w:pPr>
                    <w:tabs>
                      <w:tab w:val="left" w:pos="1134"/>
                      <w:tab w:val="left" w:pos="1701"/>
                    </w:tabs>
                    <w:snapToGrid/>
                    <w:jc w:val="right"/>
                    <w:rPr>
                      <w:rFonts w:cs="Times New Roman"/>
                      <w:szCs w:val="22"/>
                      <w:lang w:eastAsia="fr-FR"/>
                    </w:rPr>
                  </w:pPr>
                  <w:r w:rsidRPr="00F242B0">
                    <w:rPr>
                      <w:rFonts w:cs="Times New Roman"/>
                      <w:szCs w:val="22"/>
                      <w:lang w:eastAsia="fr-FR"/>
                    </w:rPr>
                    <w:t>Dirección</w:t>
                  </w:r>
                </w:p>
              </w:tc>
              <w:tc>
                <w:tcPr>
                  <w:tcW w:w="7762" w:type="dxa"/>
                  <w:vAlign w:val="center"/>
                </w:tcPr>
                <w:p w:rsidR="00077FD3" w:rsidRPr="00F242B0" w:rsidRDefault="001F7BFE" w:rsidP="00F242B0">
                  <w:pPr>
                    <w:tabs>
                      <w:tab w:val="left" w:pos="1134"/>
                      <w:tab w:val="left" w:pos="1701"/>
                    </w:tabs>
                    <w:snapToGrid/>
                    <w:jc w:val="left"/>
                    <w:rPr>
                      <w:rFonts w:cs="Times New Roman"/>
                      <w:szCs w:val="22"/>
                      <w:lang w:eastAsia="fr-FR"/>
                    </w:rPr>
                  </w:pPr>
                  <w:r w:rsidRPr="00F242B0">
                    <w:rPr>
                      <w:rFonts w:cs="Times New Roman"/>
                      <w:szCs w:val="22"/>
                      <w:lang w:eastAsia="fr-FR"/>
                    </w:rPr>
                    <w:fldChar w:fldCharType="begin">
                      <w:ffData>
                        <w:name w:val="Texte55"/>
                        <w:enabled/>
                        <w:calcOnExit w:val="0"/>
                        <w:textInput/>
                      </w:ffData>
                    </w:fldChar>
                  </w:r>
                  <w:r w:rsidR="00077FD3" w:rsidRPr="00F242B0">
                    <w:rPr>
                      <w:rFonts w:cs="Times New Roman"/>
                      <w:szCs w:val="22"/>
                      <w:lang w:eastAsia="fr-FR"/>
                    </w:rPr>
                    <w:instrText xml:space="preserve"> FORMTEXT </w:instrText>
                  </w:r>
                  <w:r w:rsidRPr="00F242B0">
                    <w:rPr>
                      <w:rFonts w:cs="Times New Roman"/>
                      <w:szCs w:val="22"/>
                      <w:lang w:eastAsia="fr-FR"/>
                    </w:rPr>
                  </w:r>
                  <w:r w:rsidRPr="00F242B0">
                    <w:rPr>
                      <w:rFonts w:cs="Times New Roman"/>
                      <w:szCs w:val="22"/>
                      <w:lang w:eastAsia="fr-FR"/>
                    </w:rPr>
                    <w:fldChar w:fldCharType="separate"/>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Pr="00F242B0">
                    <w:rPr>
                      <w:rFonts w:cs="Times New Roman"/>
                      <w:szCs w:val="22"/>
                      <w:lang w:eastAsia="fr-FR"/>
                    </w:rPr>
                    <w:fldChar w:fldCharType="end"/>
                  </w:r>
                </w:p>
              </w:tc>
            </w:tr>
            <w:tr w:rsidR="00077FD3" w:rsidRPr="00F242B0" w:rsidTr="00F242B0">
              <w:tc>
                <w:tcPr>
                  <w:tcW w:w="1872" w:type="dxa"/>
                  <w:vAlign w:val="center"/>
                </w:tcPr>
                <w:p w:rsidR="00077FD3" w:rsidRPr="00F242B0" w:rsidRDefault="00077FD3" w:rsidP="00F242B0">
                  <w:pPr>
                    <w:tabs>
                      <w:tab w:val="left" w:pos="1134"/>
                      <w:tab w:val="left" w:pos="1701"/>
                    </w:tabs>
                    <w:snapToGrid/>
                    <w:jc w:val="right"/>
                    <w:rPr>
                      <w:rFonts w:cs="Times New Roman"/>
                      <w:szCs w:val="22"/>
                      <w:lang w:eastAsia="fr-FR"/>
                    </w:rPr>
                  </w:pPr>
                  <w:r w:rsidRPr="00F242B0">
                    <w:rPr>
                      <w:rFonts w:cs="Times New Roman"/>
                      <w:szCs w:val="22"/>
                      <w:lang w:eastAsia="fr-FR"/>
                    </w:rPr>
                    <w:t>Número de teléfono:</w:t>
                  </w:r>
                </w:p>
              </w:tc>
              <w:tc>
                <w:tcPr>
                  <w:tcW w:w="7762" w:type="dxa"/>
                  <w:vAlign w:val="center"/>
                </w:tcPr>
                <w:p w:rsidR="00077FD3" w:rsidRPr="00F242B0" w:rsidRDefault="001F7BFE" w:rsidP="00F242B0">
                  <w:pPr>
                    <w:tabs>
                      <w:tab w:val="left" w:pos="1134"/>
                      <w:tab w:val="left" w:pos="1701"/>
                    </w:tabs>
                    <w:snapToGrid/>
                    <w:jc w:val="left"/>
                    <w:rPr>
                      <w:rFonts w:cs="Times New Roman"/>
                      <w:szCs w:val="22"/>
                      <w:lang w:eastAsia="fr-FR"/>
                    </w:rPr>
                  </w:pPr>
                  <w:r w:rsidRPr="00F242B0">
                    <w:rPr>
                      <w:rFonts w:cs="Times New Roman"/>
                      <w:szCs w:val="22"/>
                      <w:lang w:eastAsia="fr-FR"/>
                    </w:rPr>
                    <w:fldChar w:fldCharType="begin">
                      <w:ffData>
                        <w:name w:val="Texte55"/>
                        <w:enabled/>
                        <w:calcOnExit w:val="0"/>
                        <w:textInput/>
                      </w:ffData>
                    </w:fldChar>
                  </w:r>
                  <w:r w:rsidR="00077FD3" w:rsidRPr="00F242B0">
                    <w:rPr>
                      <w:rFonts w:cs="Times New Roman"/>
                      <w:szCs w:val="22"/>
                      <w:lang w:eastAsia="fr-FR"/>
                    </w:rPr>
                    <w:instrText xml:space="preserve"> FORMTEXT </w:instrText>
                  </w:r>
                  <w:r w:rsidRPr="00F242B0">
                    <w:rPr>
                      <w:rFonts w:cs="Times New Roman"/>
                      <w:szCs w:val="22"/>
                      <w:lang w:eastAsia="fr-FR"/>
                    </w:rPr>
                  </w:r>
                  <w:r w:rsidRPr="00F242B0">
                    <w:rPr>
                      <w:rFonts w:cs="Times New Roman"/>
                      <w:szCs w:val="22"/>
                      <w:lang w:eastAsia="fr-FR"/>
                    </w:rPr>
                    <w:fldChar w:fldCharType="separate"/>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Pr="00F242B0">
                    <w:rPr>
                      <w:rFonts w:cs="Times New Roman"/>
                      <w:szCs w:val="22"/>
                      <w:lang w:eastAsia="fr-FR"/>
                    </w:rPr>
                    <w:fldChar w:fldCharType="end"/>
                  </w:r>
                </w:p>
              </w:tc>
            </w:tr>
            <w:tr w:rsidR="00077FD3" w:rsidRPr="00F242B0" w:rsidTr="00F242B0">
              <w:tc>
                <w:tcPr>
                  <w:tcW w:w="1872" w:type="dxa"/>
                  <w:vAlign w:val="center"/>
                </w:tcPr>
                <w:p w:rsidR="00077FD3" w:rsidRPr="00F242B0" w:rsidRDefault="00077FD3" w:rsidP="00F242B0">
                  <w:pPr>
                    <w:tabs>
                      <w:tab w:val="left" w:pos="1134"/>
                      <w:tab w:val="left" w:pos="1701"/>
                    </w:tabs>
                    <w:snapToGrid/>
                    <w:jc w:val="right"/>
                    <w:rPr>
                      <w:rFonts w:cs="Times New Roman"/>
                      <w:szCs w:val="22"/>
                      <w:lang w:eastAsia="fr-FR"/>
                    </w:rPr>
                  </w:pPr>
                  <w:r w:rsidRPr="00F242B0">
                    <w:rPr>
                      <w:rFonts w:cs="Times New Roman"/>
                      <w:szCs w:val="22"/>
                      <w:lang w:eastAsia="fr-FR"/>
                    </w:rPr>
                    <w:t>Número de fax:</w:t>
                  </w:r>
                </w:p>
              </w:tc>
              <w:tc>
                <w:tcPr>
                  <w:tcW w:w="7762" w:type="dxa"/>
                  <w:vAlign w:val="center"/>
                </w:tcPr>
                <w:p w:rsidR="00077FD3" w:rsidRPr="00F242B0" w:rsidRDefault="001F7BFE" w:rsidP="00F242B0">
                  <w:pPr>
                    <w:tabs>
                      <w:tab w:val="left" w:pos="1134"/>
                      <w:tab w:val="left" w:pos="1701"/>
                    </w:tabs>
                    <w:snapToGrid/>
                    <w:jc w:val="left"/>
                    <w:rPr>
                      <w:rFonts w:cs="Times New Roman"/>
                      <w:szCs w:val="22"/>
                      <w:lang w:eastAsia="fr-FR"/>
                    </w:rPr>
                  </w:pPr>
                  <w:r w:rsidRPr="00F242B0">
                    <w:rPr>
                      <w:rFonts w:cs="Times New Roman"/>
                      <w:szCs w:val="22"/>
                      <w:lang w:eastAsia="fr-FR"/>
                    </w:rPr>
                    <w:fldChar w:fldCharType="begin">
                      <w:ffData>
                        <w:name w:val="Texte55"/>
                        <w:enabled/>
                        <w:calcOnExit w:val="0"/>
                        <w:textInput/>
                      </w:ffData>
                    </w:fldChar>
                  </w:r>
                  <w:r w:rsidR="00077FD3" w:rsidRPr="00F242B0">
                    <w:rPr>
                      <w:rFonts w:cs="Times New Roman"/>
                      <w:szCs w:val="22"/>
                      <w:lang w:eastAsia="fr-FR"/>
                    </w:rPr>
                    <w:instrText xml:space="preserve"> FORMTEXT </w:instrText>
                  </w:r>
                  <w:r w:rsidRPr="00F242B0">
                    <w:rPr>
                      <w:rFonts w:cs="Times New Roman"/>
                      <w:szCs w:val="22"/>
                      <w:lang w:eastAsia="fr-FR"/>
                    </w:rPr>
                  </w:r>
                  <w:r w:rsidRPr="00F242B0">
                    <w:rPr>
                      <w:rFonts w:cs="Times New Roman"/>
                      <w:szCs w:val="22"/>
                      <w:lang w:eastAsia="fr-FR"/>
                    </w:rPr>
                    <w:fldChar w:fldCharType="separate"/>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Pr="00F242B0">
                    <w:rPr>
                      <w:rFonts w:cs="Times New Roman"/>
                      <w:szCs w:val="22"/>
                      <w:lang w:eastAsia="fr-FR"/>
                    </w:rPr>
                    <w:fldChar w:fldCharType="end"/>
                  </w:r>
                </w:p>
              </w:tc>
            </w:tr>
            <w:tr w:rsidR="00077FD3" w:rsidRPr="00F242B0" w:rsidTr="00F242B0">
              <w:tc>
                <w:tcPr>
                  <w:tcW w:w="1872" w:type="dxa"/>
                  <w:vAlign w:val="center"/>
                </w:tcPr>
                <w:p w:rsidR="00077FD3" w:rsidRPr="00F242B0" w:rsidRDefault="00077FD3" w:rsidP="00F242B0">
                  <w:pPr>
                    <w:tabs>
                      <w:tab w:val="left" w:pos="1134"/>
                      <w:tab w:val="left" w:pos="1701"/>
                    </w:tabs>
                    <w:snapToGrid/>
                    <w:jc w:val="right"/>
                    <w:rPr>
                      <w:rFonts w:cs="Times New Roman"/>
                      <w:szCs w:val="22"/>
                      <w:lang w:eastAsia="fr-FR"/>
                    </w:rPr>
                  </w:pPr>
                  <w:r w:rsidRPr="00F242B0">
                    <w:rPr>
                      <w:rFonts w:cs="Times New Roman"/>
                      <w:szCs w:val="22"/>
                      <w:lang w:eastAsia="fr-FR"/>
                    </w:rPr>
                    <w:t>Dirección de correo electrónico:</w:t>
                  </w:r>
                </w:p>
              </w:tc>
              <w:tc>
                <w:tcPr>
                  <w:tcW w:w="7762" w:type="dxa"/>
                  <w:vAlign w:val="center"/>
                </w:tcPr>
                <w:p w:rsidR="00077FD3" w:rsidRPr="00F242B0" w:rsidRDefault="001F7BFE" w:rsidP="00F242B0">
                  <w:pPr>
                    <w:tabs>
                      <w:tab w:val="left" w:pos="1134"/>
                      <w:tab w:val="left" w:pos="1701"/>
                    </w:tabs>
                    <w:snapToGrid/>
                    <w:jc w:val="left"/>
                    <w:rPr>
                      <w:rFonts w:cs="Times New Roman"/>
                      <w:szCs w:val="22"/>
                      <w:lang w:eastAsia="fr-FR"/>
                    </w:rPr>
                  </w:pPr>
                  <w:r w:rsidRPr="00F242B0">
                    <w:rPr>
                      <w:rFonts w:cs="Times New Roman"/>
                      <w:szCs w:val="22"/>
                      <w:lang w:eastAsia="fr-FR"/>
                    </w:rPr>
                    <w:fldChar w:fldCharType="begin">
                      <w:ffData>
                        <w:name w:val="Texte55"/>
                        <w:enabled/>
                        <w:calcOnExit w:val="0"/>
                        <w:textInput/>
                      </w:ffData>
                    </w:fldChar>
                  </w:r>
                  <w:r w:rsidR="00077FD3" w:rsidRPr="00F242B0">
                    <w:rPr>
                      <w:rFonts w:cs="Times New Roman"/>
                      <w:szCs w:val="22"/>
                      <w:lang w:eastAsia="fr-FR"/>
                    </w:rPr>
                    <w:instrText xml:space="preserve"> FORMTEXT </w:instrText>
                  </w:r>
                  <w:r w:rsidRPr="00F242B0">
                    <w:rPr>
                      <w:rFonts w:cs="Times New Roman"/>
                      <w:szCs w:val="22"/>
                      <w:lang w:eastAsia="fr-FR"/>
                    </w:rPr>
                  </w:r>
                  <w:r w:rsidRPr="00F242B0">
                    <w:rPr>
                      <w:rFonts w:cs="Times New Roman"/>
                      <w:szCs w:val="22"/>
                      <w:lang w:eastAsia="fr-FR"/>
                    </w:rPr>
                    <w:fldChar w:fldCharType="separate"/>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Pr="00F242B0">
                    <w:rPr>
                      <w:rFonts w:cs="Times New Roman"/>
                      <w:szCs w:val="22"/>
                      <w:lang w:eastAsia="fr-FR"/>
                    </w:rPr>
                    <w:fldChar w:fldCharType="end"/>
                  </w:r>
                </w:p>
              </w:tc>
            </w:tr>
            <w:tr w:rsidR="00077FD3" w:rsidRPr="00F242B0" w:rsidTr="00F242B0">
              <w:tc>
                <w:tcPr>
                  <w:tcW w:w="1872" w:type="dxa"/>
                  <w:vAlign w:val="center"/>
                </w:tcPr>
                <w:p w:rsidR="00077FD3" w:rsidRPr="00F242B0" w:rsidRDefault="00077FD3" w:rsidP="00F242B0">
                  <w:pPr>
                    <w:tabs>
                      <w:tab w:val="left" w:pos="1134"/>
                      <w:tab w:val="left" w:pos="1701"/>
                    </w:tabs>
                    <w:snapToGrid/>
                    <w:jc w:val="right"/>
                    <w:rPr>
                      <w:rFonts w:cs="Times New Roman"/>
                      <w:szCs w:val="22"/>
                      <w:lang w:eastAsia="fr-FR"/>
                    </w:rPr>
                  </w:pPr>
                  <w:r w:rsidRPr="00F242B0">
                    <w:rPr>
                      <w:rFonts w:cs="Times New Roman"/>
                      <w:szCs w:val="22"/>
                      <w:lang w:eastAsia="fr-FR"/>
                    </w:rPr>
                    <w:t>Cualquier otra información pertinente:</w:t>
                  </w:r>
                </w:p>
              </w:tc>
              <w:tc>
                <w:tcPr>
                  <w:tcW w:w="7762" w:type="dxa"/>
                  <w:vAlign w:val="center"/>
                </w:tcPr>
                <w:p w:rsidR="00077FD3" w:rsidRPr="00F242B0" w:rsidRDefault="001F7BFE" w:rsidP="00F242B0">
                  <w:pPr>
                    <w:tabs>
                      <w:tab w:val="left" w:pos="1134"/>
                      <w:tab w:val="left" w:pos="1701"/>
                    </w:tabs>
                    <w:snapToGrid/>
                    <w:jc w:val="left"/>
                    <w:rPr>
                      <w:rFonts w:cs="Times New Roman"/>
                      <w:szCs w:val="22"/>
                      <w:lang w:eastAsia="fr-FR"/>
                    </w:rPr>
                  </w:pPr>
                  <w:r w:rsidRPr="00F242B0">
                    <w:rPr>
                      <w:rFonts w:cs="Times New Roman"/>
                      <w:szCs w:val="22"/>
                      <w:lang w:eastAsia="fr-FR"/>
                    </w:rPr>
                    <w:fldChar w:fldCharType="begin">
                      <w:ffData>
                        <w:name w:val="Texte55"/>
                        <w:enabled/>
                        <w:calcOnExit w:val="0"/>
                        <w:textInput/>
                      </w:ffData>
                    </w:fldChar>
                  </w:r>
                  <w:r w:rsidR="00077FD3" w:rsidRPr="00F242B0">
                    <w:rPr>
                      <w:rFonts w:cs="Times New Roman"/>
                      <w:szCs w:val="22"/>
                      <w:lang w:eastAsia="fr-FR"/>
                    </w:rPr>
                    <w:instrText xml:space="preserve"> FORMTEXT </w:instrText>
                  </w:r>
                  <w:r w:rsidRPr="00F242B0">
                    <w:rPr>
                      <w:rFonts w:cs="Times New Roman"/>
                      <w:szCs w:val="22"/>
                      <w:lang w:eastAsia="fr-FR"/>
                    </w:rPr>
                  </w:r>
                  <w:r w:rsidRPr="00F242B0">
                    <w:rPr>
                      <w:rFonts w:cs="Times New Roman"/>
                      <w:szCs w:val="22"/>
                      <w:lang w:eastAsia="fr-FR"/>
                    </w:rPr>
                    <w:fldChar w:fldCharType="separate"/>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Pr="00F242B0">
                    <w:rPr>
                      <w:rFonts w:cs="Times New Roman"/>
                      <w:szCs w:val="22"/>
                      <w:lang w:eastAsia="fr-FR"/>
                    </w:rPr>
                    <w:fldChar w:fldCharType="end"/>
                  </w:r>
                </w:p>
              </w:tc>
            </w:tr>
          </w:tbl>
          <w:p w:rsidR="00077FD3" w:rsidRPr="0051115A" w:rsidRDefault="00077FD3" w:rsidP="00C56651">
            <w:pPr>
              <w:tabs>
                <w:tab w:val="left" w:pos="1134"/>
                <w:tab w:val="left" w:pos="1701"/>
              </w:tabs>
              <w:snapToGrid/>
              <w:ind w:left="113"/>
              <w:jc w:val="left"/>
              <w:rPr>
                <w:rFonts w:eastAsia="Times New Roman"/>
                <w:b/>
                <w:smallCaps/>
                <w:lang w:eastAsia="fr-FR"/>
              </w:rPr>
            </w:pPr>
          </w:p>
        </w:tc>
      </w:tr>
      <w:tr w:rsidR="00077FD3" w:rsidRPr="0051115A" w:rsidTr="00430325">
        <w:trPr>
          <w:cantSplit/>
        </w:trPr>
        <w:tc>
          <w:tcPr>
            <w:tcW w:w="8505" w:type="dxa"/>
            <w:tcBorders>
              <w:top w:val="nil"/>
              <w:left w:val="nil"/>
              <w:right w:val="nil"/>
            </w:tcBorders>
            <w:shd w:val="clear" w:color="auto" w:fill="auto"/>
          </w:tcPr>
          <w:p w:rsidR="00077FD3" w:rsidRPr="0051115A" w:rsidRDefault="00077FD3" w:rsidP="00C56651">
            <w:pPr>
              <w:keepNext/>
              <w:tabs>
                <w:tab w:val="left" w:pos="1134"/>
                <w:tab w:val="left" w:pos="1701"/>
              </w:tabs>
              <w:snapToGrid/>
              <w:spacing w:before="240"/>
              <w:ind w:left="113"/>
              <w:jc w:val="left"/>
              <w:rPr>
                <w:b/>
                <w:bCs/>
                <w:sz w:val="24"/>
                <w:shd w:val="pct15" w:color="auto" w:fill="FFFFFF"/>
                <w:lang w:eastAsia="fr-FR"/>
              </w:rPr>
            </w:pPr>
            <w:r w:rsidRPr="0051115A">
              <w:rPr>
                <w:b/>
                <w:bCs/>
                <w:sz w:val="24"/>
                <w:lang w:eastAsia="fr-FR"/>
              </w:rPr>
              <w:t>5.</w:t>
            </w:r>
            <w:r w:rsidRPr="0051115A">
              <w:rPr>
                <w:b/>
                <w:bCs/>
                <w:sz w:val="24"/>
                <w:lang w:eastAsia="fr-FR"/>
              </w:rPr>
              <w:tab/>
            </w:r>
            <w:r w:rsidRPr="0051115A">
              <w:rPr>
                <w:rFonts w:eastAsia="Times New Roman"/>
                <w:b/>
                <w:smallCaps/>
                <w:sz w:val="24"/>
                <w:lang w:eastAsia="fr-FR"/>
              </w:rPr>
              <w:t xml:space="preserve"> </w:t>
            </w:r>
            <w:r w:rsidRPr="0051115A">
              <w:rPr>
                <w:b/>
                <w:bCs/>
                <w:sz w:val="24"/>
                <w:lang w:eastAsia="fr-FR"/>
              </w:rPr>
              <w:t xml:space="preserve">Inclusión del elemento en un inventario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Para el criterio U.5, los Estados deberán demostrar que el elemento figura en un inventario del patrimonio cultural inmaterial presente en el territorio o los territorios del Estado Parte o los Estados Partes solicitantes, </w:t>
            </w:r>
            <w:r>
              <w:rPr>
                <w:iCs/>
                <w:sz w:val="18"/>
                <w:szCs w:val="18"/>
                <w:lang w:eastAsia="fr-FR"/>
              </w:rPr>
              <w:t>conforme a lo estipulado en</w:t>
            </w:r>
            <w:r w:rsidRPr="0051115A">
              <w:rPr>
                <w:iCs/>
                <w:sz w:val="18"/>
                <w:szCs w:val="18"/>
                <w:lang w:eastAsia="fr-FR"/>
              </w:rPr>
              <w:t xml:space="preserve"> los Artículos 11 y 12 de la Convención.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Identifique el inventario en el que figura el elemento y la oficina, </w:t>
            </w:r>
            <w:r>
              <w:rPr>
                <w:iCs/>
                <w:sz w:val="18"/>
                <w:szCs w:val="18"/>
                <w:lang w:eastAsia="fr-FR"/>
              </w:rPr>
              <w:t xml:space="preserve">el </w:t>
            </w:r>
            <w:r w:rsidRPr="0051115A">
              <w:rPr>
                <w:iCs/>
                <w:sz w:val="18"/>
                <w:szCs w:val="18"/>
                <w:lang w:eastAsia="fr-FR"/>
              </w:rPr>
              <w:t xml:space="preserve">organismo, </w:t>
            </w:r>
            <w:r>
              <w:rPr>
                <w:iCs/>
                <w:sz w:val="18"/>
                <w:szCs w:val="18"/>
                <w:lang w:eastAsia="fr-FR"/>
              </w:rPr>
              <w:t xml:space="preserve">la </w:t>
            </w:r>
            <w:r w:rsidRPr="0051115A">
              <w:rPr>
                <w:iCs/>
                <w:sz w:val="18"/>
                <w:szCs w:val="18"/>
                <w:lang w:eastAsia="fr-FR"/>
              </w:rPr>
              <w:t xml:space="preserve">organización </w:t>
            </w:r>
            <w:r>
              <w:rPr>
                <w:iCs/>
                <w:sz w:val="18"/>
                <w:szCs w:val="18"/>
                <w:lang w:eastAsia="fr-FR"/>
              </w:rPr>
              <w:t>o el</w:t>
            </w:r>
            <w:r w:rsidRPr="0051115A">
              <w:rPr>
                <w:iCs/>
                <w:sz w:val="18"/>
                <w:szCs w:val="18"/>
                <w:lang w:eastAsia="fr-FR"/>
              </w:rPr>
              <w:t xml:space="preserve"> órgano responsable de mantener dicho inventario.  Demuestre que el inventario se ha confeccionado de conformidad con lo dispuesto en la Convención, particularmente en el apartado b) del Articulo 11, en el que se estipula que el patrimonio cultural inmaterial se identificará y definirá con la participación de las comunidades, los grupos y las organizaciones no gubernamentales </w:t>
            </w:r>
            <w:r>
              <w:rPr>
                <w:iCs/>
                <w:sz w:val="18"/>
                <w:szCs w:val="18"/>
                <w:lang w:eastAsia="fr-FR"/>
              </w:rPr>
              <w:t>interesadas</w:t>
            </w:r>
            <w:r w:rsidRPr="0051115A">
              <w:rPr>
                <w:iCs/>
                <w:sz w:val="18"/>
                <w:szCs w:val="18"/>
                <w:lang w:eastAsia="fr-FR"/>
              </w:rPr>
              <w:t xml:space="preserve"> en el Artículo 12 en el que se exige que los inventarios sean actualizados regularmente.</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La inclusión del elemento propuesto en un inventario no implicará en modo alguno que el inventario o los inventarios se hayan terminado antes de la presentación de la candidatura.  Puede ser que un Estado Parte solicitante </w:t>
            </w:r>
            <w:r>
              <w:rPr>
                <w:iCs/>
                <w:sz w:val="18"/>
                <w:szCs w:val="18"/>
                <w:lang w:eastAsia="fr-FR"/>
              </w:rPr>
              <w:t xml:space="preserve">aún </w:t>
            </w:r>
            <w:r w:rsidRPr="0051115A">
              <w:rPr>
                <w:iCs/>
                <w:sz w:val="18"/>
                <w:szCs w:val="18"/>
                <w:lang w:eastAsia="fr-FR"/>
              </w:rPr>
              <w:t xml:space="preserve">se encuentre en el proceso de concluir o actualizar uno o varios inventarios, </w:t>
            </w:r>
            <w:r>
              <w:rPr>
                <w:iCs/>
                <w:sz w:val="18"/>
                <w:szCs w:val="18"/>
                <w:lang w:eastAsia="fr-FR"/>
              </w:rPr>
              <w:t>pero que ya</w:t>
            </w:r>
            <w:r w:rsidRPr="0051115A">
              <w:rPr>
                <w:iCs/>
                <w:sz w:val="18"/>
                <w:szCs w:val="18"/>
                <w:lang w:eastAsia="fr-FR"/>
              </w:rPr>
              <w:t xml:space="preserve"> haya incluido debidamente el elemento propuesto para inscripción en un inventario que no se ha concluido.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Adjunte al formulario de inscripción los documentos que demuestren la inclusión del elemento en un inventario o haga referencia a un sitio </w:t>
            </w:r>
            <w:r w:rsidR="00646A3F">
              <w:rPr>
                <w:iCs/>
                <w:sz w:val="18"/>
                <w:szCs w:val="18"/>
                <w:lang w:eastAsia="fr-FR"/>
              </w:rPr>
              <w:t>Web</w:t>
            </w:r>
            <w:r w:rsidRPr="0051115A">
              <w:rPr>
                <w:iCs/>
                <w:sz w:val="18"/>
                <w:szCs w:val="18"/>
                <w:lang w:eastAsia="fr-FR"/>
              </w:rPr>
              <w:t xml:space="preserve"> en el que aparezca dicho inventario.  </w:t>
            </w:r>
          </w:p>
          <w:p w:rsidR="00077FD3" w:rsidRPr="0051115A" w:rsidRDefault="00077FD3" w:rsidP="00C56651">
            <w:pPr>
              <w:keepNext/>
              <w:tabs>
                <w:tab w:val="left" w:pos="1134"/>
                <w:tab w:val="left" w:pos="1701"/>
              </w:tabs>
              <w:snapToGrid/>
              <w:ind w:left="113" w:right="113"/>
              <w:jc w:val="right"/>
              <w:rPr>
                <w:rFonts w:eastAsia="Times New Roman"/>
                <w:i/>
                <w:iCs/>
                <w:sz w:val="20"/>
                <w:lang w:eastAsia="fr-FR"/>
              </w:rPr>
            </w:pPr>
            <w:r w:rsidRPr="0051115A">
              <w:rPr>
                <w:iCs/>
                <w:sz w:val="18"/>
                <w:szCs w:val="18"/>
                <w:lang w:eastAsia="fr-FR"/>
              </w:rPr>
              <w:t>No debe exceder las 200 palabras</w:t>
            </w:r>
          </w:p>
        </w:tc>
      </w:tr>
      <w:tr w:rsidR="00077FD3" w:rsidRPr="0051115A" w:rsidTr="00430325">
        <w:tc>
          <w:tcPr>
            <w:tcW w:w="8505" w:type="dxa"/>
            <w:tcBorders>
              <w:bottom w:val="single" w:sz="4" w:space="0" w:color="auto"/>
            </w:tcBorders>
            <w:shd w:val="clear" w:color="auto" w:fill="auto"/>
            <w:tcMar>
              <w:top w:w="113" w:type="dxa"/>
              <w:left w:w="113" w:type="dxa"/>
              <w:bottom w:w="113" w:type="dxa"/>
              <w:right w:w="113" w:type="dxa"/>
            </w:tcMar>
          </w:tcPr>
          <w:p w:rsidR="00077FD3" w:rsidRPr="00690704" w:rsidRDefault="00077FD3" w:rsidP="00C56651">
            <w:pPr>
              <w:tabs>
                <w:tab w:val="left" w:pos="1134"/>
                <w:tab w:val="left" w:pos="1701"/>
              </w:tabs>
              <w:snapToGrid/>
            </w:pPr>
            <w:r w:rsidRPr="00690704">
              <w:t>Las autoridades nacionales se encuentran en el proceso de confección del inventar</w:t>
            </w:r>
            <w:r>
              <w:t>i</w:t>
            </w:r>
            <w:r w:rsidRPr="00690704">
              <w:t>o nacional del patrimonio cultural inmaterial present</w:t>
            </w:r>
            <w:r w:rsidR="00F242B0">
              <w:t xml:space="preserve">e en el territorio del Estado. </w:t>
            </w:r>
            <w:r>
              <w:t>El elemento</w:t>
            </w:r>
            <w:r w:rsidRPr="00690704">
              <w:t xml:space="preserve"> ‘Tradiciones y usos de los kijimana en los bosques sagrados de los Madaras’ ha sido incluido en el primer Inventario Nacional </w:t>
            </w:r>
            <w:r>
              <w:t>del</w:t>
            </w:r>
            <w:r w:rsidRPr="00690704">
              <w:t xml:space="preserve"> </w:t>
            </w:r>
            <w:r w:rsidR="00F242B0">
              <w:t xml:space="preserve">Patrimonio Cultural Inmaterial </w:t>
            </w:r>
            <w:r w:rsidRPr="00690704">
              <w:t>del país, administrado por el Departamento de Cultura (se anexa copia del número de registro 11</w:t>
            </w:r>
            <w:r w:rsidR="00F242B0">
              <w:t xml:space="preserve">2). Las comunidades kijimanas, </w:t>
            </w:r>
            <w:r w:rsidRPr="00690704">
              <w:t>los grupos y las organizaciones no gubernamentales pertinentes, han participado activamente en el proceso de identificación y definición del elemento para su inclusión en este inventario, como parte del proceso de consulta descrito.  El inventario se actualizará regularmente, una vez que se haya concluido la versión inicial.</w:t>
            </w:r>
          </w:p>
        </w:tc>
      </w:tr>
      <w:tr w:rsidR="00077FD3" w:rsidRPr="0051115A" w:rsidTr="00430325">
        <w:tblPrEx>
          <w:tblBorders>
            <w:insideV w:val="none" w:sz="0" w:space="0" w:color="auto"/>
          </w:tblBorders>
        </w:tblPrEx>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spacing w:before="240"/>
              <w:ind w:left="113" w:right="113"/>
              <w:rPr>
                <w:b/>
                <w:bCs/>
                <w:sz w:val="24"/>
                <w:shd w:val="pct15" w:color="auto" w:fill="FFFFFF"/>
                <w:lang w:eastAsia="fr-FR"/>
              </w:rPr>
            </w:pPr>
            <w:r w:rsidRPr="0051115A">
              <w:rPr>
                <w:b/>
                <w:bCs/>
                <w:sz w:val="24"/>
                <w:lang w:eastAsia="fr-FR"/>
              </w:rPr>
              <w:t>6.</w:t>
            </w:r>
            <w:r w:rsidRPr="0051115A">
              <w:rPr>
                <w:b/>
                <w:bCs/>
                <w:sz w:val="24"/>
                <w:lang w:eastAsia="fr-FR"/>
              </w:rPr>
              <w:tab/>
              <w:t>Documentación</w:t>
            </w:r>
          </w:p>
          <w:p w:rsidR="00077FD3" w:rsidRPr="0051115A" w:rsidRDefault="00077FD3" w:rsidP="00C56651">
            <w:pPr>
              <w:keepNext/>
              <w:tabs>
                <w:tab w:val="left" w:pos="1134"/>
                <w:tab w:val="left" w:pos="1701"/>
              </w:tabs>
              <w:snapToGrid/>
              <w:ind w:left="113" w:right="113"/>
              <w:jc w:val="left"/>
              <w:rPr>
                <w:b/>
                <w:bCs/>
                <w:lang w:eastAsia="fr-FR"/>
              </w:rPr>
            </w:pPr>
            <w:r w:rsidRPr="0051115A">
              <w:rPr>
                <w:b/>
                <w:bCs/>
                <w:szCs w:val="22"/>
                <w:lang w:eastAsia="fr-FR"/>
              </w:rPr>
              <w:t>6.a.</w:t>
            </w:r>
            <w:r w:rsidRPr="0051115A">
              <w:rPr>
                <w:b/>
                <w:bCs/>
                <w:szCs w:val="22"/>
                <w:lang w:eastAsia="fr-FR"/>
              </w:rPr>
              <w:tab/>
              <w:t>Documentos anexados</w:t>
            </w:r>
          </w:p>
          <w:p w:rsidR="00077FD3" w:rsidRPr="0051115A" w:rsidRDefault="00077FD3" w:rsidP="00C56651">
            <w:pPr>
              <w:keepNext/>
              <w:tabs>
                <w:tab w:val="left" w:pos="1134"/>
                <w:tab w:val="left" w:pos="1701"/>
                <w:tab w:val="left" w:pos="2268"/>
              </w:tabs>
              <w:snapToGrid/>
              <w:ind w:left="113" w:right="113"/>
              <w:rPr>
                <w:iCs/>
                <w:sz w:val="18"/>
                <w:szCs w:val="18"/>
                <w:lang w:eastAsia="fr-FR"/>
              </w:rPr>
            </w:pPr>
            <w:r w:rsidRPr="0051115A">
              <w:rPr>
                <w:iCs/>
                <w:sz w:val="18"/>
                <w:szCs w:val="18"/>
                <w:lang w:eastAsia="fr-FR"/>
              </w:rPr>
              <w:t xml:space="preserve">Los documentos que se relacionan </w:t>
            </w:r>
            <w:r>
              <w:rPr>
                <w:iCs/>
                <w:sz w:val="18"/>
                <w:szCs w:val="18"/>
                <w:lang w:eastAsia="fr-FR"/>
              </w:rPr>
              <w:t xml:space="preserve">más adelante </w:t>
            </w:r>
            <w:r w:rsidRPr="0051115A">
              <w:rPr>
                <w:iCs/>
                <w:sz w:val="18"/>
                <w:szCs w:val="18"/>
                <w:lang w:eastAsia="fr-FR"/>
              </w:rPr>
              <w:t xml:space="preserve">son obligatorios y se utilizarán en el análisis y la evaluación de la candidatura propuesta.  También serán útiles para la </w:t>
            </w:r>
            <w:r>
              <w:rPr>
                <w:iCs/>
                <w:sz w:val="18"/>
                <w:szCs w:val="18"/>
                <w:lang w:eastAsia="fr-FR"/>
              </w:rPr>
              <w:t>difusión</w:t>
            </w:r>
            <w:r w:rsidRPr="0051115A">
              <w:rPr>
                <w:iCs/>
                <w:sz w:val="18"/>
                <w:szCs w:val="18"/>
                <w:lang w:eastAsia="fr-FR"/>
              </w:rPr>
              <w:t xml:space="preserve"> de actividades si el elemento llegara a ser inscrito. Marque las casillas siguientes para confirmar que se han incluido en el expediente de candidatura los elementos que a continuación se relacionan y que cumplen con las instrucciones dadas.  No podrá aceptarse ningún material adicional a los que se especifican a continuación y tampoco serán devueltos.   </w:t>
            </w:r>
          </w:p>
        </w:tc>
      </w:tr>
      <w:tr w:rsidR="00077FD3" w:rsidRPr="0051115A" w:rsidTr="00430325">
        <w:tblPrEx>
          <w:tblBorders>
            <w:insideV w:val="none" w:sz="0" w:space="0" w:color="auto"/>
          </w:tblBorders>
        </w:tblPrEx>
        <w:trPr>
          <w:cantSplit/>
        </w:trPr>
        <w:tc>
          <w:tcPr>
            <w:tcW w:w="8505" w:type="dxa"/>
            <w:tcBorders>
              <w:top w:val="single" w:sz="4" w:space="0" w:color="auto"/>
              <w:bottom w:val="single" w:sz="4" w:space="0" w:color="auto"/>
            </w:tcBorders>
            <w:shd w:val="clear" w:color="auto" w:fill="auto"/>
            <w:tcMar>
              <w:top w:w="113" w:type="dxa"/>
              <w:left w:w="113" w:type="dxa"/>
              <w:bottom w:w="113" w:type="dxa"/>
              <w:right w:w="113" w:type="dxa"/>
            </w:tcMar>
          </w:tcPr>
          <w:p w:rsidR="00077FD3" w:rsidRPr="0051115A" w:rsidRDefault="001F7BFE" w:rsidP="00C56651">
            <w:pPr>
              <w:tabs>
                <w:tab w:val="left" w:pos="1134"/>
                <w:tab w:val="left" w:pos="1701"/>
              </w:tabs>
              <w:snapToGrid/>
              <w:ind w:left="680"/>
              <w:jc w:val="left"/>
              <w:rPr>
                <w:rFonts w:eastAsia="Times New Roman"/>
                <w:sz w:val="20"/>
                <w:szCs w:val="20"/>
                <w:lang w:eastAsia="en-US"/>
              </w:rPr>
            </w:pPr>
            <w:r w:rsidRPr="0051115A">
              <w:rPr>
                <w:rFonts w:eastAsia="Times New Roman"/>
                <w:sz w:val="20"/>
                <w:szCs w:val="20"/>
                <w:lang w:eastAsia="en-US"/>
              </w:rPr>
              <w:fldChar w:fldCharType="begin">
                <w:ffData>
                  <w:name w:val="CaseACocher6"/>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sidRPr="0051115A">
              <w:rPr>
                <w:rFonts w:eastAsia="Times New Roman"/>
                <w:sz w:val="20"/>
                <w:szCs w:val="20"/>
                <w:lang w:eastAsia="en-US"/>
              </w:rPr>
              <w:t xml:space="preserve"> 10 fotografías recientes de alta definición</w:t>
            </w:r>
          </w:p>
          <w:p w:rsidR="00077FD3" w:rsidRPr="0051115A" w:rsidRDefault="001F7BFE" w:rsidP="00C56651">
            <w:pPr>
              <w:tabs>
                <w:tab w:val="left" w:pos="1134"/>
                <w:tab w:val="left" w:pos="1701"/>
              </w:tabs>
              <w:snapToGrid/>
              <w:ind w:left="680"/>
              <w:jc w:val="left"/>
              <w:rPr>
                <w:rFonts w:eastAsia="Times New Roman"/>
                <w:sz w:val="20"/>
                <w:szCs w:val="20"/>
                <w:lang w:eastAsia="en-US"/>
              </w:rPr>
            </w:pPr>
            <w:r w:rsidRPr="0051115A">
              <w:rPr>
                <w:rFonts w:eastAsia="Times New Roman"/>
                <w:sz w:val="20"/>
                <w:szCs w:val="20"/>
                <w:lang w:eastAsia="en-US"/>
              </w:rPr>
              <w:fldChar w:fldCharType="begin">
                <w:ffData>
                  <w:name w:val="CaseACocher6"/>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sidRPr="0051115A">
              <w:rPr>
                <w:rFonts w:eastAsia="Times New Roman"/>
                <w:sz w:val="20"/>
                <w:szCs w:val="20"/>
                <w:lang w:eastAsia="en-US"/>
              </w:rPr>
              <w:t xml:space="preserve"> cesión o cesiones de derechos respecto de las fotografías (Formulario ICH-07- foto)</w:t>
            </w:r>
          </w:p>
          <w:p w:rsidR="00077FD3" w:rsidRPr="0051115A" w:rsidRDefault="001F7BFE" w:rsidP="00C56651">
            <w:pPr>
              <w:tabs>
                <w:tab w:val="left" w:pos="1134"/>
                <w:tab w:val="left" w:pos="1701"/>
              </w:tabs>
              <w:snapToGrid/>
              <w:ind w:left="680"/>
              <w:jc w:val="left"/>
              <w:rPr>
                <w:rFonts w:eastAsia="Times New Roman"/>
                <w:sz w:val="20"/>
                <w:szCs w:val="20"/>
                <w:lang w:eastAsia="en-US"/>
              </w:rPr>
            </w:pPr>
            <w:r w:rsidRPr="0051115A">
              <w:rPr>
                <w:rFonts w:eastAsia="Times New Roman"/>
                <w:sz w:val="20"/>
                <w:szCs w:val="20"/>
                <w:lang w:eastAsia="en-US"/>
              </w:rPr>
              <w:fldChar w:fldCharType="begin">
                <w:ffData>
                  <w:name w:val="CaseACocher7"/>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sidRPr="0051115A">
              <w:rPr>
                <w:rFonts w:eastAsia="Times New Roman"/>
                <w:sz w:val="20"/>
                <w:szCs w:val="20"/>
                <w:lang w:eastAsia="en-US"/>
              </w:rPr>
              <w:t xml:space="preserve"> video editado (hasta 10 minutos de duración) </w:t>
            </w:r>
          </w:p>
          <w:p w:rsidR="00077FD3" w:rsidRPr="0051115A" w:rsidRDefault="001F7BFE" w:rsidP="00C56651">
            <w:pPr>
              <w:tabs>
                <w:tab w:val="left" w:pos="1134"/>
                <w:tab w:val="left" w:pos="1701"/>
              </w:tabs>
              <w:snapToGrid/>
              <w:ind w:left="680"/>
              <w:jc w:val="left"/>
              <w:rPr>
                <w:rFonts w:eastAsia="Times New Roman"/>
                <w:sz w:val="20"/>
                <w:szCs w:val="20"/>
                <w:lang w:eastAsia="en-US"/>
              </w:rPr>
            </w:pPr>
            <w:r w:rsidRPr="0051115A">
              <w:rPr>
                <w:rFonts w:eastAsia="Times New Roman"/>
                <w:sz w:val="20"/>
                <w:szCs w:val="20"/>
                <w:lang w:eastAsia="en-US"/>
              </w:rPr>
              <w:fldChar w:fldCharType="begin">
                <w:ffData>
                  <w:name w:val="CaseACocher7"/>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sidRPr="0051115A">
              <w:rPr>
                <w:rFonts w:eastAsia="Times New Roman"/>
                <w:sz w:val="20"/>
                <w:szCs w:val="20"/>
                <w:lang w:eastAsia="en-US"/>
              </w:rPr>
              <w:t xml:space="preserve"> cesión o cesiones de derechos respecto de la grabación de video (Formulario ICH-07-</w:t>
            </w:r>
          </w:p>
          <w:p w:rsidR="00077FD3" w:rsidRPr="0051115A" w:rsidRDefault="00077FD3" w:rsidP="00C56651">
            <w:pPr>
              <w:tabs>
                <w:tab w:val="clear" w:pos="567"/>
                <w:tab w:val="left" w:pos="596"/>
                <w:tab w:val="left" w:pos="1134"/>
                <w:tab w:val="left" w:pos="1701"/>
              </w:tabs>
              <w:snapToGrid/>
              <w:ind w:left="596"/>
              <w:jc w:val="left"/>
              <w:rPr>
                <w:rFonts w:eastAsia="Times New Roman"/>
                <w:sz w:val="20"/>
                <w:szCs w:val="20"/>
                <w:lang w:eastAsia="en-US"/>
              </w:rPr>
            </w:pPr>
            <w:r w:rsidRPr="0051115A">
              <w:rPr>
                <w:rFonts w:eastAsia="Times New Roman"/>
                <w:sz w:val="20"/>
                <w:szCs w:val="20"/>
                <w:lang w:eastAsia="en-US"/>
              </w:rPr>
              <w:t>video)</w:t>
            </w:r>
          </w:p>
          <w:p w:rsidR="00077FD3" w:rsidRPr="0051115A" w:rsidRDefault="00077FD3" w:rsidP="00C56651">
            <w:pPr>
              <w:tabs>
                <w:tab w:val="clear" w:pos="567"/>
                <w:tab w:val="left" w:pos="596"/>
                <w:tab w:val="left" w:pos="1134"/>
                <w:tab w:val="left" w:pos="1701"/>
              </w:tabs>
              <w:snapToGrid/>
              <w:ind w:left="596"/>
              <w:jc w:val="left"/>
            </w:pPr>
            <w:r w:rsidRPr="0051115A">
              <w:t xml:space="preserve">10 fotos  </w:t>
            </w:r>
            <w:r>
              <w:t xml:space="preserve">sobre aspectos de las ceremonias que pueden ser presenciadas por el público, incluido los bailes y el toque de tambores, </w:t>
            </w:r>
            <w:r w:rsidR="00F242B0">
              <w:t>así</w:t>
            </w:r>
            <w:r>
              <w:t xml:space="preserve"> como del entorno de los Madaras </w:t>
            </w:r>
          </w:p>
          <w:p w:rsidR="00077FD3" w:rsidRPr="0051115A" w:rsidRDefault="00077FD3" w:rsidP="00C56651">
            <w:pPr>
              <w:tabs>
                <w:tab w:val="left" w:pos="596"/>
              </w:tabs>
              <w:ind w:left="596"/>
            </w:pPr>
            <w:r w:rsidRPr="0051115A">
              <w:t xml:space="preserve">Video </w:t>
            </w:r>
            <w:r>
              <w:t xml:space="preserve"> clip </w:t>
            </w:r>
            <w:r w:rsidRPr="0051115A">
              <w:t>– 10 min</w:t>
            </w:r>
            <w:r>
              <w:t>utos</w:t>
            </w:r>
          </w:p>
          <w:p w:rsidR="00077FD3" w:rsidRPr="0051115A" w:rsidRDefault="00077FD3" w:rsidP="00C56651">
            <w:pPr>
              <w:tabs>
                <w:tab w:val="left" w:pos="596"/>
              </w:tabs>
              <w:ind w:left="596"/>
              <w:rPr>
                <w:rFonts w:eastAsia="Times New Roman"/>
                <w:sz w:val="20"/>
                <w:szCs w:val="20"/>
                <w:lang w:eastAsia="en-US"/>
              </w:rPr>
            </w:pPr>
            <w:r w:rsidRPr="0051115A">
              <w:t>Se adjunta la cesión de los derechos</w:t>
            </w:r>
          </w:p>
        </w:tc>
      </w:tr>
      <w:tr w:rsidR="00077FD3" w:rsidRPr="0051115A" w:rsidTr="00430325">
        <w:tblPrEx>
          <w:tblBorders>
            <w:insideV w:val="none" w:sz="0" w:space="0" w:color="auto"/>
          </w:tblBorders>
        </w:tblPrEx>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113" w:right="113"/>
              <w:jc w:val="left"/>
              <w:rPr>
                <w:b/>
                <w:bCs/>
                <w:lang w:eastAsia="fr-FR"/>
              </w:rPr>
            </w:pPr>
            <w:r w:rsidRPr="0051115A">
              <w:rPr>
                <w:b/>
                <w:bCs/>
                <w:szCs w:val="22"/>
                <w:lang w:eastAsia="fr-FR"/>
              </w:rPr>
              <w:t>6.b.</w:t>
            </w:r>
            <w:r w:rsidRPr="0051115A">
              <w:rPr>
                <w:b/>
                <w:bCs/>
                <w:szCs w:val="22"/>
                <w:lang w:eastAsia="fr-FR"/>
              </w:rPr>
              <w:tab/>
              <w:t>Principales referencias publicadas</w:t>
            </w:r>
          </w:p>
          <w:p w:rsidR="00077FD3" w:rsidRPr="0051115A" w:rsidRDefault="00077FD3" w:rsidP="00C56651">
            <w:pPr>
              <w:keepNext/>
              <w:tabs>
                <w:tab w:val="left" w:pos="1134"/>
                <w:tab w:val="left" w:pos="1701"/>
              </w:tabs>
              <w:snapToGrid/>
              <w:ind w:left="113" w:right="113"/>
              <w:rPr>
                <w:iCs/>
                <w:sz w:val="18"/>
                <w:szCs w:val="18"/>
                <w:lang w:eastAsia="fr-FR"/>
              </w:rPr>
            </w:pPr>
            <w:r>
              <w:rPr>
                <w:iCs/>
                <w:sz w:val="18"/>
                <w:szCs w:val="18"/>
                <w:lang w:eastAsia="fr-FR"/>
              </w:rPr>
              <w:t>Quizás l</w:t>
            </w:r>
            <w:r w:rsidRPr="0051115A">
              <w:rPr>
                <w:iCs/>
                <w:sz w:val="18"/>
                <w:szCs w:val="18"/>
                <w:lang w:eastAsia="fr-FR"/>
              </w:rPr>
              <w:t xml:space="preserve">os Estados solicitantes deseen </w:t>
            </w:r>
            <w:r>
              <w:rPr>
                <w:iCs/>
                <w:sz w:val="18"/>
                <w:szCs w:val="18"/>
                <w:lang w:eastAsia="fr-FR"/>
              </w:rPr>
              <w:t>enumera</w:t>
            </w:r>
            <w:r w:rsidRPr="0051115A">
              <w:rPr>
                <w:iCs/>
                <w:sz w:val="18"/>
                <w:szCs w:val="18"/>
                <w:lang w:eastAsia="fr-FR"/>
              </w:rPr>
              <w:t xml:space="preserve">r, utilizando un formato bibliográfico estándar, las principales referencias publicadas que brinden información adicional sobre el elemento, tales como libros, artículos, materiales audiovisuales o sitios </w:t>
            </w:r>
            <w:r w:rsidR="00646A3F">
              <w:rPr>
                <w:iCs/>
                <w:sz w:val="18"/>
                <w:szCs w:val="18"/>
                <w:lang w:eastAsia="fr-FR"/>
              </w:rPr>
              <w:t>Web</w:t>
            </w:r>
            <w:r w:rsidRPr="0051115A">
              <w:rPr>
                <w:iCs/>
                <w:sz w:val="18"/>
                <w:szCs w:val="18"/>
                <w:lang w:eastAsia="fr-FR"/>
              </w:rPr>
              <w:t xml:space="preserve">.  Dichos trabajos publicados no deben enviarse con la presentación de la candidatura. </w:t>
            </w:r>
          </w:p>
          <w:p w:rsidR="00077FD3" w:rsidRPr="0051115A" w:rsidRDefault="00077FD3" w:rsidP="00C56651">
            <w:pPr>
              <w:keepNext/>
              <w:tabs>
                <w:tab w:val="left" w:pos="1134"/>
                <w:tab w:val="left" w:pos="1701"/>
                <w:tab w:val="left" w:pos="2268"/>
              </w:tabs>
              <w:snapToGrid/>
              <w:ind w:left="113" w:right="113"/>
              <w:jc w:val="right"/>
              <w:rPr>
                <w:rFonts w:eastAsia="Times New Roman"/>
                <w:i/>
                <w:iCs/>
                <w:sz w:val="20"/>
                <w:lang w:eastAsia="fr-FR"/>
              </w:rPr>
            </w:pPr>
            <w:r w:rsidRPr="0051115A">
              <w:rPr>
                <w:rFonts w:eastAsia="Times New Roman"/>
                <w:iCs/>
                <w:sz w:val="18"/>
                <w:szCs w:val="18"/>
                <w:lang w:eastAsia="fr-FR"/>
              </w:rPr>
              <w:t>No debe exceder una página normal.</w:t>
            </w:r>
          </w:p>
        </w:tc>
      </w:tr>
      <w:tr w:rsidR="00077FD3" w:rsidRPr="0051115A" w:rsidTr="00430325">
        <w:tblPrEx>
          <w:tblBorders>
            <w:insideV w:val="none" w:sz="0" w:space="0" w:color="auto"/>
          </w:tblBorders>
        </w:tblPrEx>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1F7BFE" w:rsidP="00C56651">
            <w:pPr>
              <w:tabs>
                <w:tab w:val="left" w:pos="1134"/>
                <w:tab w:val="left" w:pos="1701"/>
              </w:tabs>
              <w:snapToGrid/>
              <w:rPr>
                <w:rFonts w:cs="Times New Roman"/>
                <w:bCs/>
                <w:lang w:eastAsia="fr-FR"/>
              </w:rPr>
            </w:pPr>
            <w:r w:rsidRPr="0051115A">
              <w:rPr>
                <w:szCs w:val="22"/>
                <w:lang w:eastAsia="fr-FR"/>
              </w:rPr>
              <w:fldChar w:fldCharType="begin">
                <w:ffData>
                  <w:name w:val="Text5"/>
                  <w:enabled/>
                  <w:calcOnExit w:val="0"/>
                  <w:textInput/>
                </w:ffData>
              </w:fldChar>
            </w:r>
            <w:r w:rsidR="00077FD3" w:rsidRPr="0051115A">
              <w:rPr>
                <w:szCs w:val="22"/>
                <w:lang w:eastAsia="fr-FR"/>
              </w:rPr>
              <w:instrText xml:space="preserve"> FORMTEXT </w:instrText>
            </w:r>
            <w:r w:rsidRPr="0051115A">
              <w:rPr>
                <w:szCs w:val="22"/>
                <w:lang w:eastAsia="fr-FR"/>
              </w:rPr>
            </w:r>
            <w:r w:rsidRPr="0051115A">
              <w:rPr>
                <w:szCs w:val="22"/>
                <w:lang w:eastAsia="fr-FR"/>
              </w:rPr>
              <w:fldChar w:fldCharType="separate"/>
            </w:r>
            <w:r w:rsidR="00077FD3" w:rsidRPr="0051115A">
              <w:rPr>
                <w:szCs w:val="22"/>
                <w:lang w:eastAsia="fr-FR"/>
              </w:rPr>
              <w:t> </w:t>
            </w:r>
            <w:r w:rsidR="00077FD3" w:rsidRPr="0051115A">
              <w:rPr>
                <w:szCs w:val="22"/>
                <w:lang w:eastAsia="fr-FR"/>
              </w:rPr>
              <w:t> </w:t>
            </w:r>
            <w:r w:rsidR="00077FD3" w:rsidRPr="0051115A">
              <w:rPr>
                <w:szCs w:val="22"/>
                <w:lang w:eastAsia="fr-FR"/>
              </w:rPr>
              <w:t> </w:t>
            </w:r>
            <w:r w:rsidR="00077FD3" w:rsidRPr="0051115A">
              <w:rPr>
                <w:szCs w:val="22"/>
                <w:lang w:eastAsia="fr-FR"/>
              </w:rPr>
              <w:t> </w:t>
            </w:r>
            <w:r w:rsidR="00077FD3" w:rsidRPr="0051115A">
              <w:rPr>
                <w:szCs w:val="22"/>
                <w:lang w:eastAsia="fr-FR"/>
              </w:rPr>
              <w:t> </w:t>
            </w:r>
            <w:r w:rsidRPr="0051115A">
              <w:rPr>
                <w:szCs w:val="22"/>
                <w:lang w:eastAsia="fr-FR"/>
              </w:rPr>
              <w:fldChar w:fldCharType="end"/>
            </w:r>
          </w:p>
        </w:tc>
      </w:tr>
      <w:tr w:rsidR="00077FD3" w:rsidRPr="0051115A" w:rsidTr="00E73496">
        <w:tblPrEx>
          <w:tblBorders>
            <w:insideV w:val="none" w:sz="0" w:space="0" w:color="auto"/>
          </w:tblBorders>
        </w:tblPrEx>
        <w:trPr>
          <w:cantSplit/>
          <w:trHeight w:val="4089"/>
        </w:trPr>
        <w:tc>
          <w:tcPr>
            <w:tcW w:w="8505" w:type="dxa"/>
            <w:tcBorders>
              <w:top w:val="nil"/>
              <w:left w:val="nil"/>
              <w:bottom w:val="nil"/>
              <w:right w:val="nil"/>
            </w:tcBorders>
            <w:shd w:val="clear" w:color="auto" w:fill="auto"/>
          </w:tcPr>
          <w:tbl>
            <w:tblPr>
              <w:tblW w:w="9072" w:type="dxa"/>
              <w:tblLayout w:type="fixed"/>
              <w:tblCellMar>
                <w:left w:w="0" w:type="dxa"/>
                <w:right w:w="0" w:type="dxa"/>
              </w:tblCellMar>
              <w:tblLook w:val="00A0"/>
            </w:tblPr>
            <w:tblGrid>
              <w:gridCol w:w="9072"/>
            </w:tblGrid>
            <w:tr w:rsidR="00077FD3" w:rsidRPr="0051115A" w:rsidTr="00E73496">
              <w:trPr>
                <w:cantSplit/>
              </w:trPr>
              <w:tc>
                <w:tcPr>
                  <w:tcW w:w="9072" w:type="dxa"/>
                  <w:shd w:val="clear" w:color="auto" w:fill="auto"/>
                </w:tcPr>
                <w:p w:rsidR="00077FD3" w:rsidRPr="0051115A" w:rsidRDefault="00077FD3" w:rsidP="00D454D1">
                  <w:pPr>
                    <w:keepNext/>
                    <w:tabs>
                      <w:tab w:val="left" w:pos="1134"/>
                      <w:tab w:val="left" w:pos="1701"/>
                    </w:tabs>
                    <w:snapToGrid/>
                    <w:spacing w:before="240"/>
                    <w:ind w:right="113"/>
                    <w:rPr>
                      <w:b/>
                      <w:bCs/>
                      <w:sz w:val="24"/>
                      <w:shd w:val="pct15" w:color="auto" w:fill="FFFFFF"/>
                      <w:lang w:eastAsia="fr-FR"/>
                    </w:rPr>
                  </w:pPr>
                  <w:r w:rsidRPr="0051115A">
                    <w:rPr>
                      <w:b/>
                      <w:bCs/>
                      <w:sz w:val="24"/>
                      <w:lang w:eastAsia="fr-FR"/>
                    </w:rPr>
                    <w:t>7.</w:t>
                  </w:r>
                  <w:r w:rsidRPr="0051115A">
                    <w:rPr>
                      <w:b/>
                      <w:bCs/>
                      <w:sz w:val="24"/>
                      <w:lang w:eastAsia="fr-FR"/>
                    </w:rPr>
                    <w:tab/>
                    <w:t>Firma en nombre del Estado Parte o los Estados Partes</w:t>
                  </w:r>
                </w:p>
              </w:tc>
            </w:tr>
            <w:tr w:rsidR="00077FD3" w:rsidRPr="0051115A" w:rsidTr="00E73496">
              <w:trPr>
                <w:cantSplit/>
              </w:trPr>
              <w:tc>
                <w:tcPr>
                  <w:tcW w:w="9072" w:type="dxa"/>
                  <w:shd w:val="clear" w:color="auto" w:fill="auto"/>
                </w:tcPr>
                <w:p w:rsidR="00077FD3" w:rsidRPr="0051115A" w:rsidRDefault="00077FD3" w:rsidP="00D454D1">
                  <w:pPr>
                    <w:tabs>
                      <w:tab w:val="left" w:pos="1134"/>
                      <w:tab w:val="left" w:pos="1701"/>
                      <w:tab w:val="left" w:pos="2268"/>
                    </w:tabs>
                    <w:snapToGrid/>
                    <w:ind w:left="113" w:right="113"/>
                    <w:rPr>
                      <w:rFonts w:eastAsia="Times New Roman"/>
                      <w:iCs/>
                      <w:sz w:val="18"/>
                      <w:szCs w:val="18"/>
                      <w:lang w:eastAsia="fr-FR"/>
                    </w:rPr>
                  </w:pPr>
                  <w:r w:rsidRPr="0051115A">
                    <w:rPr>
                      <w:rFonts w:eastAsia="Times New Roman"/>
                      <w:iCs/>
                      <w:sz w:val="18"/>
                      <w:szCs w:val="18"/>
                      <w:lang w:eastAsia="fr-FR"/>
                    </w:rPr>
                    <w:t xml:space="preserve">La presentación de la candidatura deberá concluir con la firma auténtica del funcionario facultado para rubricarla en nombre del Estado Parte, junto con su nombre, cargo y fecha de presentación.  </w:t>
                  </w:r>
                </w:p>
                <w:p w:rsidR="00077FD3" w:rsidRPr="0051115A" w:rsidRDefault="00077FD3" w:rsidP="00C56651">
                  <w:pPr>
                    <w:keepNext/>
                    <w:tabs>
                      <w:tab w:val="left" w:pos="1134"/>
                      <w:tab w:val="left" w:pos="1701"/>
                      <w:tab w:val="left" w:pos="2268"/>
                    </w:tabs>
                    <w:snapToGrid/>
                    <w:ind w:left="113" w:right="113"/>
                    <w:rPr>
                      <w:rFonts w:eastAsia="Times New Roman"/>
                      <w:i/>
                      <w:iCs/>
                      <w:sz w:val="20"/>
                      <w:lang w:eastAsia="fr-FR"/>
                    </w:rPr>
                  </w:pPr>
                  <w:r w:rsidRPr="0051115A">
                    <w:rPr>
                      <w:iCs/>
                      <w:sz w:val="18"/>
                      <w:szCs w:val="18"/>
                      <w:lang w:eastAsia="fr-FR"/>
                    </w:rPr>
                    <w:t xml:space="preserve">En el caso de las candidaturas multinacionales, el documento deberá contener el nombre, </w:t>
                  </w:r>
                  <w:r>
                    <w:rPr>
                      <w:iCs/>
                      <w:sz w:val="18"/>
                      <w:szCs w:val="18"/>
                      <w:lang w:eastAsia="fr-FR"/>
                    </w:rPr>
                    <w:t xml:space="preserve">el </w:t>
                  </w:r>
                  <w:r w:rsidRPr="0051115A">
                    <w:rPr>
                      <w:iCs/>
                      <w:sz w:val="18"/>
                      <w:szCs w:val="18"/>
                      <w:lang w:eastAsia="fr-FR"/>
                    </w:rPr>
                    <w:t xml:space="preserve">cargo y </w:t>
                  </w:r>
                  <w:r>
                    <w:rPr>
                      <w:iCs/>
                      <w:sz w:val="18"/>
                      <w:szCs w:val="18"/>
                      <w:lang w:eastAsia="fr-FR"/>
                    </w:rPr>
                    <w:t xml:space="preserve">la </w:t>
                  </w:r>
                  <w:r w:rsidRPr="0051115A">
                    <w:rPr>
                      <w:iCs/>
                      <w:sz w:val="18"/>
                      <w:szCs w:val="18"/>
                      <w:lang w:eastAsia="fr-FR"/>
                    </w:rPr>
                    <w:t xml:space="preserve">firma de un funcionario de cada Estado Parte que presenta la candidatura.  </w:t>
                  </w:r>
                </w:p>
              </w:tc>
            </w:tr>
            <w:tr w:rsidR="00077FD3" w:rsidRPr="0051115A" w:rsidTr="00E73496">
              <w:trPr>
                <w:cantSplit/>
                <w:trHeight w:val="2295"/>
              </w:trPr>
              <w:tc>
                <w:tcPr>
                  <w:tcW w:w="9072" w:type="dxa"/>
                  <w:shd w:val="clear" w:color="auto" w:fill="auto"/>
                </w:tcPr>
                <w:tbl>
                  <w:tblPr>
                    <w:tblW w:w="0" w:type="auto"/>
                    <w:tblInd w:w="113"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4A0"/>
                  </w:tblPr>
                  <w:tblGrid>
                    <w:gridCol w:w="1872"/>
                    <w:gridCol w:w="6520"/>
                  </w:tblGrid>
                  <w:tr w:rsidR="00077FD3" w:rsidRPr="00F242B0" w:rsidTr="00D454D1">
                    <w:tc>
                      <w:tcPr>
                        <w:tcW w:w="1872" w:type="dxa"/>
                      </w:tcPr>
                      <w:p w:rsidR="00077FD3" w:rsidRPr="00F242B0" w:rsidRDefault="00077FD3" w:rsidP="00C56651">
                        <w:pPr>
                          <w:tabs>
                            <w:tab w:val="left" w:pos="1134"/>
                            <w:tab w:val="left" w:pos="1701"/>
                            <w:tab w:val="left" w:pos="2268"/>
                          </w:tabs>
                          <w:snapToGrid/>
                          <w:ind w:right="113"/>
                          <w:jc w:val="right"/>
                          <w:rPr>
                            <w:rFonts w:eastAsia="Times New Roman"/>
                            <w:iCs/>
                            <w:szCs w:val="22"/>
                            <w:lang w:eastAsia="fr-FR"/>
                          </w:rPr>
                        </w:pPr>
                        <w:r w:rsidRPr="00F242B0">
                          <w:rPr>
                            <w:rFonts w:eastAsia="Times New Roman"/>
                            <w:iCs/>
                            <w:szCs w:val="22"/>
                            <w:lang w:eastAsia="fr-FR"/>
                          </w:rPr>
                          <w:t>Nombre:</w:t>
                        </w:r>
                      </w:p>
                    </w:tc>
                    <w:tc>
                      <w:tcPr>
                        <w:tcW w:w="6520" w:type="dxa"/>
                      </w:tcPr>
                      <w:p w:rsidR="00077FD3" w:rsidRPr="00F242B0" w:rsidRDefault="001F7BFE" w:rsidP="00C56651">
                        <w:pPr>
                          <w:tabs>
                            <w:tab w:val="left" w:pos="1134"/>
                            <w:tab w:val="left" w:pos="1701"/>
                            <w:tab w:val="left" w:pos="2268"/>
                          </w:tabs>
                          <w:snapToGrid/>
                          <w:ind w:right="113"/>
                          <w:rPr>
                            <w:rFonts w:eastAsia="Times New Roman"/>
                            <w:szCs w:val="22"/>
                            <w:lang w:eastAsia="fr-FR"/>
                          </w:rPr>
                        </w:pPr>
                        <w:r w:rsidRPr="00F242B0">
                          <w:rPr>
                            <w:szCs w:val="22"/>
                            <w:lang w:eastAsia="fr-FR"/>
                          </w:rPr>
                          <w:fldChar w:fldCharType="begin">
                            <w:ffData>
                              <w:name w:val=""/>
                              <w:enabled/>
                              <w:calcOnExit w:val="0"/>
                              <w:textInput/>
                            </w:ffData>
                          </w:fldChar>
                        </w:r>
                        <w:r w:rsidR="00077FD3" w:rsidRPr="00F242B0">
                          <w:rPr>
                            <w:szCs w:val="22"/>
                            <w:lang w:eastAsia="fr-FR"/>
                          </w:rPr>
                          <w:instrText xml:space="preserve"> FORMTEXT </w:instrText>
                        </w:r>
                        <w:r w:rsidRPr="00F242B0">
                          <w:rPr>
                            <w:szCs w:val="22"/>
                            <w:lang w:eastAsia="fr-FR"/>
                          </w:rPr>
                        </w:r>
                        <w:r w:rsidRPr="00F242B0">
                          <w:rPr>
                            <w:szCs w:val="22"/>
                            <w:lang w:eastAsia="fr-FR"/>
                          </w:rPr>
                          <w:fldChar w:fldCharType="separate"/>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Pr="00F242B0">
                          <w:rPr>
                            <w:szCs w:val="22"/>
                            <w:lang w:eastAsia="fr-FR"/>
                          </w:rPr>
                          <w:fldChar w:fldCharType="end"/>
                        </w:r>
                      </w:p>
                    </w:tc>
                  </w:tr>
                  <w:tr w:rsidR="00077FD3" w:rsidRPr="00F242B0" w:rsidTr="00D454D1">
                    <w:tc>
                      <w:tcPr>
                        <w:tcW w:w="1872" w:type="dxa"/>
                      </w:tcPr>
                      <w:p w:rsidR="00077FD3" w:rsidRPr="00F242B0" w:rsidRDefault="00077FD3" w:rsidP="00C56651">
                        <w:pPr>
                          <w:tabs>
                            <w:tab w:val="left" w:pos="1134"/>
                            <w:tab w:val="left" w:pos="1701"/>
                            <w:tab w:val="left" w:pos="2268"/>
                          </w:tabs>
                          <w:snapToGrid/>
                          <w:ind w:right="113"/>
                          <w:jc w:val="right"/>
                          <w:rPr>
                            <w:rFonts w:eastAsia="Times New Roman"/>
                            <w:iCs/>
                            <w:szCs w:val="22"/>
                            <w:lang w:eastAsia="fr-FR"/>
                          </w:rPr>
                        </w:pPr>
                        <w:r w:rsidRPr="00F242B0">
                          <w:rPr>
                            <w:rFonts w:eastAsia="Times New Roman"/>
                            <w:szCs w:val="22"/>
                            <w:lang w:eastAsia="fr-FR"/>
                          </w:rPr>
                          <w:t>Cargo:</w:t>
                        </w:r>
                      </w:p>
                    </w:tc>
                    <w:tc>
                      <w:tcPr>
                        <w:tcW w:w="6520" w:type="dxa"/>
                      </w:tcPr>
                      <w:p w:rsidR="00077FD3" w:rsidRPr="00F242B0" w:rsidRDefault="00077FD3" w:rsidP="00C56651">
                        <w:pPr>
                          <w:tabs>
                            <w:tab w:val="left" w:pos="1134"/>
                            <w:tab w:val="left" w:pos="1701"/>
                            <w:tab w:val="left" w:pos="2268"/>
                          </w:tabs>
                          <w:snapToGrid/>
                          <w:ind w:right="113"/>
                          <w:rPr>
                            <w:rFonts w:eastAsia="Times New Roman"/>
                            <w:szCs w:val="22"/>
                            <w:lang w:eastAsia="fr-FR"/>
                          </w:rPr>
                        </w:pPr>
                        <w:r w:rsidRPr="00F242B0">
                          <w:rPr>
                            <w:szCs w:val="22"/>
                            <w:lang w:eastAsia="fr-FR"/>
                          </w:rPr>
                          <w:t>Ministro de Cultura</w:t>
                        </w:r>
                      </w:p>
                    </w:tc>
                  </w:tr>
                  <w:tr w:rsidR="00077FD3" w:rsidRPr="00F242B0" w:rsidTr="00D454D1">
                    <w:tc>
                      <w:tcPr>
                        <w:tcW w:w="1872" w:type="dxa"/>
                      </w:tcPr>
                      <w:p w:rsidR="00077FD3" w:rsidRPr="00F242B0" w:rsidRDefault="00077FD3" w:rsidP="00C56651">
                        <w:pPr>
                          <w:tabs>
                            <w:tab w:val="left" w:pos="1134"/>
                            <w:tab w:val="left" w:pos="1701"/>
                            <w:tab w:val="left" w:pos="2268"/>
                          </w:tabs>
                          <w:snapToGrid/>
                          <w:ind w:right="113"/>
                          <w:jc w:val="right"/>
                          <w:rPr>
                            <w:rFonts w:eastAsia="Times New Roman"/>
                            <w:iCs/>
                            <w:szCs w:val="22"/>
                            <w:lang w:eastAsia="fr-FR"/>
                          </w:rPr>
                        </w:pPr>
                        <w:r w:rsidRPr="00F242B0">
                          <w:rPr>
                            <w:rFonts w:eastAsia="Times New Roman"/>
                            <w:szCs w:val="22"/>
                            <w:lang w:eastAsia="fr-FR"/>
                          </w:rPr>
                          <w:t>Fecha:</w:t>
                        </w:r>
                      </w:p>
                    </w:tc>
                    <w:tc>
                      <w:tcPr>
                        <w:tcW w:w="6520" w:type="dxa"/>
                      </w:tcPr>
                      <w:p w:rsidR="00077FD3" w:rsidRPr="00F242B0" w:rsidRDefault="001F7BFE" w:rsidP="00C56651">
                        <w:pPr>
                          <w:tabs>
                            <w:tab w:val="left" w:pos="1134"/>
                            <w:tab w:val="left" w:pos="1701"/>
                            <w:tab w:val="left" w:pos="2268"/>
                          </w:tabs>
                          <w:snapToGrid/>
                          <w:ind w:right="113"/>
                          <w:rPr>
                            <w:rFonts w:eastAsia="Times New Roman"/>
                            <w:szCs w:val="22"/>
                            <w:lang w:eastAsia="fr-FR"/>
                          </w:rPr>
                        </w:pPr>
                        <w:r w:rsidRPr="00F242B0">
                          <w:rPr>
                            <w:szCs w:val="22"/>
                            <w:lang w:eastAsia="fr-FR"/>
                          </w:rPr>
                          <w:fldChar w:fldCharType="begin">
                            <w:ffData>
                              <w:name w:val="Text5"/>
                              <w:enabled/>
                              <w:calcOnExit w:val="0"/>
                              <w:textInput/>
                            </w:ffData>
                          </w:fldChar>
                        </w:r>
                        <w:r w:rsidR="00077FD3" w:rsidRPr="00F242B0">
                          <w:rPr>
                            <w:szCs w:val="22"/>
                            <w:lang w:eastAsia="fr-FR"/>
                          </w:rPr>
                          <w:instrText xml:space="preserve"> FORMTEXT </w:instrText>
                        </w:r>
                        <w:r w:rsidRPr="00F242B0">
                          <w:rPr>
                            <w:szCs w:val="22"/>
                            <w:lang w:eastAsia="fr-FR"/>
                          </w:rPr>
                        </w:r>
                        <w:r w:rsidRPr="00F242B0">
                          <w:rPr>
                            <w:szCs w:val="22"/>
                            <w:lang w:eastAsia="fr-FR"/>
                          </w:rPr>
                          <w:fldChar w:fldCharType="separate"/>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Pr="00F242B0">
                          <w:rPr>
                            <w:szCs w:val="22"/>
                            <w:lang w:eastAsia="fr-FR"/>
                          </w:rPr>
                          <w:fldChar w:fldCharType="end"/>
                        </w:r>
                      </w:p>
                    </w:tc>
                  </w:tr>
                  <w:tr w:rsidR="00077FD3" w:rsidRPr="00F242B0" w:rsidTr="00D454D1">
                    <w:tc>
                      <w:tcPr>
                        <w:tcW w:w="1872" w:type="dxa"/>
                      </w:tcPr>
                      <w:p w:rsidR="00077FD3" w:rsidRPr="00F242B0" w:rsidRDefault="00077FD3" w:rsidP="00C56651">
                        <w:pPr>
                          <w:tabs>
                            <w:tab w:val="left" w:pos="1134"/>
                            <w:tab w:val="left" w:pos="1701"/>
                            <w:tab w:val="left" w:pos="2268"/>
                          </w:tabs>
                          <w:snapToGrid/>
                          <w:ind w:right="113"/>
                          <w:jc w:val="right"/>
                          <w:rPr>
                            <w:rFonts w:eastAsia="Times New Roman"/>
                            <w:iCs/>
                            <w:szCs w:val="22"/>
                            <w:lang w:eastAsia="fr-FR"/>
                          </w:rPr>
                        </w:pPr>
                        <w:r w:rsidRPr="00F242B0">
                          <w:rPr>
                            <w:rFonts w:eastAsia="Times New Roman"/>
                            <w:szCs w:val="22"/>
                            <w:lang w:eastAsia="fr-FR"/>
                          </w:rPr>
                          <w:t>Firma:</w:t>
                        </w:r>
                      </w:p>
                    </w:tc>
                    <w:tc>
                      <w:tcPr>
                        <w:tcW w:w="6520" w:type="dxa"/>
                      </w:tcPr>
                      <w:p w:rsidR="00E73496" w:rsidRPr="00E73496" w:rsidRDefault="001F7BFE" w:rsidP="00C56651">
                        <w:pPr>
                          <w:tabs>
                            <w:tab w:val="left" w:pos="1134"/>
                            <w:tab w:val="left" w:pos="1701"/>
                            <w:tab w:val="left" w:pos="2268"/>
                          </w:tabs>
                          <w:snapToGrid/>
                          <w:ind w:right="113"/>
                          <w:rPr>
                            <w:szCs w:val="22"/>
                            <w:lang w:eastAsia="fr-FR"/>
                          </w:rPr>
                        </w:pPr>
                        <w:r w:rsidRPr="00F242B0">
                          <w:rPr>
                            <w:szCs w:val="22"/>
                            <w:lang w:eastAsia="fr-FR"/>
                          </w:rPr>
                          <w:fldChar w:fldCharType="begin">
                            <w:ffData>
                              <w:name w:val="Text5"/>
                              <w:enabled/>
                              <w:calcOnExit w:val="0"/>
                              <w:textInput/>
                            </w:ffData>
                          </w:fldChar>
                        </w:r>
                        <w:r w:rsidR="00077FD3" w:rsidRPr="00F242B0">
                          <w:rPr>
                            <w:szCs w:val="22"/>
                            <w:lang w:eastAsia="fr-FR"/>
                          </w:rPr>
                          <w:instrText xml:space="preserve"> FORMTEXT </w:instrText>
                        </w:r>
                        <w:r w:rsidRPr="00F242B0">
                          <w:rPr>
                            <w:szCs w:val="22"/>
                            <w:lang w:eastAsia="fr-FR"/>
                          </w:rPr>
                        </w:r>
                        <w:r w:rsidRPr="00F242B0">
                          <w:rPr>
                            <w:szCs w:val="22"/>
                            <w:lang w:eastAsia="fr-FR"/>
                          </w:rPr>
                          <w:fldChar w:fldCharType="separate"/>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00077FD3" w:rsidRPr="00F242B0">
                          <w:rPr>
                            <w:rFonts w:ascii="Cambria Math" w:hAnsi="Cambria Math" w:cs="Cambria Math"/>
                            <w:szCs w:val="22"/>
                            <w:lang w:eastAsia="fr-FR"/>
                          </w:rPr>
                          <w:t> </w:t>
                        </w:r>
                        <w:r w:rsidRPr="00F242B0">
                          <w:rPr>
                            <w:szCs w:val="22"/>
                            <w:lang w:eastAsia="fr-FR"/>
                          </w:rPr>
                          <w:fldChar w:fldCharType="end"/>
                        </w:r>
                      </w:p>
                    </w:tc>
                  </w:tr>
                </w:tbl>
                <w:p w:rsidR="00077FD3" w:rsidRPr="0051115A" w:rsidRDefault="00077FD3" w:rsidP="00C56651">
                  <w:pPr>
                    <w:tabs>
                      <w:tab w:val="left" w:pos="1134"/>
                      <w:tab w:val="left" w:pos="1701"/>
                      <w:tab w:val="left" w:pos="2268"/>
                    </w:tabs>
                    <w:snapToGrid/>
                    <w:ind w:left="113" w:right="113"/>
                    <w:rPr>
                      <w:rFonts w:eastAsia="Times New Roman"/>
                      <w:i/>
                      <w:iCs/>
                      <w:sz w:val="20"/>
                      <w:lang w:eastAsia="fr-FR"/>
                    </w:rPr>
                  </w:pPr>
                </w:p>
              </w:tc>
            </w:tr>
          </w:tbl>
          <w:p w:rsidR="00077FD3" w:rsidRPr="0051115A" w:rsidRDefault="00077FD3" w:rsidP="00C56651"/>
        </w:tc>
      </w:tr>
    </w:tbl>
    <w:p w:rsidR="00077FD3" w:rsidRPr="0051115A" w:rsidRDefault="00077FD3" w:rsidP="00E73496">
      <w:pPr>
        <w:sectPr w:rsidR="00077FD3" w:rsidRPr="0051115A" w:rsidSect="006B7707">
          <w:type w:val="oddPage"/>
          <w:pgSz w:w="11906" w:h="16838"/>
          <w:pgMar w:top="1418" w:right="1418" w:bottom="1418" w:left="1985" w:header="737" w:footer="737" w:gutter="0"/>
          <w:cols w:space="720"/>
          <w:docGrid w:linePitch="360"/>
        </w:sectPr>
      </w:pPr>
    </w:p>
    <w:p w:rsidR="00077FD3" w:rsidRPr="0051115A" w:rsidRDefault="00077FD3" w:rsidP="00732435">
      <w:pPr>
        <w:pStyle w:val="Heading1"/>
      </w:pPr>
      <w:bookmarkStart w:id="167" w:name="_Toc280780679"/>
      <w:bookmarkStart w:id="168" w:name="_Toc287981473"/>
      <w:r w:rsidRPr="0051115A">
        <w:t xml:space="preserve">5.9.1 Hoja de trabajo: Examen de la </w:t>
      </w:r>
      <w:r w:rsidRPr="00430FF1">
        <w:t>candidatura</w:t>
      </w:r>
      <w:r w:rsidRPr="0051115A">
        <w:t xml:space="preserve"> de Kijimana</w:t>
      </w:r>
      <w:bookmarkEnd w:id="168"/>
      <w:r w:rsidRPr="0051115A">
        <w:t xml:space="preserve"> </w:t>
      </w:r>
      <w:bookmarkEnd w:id="167"/>
    </w:p>
    <w:p w:rsidR="00077FD3" w:rsidRDefault="00077FD3" w:rsidP="00077FD3">
      <w:r w:rsidRPr="0051115A">
        <w:t xml:space="preserve">Revise su copia de la </w:t>
      </w:r>
      <w:r>
        <w:t xml:space="preserve">candidatura </w:t>
      </w:r>
      <w:r w:rsidR="0041473F">
        <w:t xml:space="preserve">final. </w:t>
      </w:r>
      <w:r w:rsidRPr="0051115A">
        <w:t xml:space="preserve">Se supone que sea una candidatura que cumple los requisitos técnicos y se presentará en este formulario al  Órgano Consultivo para su examen. En esta hoja de trabajo se hacen algunas preguntas que tal vez desee </w:t>
      </w:r>
      <w:r>
        <w:t>analizar</w:t>
      </w:r>
      <w:r w:rsidRPr="0051115A">
        <w:t xml:space="preserve"> en el proceso de </w:t>
      </w:r>
      <w:r>
        <w:t>examen, pero puede plantear cualquier otro tema de los que se analizan.</w:t>
      </w:r>
    </w:p>
    <w:p w:rsidR="00077FD3" w:rsidRPr="0051115A" w:rsidRDefault="00077FD3" w:rsidP="00077FD3">
      <w:pPr>
        <w:rPr>
          <w:rFonts w:eastAsia="Times New Roman"/>
          <w:b/>
          <w:bCs/>
          <w:caps/>
          <w:kern w:val="28"/>
          <w:szCs w:val="22"/>
        </w:rPr>
      </w:pPr>
      <w:r w:rsidRPr="0051115A">
        <w:rPr>
          <w:rFonts w:eastAsia="Times New Roman"/>
          <w:b/>
          <w:bCs/>
          <w:caps/>
          <w:kern w:val="28"/>
          <w:szCs w:val="22"/>
        </w:rPr>
        <w:t xml:space="preserve">¿se han resuelto los problemas identificados en la propuesta de </w:t>
      </w:r>
      <w:r>
        <w:rPr>
          <w:rFonts w:eastAsia="Times New Roman"/>
          <w:b/>
          <w:bCs/>
          <w:caps/>
          <w:kern w:val="28"/>
          <w:szCs w:val="22"/>
        </w:rPr>
        <w:t xml:space="preserve">candidatura </w:t>
      </w:r>
      <w:r w:rsidRPr="0051115A">
        <w:rPr>
          <w:rFonts w:eastAsia="Times New Roman"/>
          <w:b/>
          <w:bCs/>
          <w:caps/>
          <w:kern w:val="28"/>
          <w:szCs w:val="22"/>
        </w:rPr>
        <w:t>inicial?</w:t>
      </w:r>
    </w:p>
    <w:p w:rsidR="00077FD3" w:rsidRPr="0051115A" w:rsidRDefault="00077FD3" w:rsidP="00077FD3">
      <w:pPr>
        <w:tabs>
          <w:tab w:val="clear" w:pos="567"/>
          <w:tab w:val="left" w:pos="0"/>
        </w:tabs>
      </w:pPr>
      <w:r w:rsidRPr="0051115A">
        <w:t>Para guiar el debate,</w:t>
      </w:r>
      <w:r>
        <w:t xml:space="preserve"> haga las </w:t>
      </w:r>
      <w:r w:rsidRPr="0051115A">
        <w:t>siguientes preguntas:</w:t>
      </w:r>
    </w:p>
    <w:p w:rsidR="00077FD3" w:rsidRPr="00477729" w:rsidRDefault="00077FD3" w:rsidP="00077FD3">
      <w:pPr>
        <w:pStyle w:val="ListParagraph"/>
        <w:numPr>
          <w:ilvl w:val="0"/>
          <w:numId w:val="121"/>
        </w:numPr>
      </w:pPr>
      <w:r w:rsidRPr="00477729">
        <w:t>¿</w:t>
      </w:r>
      <w:r>
        <w:t>El nombre del</w:t>
      </w:r>
      <w:r w:rsidRPr="00477729">
        <w:t xml:space="preserve"> elemento </w:t>
      </w:r>
      <w:r>
        <w:t xml:space="preserve">resulta </w:t>
      </w:r>
      <w:r w:rsidRPr="00477729">
        <w:t>ahora</w:t>
      </w:r>
      <w:r>
        <w:t xml:space="preserve"> adecuado</w:t>
      </w:r>
      <w:r w:rsidRPr="00477729">
        <w:t>?</w:t>
      </w:r>
    </w:p>
    <w:p w:rsidR="00077FD3" w:rsidRPr="00547B57" w:rsidRDefault="00077FD3" w:rsidP="00077FD3">
      <w:pPr>
        <w:pStyle w:val="ListParagraph"/>
        <w:numPr>
          <w:ilvl w:val="0"/>
          <w:numId w:val="121"/>
        </w:numPr>
      </w:pPr>
      <w:r w:rsidRPr="00547B57">
        <w:t>¿Se ha identificado correctamente a la comunidad interesada?</w:t>
      </w:r>
    </w:p>
    <w:p w:rsidR="00077FD3" w:rsidRPr="00547B57" w:rsidRDefault="00077FD3" w:rsidP="00077FD3">
      <w:pPr>
        <w:pStyle w:val="ListParagraph"/>
        <w:numPr>
          <w:ilvl w:val="0"/>
          <w:numId w:val="121"/>
        </w:numPr>
      </w:pPr>
      <w:r w:rsidRPr="00547B57">
        <w:t>¿Se han identificado correctamente los ámbitos que abarca el elemento?</w:t>
      </w:r>
    </w:p>
    <w:p w:rsidR="00077FD3" w:rsidRPr="00547B57" w:rsidRDefault="00077FD3" w:rsidP="00077FD3">
      <w:pPr>
        <w:pStyle w:val="ListParagraph"/>
        <w:numPr>
          <w:ilvl w:val="0"/>
          <w:numId w:val="121"/>
        </w:numPr>
      </w:pPr>
      <w:r>
        <w:t>¿</w:t>
      </w:r>
      <w:r w:rsidRPr="00547B57">
        <w:t>Se centra la evaluación de viabilidad en las comunidades correctas?</w:t>
      </w:r>
    </w:p>
    <w:p w:rsidR="00077FD3" w:rsidRPr="00547B57" w:rsidRDefault="00077FD3" w:rsidP="00077FD3">
      <w:pPr>
        <w:pStyle w:val="ListParagraph"/>
        <w:numPr>
          <w:ilvl w:val="0"/>
          <w:numId w:val="121"/>
        </w:numPr>
      </w:pPr>
      <w:r w:rsidRPr="00547B57">
        <w:t xml:space="preserve">¿Las medidas de salvaguardia </w:t>
      </w:r>
      <w:r>
        <w:t>abordan</w:t>
      </w:r>
      <w:r w:rsidRPr="00547B57">
        <w:t xml:space="preserve"> las amenazas y riesgos que pesan sobre el elemento?</w:t>
      </w:r>
    </w:p>
    <w:p w:rsidR="00077FD3" w:rsidRPr="00547B57" w:rsidRDefault="00077FD3" w:rsidP="00077FD3">
      <w:pPr>
        <w:pStyle w:val="ListParagraph"/>
        <w:numPr>
          <w:ilvl w:val="0"/>
          <w:numId w:val="121"/>
        </w:numPr>
      </w:pPr>
      <w:r w:rsidRPr="00547B57">
        <w:t>¿Hay evidencia de que la comunidad interesada correcta ha participado en el proceso de candi</w:t>
      </w:r>
      <w:r>
        <w:t>d</w:t>
      </w:r>
      <w:r w:rsidRPr="00547B57">
        <w:t>atura?</w:t>
      </w:r>
    </w:p>
    <w:p w:rsidR="00077FD3" w:rsidRPr="00547B57" w:rsidRDefault="00077FD3" w:rsidP="00077FD3">
      <w:pPr>
        <w:pStyle w:val="ListParagraph"/>
        <w:numPr>
          <w:ilvl w:val="0"/>
          <w:numId w:val="121"/>
        </w:numPr>
      </w:pPr>
      <w:r w:rsidRPr="00547B57">
        <w:t>¿Se muestra más respeto por los usos consuetudinarios q</w:t>
      </w:r>
      <w:r>
        <w:t>u</w:t>
      </w:r>
      <w:r w:rsidR="0041473F">
        <w:t xml:space="preserve">e rigen el acceso al elemento </w:t>
      </w:r>
      <w:r w:rsidRPr="00547B57">
        <w:t>y por los derechos de propiedad intelectual en la candidatura?</w:t>
      </w:r>
    </w:p>
    <w:p w:rsidR="00077FD3" w:rsidRPr="0051115A" w:rsidRDefault="00077FD3" w:rsidP="00EA5C4B">
      <w:pPr>
        <w:pStyle w:val="Heading3"/>
      </w:pPr>
      <w:r w:rsidRPr="0051115A">
        <w:t>¿</w:t>
      </w:r>
      <w:r>
        <w:t>queda algun asunto pendiente o preocupacion acerca de la candidatura</w:t>
      </w:r>
      <w:r w:rsidRPr="0051115A">
        <w:t>?</w:t>
      </w:r>
    </w:p>
    <w:p w:rsidR="00077FD3" w:rsidRPr="0051115A" w:rsidRDefault="00077FD3" w:rsidP="00077FD3">
      <w:pPr>
        <w:tabs>
          <w:tab w:val="clear" w:pos="567"/>
          <w:tab w:val="left" w:pos="0"/>
        </w:tabs>
      </w:pPr>
      <w:r w:rsidRPr="0051115A">
        <w:t>Para guiar el debate,</w:t>
      </w:r>
      <w:r>
        <w:t xml:space="preserve"> haga las </w:t>
      </w:r>
      <w:r w:rsidRPr="0051115A">
        <w:t>siguientes preguntas:</w:t>
      </w:r>
    </w:p>
    <w:p w:rsidR="00077FD3" w:rsidRPr="006830F8" w:rsidRDefault="00077FD3" w:rsidP="00077FD3">
      <w:pPr>
        <w:pStyle w:val="ListParagraph"/>
        <w:numPr>
          <w:ilvl w:val="0"/>
          <w:numId w:val="122"/>
        </w:numPr>
      </w:pPr>
      <w:r w:rsidRPr="006830F8">
        <w:t xml:space="preserve">¿Se identificaron y </w:t>
      </w:r>
      <w:r>
        <w:t>abordaron</w:t>
      </w:r>
      <w:r w:rsidRPr="006830F8">
        <w:t xml:space="preserve"> correctamente en el plan de salvaguardia las posibles amenazas que representan el turismo y </w:t>
      </w:r>
      <w:r>
        <w:t>comercialización excesiva</w:t>
      </w:r>
      <w:r w:rsidRPr="006830F8">
        <w:t xml:space="preserve"> para el elemento?</w:t>
      </w:r>
    </w:p>
    <w:p w:rsidR="00077FD3" w:rsidRPr="006830F8" w:rsidRDefault="00077FD3" w:rsidP="00077FD3">
      <w:pPr>
        <w:pStyle w:val="ListParagraph"/>
        <w:numPr>
          <w:ilvl w:val="0"/>
          <w:numId w:val="122"/>
        </w:numPr>
      </w:pPr>
      <w:r w:rsidRPr="006830F8">
        <w:t>¿Cuál puede ser la mejor forma de administrar los ingresos procedentes de la apicultura y el turismo a los fines de la salvaguardia?</w:t>
      </w:r>
    </w:p>
    <w:p w:rsidR="00077FD3" w:rsidRPr="006830F8" w:rsidRDefault="00077FD3" w:rsidP="00077FD3">
      <w:pPr>
        <w:pStyle w:val="ListParagraph"/>
        <w:numPr>
          <w:ilvl w:val="0"/>
          <w:numId w:val="122"/>
        </w:numPr>
      </w:pPr>
      <w:r w:rsidRPr="006830F8">
        <w:t>¿Cómo pueden aprovecharse los festivales culturales para elevar la sensibilización?</w:t>
      </w:r>
    </w:p>
    <w:p w:rsidR="00077FD3" w:rsidRPr="006830F8" w:rsidRDefault="00077FD3" w:rsidP="00077FD3">
      <w:pPr>
        <w:pStyle w:val="ListParagraph"/>
        <w:numPr>
          <w:ilvl w:val="0"/>
          <w:numId w:val="122"/>
        </w:numPr>
      </w:pPr>
      <w:r w:rsidRPr="006830F8">
        <w:t xml:space="preserve">¿Cómo pueden mitigarse los efectos negativos de convertir los rituales en representaciones fuera de los Madara? </w:t>
      </w:r>
    </w:p>
    <w:p w:rsidR="00077FD3" w:rsidRPr="0051115A" w:rsidRDefault="00077FD3" w:rsidP="00077FD3">
      <w:pPr>
        <w:rPr>
          <w:kern w:val="28"/>
        </w:rPr>
        <w:sectPr w:rsidR="00077FD3" w:rsidRPr="0051115A" w:rsidSect="00E73496">
          <w:type w:val="oddPage"/>
          <w:pgSz w:w="11906" w:h="16838"/>
          <w:pgMar w:top="1417" w:right="1417" w:bottom="1417" w:left="1985" w:header="737" w:footer="737" w:gutter="0"/>
          <w:cols w:space="720"/>
          <w:docGrid w:linePitch="360"/>
        </w:sectPr>
      </w:pPr>
    </w:p>
    <w:p w:rsidR="00077FD3" w:rsidRPr="0051115A" w:rsidRDefault="00077FD3" w:rsidP="00732435">
      <w:pPr>
        <w:pStyle w:val="Heading1"/>
        <w:rPr>
          <w:lang w:eastAsia="fr-FR"/>
        </w:rPr>
      </w:pPr>
      <w:bookmarkStart w:id="169" w:name="_Toc280780680"/>
      <w:bookmarkStart w:id="170" w:name="_Toc287981474"/>
      <w:r w:rsidRPr="0051115A">
        <w:rPr>
          <w:lang w:eastAsia="fr-FR"/>
        </w:rPr>
        <w:t xml:space="preserve">5.9.1 Material: </w:t>
      </w:r>
      <w:bookmarkEnd w:id="169"/>
      <w:r w:rsidRPr="0086691C">
        <w:rPr>
          <w:lang w:eastAsia="fr-FR"/>
        </w:rPr>
        <w:t xml:space="preserve">Espada Kinjali: Formulario de </w:t>
      </w:r>
      <w:r>
        <w:rPr>
          <w:lang w:eastAsia="fr-FR"/>
        </w:rPr>
        <w:t>candidatura final</w:t>
      </w:r>
      <w:bookmarkEnd w:id="170"/>
    </w:p>
    <w:p w:rsidR="00077FD3" w:rsidRPr="0051115A" w:rsidRDefault="00077FD3" w:rsidP="00077FD3">
      <w:pPr>
        <w:pStyle w:val="BodyText"/>
        <w:jc w:val="center"/>
        <w:rPr>
          <w:rFonts w:cs="Times New Roman"/>
          <w:b/>
          <w:snapToGrid/>
          <w:szCs w:val="32"/>
          <w:lang w:val="es-ES" w:eastAsia="fr-FR"/>
        </w:rPr>
      </w:pPr>
      <w:r w:rsidRPr="0051115A">
        <w:rPr>
          <w:b/>
          <w:snapToGrid/>
          <w:lang w:val="es-ES" w:eastAsia="fr-FR"/>
        </w:rPr>
        <w:t xml:space="preserve">LISTA DEL PATRIMONIO CULTURAL </w:t>
      </w:r>
      <w:r>
        <w:rPr>
          <w:b/>
          <w:snapToGrid/>
          <w:lang w:val="es-ES" w:eastAsia="fr-FR"/>
        </w:rPr>
        <w:t>INMATERIAL</w:t>
      </w:r>
      <w:r w:rsidRPr="0051115A">
        <w:rPr>
          <w:b/>
          <w:snapToGrid/>
          <w:lang w:val="es-ES" w:eastAsia="fr-FR"/>
        </w:rPr>
        <w:t xml:space="preserve"> QUE </w:t>
      </w:r>
      <w:r>
        <w:rPr>
          <w:b/>
          <w:snapToGrid/>
          <w:lang w:val="es-ES" w:eastAsia="fr-FR"/>
        </w:rPr>
        <w:t>REQUIERE MEDIDAS</w:t>
      </w:r>
      <w:r w:rsidRPr="0051115A">
        <w:rPr>
          <w:b/>
          <w:snapToGrid/>
          <w:lang w:val="es-ES" w:eastAsia="fr-FR"/>
        </w:rPr>
        <w:t xml:space="preserve"> URGENTES DE SALVAGUARDIA</w:t>
      </w:r>
    </w:p>
    <w:p w:rsidR="00077FD3" w:rsidRDefault="00077FD3" w:rsidP="00077FD3">
      <w:pPr>
        <w:pStyle w:val="BodyText"/>
        <w:jc w:val="center"/>
        <w:rPr>
          <w:b/>
          <w:snapToGrid/>
          <w:lang w:val="es-ES" w:eastAsia="fr-FR"/>
        </w:rPr>
      </w:pPr>
      <w:r w:rsidRPr="00783F00">
        <w:rPr>
          <w:b/>
          <w:snapToGrid/>
          <w:lang w:val="es-ES" w:eastAsia="fr-FR"/>
        </w:rPr>
        <w:t>PLAZO DE ENTREGA: 31 DE MARZO DE 2011</w:t>
      </w:r>
    </w:p>
    <w:p w:rsidR="00077FD3" w:rsidRPr="0051115A" w:rsidRDefault="00077FD3" w:rsidP="00077FD3">
      <w:pPr>
        <w:pStyle w:val="BodyText"/>
        <w:jc w:val="center"/>
        <w:rPr>
          <w:i/>
          <w:snapToGrid/>
          <w:lang w:val="es-ES" w:eastAsia="fr-FR"/>
        </w:rPr>
      </w:pPr>
      <w:r w:rsidRPr="0051115A">
        <w:rPr>
          <w:i/>
          <w:snapToGrid/>
          <w:lang w:val="es-ES" w:eastAsia="fr-FR"/>
        </w:rPr>
        <w:t xml:space="preserve">Las instrucciones para completar los formularios de inscripción se encuentran disponibles en: </w:t>
      </w:r>
      <w:r>
        <w:rPr>
          <w:i/>
          <w:snapToGrid/>
          <w:lang w:val="es-ES" w:eastAsia="fr-FR"/>
        </w:rPr>
        <w:t>http</w:t>
      </w:r>
      <w:r w:rsidRPr="0051115A">
        <w:rPr>
          <w:i/>
          <w:snapToGrid/>
          <w:u w:val="single"/>
          <w:lang w:val="es-ES" w:eastAsia="fr-FR"/>
        </w:rPr>
        <w:t>://www.unesco.org/culture/ich/en/forms</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8505"/>
      </w:tblGrid>
      <w:tr w:rsidR="00077FD3" w:rsidRPr="0051115A" w:rsidTr="00AE40B5">
        <w:trPr>
          <w:cantSplit/>
        </w:trPr>
        <w:tc>
          <w:tcPr>
            <w:tcW w:w="8505" w:type="dxa"/>
            <w:tcBorders>
              <w:top w:val="nil"/>
              <w:left w:val="nil"/>
              <w:bottom w:val="single" w:sz="4" w:space="0" w:color="auto"/>
              <w:right w:val="nil"/>
            </w:tcBorders>
            <w:shd w:val="clear" w:color="auto" w:fill="auto"/>
          </w:tcPr>
          <w:p w:rsidR="00077FD3" w:rsidRDefault="00077FD3" w:rsidP="00077FD3">
            <w:pPr>
              <w:keepNext/>
              <w:numPr>
                <w:ilvl w:val="0"/>
                <w:numId w:val="136"/>
              </w:numPr>
              <w:tabs>
                <w:tab w:val="left" w:pos="1134"/>
                <w:tab w:val="left" w:pos="1701"/>
              </w:tabs>
              <w:snapToGrid/>
              <w:jc w:val="left"/>
              <w:rPr>
                <w:b/>
                <w:bCs/>
                <w:sz w:val="24"/>
                <w:lang w:eastAsia="fr-FR"/>
              </w:rPr>
            </w:pPr>
            <w:r w:rsidRPr="0051115A">
              <w:rPr>
                <w:b/>
                <w:bCs/>
                <w:sz w:val="24"/>
                <w:lang w:eastAsia="fr-FR"/>
              </w:rPr>
              <w:t>Estado</w:t>
            </w:r>
            <w:r>
              <w:rPr>
                <w:b/>
                <w:bCs/>
                <w:sz w:val="24"/>
                <w:lang w:eastAsia="fr-FR"/>
              </w:rPr>
              <w:t xml:space="preserve"> Parte o Estados </w:t>
            </w:r>
            <w:r w:rsidRPr="0051115A">
              <w:rPr>
                <w:b/>
                <w:bCs/>
                <w:sz w:val="24"/>
                <w:lang w:eastAsia="fr-FR"/>
              </w:rPr>
              <w:t>Parte</w:t>
            </w:r>
            <w:r>
              <w:rPr>
                <w:b/>
                <w:bCs/>
                <w:sz w:val="24"/>
                <w:lang w:eastAsia="fr-FR"/>
              </w:rPr>
              <w:t>s</w:t>
            </w:r>
          </w:p>
          <w:p w:rsidR="00077FD3" w:rsidRPr="0051115A" w:rsidRDefault="00077FD3" w:rsidP="00C56651">
            <w:pPr>
              <w:keepNext/>
              <w:tabs>
                <w:tab w:val="left" w:pos="1134"/>
                <w:tab w:val="left" w:pos="1701"/>
              </w:tabs>
              <w:snapToGrid/>
              <w:ind w:left="113" w:right="113"/>
              <w:rPr>
                <w:rFonts w:eastAsia="Times New Roman"/>
                <w:iCs/>
                <w:sz w:val="18"/>
                <w:szCs w:val="18"/>
                <w:lang w:eastAsia="fr-FR"/>
              </w:rPr>
            </w:pPr>
            <w:r w:rsidRPr="0051115A">
              <w:rPr>
                <w:bCs/>
                <w:iCs/>
                <w:sz w:val="18"/>
                <w:szCs w:val="18"/>
                <w:lang w:eastAsia="fr-FR"/>
              </w:rPr>
              <w:t xml:space="preserve">Para las candidaturas  multinacionales, los Estados Partes deberán enumerarse en el orden que hayan </w:t>
            </w:r>
            <w:r w:rsidR="00646A3F">
              <w:rPr>
                <w:bCs/>
                <w:iCs/>
                <w:sz w:val="18"/>
                <w:szCs w:val="18"/>
                <w:lang w:eastAsia="fr-FR"/>
              </w:rPr>
              <w:t>convenido</w:t>
            </w:r>
            <w:r w:rsidRPr="0051115A">
              <w:rPr>
                <w:bCs/>
                <w:iCs/>
                <w:sz w:val="18"/>
                <w:szCs w:val="18"/>
                <w:lang w:eastAsia="fr-FR"/>
              </w:rPr>
              <w:t xml:space="preserve"> mutuamente.</w:t>
            </w:r>
          </w:p>
        </w:tc>
      </w:tr>
      <w:tr w:rsidR="00077FD3" w:rsidRPr="0051115A" w:rsidTr="00AE40B5">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077FD3" w:rsidP="00C56651">
            <w:r w:rsidRPr="0051115A">
              <w:t>País H</w:t>
            </w:r>
          </w:p>
          <w:p w:rsidR="00077FD3" w:rsidRPr="0051115A" w:rsidRDefault="00077FD3" w:rsidP="00C56651">
            <w:r w:rsidRPr="0051115A">
              <w:t xml:space="preserve">País K </w:t>
            </w:r>
          </w:p>
          <w:p w:rsidR="00077FD3" w:rsidRPr="0051115A" w:rsidRDefault="00077FD3" w:rsidP="00C56651">
            <w:r w:rsidRPr="0051115A">
              <w:t xml:space="preserve">País L </w:t>
            </w:r>
            <w:r>
              <w:t>y</w:t>
            </w:r>
          </w:p>
          <w:p w:rsidR="00077FD3" w:rsidRPr="0051115A" w:rsidRDefault="00077FD3" w:rsidP="00C56651">
            <w:pPr>
              <w:tabs>
                <w:tab w:val="left" w:pos="1134"/>
                <w:tab w:val="left" w:pos="1701"/>
              </w:tabs>
              <w:snapToGrid/>
              <w:rPr>
                <w:rFonts w:cs="Times New Roman"/>
                <w:lang w:eastAsia="fr-FR"/>
              </w:rPr>
            </w:pPr>
            <w:r w:rsidRPr="0051115A">
              <w:t xml:space="preserve">País  M </w:t>
            </w:r>
            <w:r>
              <w:t>del</w:t>
            </w:r>
            <w:r w:rsidRPr="0051115A">
              <w:t xml:space="preserve"> Oriente Medio</w:t>
            </w:r>
          </w:p>
        </w:tc>
      </w:tr>
      <w:tr w:rsidR="00077FD3" w:rsidRPr="0051115A" w:rsidTr="00AE40B5">
        <w:trPr>
          <w:cantSplit/>
        </w:trPr>
        <w:tc>
          <w:tcPr>
            <w:tcW w:w="8505" w:type="dxa"/>
            <w:tcBorders>
              <w:top w:val="nil"/>
              <w:left w:val="nil"/>
              <w:bottom w:val="nil"/>
              <w:right w:val="nil"/>
            </w:tcBorders>
            <w:shd w:val="clear" w:color="auto" w:fill="auto"/>
          </w:tcPr>
          <w:p w:rsidR="00077FD3" w:rsidRPr="0051115A" w:rsidRDefault="00077FD3" w:rsidP="00C56651">
            <w:pPr>
              <w:keepNext/>
              <w:tabs>
                <w:tab w:val="left" w:pos="1134"/>
                <w:tab w:val="left" w:pos="1701"/>
              </w:tabs>
              <w:snapToGrid/>
              <w:spacing w:before="240" w:after="0"/>
              <w:ind w:left="113" w:right="113"/>
              <w:rPr>
                <w:b/>
                <w:bCs/>
                <w:sz w:val="24"/>
                <w:shd w:val="pct15" w:color="auto" w:fill="FFFFFF"/>
                <w:lang w:eastAsia="fr-FR"/>
              </w:rPr>
            </w:pPr>
            <w:r w:rsidRPr="0051115A">
              <w:rPr>
                <w:b/>
                <w:bCs/>
                <w:sz w:val="24"/>
                <w:lang w:eastAsia="fr-FR"/>
              </w:rPr>
              <w:t>B.</w:t>
            </w:r>
            <w:r w:rsidRPr="0051115A">
              <w:rPr>
                <w:b/>
                <w:bCs/>
                <w:sz w:val="24"/>
                <w:lang w:eastAsia="fr-FR"/>
              </w:rPr>
              <w:tab/>
              <w:t>Nombre del elemento</w:t>
            </w:r>
          </w:p>
        </w:tc>
      </w:tr>
      <w:tr w:rsidR="00077FD3" w:rsidRPr="0051115A" w:rsidTr="00AE40B5">
        <w:trPr>
          <w:cantSplit/>
        </w:trPr>
        <w:tc>
          <w:tcPr>
            <w:tcW w:w="8505" w:type="dxa"/>
            <w:tcBorders>
              <w:top w:val="nil"/>
              <w:left w:val="nil"/>
              <w:right w:val="nil"/>
            </w:tcBorders>
            <w:shd w:val="clear" w:color="auto" w:fill="auto"/>
          </w:tcPr>
          <w:p w:rsidR="00077FD3" w:rsidRPr="0051115A" w:rsidRDefault="00077FD3" w:rsidP="00C56651">
            <w:pPr>
              <w:keepNext/>
              <w:tabs>
                <w:tab w:val="left" w:pos="1134"/>
                <w:tab w:val="left" w:pos="1701"/>
              </w:tabs>
              <w:snapToGrid/>
              <w:ind w:left="113" w:right="113"/>
              <w:rPr>
                <w:b/>
                <w:bCs/>
                <w:lang w:eastAsia="fr-FR"/>
              </w:rPr>
            </w:pPr>
            <w:r w:rsidRPr="0051115A">
              <w:rPr>
                <w:b/>
                <w:bCs/>
                <w:szCs w:val="22"/>
                <w:lang w:eastAsia="fr-FR"/>
              </w:rPr>
              <w:t>B.1.</w:t>
            </w:r>
            <w:r w:rsidRPr="0051115A">
              <w:rPr>
                <w:b/>
                <w:bCs/>
                <w:szCs w:val="22"/>
                <w:lang w:eastAsia="fr-FR"/>
              </w:rPr>
              <w:tab/>
            </w:r>
            <w:r w:rsidRPr="0051115A">
              <w:rPr>
                <w:b/>
                <w:szCs w:val="22"/>
                <w:lang w:eastAsia="fr-FR"/>
              </w:rPr>
              <w:t>Nombre del elemento en inglés o francés</w:t>
            </w:r>
          </w:p>
          <w:p w:rsidR="00077FD3" w:rsidRPr="0051115A" w:rsidRDefault="00077FD3" w:rsidP="00C56651">
            <w:pPr>
              <w:keepNext/>
              <w:tabs>
                <w:tab w:val="left" w:pos="1134"/>
                <w:tab w:val="left" w:pos="1701"/>
              </w:tabs>
              <w:snapToGrid/>
              <w:ind w:left="113" w:right="113"/>
              <w:rPr>
                <w:bCs/>
                <w:iCs/>
                <w:strike/>
                <w:sz w:val="18"/>
                <w:szCs w:val="18"/>
                <w:lang w:eastAsia="fr-FR"/>
              </w:rPr>
            </w:pPr>
            <w:r w:rsidRPr="0051115A">
              <w:rPr>
                <w:bCs/>
                <w:iCs/>
                <w:sz w:val="18"/>
                <w:szCs w:val="18"/>
                <w:lang w:eastAsia="fr-FR"/>
              </w:rPr>
              <w:t>Este es el nombre oficial del elemento  que aparecerá en el material publicado.</w:t>
            </w:r>
            <w:r w:rsidRPr="0051115A">
              <w:rPr>
                <w:bCs/>
                <w:iCs/>
                <w:strike/>
                <w:sz w:val="18"/>
                <w:szCs w:val="18"/>
                <w:lang w:eastAsia="fr-FR"/>
              </w:rPr>
              <w:t xml:space="preserve"> </w:t>
            </w:r>
          </w:p>
          <w:p w:rsidR="00077FD3" w:rsidRPr="0051115A" w:rsidRDefault="00077FD3" w:rsidP="00C56651">
            <w:pPr>
              <w:keepNext/>
              <w:tabs>
                <w:tab w:val="left" w:pos="1134"/>
                <w:tab w:val="left" w:pos="1701"/>
              </w:tabs>
              <w:snapToGrid/>
              <w:ind w:left="113" w:right="113"/>
              <w:jc w:val="right"/>
              <w:rPr>
                <w:rFonts w:eastAsia="Times New Roman"/>
                <w:iCs/>
                <w:sz w:val="18"/>
                <w:szCs w:val="18"/>
                <w:lang w:eastAsia="fr-FR"/>
              </w:rPr>
            </w:pPr>
            <w:r w:rsidRPr="0051115A">
              <w:rPr>
                <w:bCs/>
                <w:iCs/>
                <w:sz w:val="18"/>
                <w:szCs w:val="18"/>
                <w:lang w:eastAsia="fr-FR"/>
              </w:rPr>
              <w:t>No debe exceder los 200 caracteres</w:t>
            </w:r>
          </w:p>
        </w:tc>
      </w:tr>
      <w:tr w:rsidR="00077FD3" w:rsidRPr="0051115A" w:rsidTr="00AE40B5">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077FD3" w:rsidP="00C56651">
            <w:pPr>
              <w:tabs>
                <w:tab w:val="left" w:pos="1134"/>
                <w:tab w:val="left" w:pos="1701"/>
              </w:tabs>
              <w:snapToGrid/>
              <w:rPr>
                <w:rFonts w:cs="Times New Roman"/>
                <w:lang w:eastAsia="fr-FR"/>
              </w:rPr>
            </w:pPr>
            <w:r w:rsidRPr="00DB4339">
              <w:t>La fabricación y uso ceremonial de la espada curva de los kinjali en la región-HKLM</w:t>
            </w:r>
          </w:p>
        </w:tc>
      </w:tr>
      <w:tr w:rsidR="00077FD3" w:rsidRPr="0051115A" w:rsidTr="00AE40B5">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clear" w:pos="567"/>
                <w:tab w:val="left" w:pos="1134"/>
                <w:tab w:val="left" w:pos="1701"/>
              </w:tabs>
              <w:snapToGrid/>
              <w:ind w:left="567" w:right="113" w:hanging="425"/>
              <w:rPr>
                <w:b/>
                <w:bCs/>
                <w:lang w:eastAsia="fr-FR"/>
              </w:rPr>
            </w:pPr>
            <w:r w:rsidRPr="0051115A">
              <w:rPr>
                <w:b/>
                <w:bCs/>
                <w:szCs w:val="22"/>
                <w:lang w:eastAsia="fr-FR"/>
              </w:rPr>
              <w:t>B.2.</w:t>
            </w:r>
            <w:r w:rsidRPr="0051115A">
              <w:rPr>
                <w:b/>
                <w:bCs/>
                <w:szCs w:val="22"/>
                <w:lang w:eastAsia="fr-FR"/>
              </w:rPr>
              <w:tab/>
            </w:r>
            <w:r w:rsidRPr="0051115A">
              <w:rPr>
                <w:b/>
                <w:szCs w:val="22"/>
                <w:lang w:eastAsia="fr-FR"/>
              </w:rPr>
              <w:t>Nombre del elemento en el idioma y escritura de la comunidad correspondiente</w:t>
            </w:r>
            <w:r w:rsidRPr="0051115A">
              <w:rPr>
                <w:b/>
                <w:bCs/>
                <w:szCs w:val="22"/>
                <w:lang w:eastAsia="fr-FR"/>
              </w:rPr>
              <w:t>, si procede</w:t>
            </w:r>
          </w:p>
          <w:p w:rsidR="00077FD3" w:rsidRPr="0051115A" w:rsidRDefault="00077FD3" w:rsidP="00C56651">
            <w:pPr>
              <w:keepNext/>
              <w:tabs>
                <w:tab w:val="left" w:pos="1134"/>
                <w:tab w:val="left" w:pos="1701"/>
              </w:tabs>
              <w:snapToGrid/>
              <w:ind w:left="113" w:right="113"/>
              <w:rPr>
                <w:bCs/>
                <w:iCs/>
                <w:sz w:val="18"/>
                <w:szCs w:val="18"/>
                <w:lang w:eastAsia="fr-FR"/>
              </w:rPr>
            </w:pPr>
            <w:r w:rsidRPr="0051115A">
              <w:rPr>
                <w:bCs/>
                <w:iCs/>
                <w:sz w:val="18"/>
                <w:szCs w:val="18"/>
                <w:lang w:eastAsia="fr-FR"/>
              </w:rPr>
              <w:t xml:space="preserve">Este es el nombre oficial del elemento en la lengua </w:t>
            </w:r>
            <w:r>
              <w:rPr>
                <w:bCs/>
                <w:iCs/>
                <w:sz w:val="18"/>
                <w:szCs w:val="18"/>
                <w:lang w:eastAsia="fr-FR"/>
              </w:rPr>
              <w:t xml:space="preserve"> vernácula, que se corresponde c</w:t>
            </w:r>
            <w:r w:rsidRPr="0051115A">
              <w:rPr>
                <w:bCs/>
                <w:iCs/>
                <w:sz w:val="18"/>
                <w:szCs w:val="18"/>
                <w:lang w:eastAsia="fr-FR"/>
              </w:rPr>
              <w:t>on su nombre oficial en inglés o francés (B</w:t>
            </w:r>
            <w:r>
              <w:rPr>
                <w:bCs/>
                <w:iCs/>
                <w:sz w:val="18"/>
                <w:szCs w:val="18"/>
                <w:lang w:eastAsia="fr-FR"/>
              </w:rPr>
              <w:t>.</w:t>
            </w:r>
            <w:r w:rsidRPr="0051115A">
              <w:rPr>
                <w:bCs/>
                <w:iCs/>
                <w:sz w:val="18"/>
                <w:szCs w:val="18"/>
                <w:lang w:eastAsia="fr-FR"/>
              </w:rPr>
              <w:t xml:space="preserve">1). </w:t>
            </w:r>
          </w:p>
          <w:p w:rsidR="00077FD3" w:rsidRPr="0051115A" w:rsidRDefault="00077FD3" w:rsidP="00C56651">
            <w:pPr>
              <w:keepNext/>
              <w:tabs>
                <w:tab w:val="left" w:pos="1134"/>
                <w:tab w:val="left" w:pos="1701"/>
              </w:tabs>
              <w:snapToGrid/>
              <w:ind w:left="113" w:right="113"/>
              <w:jc w:val="right"/>
              <w:rPr>
                <w:rFonts w:eastAsia="Times New Roman"/>
                <w:iCs/>
                <w:sz w:val="18"/>
                <w:szCs w:val="18"/>
                <w:lang w:eastAsia="fr-FR"/>
              </w:rPr>
            </w:pPr>
            <w:r w:rsidRPr="0051115A">
              <w:rPr>
                <w:bCs/>
                <w:iCs/>
                <w:sz w:val="18"/>
                <w:szCs w:val="18"/>
                <w:lang w:eastAsia="fr-FR"/>
              </w:rPr>
              <w:t>No debe exceder los 200 caracteres</w:t>
            </w:r>
          </w:p>
        </w:tc>
      </w:tr>
      <w:tr w:rsidR="00077FD3" w:rsidRPr="0051115A" w:rsidTr="00AE40B5">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077FD3" w:rsidP="00C56651">
            <w:pPr>
              <w:tabs>
                <w:tab w:val="left" w:pos="1134"/>
                <w:tab w:val="left" w:pos="1701"/>
              </w:tabs>
              <w:snapToGrid/>
              <w:rPr>
                <w:rFonts w:cs="Times New Roman"/>
                <w:lang w:eastAsia="fr-FR"/>
              </w:rPr>
            </w:pPr>
            <w:r w:rsidRPr="0051115A">
              <w:t>[nombre oficial poner en Árabe]</w:t>
            </w:r>
          </w:p>
        </w:tc>
      </w:tr>
      <w:tr w:rsidR="00077FD3" w:rsidRPr="0051115A" w:rsidTr="00AE40B5">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113"/>
              <w:jc w:val="left"/>
              <w:rPr>
                <w:b/>
                <w:lang w:eastAsia="fr-FR"/>
              </w:rPr>
            </w:pPr>
            <w:r w:rsidRPr="0051115A">
              <w:rPr>
                <w:b/>
                <w:bCs/>
                <w:szCs w:val="22"/>
                <w:lang w:eastAsia="fr-FR"/>
              </w:rPr>
              <w:t>B.3.</w:t>
            </w:r>
            <w:r w:rsidRPr="0051115A">
              <w:rPr>
                <w:b/>
                <w:bCs/>
                <w:szCs w:val="22"/>
                <w:lang w:eastAsia="fr-FR"/>
              </w:rPr>
              <w:tab/>
            </w:r>
            <w:r w:rsidRPr="0051115A">
              <w:rPr>
                <w:b/>
                <w:szCs w:val="22"/>
                <w:lang w:eastAsia="fr-FR"/>
              </w:rPr>
              <w:t>Otros nom</w:t>
            </w:r>
            <w:r>
              <w:rPr>
                <w:b/>
                <w:szCs w:val="22"/>
                <w:lang w:eastAsia="fr-FR"/>
              </w:rPr>
              <w:t>bres del elemento, si los hubiere</w:t>
            </w:r>
          </w:p>
          <w:p w:rsidR="00077FD3" w:rsidRPr="0051115A" w:rsidRDefault="00077FD3" w:rsidP="00C56651">
            <w:pPr>
              <w:keepNext/>
              <w:tabs>
                <w:tab w:val="left" w:pos="1134"/>
                <w:tab w:val="left" w:pos="1701"/>
              </w:tabs>
              <w:snapToGrid/>
              <w:ind w:left="113" w:right="113"/>
              <w:rPr>
                <w:rFonts w:eastAsia="Times New Roman"/>
                <w:iCs/>
                <w:sz w:val="18"/>
                <w:szCs w:val="18"/>
                <w:lang w:eastAsia="fr-FR"/>
              </w:rPr>
            </w:pPr>
            <w:r w:rsidRPr="0051115A">
              <w:rPr>
                <w:bCs/>
                <w:iCs/>
                <w:sz w:val="18"/>
                <w:szCs w:val="18"/>
                <w:lang w:eastAsia="fr-FR"/>
              </w:rPr>
              <w:t>Además del nombre o</w:t>
            </w:r>
            <w:r>
              <w:rPr>
                <w:bCs/>
                <w:iCs/>
                <w:sz w:val="18"/>
                <w:szCs w:val="18"/>
                <w:lang w:eastAsia="fr-FR"/>
              </w:rPr>
              <w:t xml:space="preserve"> los</w:t>
            </w:r>
            <w:r w:rsidRPr="0051115A">
              <w:rPr>
                <w:bCs/>
                <w:iCs/>
                <w:sz w:val="18"/>
                <w:szCs w:val="18"/>
                <w:lang w:eastAsia="fr-FR"/>
              </w:rPr>
              <w:t xml:space="preserve"> nombres oficiales del elemento (B1), mencione otro nombre u otros </w:t>
            </w:r>
            <w:r>
              <w:rPr>
                <w:bCs/>
                <w:iCs/>
                <w:sz w:val="18"/>
                <w:szCs w:val="18"/>
                <w:lang w:eastAsia="fr-FR"/>
              </w:rPr>
              <w:t>nombres, si los hubiere</w:t>
            </w:r>
            <w:r w:rsidRPr="0051115A">
              <w:rPr>
                <w:bCs/>
                <w:iCs/>
                <w:sz w:val="18"/>
                <w:szCs w:val="18"/>
                <w:lang w:eastAsia="fr-FR"/>
              </w:rPr>
              <w:t>, por lo</w:t>
            </w:r>
            <w:r>
              <w:rPr>
                <w:bCs/>
                <w:iCs/>
                <w:sz w:val="18"/>
                <w:szCs w:val="18"/>
                <w:lang w:eastAsia="fr-FR"/>
              </w:rPr>
              <w:t>s</w:t>
            </w:r>
            <w:r w:rsidRPr="0051115A">
              <w:rPr>
                <w:bCs/>
                <w:iCs/>
                <w:sz w:val="18"/>
                <w:szCs w:val="18"/>
                <w:lang w:eastAsia="fr-FR"/>
              </w:rPr>
              <w:t xml:space="preserve"> que se conozca al elemento.</w:t>
            </w:r>
          </w:p>
        </w:tc>
      </w:tr>
      <w:tr w:rsidR="00077FD3" w:rsidRPr="0051115A" w:rsidTr="00AE40B5">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077FD3" w:rsidP="00C56651">
            <w:pPr>
              <w:tabs>
                <w:tab w:val="left" w:pos="1134"/>
                <w:tab w:val="left" w:pos="1701"/>
              </w:tabs>
              <w:snapToGrid/>
              <w:rPr>
                <w:rFonts w:cs="Times New Roman"/>
                <w:lang w:eastAsia="fr-FR"/>
              </w:rPr>
            </w:pPr>
            <w:r w:rsidRPr="0051115A">
              <w:t>[</w:t>
            </w:r>
            <w:r>
              <w:t>varios nombre proporcionados en árabe y traducidos</w:t>
            </w:r>
            <w:r w:rsidRPr="0051115A">
              <w:t>]</w:t>
            </w:r>
          </w:p>
        </w:tc>
      </w:tr>
      <w:tr w:rsidR="00077FD3" w:rsidRPr="0051115A" w:rsidTr="00AE40B5">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clear" w:pos="567"/>
              </w:tabs>
              <w:snapToGrid/>
              <w:spacing w:before="240"/>
              <w:ind w:left="680" w:hanging="567"/>
              <w:jc w:val="left"/>
              <w:rPr>
                <w:b/>
                <w:sz w:val="24"/>
                <w:shd w:val="pct15" w:color="auto" w:fill="FFFFFF"/>
                <w:lang w:eastAsia="fr-FR"/>
              </w:rPr>
            </w:pPr>
            <w:r w:rsidRPr="0051115A">
              <w:rPr>
                <w:b/>
                <w:bCs/>
                <w:sz w:val="24"/>
                <w:lang w:eastAsia="fr-FR"/>
              </w:rPr>
              <w:t>C.</w:t>
            </w:r>
            <w:r w:rsidRPr="0051115A">
              <w:rPr>
                <w:b/>
                <w:bCs/>
                <w:sz w:val="24"/>
                <w:lang w:eastAsia="fr-FR"/>
              </w:rPr>
              <w:tab/>
              <w:t>Nombre de las comunidades, los grupos o, si procede, los individuos interesados</w:t>
            </w:r>
          </w:p>
          <w:p w:rsidR="00077FD3" w:rsidRPr="0051115A" w:rsidRDefault="00077FD3" w:rsidP="00C56651">
            <w:pPr>
              <w:keepNext/>
              <w:tabs>
                <w:tab w:val="left" w:pos="1134"/>
                <w:tab w:val="left" w:pos="1701"/>
                <w:tab w:val="left" w:pos="2268"/>
              </w:tabs>
              <w:snapToGrid/>
              <w:ind w:left="113" w:right="113"/>
              <w:rPr>
                <w:iCs/>
                <w:sz w:val="18"/>
                <w:szCs w:val="18"/>
                <w:lang w:eastAsia="fr-FR"/>
              </w:rPr>
            </w:pPr>
            <w:r w:rsidRPr="0051115A">
              <w:rPr>
                <w:iCs/>
                <w:sz w:val="18"/>
                <w:szCs w:val="18"/>
                <w:lang w:eastAsia="fr-FR"/>
              </w:rPr>
              <w:t xml:space="preserve">Identifique claramente una o varias comunidades, grupos o, si procede, individuos interesados en el elemento propuesto. </w:t>
            </w:r>
          </w:p>
          <w:p w:rsidR="00077FD3" w:rsidRPr="0051115A" w:rsidRDefault="00077FD3" w:rsidP="00C56651">
            <w:pPr>
              <w:keepNext/>
              <w:tabs>
                <w:tab w:val="left" w:pos="1134"/>
                <w:tab w:val="left" w:pos="1701"/>
                <w:tab w:val="left" w:pos="2268"/>
              </w:tabs>
              <w:snapToGrid/>
              <w:ind w:left="113" w:right="113"/>
              <w:jc w:val="right"/>
              <w:rPr>
                <w:iCs/>
                <w:sz w:val="18"/>
                <w:szCs w:val="18"/>
                <w:lang w:eastAsia="fr-FR"/>
              </w:rPr>
            </w:pPr>
            <w:r w:rsidRPr="0051115A">
              <w:rPr>
                <w:bCs/>
                <w:iCs/>
                <w:sz w:val="18"/>
                <w:szCs w:val="18"/>
                <w:lang w:eastAsia="fr-FR"/>
              </w:rPr>
              <w:t>No debe exceder las 150 palabras</w:t>
            </w:r>
          </w:p>
        </w:tc>
      </w:tr>
      <w:tr w:rsidR="00077FD3" w:rsidRPr="0051115A" w:rsidTr="00AE40B5">
        <w:tc>
          <w:tcPr>
            <w:tcW w:w="8505" w:type="dxa"/>
            <w:tcBorders>
              <w:top w:val="single" w:sz="4" w:space="0" w:color="auto"/>
              <w:left w:val="single" w:sz="4" w:space="0" w:color="auto"/>
              <w:right w:val="single" w:sz="4" w:space="0" w:color="auto"/>
            </w:tcBorders>
            <w:shd w:val="clear" w:color="auto" w:fill="auto"/>
            <w:tcMar>
              <w:top w:w="113" w:type="dxa"/>
              <w:left w:w="113" w:type="dxa"/>
              <w:bottom w:w="113" w:type="dxa"/>
              <w:right w:w="113" w:type="dxa"/>
            </w:tcMar>
          </w:tcPr>
          <w:p w:rsidR="00077FD3" w:rsidRPr="0051115A" w:rsidRDefault="00077FD3" w:rsidP="00C56651">
            <w:r w:rsidRPr="0051115A">
              <w:t xml:space="preserve">Los Kinjali representan una comunidad de unas 100,000 personas </w:t>
            </w:r>
            <w:r>
              <w:t>que</w:t>
            </w:r>
            <w:r w:rsidRPr="0051115A">
              <w:t xml:space="preserve"> viven en los países H, K, L </w:t>
            </w:r>
            <w:r>
              <w:t>y</w:t>
            </w:r>
            <w:r w:rsidRPr="0051115A">
              <w:t xml:space="preserve"> M en el Oriente Medio</w:t>
            </w:r>
            <w:r>
              <w:t xml:space="preserve">.  </w:t>
            </w:r>
            <w:r w:rsidRPr="0051115A">
              <w:t xml:space="preserve">Muchos de </w:t>
            </w:r>
            <w:r>
              <w:t>ellos</w:t>
            </w:r>
            <w:r w:rsidRPr="0051115A">
              <w:t xml:space="preserve"> aún llevan una vida nómada en </w:t>
            </w:r>
            <w:r>
              <w:t>el desierto</w:t>
            </w:r>
            <w:r w:rsidRPr="0051115A">
              <w:t xml:space="preserve"> X</w:t>
            </w:r>
            <w:r>
              <w:t xml:space="preserve">, pero otros se han asentado en los pueblos y aldeas cercanos. </w:t>
            </w:r>
            <w:r w:rsidRPr="0051115A">
              <w:t>Los Kinjali tradic</w:t>
            </w:r>
            <w:r>
              <w:t>io</w:t>
            </w:r>
            <w:r w:rsidRPr="0051115A">
              <w:t>nalme</w:t>
            </w:r>
            <w:r>
              <w:t>n</w:t>
            </w:r>
            <w:r w:rsidRPr="0051115A">
              <w:t>te se organizan en clanes</w:t>
            </w:r>
            <w:r w:rsidRPr="00535E2A">
              <w:t>; algunos de los clanes se encuentran en más de uno de los Estados Partes solicitantes.</w:t>
            </w:r>
            <w:r w:rsidRPr="0051115A">
              <w:t xml:space="preserve"> Todos </w:t>
            </w:r>
            <w:r>
              <w:t xml:space="preserve">los kinjali </w:t>
            </w:r>
            <w:r w:rsidRPr="0051115A">
              <w:t xml:space="preserve">son musulmanes y algunos todavía hablan el dialecto árabe Kinjali. </w:t>
            </w:r>
            <w:r>
              <w:t>Sus espadas, portadas solamente por los hombres kinjali, son fabricadas por artesanos muy especializados que viven en ciudades de los países H y K.  Es</w:t>
            </w:r>
            <w:r w:rsidRPr="0051115A">
              <w:t xml:space="preserve">tos artesanos son </w:t>
            </w:r>
            <w:r>
              <w:t>á</w:t>
            </w:r>
            <w:r w:rsidRPr="0051115A">
              <w:t xml:space="preserve">rabes, </w:t>
            </w:r>
            <w:r>
              <w:t>que se considera</w:t>
            </w:r>
            <w:r w:rsidR="0041473F">
              <w:t>n descendientes de los bukachi.</w:t>
            </w:r>
            <w:r>
              <w:t xml:space="preserve"> Los artesanos bukachi </w:t>
            </w:r>
            <w:r w:rsidRPr="0051115A">
              <w:t>están integrados en dif</w:t>
            </w:r>
            <w:r w:rsidR="0041473F">
              <w:t>erentes gremios o asociaciones.</w:t>
            </w:r>
            <w:r w:rsidRPr="0051115A">
              <w:t xml:space="preserve"> Los hombres </w:t>
            </w:r>
            <w:r>
              <w:t>b</w:t>
            </w:r>
            <w:r w:rsidRPr="0051115A">
              <w:t xml:space="preserve">ukachi </w:t>
            </w:r>
            <w:r>
              <w:t>fabrican las</w:t>
            </w:r>
            <w:r w:rsidRPr="0051115A">
              <w:t xml:space="preserve"> espadas y fundas (y también joyas).  Las mujeres </w:t>
            </w:r>
            <w:r>
              <w:t>b</w:t>
            </w:r>
            <w:r w:rsidRPr="0051115A">
              <w:t>ukachi confeccionan los cinturones bordados para las espadas</w:t>
            </w:r>
            <w:r>
              <w:t>.</w:t>
            </w:r>
          </w:p>
          <w:p w:rsidR="00077FD3" w:rsidRPr="0051115A" w:rsidRDefault="00077FD3" w:rsidP="00C56651">
            <w:pPr>
              <w:rPr>
                <w:bCs/>
                <w:sz w:val="24"/>
                <w:lang w:eastAsia="fr-FR"/>
              </w:rPr>
            </w:pPr>
            <w:r w:rsidRPr="0051115A">
              <w:t>[</w:t>
            </w:r>
            <w:r>
              <w:t xml:space="preserve">Conteo de palabras </w:t>
            </w:r>
            <w:r w:rsidRPr="0051115A">
              <w:t>= 1</w:t>
            </w:r>
            <w:r>
              <w:t>47</w:t>
            </w:r>
            <w:r w:rsidRPr="0051115A">
              <w:t>]</w:t>
            </w:r>
          </w:p>
        </w:tc>
      </w:tr>
      <w:tr w:rsidR="00077FD3" w:rsidRPr="0051115A" w:rsidTr="00AE40B5">
        <w:tc>
          <w:tcPr>
            <w:tcW w:w="8505" w:type="dxa"/>
            <w:tcBorders>
              <w:top w:val="nil"/>
              <w:left w:val="nil"/>
              <w:right w:val="nil"/>
            </w:tcBorders>
            <w:shd w:val="clear" w:color="auto" w:fill="auto"/>
          </w:tcPr>
          <w:p w:rsidR="00077FD3" w:rsidRPr="0051115A" w:rsidRDefault="00077FD3" w:rsidP="00C56651">
            <w:pPr>
              <w:keepNext/>
              <w:tabs>
                <w:tab w:val="clear" w:pos="567"/>
              </w:tabs>
              <w:snapToGrid/>
              <w:spacing w:before="240"/>
              <w:ind w:left="113"/>
              <w:jc w:val="left"/>
              <w:rPr>
                <w:b/>
                <w:sz w:val="24"/>
                <w:shd w:val="pct15" w:color="auto" w:fill="FFFFFF"/>
                <w:lang w:eastAsia="fr-FR"/>
              </w:rPr>
            </w:pPr>
            <w:r w:rsidRPr="0051115A">
              <w:rPr>
                <w:b/>
                <w:bCs/>
                <w:szCs w:val="22"/>
                <w:lang w:eastAsia="fr-FR"/>
              </w:rPr>
              <w:t>D.</w:t>
            </w:r>
            <w:r w:rsidRPr="0051115A">
              <w:rPr>
                <w:b/>
                <w:sz w:val="24"/>
                <w:lang w:eastAsia="fr-FR"/>
              </w:rPr>
              <w:tab/>
              <w:t>Ubicación y alcance geográficos del elemento</w:t>
            </w:r>
          </w:p>
          <w:p w:rsidR="00077FD3" w:rsidRPr="0051115A" w:rsidRDefault="00077FD3" w:rsidP="00C56651">
            <w:pPr>
              <w:keepNext/>
              <w:tabs>
                <w:tab w:val="left" w:pos="1134"/>
                <w:tab w:val="left" w:pos="1701"/>
                <w:tab w:val="left" w:pos="2268"/>
              </w:tabs>
              <w:snapToGrid/>
              <w:ind w:left="113" w:right="113"/>
              <w:rPr>
                <w:iCs/>
                <w:strike/>
                <w:sz w:val="18"/>
                <w:szCs w:val="18"/>
                <w:lang w:eastAsia="fr-FR"/>
              </w:rPr>
            </w:pPr>
            <w:r w:rsidRPr="0051115A">
              <w:rPr>
                <w:iCs/>
                <w:sz w:val="18"/>
                <w:szCs w:val="18"/>
                <w:lang w:eastAsia="fr-FR"/>
              </w:rPr>
              <w:t>Brinde información sobre la distribución del elemento, indicando, de ser posible, la ubicación o las ubicaciones</w:t>
            </w:r>
            <w:r>
              <w:rPr>
                <w:iCs/>
                <w:sz w:val="18"/>
                <w:szCs w:val="18"/>
                <w:lang w:eastAsia="fr-FR"/>
              </w:rPr>
              <w:t xml:space="preserve"> en las que tiene su centro.  En caso de  que se usen </w:t>
            </w:r>
            <w:r w:rsidRPr="0051115A">
              <w:rPr>
                <w:iCs/>
                <w:sz w:val="18"/>
                <w:szCs w:val="18"/>
                <w:lang w:eastAsia="fr-FR"/>
              </w:rPr>
              <w:t xml:space="preserve"> elementos conexos en las zonas vecinas, sírvase </w:t>
            </w:r>
            <w:r>
              <w:rPr>
                <w:iCs/>
                <w:sz w:val="18"/>
                <w:szCs w:val="18"/>
                <w:lang w:eastAsia="fr-FR"/>
              </w:rPr>
              <w:t>señalarlo</w:t>
            </w:r>
            <w:r w:rsidRPr="0051115A">
              <w:rPr>
                <w:iCs/>
                <w:sz w:val="18"/>
                <w:szCs w:val="18"/>
                <w:lang w:eastAsia="fr-FR"/>
              </w:rPr>
              <w:t>.</w:t>
            </w:r>
          </w:p>
          <w:p w:rsidR="00077FD3" w:rsidRPr="0051115A" w:rsidRDefault="00077FD3" w:rsidP="00C56651">
            <w:pPr>
              <w:keepNext/>
              <w:tabs>
                <w:tab w:val="left" w:pos="1134"/>
                <w:tab w:val="left" w:pos="1701"/>
                <w:tab w:val="left" w:pos="2268"/>
              </w:tabs>
              <w:snapToGrid/>
              <w:ind w:left="113" w:right="113"/>
              <w:jc w:val="right"/>
              <w:rPr>
                <w:rFonts w:eastAsia="Times New Roman"/>
                <w:b/>
                <w:i/>
                <w:iCs/>
                <w:sz w:val="24"/>
                <w:lang w:eastAsia="fr-FR"/>
              </w:rPr>
            </w:pPr>
            <w:r w:rsidRPr="0051115A">
              <w:rPr>
                <w:bCs/>
                <w:iCs/>
                <w:sz w:val="18"/>
                <w:szCs w:val="18"/>
                <w:lang w:eastAsia="fr-FR"/>
              </w:rPr>
              <w:t>No debe exceder las 150 palabras</w:t>
            </w:r>
          </w:p>
        </w:tc>
      </w:tr>
      <w:tr w:rsidR="00077FD3" w:rsidRPr="0051115A" w:rsidTr="00AE40B5">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077FD3" w:rsidP="00C56651">
            <w:r w:rsidRPr="0051115A">
              <w:t xml:space="preserve">Existen descendientes del pueblo </w:t>
            </w:r>
            <w:r>
              <w:t>k</w:t>
            </w:r>
            <w:r w:rsidRPr="0051115A">
              <w:t xml:space="preserve">injali  viviendo en los </w:t>
            </w:r>
            <w:r>
              <w:t>p</w:t>
            </w:r>
            <w:r w:rsidRPr="0051115A">
              <w:t>aíses H, K,  L y M del Oriente Medio, Los hombres Kinjali portan y usan las espadas en los eventos festivos y ceremonias</w:t>
            </w:r>
            <w:r>
              <w:t xml:space="preserve"> y en bailes, especialmente en</w:t>
            </w:r>
            <w:r w:rsidRPr="0051115A">
              <w:t xml:space="preserve"> las zonas </w:t>
            </w:r>
            <w:r>
              <w:t>del desierto</w:t>
            </w:r>
            <w:r w:rsidRPr="0051115A">
              <w:t xml:space="preserve"> y en las aldeas y pueblos aledaños. La producción de espada</w:t>
            </w:r>
            <w:r w:rsidR="0041473F">
              <w:t xml:space="preserve">s confeccionadas por artesanos </w:t>
            </w:r>
            <w:r>
              <w:t>b</w:t>
            </w:r>
            <w:r w:rsidRPr="0051115A">
              <w:t xml:space="preserve">ukachi usualmente se realiza en pequeños talleres en las grandes ciudades de los </w:t>
            </w:r>
            <w:r>
              <w:t>p</w:t>
            </w:r>
            <w:r w:rsidRPr="0051115A">
              <w:t>aíses H y K, a menudo ubicados en el entorno de un merca</w:t>
            </w:r>
            <w:r w:rsidR="0041473F">
              <w:t>do, donde convergen</w:t>
            </w:r>
            <w:r w:rsidRPr="0051115A">
              <w:t xml:space="preserve"> compradores, provenientes de asentamientos en las montañas, campamentos en el desierto</w:t>
            </w:r>
            <w:r>
              <w:t>, comunidades agrícolas</w:t>
            </w:r>
            <w:r w:rsidRPr="0051115A">
              <w:t xml:space="preserve"> y centros urbanos para hacer sus pedidos, discutir los precios, tomar café y comentar las noticias. Los famosos centros de producción incluyen a los pueblos A, B, C y D en los </w:t>
            </w:r>
            <w:r>
              <w:t>p</w:t>
            </w:r>
            <w:r w:rsidR="0041473F">
              <w:t>aíses H y K.</w:t>
            </w:r>
          </w:p>
          <w:p w:rsidR="00077FD3" w:rsidRPr="0051115A" w:rsidRDefault="00077FD3" w:rsidP="00C56651">
            <w:pPr>
              <w:tabs>
                <w:tab w:val="clear" w:pos="567"/>
              </w:tabs>
              <w:snapToGrid/>
              <w:rPr>
                <w:rFonts w:eastAsia="Times New Roman"/>
                <w:lang w:eastAsia="fr-FR"/>
              </w:rPr>
            </w:pPr>
            <w:r w:rsidRPr="0051115A">
              <w:t>[</w:t>
            </w:r>
            <w:r>
              <w:t xml:space="preserve">Conteo de palabras </w:t>
            </w:r>
            <w:r w:rsidRPr="0051115A">
              <w:t>= 1</w:t>
            </w:r>
            <w:r>
              <w:t>29</w:t>
            </w:r>
            <w:r w:rsidRPr="0051115A">
              <w:t>]</w:t>
            </w:r>
          </w:p>
        </w:tc>
      </w:tr>
      <w:tr w:rsidR="00077FD3" w:rsidRPr="0051115A" w:rsidTr="00AE40B5">
        <w:tc>
          <w:tcPr>
            <w:tcW w:w="8505" w:type="dxa"/>
            <w:tcBorders>
              <w:top w:val="single" w:sz="4" w:space="0" w:color="auto"/>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spacing w:before="240"/>
              <w:ind w:left="113"/>
              <w:jc w:val="left"/>
              <w:rPr>
                <w:b/>
                <w:bCs/>
                <w:sz w:val="24"/>
                <w:shd w:val="pct15" w:color="auto" w:fill="FFFFFF"/>
                <w:lang w:eastAsia="fr-FR"/>
              </w:rPr>
            </w:pPr>
            <w:r w:rsidRPr="0051115A">
              <w:rPr>
                <w:b/>
                <w:bCs/>
                <w:sz w:val="24"/>
                <w:lang w:eastAsia="fr-FR"/>
              </w:rPr>
              <w:t>E.</w:t>
            </w:r>
            <w:r w:rsidRPr="0051115A">
              <w:rPr>
                <w:b/>
                <w:bCs/>
                <w:sz w:val="24"/>
                <w:lang w:eastAsia="fr-FR"/>
              </w:rPr>
              <w:tab/>
              <w:t>Ámbito o ámbitos que representa el elemento</w:t>
            </w:r>
          </w:p>
          <w:p w:rsidR="00077FD3" w:rsidRPr="0051115A" w:rsidRDefault="00077FD3" w:rsidP="00C56651">
            <w:pPr>
              <w:tabs>
                <w:tab w:val="left" w:pos="1134"/>
                <w:tab w:val="left" w:pos="1701"/>
              </w:tabs>
              <w:snapToGrid/>
              <w:ind w:left="113" w:right="113"/>
              <w:rPr>
                <w:bCs/>
                <w:iCs/>
                <w:lang w:eastAsia="fr-FR"/>
              </w:rPr>
            </w:pPr>
            <w:r w:rsidRPr="0051115A">
              <w:rPr>
                <w:rFonts w:cs="Times New Roman"/>
                <w:bCs/>
                <w:iCs/>
                <w:sz w:val="18"/>
                <w:szCs w:val="18"/>
                <w:lang w:eastAsia="fr-FR"/>
              </w:rPr>
              <w:t xml:space="preserve">Marque una o varias casillas para identificar el ámbito o los ámbitos del patrimonio cultural inmaterial que </w:t>
            </w:r>
            <w:r>
              <w:rPr>
                <w:rFonts w:cs="Times New Roman"/>
                <w:bCs/>
                <w:iCs/>
                <w:sz w:val="18"/>
                <w:szCs w:val="18"/>
                <w:lang w:eastAsia="fr-FR"/>
              </w:rPr>
              <w:t>se relacionan con</w:t>
            </w:r>
            <w:r w:rsidRPr="0051115A">
              <w:rPr>
                <w:rFonts w:cs="Times New Roman"/>
                <w:bCs/>
                <w:iCs/>
                <w:sz w:val="18"/>
                <w:szCs w:val="18"/>
                <w:lang w:eastAsia="fr-FR"/>
              </w:rPr>
              <w:t xml:space="preserve"> el elemento, que puede incluir uno o varios de los ámbitos identificados en el Artículo 2.2 de la Convención.  En caso de marcar la casilla ‘Otros’, especifique entre paréntesis el ámbito o los ámbitos.</w:t>
            </w:r>
          </w:p>
        </w:tc>
      </w:tr>
      <w:tr w:rsidR="00077FD3" w:rsidRPr="0051115A" w:rsidTr="00AE40B5">
        <w:tc>
          <w:tcPr>
            <w:tcW w:w="8505" w:type="dxa"/>
            <w:tcBorders>
              <w:top w:val="single" w:sz="4" w:space="0" w:color="auto"/>
              <w:left w:val="single" w:sz="4" w:space="0" w:color="auto"/>
              <w:bottom w:val="single" w:sz="4" w:space="0" w:color="auto"/>
              <w:right w:val="single" w:sz="4" w:space="0" w:color="auto"/>
            </w:tcBorders>
            <w:shd w:val="clear" w:color="auto" w:fill="auto"/>
          </w:tcPr>
          <w:p w:rsidR="00077FD3" w:rsidRPr="0051115A" w:rsidRDefault="00077FD3" w:rsidP="00C56651">
            <w:pPr>
              <w:tabs>
                <w:tab w:val="left" w:pos="1134"/>
                <w:tab w:val="left" w:pos="1701"/>
              </w:tabs>
              <w:snapToGrid/>
              <w:ind w:left="1134" w:hanging="567"/>
              <w:jc w:val="left"/>
              <w:rPr>
                <w:rFonts w:eastAsia="Times New Roman"/>
                <w:sz w:val="20"/>
                <w:szCs w:val="20"/>
                <w:lang w:eastAsia="en-US"/>
              </w:rPr>
            </w:pPr>
            <w:r>
              <w:rPr>
                <w:rFonts w:eastAsia="Times New Roman"/>
                <w:sz w:val="20"/>
                <w:szCs w:val="20"/>
                <w:lang w:eastAsia="en-US"/>
              </w:rPr>
              <w:t>X  T</w:t>
            </w:r>
            <w:r w:rsidRPr="0051115A">
              <w:rPr>
                <w:rFonts w:eastAsia="Times New Roman"/>
                <w:sz w:val="20"/>
                <w:szCs w:val="20"/>
                <w:lang w:eastAsia="en-US"/>
              </w:rPr>
              <w:t xml:space="preserve">radiciones y expresiones orales, incluido el idioma como vehículo del patrimonio cultural inmaterial, </w:t>
            </w:r>
          </w:p>
          <w:p w:rsidR="00077FD3" w:rsidRPr="0051115A" w:rsidRDefault="00077FD3" w:rsidP="00C56651">
            <w:pPr>
              <w:tabs>
                <w:tab w:val="left" w:pos="1134"/>
                <w:tab w:val="left" w:pos="1701"/>
              </w:tabs>
              <w:snapToGrid/>
              <w:ind w:left="1134" w:hanging="567"/>
              <w:jc w:val="left"/>
              <w:rPr>
                <w:rFonts w:eastAsia="Times New Roman"/>
                <w:sz w:val="20"/>
                <w:szCs w:val="20"/>
                <w:lang w:eastAsia="en-US"/>
              </w:rPr>
            </w:pPr>
            <w:r>
              <w:rPr>
                <w:rFonts w:eastAsia="Times New Roman"/>
                <w:sz w:val="20"/>
                <w:szCs w:val="20"/>
                <w:lang w:eastAsia="en-US"/>
              </w:rPr>
              <w:t>X  A</w:t>
            </w:r>
            <w:r w:rsidRPr="0051115A">
              <w:rPr>
                <w:rFonts w:eastAsia="Times New Roman"/>
                <w:sz w:val="20"/>
                <w:szCs w:val="20"/>
                <w:lang w:eastAsia="en-US"/>
              </w:rPr>
              <w:t>rtes del espectáculo</w:t>
            </w:r>
          </w:p>
          <w:p w:rsidR="00077FD3" w:rsidRPr="0051115A" w:rsidRDefault="00077FD3" w:rsidP="00C56651">
            <w:pPr>
              <w:tabs>
                <w:tab w:val="left" w:pos="1134"/>
                <w:tab w:val="left" w:pos="1701"/>
              </w:tabs>
              <w:snapToGrid/>
              <w:ind w:left="1134" w:hanging="567"/>
              <w:jc w:val="left"/>
              <w:rPr>
                <w:rFonts w:eastAsia="Times New Roman"/>
                <w:sz w:val="20"/>
                <w:szCs w:val="20"/>
                <w:lang w:eastAsia="en-US"/>
              </w:rPr>
            </w:pPr>
            <w:r w:rsidRPr="0051115A">
              <w:rPr>
                <w:rFonts w:eastAsia="Times New Roman"/>
                <w:sz w:val="20"/>
                <w:szCs w:val="20"/>
                <w:lang w:eastAsia="en-US"/>
              </w:rPr>
              <w:t xml:space="preserve">X  </w:t>
            </w:r>
            <w:r>
              <w:rPr>
                <w:rFonts w:eastAsia="Times New Roman"/>
                <w:sz w:val="20"/>
                <w:szCs w:val="20"/>
                <w:lang w:eastAsia="en-US"/>
              </w:rPr>
              <w:t>U</w:t>
            </w:r>
            <w:r w:rsidRPr="0051115A">
              <w:rPr>
                <w:rFonts w:eastAsia="Times New Roman"/>
                <w:sz w:val="20"/>
                <w:szCs w:val="20"/>
                <w:lang w:eastAsia="en-US"/>
              </w:rPr>
              <w:t xml:space="preserve">sos sociales, rituales y actos festivos </w:t>
            </w:r>
          </w:p>
          <w:p w:rsidR="00077FD3" w:rsidRPr="0051115A" w:rsidRDefault="001F7BFE" w:rsidP="00C56651">
            <w:pPr>
              <w:tabs>
                <w:tab w:val="left" w:pos="1134"/>
                <w:tab w:val="left" w:pos="1701"/>
              </w:tabs>
              <w:snapToGrid/>
              <w:ind w:left="1134" w:hanging="567"/>
              <w:jc w:val="left"/>
              <w:rPr>
                <w:rFonts w:eastAsia="Times New Roman"/>
                <w:sz w:val="20"/>
                <w:szCs w:val="20"/>
                <w:lang w:eastAsia="en-US"/>
              </w:rPr>
            </w:pPr>
            <w:r w:rsidRPr="0051115A">
              <w:rPr>
                <w:rFonts w:eastAsia="Times New Roman"/>
                <w:sz w:val="20"/>
                <w:szCs w:val="20"/>
                <w:lang w:eastAsia="en-US"/>
              </w:rPr>
              <w:fldChar w:fldCharType="begin">
                <w:ffData>
                  <w:name w:val="CaseACocher9"/>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Pr>
                <w:rFonts w:eastAsia="Times New Roman"/>
                <w:sz w:val="20"/>
                <w:szCs w:val="20"/>
                <w:lang w:eastAsia="en-US"/>
              </w:rPr>
              <w:t xml:space="preserve"> C</w:t>
            </w:r>
            <w:r w:rsidR="00077FD3" w:rsidRPr="0051115A">
              <w:rPr>
                <w:rFonts w:eastAsia="Times New Roman"/>
                <w:sz w:val="20"/>
                <w:szCs w:val="20"/>
                <w:lang w:eastAsia="en-US"/>
              </w:rPr>
              <w:t>onocimientos y usos relacionados con la naturaleza y el universo</w:t>
            </w:r>
          </w:p>
          <w:p w:rsidR="00077FD3" w:rsidRPr="0051115A" w:rsidRDefault="00077FD3" w:rsidP="00C56651">
            <w:pPr>
              <w:tabs>
                <w:tab w:val="left" w:pos="1134"/>
                <w:tab w:val="left" w:pos="1701"/>
              </w:tabs>
              <w:snapToGrid/>
              <w:ind w:left="1134" w:hanging="567"/>
              <w:jc w:val="left"/>
              <w:rPr>
                <w:rFonts w:eastAsia="Times New Roman"/>
                <w:sz w:val="20"/>
                <w:szCs w:val="20"/>
                <w:lang w:eastAsia="en-US"/>
              </w:rPr>
            </w:pPr>
            <w:r w:rsidRPr="0051115A">
              <w:rPr>
                <w:rFonts w:eastAsia="Times New Roman"/>
                <w:sz w:val="20"/>
                <w:szCs w:val="20"/>
                <w:lang w:eastAsia="en-US"/>
              </w:rPr>
              <w:t xml:space="preserve">X  </w:t>
            </w:r>
            <w:r>
              <w:rPr>
                <w:rFonts w:eastAsia="Times New Roman"/>
                <w:sz w:val="20"/>
                <w:szCs w:val="20"/>
                <w:lang w:eastAsia="en-US"/>
              </w:rPr>
              <w:t>T</w:t>
            </w:r>
            <w:r w:rsidRPr="0051115A">
              <w:rPr>
                <w:rFonts w:eastAsia="Times New Roman"/>
                <w:sz w:val="20"/>
                <w:szCs w:val="20"/>
                <w:lang w:eastAsia="en-US"/>
              </w:rPr>
              <w:t xml:space="preserve">écnicas artesanales tradicionales </w:t>
            </w:r>
          </w:p>
          <w:p w:rsidR="00077FD3" w:rsidRPr="0051115A" w:rsidRDefault="001F7BFE" w:rsidP="00C56651">
            <w:pPr>
              <w:tabs>
                <w:tab w:val="left" w:pos="1134"/>
                <w:tab w:val="left" w:pos="1701"/>
              </w:tabs>
              <w:snapToGrid/>
              <w:ind w:left="1134" w:hanging="567"/>
              <w:jc w:val="left"/>
              <w:rPr>
                <w:b/>
                <w:bCs/>
                <w:lang w:eastAsia="fr-FR"/>
              </w:rPr>
            </w:pPr>
            <w:r w:rsidRPr="0051115A">
              <w:rPr>
                <w:rFonts w:eastAsia="Times New Roman"/>
                <w:b/>
                <w:smallCaps/>
                <w:sz w:val="20"/>
                <w:szCs w:val="20"/>
                <w:lang w:eastAsia="en-US"/>
              </w:rPr>
              <w:fldChar w:fldCharType="begin">
                <w:ffData>
                  <w:name w:val="CaseACocher9"/>
                  <w:enabled/>
                  <w:calcOnExit w:val="0"/>
                  <w:checkBox>
                    <w:sizeAuto/>
                    <w:default w:val="0"/>
                  </w:checkBox>
                </w:ffData>
              </w:fldChar>
            </w:r>
            <w:r w:rsidR="00077FD3" w:rsidRPr="0051115A">
              <w:rPr>
                <w:rFonts w:eastAsia="Times New Roman"/>
                <w:b/>
                <w:smallCaps/>
                <w:sz w:val="20"/>
                <w:szCs w:val="20"/>
                <w:lang w:eastAsia="en-US"/>
              </w:rPr>
              <w:instrText xml:space="preserve"> FORMCHECKBOX </w:instrText>
            </w:r>
            <w:r w:rsidRPr="0051115A">
              <w:rPr>
                <w:rFonts w:eastAsia="Times New Roman"/>
                <w:b/>
                <w:smallCaps/>
                <w:sz w:val="20"/>
                <w:szCs w:val="20"/>
                <w:lang w:eastAsia="en-US"/>
              </w:rPr>
            </w:r>
            <w:r w:rsidRPr="0051115A">
              <w:rPr>
                <w:rFonts w:eastAsia="Times New Roman"/>
                <w:b/>
                <w:smallCaps/>
                <w:sz w:val="20"/>
                <w:szCs w:val="20"/>
                <w:lang w:eastAsia="en-US"/>
              </w:rPr>
              <w:fldChar w:fldCharType="end"/>
            </w:r>
            <w:r w:rsidR="00077FD3" w:rsidRPr="0051115A">
              <w:rPr>
                <w:rFonts w:eastAsia="Times New Roman"/>
                <w:b/>
                <w:smallCaps/>
                <w:sz w:val="20"/>
                <w:szCs w:val="20"/>
                <w:lang w:eastAsia="en-US"/>
              </w:rPr>
              <w:t xml:space="preserve"> </w:t>
            </w:r>
            <w:r w:rsidR="00077FD3" w:rsidRPr="0051115A">
              <w:rPr>
                <w:rFonts w:eastAsia="Times New Roman"/>
                <w:bCs/>
                <w:sz w:val="20"/>
                <w:szCs w:val="20"/>
                <w:lang w:eastAsia="en-US"/>
              </w:rPr>
              <w:t>Otro(s)</w:t>
            </w:r>
            <w:r w:rsidR="00077FD3" w:rsidRPr="0051115A">
              <w:rPr>
                <w:rFonts w:eastAsia="Times New Roman"/>
                <w:b/>
                <w:smallCaps/>
                <w:sz w:val="20"/>
                <w:szCs w:val="20"/>
                <w:lang w:eastAsia="en-US"/>
              </w:rPr>
              <w:t xml:space="preserve"> </w:t>
            </w:r>
            <w:r w:rsidR="00077FD3" w:rsidRPr="0051115A">
              <w:rPr>
                <w:rFonts w:eastAsia="Times New Roman"/>
                <w:smallCaps/>
                <w:sz w:val="20"/>
                <w:szCs w:val="20"/>
                <w:lang w:eastAsia="en-US"/>
              </w:rPr>
              <w:t>(</w:t>
            </w:r>
            <w:r w:rsidRPr="0051115A">
              <w:rPr>
                <w:rFonts w:eastAsia="Times New Roman"/>
                <w:sz w:val="20"/>
                <w:szCs w:val="20"/>
                <w:lang w:eastAsia="en-US"/>
              </w:rPr>
              <w:fldChar w:fldCharType="begin">
                <w:ffData>
                  <w:name w:val="Text6"/>
                  <w:enabled/>
                  <w:calcOnExit w:val="0"/>
                  <w:textInput>
                    <w:default w:val="                                                                                                                             "/>
                  </w:textInput>
                </w:ffData>
              </w:fldChar>
            </w:r>
            <w:r w:rsidR="00077FD3" w:rsidRPr="0051115A">
              <w:rPr>
                <w:rFonts w:eastAsia="Times New Roman"/>
                <w:sz w:val="20"/>
                <w:szCs w:val="20"/>
                <w:lang w:eastAsia="en-US"/>
              </w:rPr>
              <w:instrText xml:space="preserve"> FORMTEXT </w:instrText>
            </w:r>
            <w:r w:rsidRPr="0051115A">
              <w:rPr>
                <w:rFonts w:eastAsia="Times New Roman"/>
                <w:sz w:val="20"/>
                <w:szCs w:val="20"/>
                <w:lang w:eastAsia="en-US"/>
              </w:rPr>
            </w:r>
            <w:r w:rsidRPr="0051115A">
              <w:rPr>
                <w:rFonts w:eastAsia="Times New Roman"/>
                <w:sz w:val="20"/>
                <w:szCs w:val="20"/>
                <w:lang w:eastAsia="en-US"/>
              </w:rPr>
              <w:fldChar w:fldCharType="separate"/>
            </w:r>
            <w:r w:rsidR="00077FD3" w:rsidRPr="0051115A">
              <w:rPr>
                <w:rFonts w:eastAsia="Times New Roman"/>
                <w:sz w:val="20"/>
                <w:szCs w:val="20"/>
                <w:lang w:eastAsia="en-US"/>
              </w:rPr>
              <w:t xml:space="preserve">                                                               </w:t>
            </w:r>
            <w:r w:rsidRPr="0051115A">
              <w:rPr>
                <w:rFonts w:eastAsia="Times New Roman"/>
                <w:sz w:val="20"/>
                <w:szCs w:val="20"/>
                <w:lang w:eastAsia="en-US"/>
              </w:rPr>
              <w:fldChar w:fldCharType="end"/>
            </w:r>
          </w:p>
        </w:tc>
      </w:tr>
      <w:tr w:rsidR="00077FD3" w:rsidRPr="0051115A" w:rsidTr="00AE40B5">
        <w:trPr>
          <w:cantSplit/>
        </w:trPr>
        <w:tc>
          <w:tcPr>
            <w:tcW w:w="8505" w:type="dxa"/>
            <w:tcBorders>
              <w:top w:val="single" w:sz="4" w:space="0" w:color="auto"/>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spacing w:before="240"/>
              <w:ind w:left="567" w:right="113" w:hanging="454"/>
              <w:rPr>
                <w:b/>
                <w:bCs/>
                <w:sz w:val="24"/>
                <w:shd w:val="pct15" w:color="auto" w:fill="FFFFFF"/>
                <w:lang w:eastAsia="fr-FR"/>
              </w:rPr>
            </w:pPr>
            <w:r w:rsidRPr="0051115A">
              <w:rPr>
                <w:b/>
                <w:bCs/>
                <w:sz w:val="24"/>
                <w:lang w:eastAsia="fr-FR"/>
              </w:rPr>
              <w:t>F.</w:t>
            </w:r>
            <w:r w:rsidRPr="0051115A">
              <w:rPr>
                <w:b/>
                <w:bCs/>
                <w:sz w:val="24"/>
                <w:lang w:eastAsia="fr-FR"/>
              </w:rPr>
              <w:tab/>
              <w:t>Persona contacto para la correspondencia</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Brinde el nombre, </w:t>
            </w:r>
            <w:r>
              <w:rPr>
                <w:iCs/>
                <w:sz w:val="18"/>
                <w:szCs w:val="18"/>
                <w:lang w:eastAsia="fr-FR"/>
              </w:rPr>
              <w:t xml:space="preserve">la </w:t>
            </w:r>
            <w:r w:rsidRPr="0051115A">
              <w:rPr>
                <w:iCs/>
                <w:sz w:val="18"/>
                <w:szCs w:val="18"/>
                <w:lang w:eastAsia="fr-FR"/>
              </w:rPr>
              <w:t>dirección  y cualquier</w:t>
            </w:r>
            <w:r>
              <w:rPr>
                <w:iCs/>
                <w:sz w:val="18"/>
                <w:szCs w:val="18"/>
                <w:lang w:eastAsia="fr-FR"/>
              </w:rPr>
              <w:t xml:space="preserve"> otra</w:t>
            </w:r>
            <w:r w:rsidRPr="0051115A">
              <w:rPr>
                <w:iCs/>
                <w:sz w:val="18"/>
                <w:szCs w:val="18"/>
                <w:lang w:eastAsia="fr-FR"/>
              </w:rPr>
              <w:t xml:space="preserve"> información para el contacto de la persona encargada de la correspondencia </w:t>
            </w:r>
            <w:r>
              <w:rPr>
                <w:iCs/>
                <w:sz w:val="18"/>
                <w:szCs w:val="18"/>
                <w:lang w:eastAsia="fr-FR"/>
              </w:rPr>
              <w:t>relativa a</w:t>
            </w:r>
            <w:r w:rsidRPr="0051115A">
              <w:rPr>
                <w:iCs/>
                <w:sz w:val="18"/>
                <w:szCs w:val="18"/>
                <w:lang w:eastAsia="fr-FR"/>
              </w:rPr>
              <w:t xml:space="preserve"> la candidatura.  En caso de no poderse brindar una dirección de correo electrón</w:t>
            </w:r>
            <w:r>
              <w:rPr>
                <w:iCs/>
                <w:sz w:val="18"/>
                <w:szCs w:val="18"/>
                <w:lang w:eastAsia="fr-FR"/>
              </w:rPr>
              <w:t>ico, escriba un número de fax.</w:t>
            </w:r>
          </w:p>
          <w:p w:rsidR="00077FD3" w:rsidRPr="0051115A" w:rsidRDefault="00077FD3" w:rsidP="00C56651">
            <w:pPr>
              <w:keepNext/>
              <w:tabs>
                <w:tab w:val="left" w:pos="1134"/>
                <w:tab w:val="left" w:pos="1701"/>
              </w:tabs>
              <w:snapToGrid/>
              <w:ind w:left="113" w:right="113"/>
              <w:rPr>
                <w:rFonts w:eastAsia="Times New Roman"/>
                <w:iCs/>
                <w:sz w:val="18"/>
                <w:szCs w:val="18"/>
                <w:lang w:eastAsia="fr-FR"/>
              </w:rPr>
            </w:pPr>
            <w:r w:rsidRPr="0051115A">
              <w:rPr>
                <w:iCs/>
                <w:sz w:val="18"/>
                <w:szCs w:val="18"/>
                <w:lang w:eastAsia="fr-FR"/>
              </w:rPr>
              <w:t>Para las candidaturas multinacionales</w:t>
            </w:r>
            <w:r w:rsidR="00024820">
              <w:rPr>
                <w:iCs/>
                <w:sz w:val="18"/>
                <w:szCs w:val="18"/>
                <w:lang w:eastAsia="fr-FR"/>
              </w:rPr>
              <w:t xml:space="preserve"> </w:t>
            </w:r>
            <w:r>
              <w:rPr>
                <w:iCs/>
                <w:sz w:val="18"/>
                <w:szCs w:val="18"/>
                <w:lang w:eastAsia="fr-FR"/>
              </w:rPr>
              <w:t>ofrezca</w:t>
            </w:r>
            <w:r w:rsidRPr="0051115A">
              <w:rPr>
                <w:iCs/>
                <w:sz w:val="18"/>
                <w:szCs w:val="18"/>
                <w:lang w:eastAsia="fr-FR"/>
              </w:rPr>
              <w:t xml:space="preserve"> la información de contacto completa de una persona designada por los Estados Partes, como la encargada de toda la correspondencia relacionada con la candidatura y de una persona en cada uno de los Estados Partes solicitantes.</w:t>
            </w:r>
          </w:p>
        </w:tc>
      </w:tr>
      <w:tr w:rsidR="00077FD3" w:rsidRPr="0051115A" w:rsidTr="00AE40B5">
        <w:tc>
          <w:tcPr>
            <w:tcW w:w="8505" w:type="dxa"/>
            <w:tcBorders>
              <w:top w:val="single" w:sz="4" w:space="0" w:color="auto"/>
              <w:left w:val="single" w:sz="4" w:space="0" w:color="auto"/>
              <w:bottom w:val="single" w:sz="4" w:space="0" w:color="auto"/>
              <w:right w:val="single" w:sz="4" w:space="0" w:color="auto"/>
            </w:tcBorders>
            <w:shd w:val="clear" w:color="auto" w:fill="auto"/>
          </w:tcPr>
          <w:tbl>
            <w:tblPr>
              <w:tblW w:w="0" w:type="auto"/>
              <w:tblLayout w:type="fixed"/>
              <w:tblCellMar>
                <w:left w:w="57" w:type="dxa"/>
                <w:right w:w="57" w:type="dxa"/>
              </w:tblCellMar>
              <w:tblLook w:val="04A0"/>
            </w:tblPr>
            <w:tblGrid>
              <w:gridCol w:w="1980"/>
              <w:gridCol w:w="7092"/>
            </w:tblGrid>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Tratamiento (Sra/Sr. etc.):</w:t>
                  </w:r>
                </w:p>
              </w:tc>
              <w:tc>
                <w:tcPr>
                  <w:tcW w:w="7092" w:type="dxa"/>
                </w:tcPr>
                <w:p w:rsidR="00077FD3" w:rsidRPr="0051115A" w:rsidRDefault="001F7BFE" w:rsidP="00C56651">
                  <w:pPr>
                    <w:tabs>
                      <w:tab w:val="left" w:pos="1134"/>
                      <w:tab w:val="left" w:pos="1701"/>
                    </w:tabs>
                    <w:snapToGrid/>
                    <w:ind w:right="113"/>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Apellido:</w:t>
                  </w:r>
                </w:p>
              </w:tc>
              <w:tc>
                <w:tcPr>
                  <w:tcW w:w="7092" w:type="dxa"/>
                </w:tcPr>
                <w:p w:rsidR="00077FD3" w:rsidRPr="0051115A" w:rsidRDefault="001F7BFE" w:rsidP="00C56651">
                  <w:pPr>
                    <w:tabs>
                      <w:tab w:val="left" w:pos="1134"/>
                      <w:tab w:val="left" w:pos="1701"/>
                    </w:tabs>
                    <w:snapToGrid/>
                    <w:ind w:right="113"/>
                    <w:jc w:val="left"/>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Nombre:</w:t>
                  </w:r>
                </w:p>
              </w:tc>
              <w:tc>
                <w:tcPr>
                  <w:tcW w:w="7092" w:type="dxa"/>
                </w:tcPr>
                <w:p w:rsidR="00077FD3" w:rsidRPr="0051115A" w:rsidRDefault="001F7BFE" w:rsidP="00C56651">
                  <w:pPr>
                    <w:tabs>
                      <w:tab w:val="left" w:pos="1134"/>
                      <w:tab w:val="left" w:pos="1701"/>
                    </w:tabs>
                    <w:snapToGrid/>
                    <w:ind w:right="113"/>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Institución/cargo:</w:t>
                  </w:r>
                </w:p>
              </w:tc>
              <w:tc>
                <w:tcPr>
                  <w:tcW w:w="7092" w:type="dxa"/>
                </w:tcPr>
                <w:p w:rsidR="00077FD3" w:rsidRPr="0051115A" w:rsidRDefault="00077FD3" w:rsidP="00C56651">
                  <w:pPr>
                    <w:tabs>
                      <w:tab w:val="left" w:pos="1134"/>
                      <w:tab w:val="left" w:pos="1701"/>
                    </w:tabs>
                    <w:snapToGrid/>
                    <w:ind w:right="113"/>
                    <w:jc w:val="left"/>
                    <w:rPr>
                      <w:rFonts w:cs="Times New Roman"/>
                      <w:szCs w:val="22"/>
                      <w:lang w:eastAsia="fr-FR"/>
                    </w:rPr>
                  </w:pPr>
                  <w:r>
                    <w:rPr>
                      <w:rFonts w:cs="Times New Roman"/>
                      <w:szCs w:val="22"/>
                      <w:lang w:eastAsia="fr-FR"/>
                    </w:rPr>
                    <w:t xml:space="preserve">Grupo de Trabajo kinjali sobre </w:t>
                  </w:r>
                  <w:r w:rsidRPr="0051115A">
                    <w:rPr>
                      <w:rFonts w:cs="Times New Roman"/>
                      <w:szCs w:val="22"/>
                      <w:lang w:eastAsia="fr-FR"/>
                    </w:rPr>
                    <w:t>‘</w:t>
                  </w:r>
                  <w:r>
                    <w:rPr>
                      <w:rFonts w:cs="Times New Roman"/>
                      <w:szCs w:val="22"/>
                      <w:lang w:eastAsia="fr-FR"/>
                    </w:rPr>
                    <w:t>La Salvaguardia del uso ceremonial y la fabricación de la espada curva de los kinjali</w:t>
                  </w:r>
                  <w:r w:rsidRPr="0051115A">
                    <w:rPr>
                      <w:rFonts w:cs="Times New Roman"/>
                      <w:szCs w:val="22"/>
                      <w:lang w:eastAsia="fr-FR"/>
                    </w:rPr>
                    <w:t xml:space="preserve">’ </w:t>
                  </w:r>
                </w:p>
                <w:p w:rsidR="00077FD3" w:rsidRPr="0051115A" w:rsidRDefault="00077FD3" w:rsidP="00C56651">
                  <w:pPr>
                    <w:tabs>
                      <w:tab w:val="left" w:pos="1134"/>
                      <w:tab w:val="left" w:pos="1701"/>
                    </w:tabs>
                    <w:snapToGrid/>
                    <w:ind w:right="113"/>
                    <w:jc w:val="left"/>
                    <w:rPr>
                      <w:rFonts w:cs="Times New Roman"/>
                      <w:sz w:val="20"/>
                      <w:szCs w:val="20"/>
                      <w:lang w:eastAsia="fr-FR"/>
                    </w:rPr>
                  </w:pPr>
                  <w:r>
                    <w:rPr>
                      <w:rFonts w:cs="Times New Roman"/>
                      <w:szCs w:val="22"/>
                      <w:lang w:eastAsia="fr-FR"/>
                    </w:rPr>
                    <w:t>Los Departamentos de Cultura de los países</w:t>
                  </w:r>
                  <w:r w:rsidRPr="0051115A">
                    <w:rPr>
                      <w:rFonts w:cs="Times New Roman"/>
                      <w:szCs w:val="22"/>
                      <w:lang w:eastAsia="fr-FR"/>
                    </w:rPr>
                    <w:t xml:space="preserve"> H, K, L </w:t>
                  </w:r>
                  <w:r>
                    <w:rPr>
                      <w:rFonts w:cs="Times New Roman"/>
                      <w:szCs w:val="22"/>
                      <w:lang w:eastAsia="fr-FR"/>
                    </w:rPr>
                    <w:t>y</w:t>
                  </w:r>
                  <w:r w:rsidRPr="0051115A">
                    <w:rPr>
                      <w:rFonts w:cs="Times New Roman"/>
                      <w:szCs w:val="22"/>
                      <w:lang w:eastAsia="fr-FR"/>
                    </w:rPr>
                    <w:t xml:space="preserve"> M</w:t>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Dirección:</w:t>
                  </w:r>
                </w:p>
              </w:tc>
              <w:tc>
                <w:tcPr>
                  <w:tcW w:w="7092" w:type="dxa"/>
                </w:tcPr>
                <w:p w:rsidR="00077FD3" w:rsidRPr="0051115A" w:rsidRDefault="001F7BFE" w:rsidP="00C56651">
                  <w:pPr>
                    <w:tabs>
                      <w:tab w:val="left" w:pos="1134"/>
                      <w:tab w:val="left" w:pos="1701"/>
                    </w:tabs>
                    <w:snapToGrid/>
                    <w:ind w:right="113"/>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Número de teléfono:</w:t>
                  </w:r>
                </w:p>
              </w:tc>
              <w:tc>
                <w:tcPr>
                  <w:tcW w:w="7092" w:type="dxa"/>
                </w:tcPr>
                <w:p w:rsidR="00077FD3" w:rsidRPr="0051115A" w:rsidRDefault="001F7BFE" w:rsidP="00C56651">
                  <w:pPr>
                    <w:tabs>
                      <w:tab w:val="left" w:pos="1134"/>
                      <w:tab w:val="left" w:pos="1701"/>
                    </w:tabs>
                    <w:snapToGrid/>
                    <w:ind w:right="113"/>
                    <w:jc w:val="left"/>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Número de fax:</w:t>
                  </w:r>
                </w:p>
              </w:tc>
              <w:tc>
                <w:tcPr>
                  <w:tcW w:w="7092" w:type="dxa"/>
                </w:tcPr>
                <w:p w:rsidR="00077FD3" w:rsidRPr="0051115A" w:rsidRDefault="001F7BFE" w:rsidP="00C56651">
                  <w:pPr>
                    <w:tabs>
                      <w:tab w:val="left" w:pos="1134"/>
                      <w:tab w:val="left" w:pos="1701"/>
                    </w:tabs>
                    <w:snapToGrid/>
                    <w:ind w:right="113"/>
                    <w:jc w:val="left"/>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Dirección de correo electrónico</w:t>
                  </w:r>
                </w:p>
              </w:tc>
              <w:tc>
                <w:tcPr>
                  <w:tcW w:w="7092" w:type="dxa"/>
                </w:tcPr>
                <w:p w:rsidR="00077FD3" w:rsidRPr="0051115A" w:rsidRDefault="001F7BFE" w:rsidP="00C56651">
                  <w:pPr>
                    <w:tabs>
                      <w:tab w:val="left" w:pos="1134"/>
                      <w:tab w:val="left" w:pos="1701"/>
                    </w:tabs>
                    <w:snapToGrid/>
                    <w:ind w:right="113"/>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Otra información pertinente:</w:t>
                  </w:r>
                </w:p>
              </w:tc>
              <w:tc>
                <w:tcPr>
                  <w:tcW w:w="7092" w:type="dxa"/>
                </w:tcPr>
                <w:p w:rsidR="00077FD3" w:rsidRPr="0051115A" w:rsidRDefault="001F7BFE" w:rsidP="00C56651">
                  <w:pPr>
                    <w:tabs>
                      <w:tab w:val="left" w:pos="1134"/>
                      <w:tab w:val="left" w:pos="1701"/>
                    </w:tabs>
                    <w:snapToGrid/>
                    <w:ind w:right="113"/>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bl>
          <w:p w:rsidR="00077FD3" w:rsidRPr="0051115A" w:rsidRDefault="00077FD3" w:rsidP="00C56651">
            <w:pPr>
              <w:tabs>
                <w:tab w:val="left" w:pos="1134"/>
                <w:tab w:val="left" w:pos="1701"/>
              </w:tabs>
              <w:snapToGrid/>
              <w:ind w:right="113" w:firstLine="567"/>
              <w:rPr>
                <w:rFonts w:cs="Times New Roman"/>
                <w:lang w:eastAsia="fr-FR"/>
              </w:rPr>
            </w:pPr>
          </w:p>
        </w:tc>
      </w:tr>
      <w:tr w:rsidR="00077FD3" w:rsidRPr="0051115A" w:rsidTr="00AE40B5">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113" w:right="113"/>
              <w:rPr>
                <w:b/>
                <w:bCs/>
                <w:sz w:val="24"/>
                <w:lang w:eastAsia="fr-FR"/>
              </w:rPr>
            </w:pPr>
            <w:r w:rsidRPr="0051115A">
              <w:rPr>
                <w:b/>
                <w:bCs/>
                <w:sz w:val="24"/>
                <w:lang w:eastAsia="fr-FR"/>
              </w:rPr>
              <w:t>1.</w:t>
            </w:r>
            <w:r w:rsidRPr="0051115A">
              <w:rPr>
                <w:b/>
                <w:bCs/>
                <w:sz w:val="24"/>
                <w:lang w:eastAsia="fr-FR"/>
              </w:rPr>
              <w:tab/>
              <w:t>Identificación y definición del elemento</w:t>
            </w:r>
          </w:p>
          <w:p w:rsidR="00077FD3" w:rsidRPr="0051115A" w:rsidRDefault="00077FD3" w:rsidP="00C56651">
            <w:pPr>
              <w:keepNext/>
              <w:tabs>
                <w:tab w:val="left" w:pos="1134"/>
                <w:tab w:val="left" w:pos="1701"/>
              </w:tabs>
              <w:autoSpaceDE w:val="0"/>
              <w:autoSpaceDN w:val="0"/>
              <w:adjustRightInd w:val="0"/>
              <w:snapToGrid/>
              <w:ind w:left="113" w:right="113"/>
              <w:rPr>
                <w:color w:val="000000"/>
                <w:sz w:val="18"/>
                <w:szCs w:val="18"/>
                <w:lang w:eastAsia="en-US"/>
              </w:rPr>
            </w:pPr>
            <w:r w:rsidRPr="0051115A">
              <w:rPr>
                <w:color w:val="000000"/>
                <w:sz w:val="18"/>
                <w:szCs w:val="18"/>
                <w:lang w:eastAsia="en-US"/>
              </w:rPr>
              <w:t xml:space="preserve">Para el criterio U.1, los Estados demostrarán que el elemento es patrimonio cultural inmaterial en el sentido del Artículo 2 de la Convención’. </w:t>
            </w:r>
          </w:p>
          <w:p w:rsidR="00077FD3" w:rsidRPr="0051115A" w:rsidRDefault="00077FD3" w:rsidP="00C56651">
            <w:pPr>
              <w:keepNext/>
              <w:tabs>
                <w:tab w:val="left" w:pos="1134"/>
                <w:tab w:val="left" w:pos="1701"/>
              </w:tabs>
              <w:autoSpaceDE w:val="0"/>
              <w:autoSpaceDN w:val="0"/>
              <w:adjustRightInd w:val="0"/>
              <w:snapToGrid/>
              <w:ind w:left="113" w:right="113"/>
              <w:rPr>
                <w:color w:val="000000"/>
                <w:sz w:val="18"/>
                <w:szCs w:val="18"/>
                <w:lang w:eastAsia="en-US"/>
              </w:rPr>
            </w:pPr>
            <w:r>
              <w:rPr>
                <w:color w:val="000000"/>
                <w:sz w:val="18"/>
                <w:szCs w:val="18"/>
                <w:lang w:eastAsia="en-US"/>
              </w:rPr>
              <w:t>En l</w:t>
            </w:r>
            <w:r w:rsidRPr="0051115A">
              <w:rPr>
                <w:color w:val="000000"/>
                <w:sz w:val="18"/>
                <w:szCs w:val="18"/>
                <w:lang w:eastAsia="en-US"/>
              </w:rPr>
              <w:t>a presente sección debe</w:t>
            </w:r>
            <w:r>
              <w:rPr>
                <w:color w:val="000000"/>
                <w:sz w:val="18"/>
                <w:szCs w:val="18"/>
                <w:lang w:eastAsia="en-US"/>
              </w:rPr>
              <w:t>n</w:t>
            </w:r>
            <w:r w:rsidRPr="0051115A">
              <w:rPr>
                <w:color w:val="000000"/>
                <w:sz w:val="18"/>
                <w:szCs w:val="18"/>
                <w:lang w:eastAsia="en-US"/>
              </w:rPr>
              <w:t xml:space="preserve"> abordar</w:t>
            </w:r>
            <w:r>
              <w:rPr>
                <w:color w:val="000000"/>
                <w:sz w:val="18"/>
                <w:szCs w:val="18"/>
                <w:lang w:eastAsia="en-US"/>
              </w:rPr>
              <w:t>se</w:t>
            </w:r>
            <w:r w:rsidRPr="0051115A">
              <w:rPr>
                <w:color w:val="000000"/>
                <w:sz w:val="18"/>
                <w:szCs w:val="18"/>
                <w:lang w:eastAsia="en-US"/>
              </w:rPr>
              <w:t xml:space="preserve"> todas las características significativas del elemento en su estado actual y deberá incluir</w:t>
            </w:r>
            <w:r>
              <w:rPr>
                <w:color w:val="000000"/>
                <w:sz w:val="18"/>
                <w:szCs w:val="18"/>
                <w:lang w:eastAsia="en-US"/>
              </w:rPr>
              <w:t>se</w:t>
            </w:r>
            <w:r w:rsidRPr="0051115A">
              <w:rPr>
                <w:color w:val="000000"/>
                <w:sz w:val="18"/>
                <w:szCs w:val="18"/>
                <w:lang w:eastAsia="en-US"/>
              </w:rPr>
              <w:t>:</w:t>
            </w:r>
          </w:p>
          <w:p w:rsidR="00077FD3" w:rsidRPr="0051115A" w:rsidRDefault="00077FD3" w:rsidP="00077FD3">
            <w:pPr>
              <w:keepNext/>
              <w:numPr>
                <w:ilvl w:val="0"/>
                <w:numId w:val="145"/>
              </w:numPr>
              <w:tabs>
                <w:tab w:val="clear" w:pos="567"/>
                <w:tab w:val="left" w:pos="1134"/>
              </w:tabs>
              <w:autoSpaceDE w:val="0"/>
              <w:autoSpaceDN w:val="0"/>
              <w:adjustRightInd w:val="0"/>
              <w:snapToGrid/>
              <w:spacing w:before="0" w:after="0"/>
              <w:ind w:left="1134" w:right="113" w:hanging="425"/>
              <w:rPr>
                <w:color w:val="000000"/>
                <w:sz w:val="18"/>
                <w:szCs w:val="18"/>
                <w:lang w:eastAsia="en-US"/>
              </w:rPr>
            </w:pPr>
            <w:r w:rsidRPr="0051115A">
              <w:rPr>
                <w:color w:val="000000"/>
                <w:sz w:val="18"/>
                <w:szCs w:val="18"/>
                <w:lang w:eastAsia="en-US"/>
              </w:rPr>
              <w:t xml:space="preserve">una explicación de sus funciones y </w:t>
            </w:r>
            <w:r>
              <w:rPr>
                <w:color w:val="000000"/>
                <w:sz w:val="18"/>
                <w:szCs w:val="18"/>
                <w:lang w:eastAsia="en-US"/>
              </w:rPr>
              <w:t>del significado actual</w:t>
            </w:r>
            <w:r w:rsidRPr="0051115A">
              <w:rPr>
                <w:color w:val="000000"/>
                <w:sz w:val="18"/>
                <w:szCs w:val="18"/>
                <w:lang w:eastAsia="en-US"/>
              </w:rPr>
              <w:t xml:space="preserve"> para su comunidad y dentro de la misma,</w:t>
            </w:r>
          </w:p>
          <w:p w:rsidR="00077FD3" w:rsidRPr="0051115A" w:rsidRDefault="00077FD3" w:rsidP="00077FD3">
            <w:pPr>
              <w:keepNext/>
              <w:numPr>
                <w:ilvl w:val="0"/>
                <w:numId w:val="145"/>
              </w:numPr>
              <w:tabs>
                <w:tab w:val="clear" w:pos="567"/>
                <w:tab w:val="left" w:pos="1134"/>
              </w:tabs>
              <w:autoSpaceDE w:val="0"/>
              <w:autoSpaceDN w:val="0"/>
              <w:adjustRightInd w:val="0"/>
              <w:snapToGrid/>
              <w:spacing w:before="0" w:after="0"/>
              <w:ind w:left="1134" w:right="113" w:hanging="425"/>
              <w:rPr>
                <w:color w:val="000000"/>
                <w:sz w:val="18"/>
                <w:szCs w:val="18"/>
                <w:lang w:eastAsia="en-US"/>
              </w:rPr>
            </w:pPr>
            <w:r w:rsidRPr="0051115A">
              <w:rPr>
                <w:color w:val="000000"/>
                <w:sz w:val="18"/>
                <w:szCs w:val="18"/>
                <w:lang w:eastAsia="en-US"/>
              </w:rPr>
              <w:t xml:space="preserve">las características de los depositarios y ejecutantes del elemento, </w:t>
            </w:r>
          </w:p>
          <w:p w:rsidR="00077FD3" w:rsidRPr="0051115A" w:rsidRDefault="00077FD3" w:rsidP="00077FD3">
            <w:pPr>
              <w:keepNext/>
              <w:numPr>
                <w:ilvl w:val="0"/>
                <w:numId w:val="145"/>
              </w:numPr>
              <w:tabs>
                <w:tab w:val="clear" w:pos="567"/>
                <w:tab w:val="left" w:pos="1134"/>
              </w:tabs>
              <w:autoSpaceDE w:val="0"/>
              <w:autoSpaceDN w:val="0"/>
              <w:adjustRightInd w:val="0"/>
              <w:snapToGrid/>
              <w:spacing w:before="0" w:after="0"/>
              <w:ind w:left="1134" w:right="113" w:hanging="425"/>
              <w:rPr>
                <w:color w:val="000000"/>
                <w:sz w:val="18"/>
                <w:szCs w:val="18"/>
                <w:lang w:eastAsia="en-US"/>
              </w:rPr>
            </w:pPr>
            <w:r w:rsidRPr="0051115A">
              <w:rPr>
                <w:color w:val="000000"/>
                <w:sz w:val="18"/>
                <w:szCs w:val="18"/>
                <w:lang w:eastAsia="en-US"/>
              </w:rPr>
              <w:t xml:space="preserve">las categorías y </w:t>
            </w:r>
            <w:r>
              <w:rPr>
                <w:color w:val="000000"/>
                <w:sz w:val="18"/>
                <w:szCs w:val="18"/>
                <w:lang w:eastAsia="en-US"/>
              </w:rPr>
              <w:t>funciones</w:t>
            </w:r>
            <w:r w:rsidRPr="0051115A">
              <w:rPr>
                <w:color w:val="000000"/>
                <w:sz w:val="18"/>
                <w:szCs w:val="18"/>
                <w:lang w:eastAsia="en-US"/>
              </w:rPr>
              <w:t xml:space="preserve"> específic</w:t>
            </w:r>
            <w:r>
              <w:rPr>
                <w:color w:val="000000"/>
                <w:sz w:val="18"/>
                <w:szCs w:val="18"/>
                <w:lang w:eastAsia="en-US"/>
              </w:rPr>
              <w:t>a</w:t>
            </w:r>
            <w:r w:rsidRPr="0051115A">
              <w:rPr>
                <w:color w:val="000000"/>
                <w:sz w:val="18"/>
                <w:szCs w:val="18"/>
                <w:lang w:eastAsia="en-US"/>
              </w:rPr>
              <w:t>s que desempeñan las personas con responsabilidades especiales respecto del elemento,</w:t>
            </w:r>
          </w:p>
          <w:p w:rsidR="00077FD3" w:rsidRPr="0051115A" w:rsidRDefault="00077FD3" w:rsidP="00077FD3">
            <w:pPr>
              <w:keepNext/>
              <w:numPr>
                <w:ilvl w:val="0"/>
                <w:numId w:val="145"/>
              </w:numPr>
              <w:tabs>
                <w:tab w:val="clear" w:pos="567"/>
                <w:tab w:val="left" w:pos="1134"/>
              </w:tabs>
              <w:autoSpaceDE w:val="0"/>
              <w:autoSpaceDN w:val="0"/>
              <w:adjustRightInd w:val="0"/>
              <w:snapToGrid/>
              <w:spacing w:before="0" w:after="0"/>
              <w:ind w:left="1134" w:right="113" w:hanging="425"/>
              <w:rPr>
                <w:color w:val="000000"/>
                <w:sz w:val="18"/>
                <w:szCs w:val="18"/>
                <w:lang w:eastAsia="en-US"/>
              </w:rPr>
            </w:pPr>
            <w:r w:rsidRPr="0051115A">
              <w:rPr>
                <w:color w:val="000000"/>
                <w:sz w:val="18"/>
                <w:szCs w:val="18"/>
                <w:lang w:eastAsia="en-US"/>
              </w:rPr>
              <w:t xml:space="preserve">los modos actuales de transmisión de los conocimientos y las técnicas </w:t>
            </w:r>
            <w:r>
              <w:rPr>
                <w:color w:val="000000"/>
                <w:sz w:val="18"/>
                <w:szCs w:val="18"/>
                <w:lang w:eastAsia="en-US"/>
              </w:rPr>
              <w:t>inherentes al</w:t>
            </w:r>
            <w:r w:rsidRPr="0051115A">
              <w:rPr>
                <w:color w:val="000000"/>
                <w:sz w:val="18"/>
                <w:szCs w:val="18"/>
                <w:lang w:eastAsia="en-US"/>
              </w:rPr>
              <w:t xml:space="preserve"> elemento.</w:t>
            </w:r>
          </w:p>
          <w:p w:rsidR="00077FD3" w:rsidRPr="0051115A" w:rsidRDefault="00077FD3" w:rsidP="00C56651">
            <w:pPr>
              <w:keepNext/>
              <w:tabs>
                <w:tab w:val="left" w:pos="851"/>
              </w:tabs>
              <w:autoSpaceDE w:val="0"/>
              <w:autoSpaceDN w:val="0"/>
              <w:adjustRightInd w:val="0"/>
              <w:snapToGrid/>
              <w:ind w:left="113" w:right="113"/>
              <w:rPr>
                <w:color w:val="000000"/>
                <w:sz w:val="18"/>
                <w:szCs w:val="18"/>
                <w:lang w:eastAsia="en-US"/>
              </w:rPr>
            </w:pPr>
            <w:r w:rsidRPr="0051115A">
              <w:rPr>
                <w:color w:val="000000"/>
                <w:sz w:val="18"/>
                <w:szCs w:val="18"/>
                <w:lang w:eastAsia="en-US"/>
              </w:rPr>
              <w:t>El Comité debe recibir información suficiente para determinar:</w:t>
            </w:r>
            <w:r w:rsidRPr="0051115A" w:rsidDel="009A3293">
              <w:rPr>
                <w:color w:val="000000"/>
                <w:sz w:val="18"/>
                <w:szCs w:val="18"/>
                <w:lang w:eastAsia="en-US"/>
              </w:rPr>
              <w:t xml:space="preserve"> </w:t>
            </w:r>
          </w:p>
          <w:p w:rsidR="00077FD3" w:rsidRPr="0051115A" w:rsidRDefault="00077FD3" w:rsidP="00077FD3">
            <w:pPr>
              <w:keepNext/>
              <w:numPr>
                <w:ilvl w:val="0"/>
                <w:numId w:val="146"/>
              </w:numPr>
              <w:tabs>
                <w:tab w:val="clear" w:pos="567"/>
                <w:tab w:val="left" w:pos="1134"/>
              </w:tabs>
              <w:autoSpaceDE w:val="0"/>
              <w:autoSpaceDN w:val="0"/>
              <w:adjustRightInd w:val="0"/>
              <w:snapToGrid/>
              <w:spacing w:before="0" w:after="0"/>
              <w:ind w:left="1134" w:right="113" w:hanging="425"/>
              <w:rPr>
                <w:color w:val="000000"/>
                <w:sz w:val="18"/>
                <w:szCs w:val="18"/>
                <w:lang w:eastAsia="en-US"/>
              </w:rPr>
            </w:pPr>
            <w:r w:rsidRPr="0051115A">
              <w:rPr>
                <w:color w:val="000000"/>
                <w:sz w:val="18"/>
                <w:szCs w:val="18"/>
                <w:lang w:eastAsia="en-US"/>
              </w:rPr>
              <w:t>que el elemento se encuentra entre los usos, representaciones, expresiones, conocimientos y técnicas – junto con los instrumentos, objetos, artefactos y espacios culturales que les son inherentes —’;</w:t>
            </w:r>
          </w:p>
          <w:p w:rsidR="00077FD3" w:rsidRPr="0051115A" w:rsidRDefault="00077FD3" w:rsidP="00077FD3">
            <w:pPr>
              <w:keepNext/>
              <w:numPr>
                <w:ilvl w:val="0"/>
                <w:numId w:val="146"/>
              </w:numPr>
              <w:tabs>
                <w:tab w:val="clear" w:pos="567"/>
                <w:tab w:val="left" w:pos="1134"/>
              </w:tabs>
              <w:autoSpaceDE w:val="0"/>
              <w:autoSpaceDN w:val="0"/>
              <w:adjustRightInd w:val="0"/>
              <w:snapToGrid/>
              <w:spacing w:before="0" w:after="0"/>
              <w:ind w:left="1134" w:right="113" w:hanging="425"/>
              <w:rPr>
                <w:color w:val="000000"/>
                <w:sz w:val="18"/>
                <w:szCs w:val="18"/>
                <w:lang w:eastAsia="en-US"/>
              </w:rPr>
            </w:pPr>
            <w:r w:rsidRPr="0051115A">
              <w:rPr>
                <w:color w:val="000000"/>
                <w:sz w:val="18"/>
                <w:szCs w:val="18"/>
                <w:lang w:eastAsia="en-US"/>
              </w:rPr>
              <w:t>‘que las comunidades, los grupos y en algunos casos los individuos  [lo] recono</w:t>
            </w:r>
            <w:r>
              <w:rPr>
                <w:color w:val="000000"/>
                <w:sz w:val="18"/>
                <w:szCs w:val="18"/>
                <w:lang w:eastAsia="en-US"/>
              </w:rPr>
              <w:t xml:space="preserve">cen </w:t>
            </w:r>
            <w:r w:rsidRPr="0051115A">
              <w:rPr>
                <w:color w:val="000000"/>
                <w:sz w:val="18"/>
                <w:szCs w:val="18"/>
                <w:lang w:eastAsia="en-US"/>
              </w:rPr>
              <w:t xml:space="preserve">como parte integrante  de su patrimonio cultural’;  </w:t>
            </w:r>
          </w:p>
          <w:p w:rsidR="00077FD3" w:rsidRPr="0051115A" w:rsidRDefault="00077FD3" w:rsidP="00077FD3">
            <w:pPr>
              <w:keepNext/>
              <w:numPr>
                <w:ilvl w:val="0"/>
                <w:numId w:val="146"/>
              </w:numPr>
              <w:tabs>
                <w:tab w:val="clear" w:pos="567"/>
                <w:tab w:val="left" w:pos="1134"/>
              </w:tabs>
              <w:autoSpaceDE w:val="0"/>
              <w:autoSpaceDN w:val="0"/>
              <w:adjustRightInd w:val="0"/>
              <w:snapToGrid/>
              <w:spacing w:before="0" w:after="0"/>
              <w:ind w:left="1134" w:right="113" w:hanging="425"/>
              <w:rPr>
                <w:color w:val="000000"/>
                <w:sz w:val="18"/>
                <w:szCs w:val="18"/>
                <w:lang w:eastAsia="en-US"/>
              </w:rPr>
            </w:pPr>
            <w:r w:rsidRPr="0051115A">
              <w:rPr>
                <w:color w:val="000000"/>
                <w:sz w:val="18"/>
                <w:szCs w:val="18"/>
                <w:lang w:eastAsia="en-US"/>
              </w:rPr>
              <w:t xml:space="preserve">que se ‘transmite de generación en generación, </w:t>
            </w:r>
            <w:r>
              <w:rPr>
                <w:color w:val="000000"/>
                <w:sz w:val="18"/>
                <w:szCs w:val="18"/>
                <w:lang w:eastAsia="en-US"/>
              </w:rPr>
              <w:t>[y]</w:t>
            </w:r>
            <w:r w:rsidRPr="0051115A">
              <w:rPr>
                <w:color w:val="000000"/>
                <w:sz w:val="18"/>
                <w:szCs w:val="18"/>
                <w:lang w:eastAsia="en-US"/>
              </w:rPr>
              <w:t xml:space="preserve"> ] es recreado  constantemente por las comunidades y grupos en función de su entorno, su interacción con la naturaleza y su historia’;</w:t>
            </w:r>
          </w:p>
          <w:p w:rsidR="00077FD3" w:rsidRPr="0051115A" w:rsidRDefault="00077FD3" w:rsidP="00077FD3">
            <w:pPr>
              <w:keepNext/>
              <w:numPr>
                <w:ilvl w:val="0"/>
                <w:numId w:val="146"/>
              </w:numPr>
              <w:tabs>
                <w:tab w:val="clear" w:pos="567"/>
                <w:tab w:val="left" w:pos="1134"/>
              </w:tabs>
              <w:autoSpaceDE w:val="0"/>
              <w:autoSpaceDN w:val="0"/>
              <w:adjustRightInd w:val="0"/>
              <w:snapToGrid/>
              <w:spacing w:before="0" w:after="0"/>
              <w:ind w:left="1134" w:right="113" w:hanging="425"/>
              <w:rPr>
                <w:color w:val="000000"/>
                <w:sz w:val="18"/>
                <w:szCs w:val="18"/>
                <w:lang w:eastAsia="en-US"/>
              </w:rPr>
            </w:pPr>
            <w:r w:rsidRPr="0051115A">
              <w:rPr>
                <w:color w:val="000000"/>
                <w:sz w:val="18"/>
                <w:szCs w:val="18"/>
                <w:lang w:eastAsia="en-US"/>
              </w:rPr>
              <w:t>que infunde a las comunidades y los grupos interesados un ‘sentimiento de identidad y continuidad’; y</w:t>
            </w:r>
          </w:p>
          <w:p w:rsidR="00077FD3" w:rsidRPr="0051115A" w:rsidRDefault="00077FD3" w:rsidP="00077FD3">
            <w:pPr>
              <w:keepNext/>
              <w:numPr>
                <w:ilvl w:val="0"/>
                <w:numId w:val="146"/>
              </w:numPr>
              <w:tabs>
                <w:tab w:val="clear" w:pos="567"/>
                <w:tab w:val="left" w:pos="1134"/>
              </w:tabs>
              <w:autoSpaceDE w:val="0"/>
              <w:autoSpaceDN w:val="0"/>
              <w:adjustRightInd w:val="0"/>
              <w:snapToGrid/>
              <w:spacing w:before="0" w:after="0"/>
              <w:ind w:left="1134" w:right="113" w:hanging="425"/>
              <w:rPr>
                <w:color w:val="000000"/>
                <w:sz w:val="18"/>
                <w:szCs w:val="18"/>
                <w:lang w:eastAsia="en-US"/>
              </w:rPr>
            </w:pPr>
            <w:r w:rsidRPr="0051115A">
              <w:rPr>
                <w:color w:val="000000"/>
                <w:sz w:val="18"/>
                <w:szCs w:val="18"/>
                <w:lang w:eastAsia="en-US"/>
              </w:rPr>
              <w:t>que es compatible con ‘los instrumentos internacionales de derechos humanos existentes y con los imperativos de respeto mutuo entre comunidades, grupos e individuos y de desarrollo sostenible’.</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Deberán evitarse las descripciones demasiado técnicas y los Estados solicitantes deberán tener en cuenta que la presente sección debe explicar el elemento a personas que no poseen un conocimiento previo del elemento </w:t>
            </w:r>
            <w:r>
              <w:rPr>
                <w:iCs/>
                <w:sz w:val="18"/>
                <w:szCs w:val="18"/>
                <w:lang w:eastAsia="fr-FR"/>
              </w:rPr>
              <w:t>ni una experiencia directa con é</w:t>
            </w:r>
            <w:r w:rsidRPr="0051115A">
              <w:rPr>
                <w:iCs/>
                <w:sz w:val="18"/>
                <w:szCs w:val="18"/>
                <w:lang w:eastAsia="fr-FR"/>
              </w:rPr>
              <w:t>l</w:t>
            </w:r>
            <w:r>
              <w:rPr>
                <w:iCs/>
                <w:sz w:val="18"/>
                <w:szCs w:val="18"/>
                <w:lang w:eastAsia="fr-FR"/>
              </w:rPr>
              <w:t>.</w:t>
            </w:r>
            <w:r w:rsidRPr="0051115A">
              <w:rPr>
                <w:iCs/>
                <w:sz w:val="18"/>
                <w:szCs w:val="18"/>
                <w:lang w:eastAsia="fr-FR"/>
              </w:rPr>
              <w:t xml:space="preserve">  Los expedientes de candidaturas no tienen que incluir la historia detallada del elemente ni de su origen o antigüedad. </w:t>
            </w:r>
          </w:p>
          <w:p w:rsidR="00077FD3" w:rsidRPr="0051115A" w:rsidRDefault="00077FD3" w:rsidP="00C56651">
            <w:pPr>
              <w:keepNext/>
              <w:tabs>
                <w:tab w:val="left" w:pos="1134"/>
                <w:tab w:val="left" w:pos="1701"/>
              </w:tabs>
              <w:snapToGrid/>
              <w:ind w:left="113" w:right="113"/>
              <w:jc w:val="right"/>
              <w:rPr>
                <w:rFonts w:eastAsia="Times New Roman"/>
                <w:i/>
                <w:iCs/>
                <w:sz w:val="20"/>
                <w:lang w:eastAsia="fr-FR"/>
              </w:rPr>
            </w:pPr>
            <w:r w:rsidRPr="0051115A">
              <w:rPr>
                <w:iCs/>
                <w:sz w:val="18"/>
                <w:szCs w:val="18"/>
                <w:lang w:eastAsia="fr-FR"/>
              </w:rPr>
              <w:t xml:space="preserve">No debe exceder </w:t>
            </w:r>
            <w:r>
              <w:rPr>
                <w:iCs/>
                <w:sz w:val="18"/>
                <w:szCs w:val="18"/>
                <w:lang w:eastAsia="fr-FR"/>
              </w:rPr>
              <w:t>las</w:t>
            </w:r>
            <w:r w:rsidRPr="0051115A">
              <w:rPr>
                <w:iCs/>
                <w:sz w:val="18"/>
                <w:szCs w:val="18"/>
                <w:lang w:eastAsia="fr-FR"/>
              </w:rPr>
              <w:t>1,000 palabras</w:t>
            </w:r>
          </w:p>
        </w:tc>
      </w:tr>
      <w:tr w:rsidR="00077FD3" w:rsidRPr="0051115A" w:rsidTr="00AE40B5">
        <w:tc>
          <w:tcPr>
            <w:tcW w:w="8505"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077FD3" w:rsidRDefault="00077FD3" w:rsidP="00C56651">
            <w:r>
              <w:t>La espada curva se cuenta entre las posesiones más preciadas de un kinjali y altamente valorad</w:t>
            </w:r>
            <w:r w:rsidR="0041473F">
              <w:t xml:space="preserve">a por su exquisita confección. </w:t>
            </w:r>
            <w:r>
              <w:t>Es un símbolo</w:t>
            </w:r>
            <w:r w:rsidR="0041473F">
              <w:t xml:space="preserve"> de su identidad como kinjali. </w:t>
            </w:r>
            <w:r>
              <w:t>El diseño de la espada de un hombre, expresa su clan o su afiliación regional dentro de la sociedad kinjali, contribuyendo así a su senti</w:t>
            </w:r>
            <w:r w:rsidR="0041473F">
              <w:t xml:space="preserve">do de identidad y continuidad. </w:t>
            </w:r>
            <w:r>
              <w:t>Denota su posición social: una espada costosa y bien hecha no es solo una inversión económica, sino también un símbolo de la riqueza y posición de su dueño.  Las espadas antiguas y poco comunes son muy bien cotizadas hoy en día.</w:t>
            </w:r>
          </w:p>
          <w:p w:rsidR="00077FD3" w:rsidRPr="0051115A" w:rsidRDefault="00077FD3" w:rsidP="00C56651">
            <w:r w:rsidRPr="004A5493">
              <w:t xml:space="preserve">Utilizada como espada en otras épocas, hoy en día solo se utiliza para ceremonias y eventos festivos </w:t>
            </w:r>
            <w:r>
              <w:t>como, por ejemplo, las</w:t>
            </w:r>
            <w:r w:rsidRPr="0051115A">
              <w:t xml:space="preserve"> ceremonias religiosas, bodas, carreras de camello y competencias de habil</w:t>
            </w:r>
            <w:r w:rsidR="0041473F">
              <w:t xml:space="preserve">idad en el manejo del caballo. </w:t>
            </w:r>
            <w:r w:rsidRPr="0051115A">
              <w:t>Cada grupo n</w:t>
            </w:r>
            <w:r>
              <w:t>ó</w:t>
            </w:r>
            <w:r w:rsidRPr="0051115A">
              <w:t>mada  Kinjali tiene su</w:t>
            </w:r>
            <w:r>
              <w:t xml:space="preserve"> versión propia de las tradiciones relacionadas con el uso ceremonial de la espada  Los bailes tradicionales de los hombres, por lo general se centran en la exhibición de la espada, acompañada por la </w:t>
            </w:r>
            <w:r w:rsidRPr="0051115A">
              <w:t xml:space="preserve"> poesía, el canto e instrumentos musicales</w:t>
            </w:r>
            <w:r>
              <w:t xml:space="preserve">. Los participantes pueden representar en sus bailes una batalla, enarbolando sus espadas en demonstración de caballerosidad, valentía u hombría, mientras </w:t>
            </w:r>
            <w:r w:rsidR="007E3E1F">
              <w:t xml:space="preserve">dan grandes saltos en el aire. </w:t>
            </w:r>
            <w:r>
              <w:t xml:space="preserve">La mayoría de los </w:t>
            </w:r>
            <w:r w:rsidRPr="0051115A">
              <w:t xml:space="preserve">jóvenes </w:t>
            </w:r>
            <w:r>
              <w:t>k</w:t>
            </w:r>
            <w:r w:rsidRPr="0051115A">
              <w:t xml:space="preserve">injali </w:t>
            </w:r>
            <w:r>
              <w:t>reciben</w:t>
            </w:r>
            <w:r w:rsidRPr="0051115A">
              <w:t xml:space="preserve"> su primera espada a los 15 años y se les permite </w:t>
            </w:r>
            <w:r>
              <w:t>portarlas</w:t>
            </w:r>
            <w:r w:rsidRPr="0051115A">
              <w:t xml:space="preserve"> en público cuando cumplen los 18 años. </w:t>
            </w:r>
          </w:p>
          <w:p w:rsidR="00077FD3" w:rsidRPr="0051115A" w:rsidRDefault="00077FD3" w:rsidP="00C56651">
            <w:r w:rsidRPr="0051115A">
              <w:t>El conjunto completo de la espada incluye la empuñadura, la hoja, la funda, el cinto y la hebilla,</w:t>
            </w:r>
            <w:r>
              <w:t xml:space="preserve"> componentes confeccionados</w:t>
            </w:r>
            <w:r w:rsidRPr="0051115A">
              <w:t xml:space="preserve"> por separado por un experto artesano </w:t>
            </w:r>
            <w:r>
              <w:t>b</w:t>
            </w:r>
            <w:r w:rsidRPr="0051115A">
              <w:t xml:space="preserve">ukachi. Las espadas y fundas </w:t>
            </w:r>
            <w:r>
              <w:t>llevan una</w:t>
            </w:r>
            <w:r w:rsidRPr="0051115A">
              <w:t xml:space="preserve"> elaborada decoración</w:t>
            </w:r>
            <w:r>
              <w:t xml:space="preserve"> hecha por orfebres, que combinan este</w:t>
            </w:r>
            <w:r w:rsidR="0041473F">
              <w:t xml:space="preserve"> trabajo con el de la joyería. </w:t>
            </w:r>
            <w:r>
              <w:t xml:space="preserve">Los orfebres </w:t>
            </w:r>
            <w:r w:rsidRPr="0051115A">
              <w:t>emplea</w:t>
            </w:r>
            <w:r>
              <w:t xml:space="preserve">n </w:t>
            </w:r>
            <w:r w:rsidRPr="0051115A">
              <w:t>varias técnicas incluidas  el empleo de láminas, alambre, incrustaciones, fundición, forja, filigrana, cincelado, grabado, curvatura, granulación, dorado y bruñido</w:t>
            </w:r>
            <w:r>
              <w:t xml:space="preserve">. Los fabricantes de espadas son </w:t>
            </w:r>
            <w:r w:rsidRPr="0051115A">
              <w:t>particularmente famos</w:t>
            </w:r>
            <w:r>
              <w:t>os</w:t>
            </w:r>
            <w:r w:rsidRPr="0051115A">
              <w:t xml:space="preserve"> por sus grabados en plata, una antigua técnica de decoración basada en el uso de pequeños cinceles, punzones y otras herramientas para estampar la superficie de la plata. </w:t>
            </w:r>
            <w:r w:rsidRPr="00E13492">
              <w:t>Otros artesanos, como los que trabajan el cuero, participan en la fabricación de la espada, que incluye materiales como el acero y el</w:t>
            </w:r>
            <w:r w:rsidR="0041473F">
              <w:t xml:space="preserve"> cuero y el trabajo de bordado.</w:t>
            </w:r>
            <w:r w:rsidRPr="00E13492">
              <w:t xml:space="preserve"> Las mujeres, por lo general, realizan el bordado de los cintos. </w:t>
            </w:r>
          </w:p>
          <w:p w:rsidR="00077FD3" w:rsidRPr="0051115A" w:rsidRDefault="00077FD3" w:rsidP="00C56651">
            <w:r w:rsidRPr="0051115A">
              <w:t xml:space="preserve">Los elaborados diseños, con arabescos y patrones florales y geométricos, reflejan </w:t>
            </w:r>
            <w:r w:rsidR="0041473F">
              <w:t>la antigua tradición del oficio</w:t>
            </w:r>
            <w:r>
              <w:t xml:space="preserve"> y el intercambio cultural </w:t>
            </w:r>
            <w:r w:rsidRPr="0051115A">
              <w:t xml:space="preserve">en la región. </w:t>
            </w:r>
            <w:r>
              <w:t xml:space="preserve">Muchos diseños se relacionan con grupos específicos o familias de fabricantes de espada que han practicado el oficio durante mucho tiempo en una zona </w:t>
            </w:r>
            <w:r w:rsidR="0041473F">
              <w:t xml:space="preserve">determinada. </w:t>
            </w:r>
            <w:r w:rsidRPr="0051115A">
              <w:t>Estos diseños, así como las técnicas y herramientas para la fabricación de las espadas, se transmiten de maestros a aprendices, de padres a hijos o de madres a hijas en la familia o en los talleres de mercado</w:t>
            </w:r>
          </w:p>
          <w:p w:rsidR="00077FD3" w:rsidRDefault="00077FD3" w:rsidP="00C56651">
            <w:r w:rsidRPr="00BD68A6">
              <w:t>El elemento es compatible con los principios de los derechos humanos y el re</w:t>
            </w:r>
            <w:r>
              <w:t>s</w:t>
            </w:r>
            <w:r w:rsidRPr="00BD68A6">
              <w:t>peto mutuo, porque la espada ha dejado de usarse como arma de agresión y so</w:t>
            </w:r>
            <w:r w:rsidR="0041473F">
              <w:t xml:space="preserve">lo se usa para las ceremonias. </w:t>
            </w:r>
            <w:r w:rsidRPr="00BD68A6">
              <w:t>El elemento también es compatible con el impera</w:t>
            </w:r>
            <w:r w:rsidR="0041473F">
              <w:t xml:space="preserve">tivo de desarrollo sostenible. </w:t>
            </w:r>
            <w:r w:rsidRPr="00BD68A6">
              <w:t xml:space="preserve">Si bien en el pasado se utilizaban materiales como cuernos de rinocerontes y marfil, provenientes de animales exóticos en la confección de la espada, hoy en día el compromiso de la región con la conservación de la fauna silvestre en el mundo exige que solo se empleen materiales sostenibles en su confección. </w:t>
            </w:r>
          </w:p>
          <w:p w:rsidR="00077FD3" w:rsidRPr="0051115A" w:rsidRDefault="00077FD3" w:rsidP="00C56651">
            <w:pPr>
              <w:rPr>
                <w:rFonts w:cs="Times New Roman"/>
                <w:lang w:eastAsia="fr-FR"/>
              </w:rPr>
            </w:pPr>
            <w:r w:rsidRPr="0051115A">
              <w:t>[</w:t>
            </w:r>
            <w:r>
              <w:t xml:space="preserve">Conteo de palabras </w:t>
            </w:r>
            <w:r w:rsidRPr="0051115A">
              <w:t xml:space="preserve">= </w:t>
            </w:r>
            <w:r>
              <w:t>599</w:t>
            </w:r>
            <w:r w:rsidRPr="0051115A">
              <w:t>]</w:t>
            </w:r>
          </w:p>
        </w:tc>
      </w:tr>
      <w:tr w:rsidR="00077FD3" w:rsidRPr="0051115A" w:rsidTr="00AE40B5">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spacing w:before="240"/>
              <w:ind w:left="113"/>
              <w:jc w:val="left"/>
              <w:rPr>
                <w:b/>
                <w:sz w:val="24"/>
                <w:shd w:val="pct15" w:color="auto" w:fill="FFFFFF"/>
                <w:lang w:eastAsia="fr-FR"/>
              </w:rPr>
            </w:pPr>
            <w:r w:rsidRPr="0051115A">
              <w:rPr>
                <w:b/>
                <w:bCs/>
                <w:sz w:val="24"/>
                <w:lang w:eastAsia="fr-FR"/>
              </w:rPr>
              <w:t>2.</w:t>
            </w:r>
            <w:r w:rsidRPr="0051115A">
              <w:rPr>
                <w:b/>
                <w:bCs/>
                <w:sz w:val="24"/>
                <w:lang w:eastAsia="fr-FR"/>
              </w:rPr>
              <w:tab/>
              <w:t>Necesidad de medidas urgentes de salvaguardia</w:t>
            </w:r>
          </w:p>
          <w:p w:rsidR="00077FD3" w:rsidRPr="0051115A" w:rsidRDefault="00077FD3" w:rsidP="00C56651">
            <w:pPr>
              <w:keepNext/>
              <w:tabs>
                <w:tab w:val="left" w:pos="1134"/>
                <w:tab w:val="left" w:pos="1701"/>
              </w:tabs>
              <w:snapToGrid/>
              <w:ind w:left="113" w:right="113"/>
              <w:rPr>
                <w:rFonts w:eastAsia="Times New Roman"/>
                <w:sz w:val="18"/>
                <w:szCs w:val="18"/>
                <w:lang w:eastAsia="fr-FR"/>
              </w:rPr>
            </w:pPr>
            <w:r w:rsidRPr="0051115A">
              <w:rPr>
                <w:rFonts w:eastAsia="Times New Roman"/>
                <w:iCs/>
                <w:sz w:val="18"/>
                <w:szCs w:val="18"/>
                <w:lang w:eastAsia="fr-FR"/>
              </w:rPr>
              <w:t xml:space="preserve">Para el criterio U.2, los Estados deberán demostrar que ‘el elemento </w:t>
            </w:r>
            <w:r>
              <w:rPr>
                <w:rFonts w:eastAsia="Times New Roman"/>
                <w:iCs/>
                <w:sz w:val="18"/>
                <w:szCs w:val="18"/>
                <w:lang w:eastAsia="fr-FR"/>
              </w:rPr>
              <w:t>requiere medidas</w:t>
            </w:r>
            <w:r w:rsidRPr="0051115A">
              <w:rPr>
                <w:rFonts w:eastAsia="Times New Roman"/>
                <w:iCs/>
                <w:sz w:val="18"/>
                <w:szCs w:val="18"/>
                <w:lang w:eastAsia="fr-FR"/>
              </w:rPr>
              <w:t xml:space="preserve"> urgentes de salvaguardia  porque su viabilidad corre peligro a pesar de los esfuerzos de la comunidad, el grupo o, si procede, los individuos y Estado Parte o</w:t>
            </w:r>
            <w:r>
              <w:rPr>
                <w:rFonts w:eastAsia="Times New Roman"/>
                <w:iCs/>
                <w:sz w:val="18"/>
                <w:szCs w:val="18"/>
                <w:lang w:eastAsia="fr-FR"/>
              </w:rPr>
              <w:t xml:space="preserve"> los</w:t>
            </w:r>
            <w:r w:rsidRPr="0051115A">
              <w:rPr>
                <w:rFonts w:eastAsia="Times New Roman"/>
                <w:iCs/>
                <w:sz w:val="18"/>
                <w:szCs w:val="18"/>
                <w:lang w:eastAsia="fr-FR"/>
              </w:rPr>
              <w:t xml:space="preserve"> Estados Partes interesados’. </w:t>
            </w:r>
          </w:p>
          <w:p w:rsidR="00077FD3" w:rsidRPr="0051115A" w:rsidRDefault="00077FD3" w:rsidP="00C56651">
            <w:pPr>
              <w:keepNext/>
              <w:tabs>
                <w:tab w:val="left" w:pos="1134"/>
                <w:tab w:val="left" w:pos="1701"/>
              </w:tabs>
              <w:snapToGrid/>
              <w:ind w:left="113" w:right="113"/>
              <w:rPr>
                <w:rFonts w:eastAsia="Times New Roman"/>
                <w:sz w:val="18"/>
                <w:szCs w:val="18"/>
                <w:lang w:eastAsia="fr-FR"/>
              </w:rPr>
            </w:pPr>
            <w:r w:rsidRPr="0051115A">
              <w:rPr>
                <w:rFonts w:eastAsia="Times New Roman"/>
                <w:sz w:val="18"/>
                <w:szCs w:val="18"/>
                <w:lang w:eastAsia="fr-FR"/>
              </w:rPr>
              <w:t xml:space="preserve">Describa el nivel actual de viabilidad del elemento, en particular la frecuencia y extensión de su uso, </w:t>
            </w:r>
            <w:r>
              <w:rPr>
                <w:rFonts w:eastAsia="Times New Roman"/>
                <w:sz w:val="18"/>
                <w:szCs w:val="18"/>
                <w:lang w:eastAsia="fr-FR"/>
              </w:rPr>
              <w:t>el poder de</w:t>
            </w:r>
            <w:r w:rsidRPr="0051115A">
              <w:rPr>
                <w:rFonts w:eastAsia="Times New Roman"/>
                <w:sz w:val="18"/>
                <w:szCs w:val="18"/>
                <w:lang w:eastAsia="fr-FR"/>
              </w:rPr>
              <w:t xml:space="preserve"> los modos tradicionales de transmisión, la </w:t>
            </w:r>
            <w:r w:rsidRPr="001039E2">
              <w:rPr>
                <w:rFonts w:eastAsia="Times New Roman"/>
                <w:sz w:val="18"/>
                <w:szCs w:val="18"/>
                <w:lang w:eastAsia="fr-FR"/>
              </w:rPr>
              <w:t>demografía</w:t>
            </w:r>
            <w:r w:rsidRPr="0051115A">
              <w:rPr>
                <w:rFonts w:eastAsia="Times New Roman"/>
                <w:sz w:val="18"/>
                <w:szCs w:val="18"/>
                <w:lang w:eastAsia="fr-FR"/>
              </w:rPr>
              <w:t xml:space="preserve"> de los ejecutantes y </w:t>
            </w:r>
            <w:r>
              <w:rPr>
                <w:rFonts w:eastAsia="Times New Roman"/>
                <w:sz w:val="18"/>
                <w:szCs w:val="18"/>
                <w:lang w:eastAsia="fr-FR"/>
              </w:rPr>
              <w:t xml:space="preserve"> el </w:t>
            </w:r>
            <w:r w:rsidRPr="001039E2">
              <w:rPr>
                <w:rFonts w:eastAsia="Times New Roman"/>
                <w:sz w:val="18"/>
                <w:szCs w:val="18"/>
                <w:lang w:eastAsia="fr-FR"/>
              </w:rPr>
              <w:t>público</w:t>
            </w:r>
            <w:r w:rsidRPr="0051115A">
              <w:rPr>
                <w:rFonts w:eastAsia="Times New Roman"/>
                <w:sz w:val="18"/>
                <w:szCs w:val="18"/>
                <w:lang w:eastAsia="fr-FR"/>
              </w:rPr>
              <w:t xml:space="preserve"> y su sostenibilidad. </w:t>
            </w:r>
          </w:p>
          <w:p w:rsidR="00077FD3" w:rsidRPr="0051115A" w:rsidRDefault="00077FD3" w:rsidP="00C56651">
            <w:pPr>
              <w:keepNext/>
              <w:tabs>
                <w:tab w:val="left" w:pos="1134"/>
                <w:tab w:val="left" w:pos="1701"/>
              </w:tabs>
              <w:snapToGrid/>
              <w:ind w:left="113" w:right="113"/>
              <w:rPr>
                <w:rFonts w:eastAsia="Times New Roman"/>
                <w:sz w:val="18"/>
                <w:szCs w:val="18"/>
                <w:lang w:eastAsia="fr-FR"/>
              </w:rPr>
            </w:pPr>
            <w:r w:rsidRPr="0051115A">
              <w:rPr>
                <w:rFonts w:eastAsia="Times New Roman"/>
                <w:sz w:val="18"/>
                <w:szCs w:val="18"/>
                <w:lang w:eastAsia="fr-FR"/>
              </w:rPr>
              <w:t xml:space="preserve">Identifique y describa las amenazas para la transmisión y promulgación </w:t>
            </w:r>
            <w:r w:rsidRPr="001039E2">
              <w:rPr>
                <w:rFonts w:eastAsia="Times New Roman"/>
                <w:sz w:val="18"/>
                <w:szCs w:val="18"/>
                <w:lang w:eastAsia="fr-FR"/>
              </w:rPr>
              <w:t>continuada</w:t>
            </w:r>
            <w:r>
              <w:rPr>
                <w:rFonts w:eastAsia="Times New Roman"/>
                <w:sz w:val="18"/>
                <w:szCs w:val="18"/>
                <w:lang w:eastAsia="fr-FR"/>
              </w:rPr>
              <w:t>s</w:t>
            </w:r>
            <w:r w:rsidRPr="0051115A">
              <w:rPr>
                <w:rFonts w:eastAsia="Times New Roman"/>
                <w:sz w:val="18"/>
                <w:szCs w:val="18"/>
                <w:lang w:eastAsia="fr-FR"/>
              </w:rPr>
              <w:t xml:space="preserve"> del elemento y describa la severidad e inmediatez de dichas amenazas.  Las amenazas que se describan deben estar relacionadas específicamente con el elemento en cuestión y no debe</w:t>
            </w:r>
            <w:r>
              <w:rPr>
                <w:rFonts w:eastAsia="Times New Roman"/>
                <w:sz w:val="18"/>
                <w:szCs w:val="18"/>
                <w:lang w:eastAsia="fr-FR"/>
              </w:rPr>
              <w:t>n</w:t>
            </w:r>
            <w:r w:rsidRPr="0051115A">
              <w:rPr>
                <w:rFonts w:eastAsia="Times New Roman"/>
                <w:sz w:val="18"/>
                <w:szCs w:val="18"/>
                <w:lang w:eastAsia="fr-FR"/>
              </w:rPr>
              <w:t xml:space="preserve"> ser una causa genérica válida para cualquier patrimonio inmaterial. </w:t>
            </w:r>
          </w:p>
          <w:p w:rsidR="00077FD3" w:rsidRPr="0051115A" w:rsidRDefault="00077FD3" w:rsidP="00C56651">
            <w:pPr>
              <w:keepNext/>
              <w:tabs>
                <w:tab w:val="left" w:pos="1134"/>
                <w:tab w:val="left" w:pos="1701"/>
              </w:tabs>
              <w:snapToGrid/>
              <w:ind w:left="113" w:right="113"/>
              <w:jc w:val="right"/>
              <w:rPr>
                <w:rFonts w:eastAsia="Times New Roman"/>
                <w:iCs/>
                <w:sz w:val="20"/>
                <w:lang w:eastAsia="fr-FR"/>
              </w:rPr>
            </w:pPr>
            <w:r w:rsidRPr="0051115A">
              <w:rPr>
                <w:rFonts w:eastAsia="Times New Roman"/>
                <w:iCs/>
                <w:sz w:val="18"/>
                <w:szCs w:val="18"/>
                <w:lang w:eastAsia="fr-FR"/>
              </w:rPr>
              <w:t>No debe exceder las 1000 palabras</w:t>
            </w:r>
          </w:p>
        </w:tc>
      </w:tr>
      <w:tr w:rsidR="00077FD3" w:rsidRPr="0051115A" w:rsidTr="00AE40B5">
        <w:tc>
          <w:tcPr>
            <w:tcW w:w="8505"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077FD3" w:rsidRDefault="00077FD3" w:rsidP="00C56651">
            <w:r>
              <w:t>Los kinjali nómadas todavía usan con frecuencia la espada curva en los bailes que se representan en bodas y otras ceremonias en la región.  Los kinjali que viven en las ciudades, continúan valorando mucho la espada como símbolo de su posición social, la asociación o el clan regional al que pertenecen y de su identidad kinjali, si bien el uso de la espada, particularmente su uso ceremonial, es poco frecuente en las zonas urbanas.  Muchas familias, tanto en las ciudades como en el desierto, lamentan el haber tenido que vender sus espadas o el no poder comprar espadas nuevas de alta calidad para sus hijos  Aún quedan suficientes artesanos bukachi que trabajan en la confección de espadas y dispuestos a continuar en ese oficio, aunque ellos también enfrentan algunas dificultades.</w:t>
            </w:r>
          </w:p>
          <w:p w:rsidR="00077FD3" w:rsidRDefault="00077FD3" w:rsidP="00C56651">
            <w:r>
              <w:t>El rápido ritmo de urbanización de la población kinjali a partir del decenio de 1950, ha traído como resultado una disminución en lo que una vez fueron prácticas ceremoniales frecuentes y, por consiguiente, un descenso en el uso ceremonial de la espada, Los kinjali que se asientan en las ciudades, tratan de conservar sus espadas como inversión y como símbolo de la posición social de sus famili</w:t>
            </w:r>
            <w:r w:rsidR="0041473F">
              <w:t xml:space="preserve">as, pero no siempre lo logran. </w:t>
            </w:r>
            <w:r>
              <w:t>Los kinjali que viven en las zonas urbanas practican los bailes ceremoniales con menos frecuencia que los que aún viven en grupos nómadas</w:t>
            </w:r>
            <w:r w:rsidRPr="0051115A">
              <w:t xml:space="preserve">. </w:t>
            </w:r>
            <w:r>
              <w:t xml:space="preserve">Muy pocos jóvenes portan la espada en las zonas urbanas debido a la </w:t>
            </w:r>
            <w:r w:rsidR="00024820">
              <w:t>homogenización</w:t>
            </w:r>
            <w:r>
              <w:t xml:space="preserve"> del atuendo en la ciudad.</w:t>
            </w:r>
          </w:p>
          <w:p w:rsidR="00077FD3" w:rsidRDefault="00077FD3" w:rsidP="00C56651">
            <w:r w:rsidRPr="0051115A">
              <w:t xml:space="preserve">Otra seria amenaza que afecta el uso ceremonial de la espada entre los </w:t>
            </w:r>
            <w:r>
              <w:t>k</w:t>
            </w:r>
            <w:r w:rsidRPr="0051115A">
              <w:t>injali, ha sido el surgimiento de un fuerte mercado inte</w:t>
            </w:r>
            <w:r w:rsidR="0041473F">
              <w:t xml:space="preserve">rnacional de espadas antiguas. </w:t>
            </w:r>
            <w:r w:rsidRPr="0051115A">
              <w:t xml:space="preserve">Las espadas antiguas se </w:t>
            </w:r>
            <w:r>
              <w:t>han vuelto</w:t>
            </w:r>
            <w:r w:rsidRPr="0051115A">
              <w:t xml:space="preserve"> piezas de coleccionistas, </w:t>
            </w:r>
            <w:r>
              <w:t xml:space="preserve">situación que se ha </w:t>
            </w:r>
            <w:r w:rsidRPr="0051115A">
              <w:t xml:space="preserve">exacerbado </w:t>
            </w:r>
            <w:r>
              <w:t>con</w:t>
            </w:r>
            <w:r w:rsidRPr="0051115A">
              <w:t xml:space="preserve"> el comercio a través de la Internet en nuevos mercados asiáticos y el escaso número de espadas que tienen componentes de hueso o marfil. Debido a limitaciones financieras, muchas familias Kinjali se ven obligadas a vender sus reliquias de familia en los mercados de antigüedades o a museos, </w:t>
            </w:r>
            <w:r>
              <w:t xml:space="preserve">en vez de heredarlas a sus </w:t>
            </w:r>
            <w:r w:rsidR="00024820">
              <w:t>descendientes</w:t>
            </w:r>
            <w:r>
              <w:t xml:space="preserve">, debido particularmente a los elevados  impuestos sucesorios que rigen en algunos países. </w:t>
            </w:r>
          </w:p>
          <w:p w:rsidR="00077FD3" w:rsidRPr="005D3870" w:rsidRDefault="00077FD3" w:rsidP="00C56651">
            <w:r w:rsidRPr="005D3870">
              <w:t>La producción de espadas se ha visto afectada por las dificultades en conseguir los materiales adecuados para su confección, por la importación de espadas plásticas baratas para el mercado turístico y por las dificultades para encontrar espacios para los talleres en</w:t>
            </w:r>
            <w:r w:rsidR="0041473F">
              <w:t xml:space="preserve"> los nuevos proyectos urbanos. </w:t>
            </w:r>
            <w:r w:rsidRPr="005D3870">
              <w:t xml:space="preserve">Los materiales como el marfil y los cuernos de rinocerontes, empleados tradicionalmente para la confección de las espadas, ya no se encuentran disponibles debido a que el elefante y el rinoceronte han sido declarados especies </w:t>
            </w:r>
            <w:r>
              <w:t>protegidas</w:t>
            </w:r>
            <w:r w:rsidRPr="005D3870">
              <w:t xml:space="preserve"> y ha sido muy difícil encontrar un material sustituto.  Hace algunos años, se utilizaba mucho el plástico para las empuñaduras, pero  la importación de plástico con estos fines ha sido </w:t>
            </w:r>
            <w:r w:rsidR="00024820" w:rsidRPr="005D3870">
              <w:t>prohibida</w:t>
            </w:r>
            <w:r w:rsidRPr="005D3870">
              <w:t xml:space="preserve"> debido a  las preocupaciones sobre la calidad, expresada por una de las asociaciones de art</w:t>
            </w:r>
            <w:r w:rsidR="0041473F">
              <w:t xml:space="preserve">esanos que fabrican la espada. Por tanto, </w:t>
            </w:r>
            <w:r w:rsidRPr="005D3870">
              <w:t xml:space="preserve">los grupos de artesanos buscan un sustituto de estos materiales que sea aceptable para las nuevas generaciones de kinjali, como la tagua (una especie de avellana dura) o hueso de camello. </w:t>
            </w:r>
          </w:p>
          <w:p w:rsidR="00077FD3" w:rsidRPr="005D3870" w:rsidRDefault="00077FD3" w:rsidP="00C56651">
            <w:pPr>
              <w:rPr>
                <w:highlight w:val="yellow"/>
              </w:rPr>
            </w:pPr>
            <w:r w:rsidRPr="005D3870">
              <w:t>El mercado de las espadas también se ha visto invadido por imitaciones con destino al mercado turístico barato, que no exige un producto artesanal de calidad en la producción de es</w:t>
            </w:r>
            <w:r w:rsidR="0041473F">
              <w:t xml:space="preserve">padas. </w:t>
            </w:r>
            <w:r w:rsidRPr="005D3870">
              <w:t>Esto ha afectado “el sustento” de algunos artesanos, aunque, por supuesto, no ha afectado la venta a los kinjali, quienes</w:t>
            </w:r>
            <w:r w:rsidR="0041473F">
              <w:t xml:space="preserve"> no comprarían espadas baratas.</w:t>
            </w:r>
            <w:r w:rsidRPr="005D3870">
              <w:t xml:space="preserve"> Los artesanos también han tenido dificultades para encontrar espacios para sus talleres, debido a que las estrategias de desarrollo urbano a menudo favorecen el arrendamiento de locales para tiendas.  Muchos artesanos se han visto obligados a vender sus talleres en los centros de comercio y en los grandes mercados, lo que les ha dificultado continuar la fabricación de espadas y, por ende, transmitir sus conocimientos a sus aprendices.</w:t>
            </w:r>
          </w:p>
        </w:tc>
      </w:tr>
      <w:tr w:rsidR="00077FD3" w:rsidRPr="0051115A" w:rsidTr="00AE40B5">
        <w:trPr>
          <w:cantSplit/>
        </w:trPr>
        <w:tc>
          <w:tcPr>
            <w:tcW w:w="8505" w:type="dxa"/>
            <w:tcBorders>
              <w:top w:val="nil"/>
              <w:left w:val="nil"/>
              <w:bottom w:val="nil"/>
              <w:right w:val="nil"/>
            </w:tcBorders>
            <w:shd w:val="clear" w:color="auto" w:fill="auto"/>
          </w:tcPr>
          <w:p w:rsidR="00077FD3" w:rsidRPr="0051115A" w:rsidRDefault="00077FD3" w:rsidP="00C56651">
            <w:pPr>
              <w:keepNext/>
              <w:tabs>
                <w:tab w:val="left" w:pos="1134"/>
                <w:tab w:val="left" w:pos="1701"/>
              </w:tabs>
              <w:snapToGrid/>
              <w:ind w:left="113"/>
              <w:jc w:val="left"/>
              <w:rPr>
                <w:b/>
                <w:sz w:val="24"/>
                <w:shd w:val="pct15" w:color="auto" w:fill="FFFFFF"/>
                <w:lang w:eastAsia="fr-FR"/>
              </w:rPr>
            </w:pPr>
            <w:r>
              <w:rPr>
                <w:rFonts w:eastAsia="Times New Roman"/>
                <w:b/>
                <w:smallCaps/>
                <w:sz w:val="24"/>
                <w:lang w:eastAsia="fr-FR"/>
              </w:rPr>
              <w:t xml:space="preserve"> </w:t>
            </w:r>
            <w:r w:rsidRPr="0051115A">
              <w:rPr>
                <w:rFonts w:eastAsia="Times New Roman"/>
                <w:b/>
                <w:smallCaps/>
                <w:sz w:val="24"/>
                <w:lang w:eastAsia="fr-FR"/>
              </w:rPr>
              <w:t>3.</w:t>
            </w:r>
            <w:r w:rsidRPr="0051115A">
              <w:rPr>
                <w:rFonts w:eastAsia="Times New Roman"/>
                <w:b/>
                <w:smallCaps/>
                <w:sz w:val="24"/>
                <w:lang w:eastAsia="fr-FR"/>
              </w:rPr>
              <w:tab/>
            </w:r>
            <w:r w:rsidRPr="0051115A">
              <w:rPr>
                <w:b/>
                <w:bCs/>
                <w:sz w:val="24"/>
                <w:lang w:eastAsia="fr-FR"/>
              </w:rPr>
              <w:t>Medidas de salvaguardia</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Para el criterio U.3, los Estados deberán demostrar que  ‘se elaboran medidas de salvaguardia que podrían permitir a la comunidad, el grupo o, si procede, los individuos interesados seguir </w:t>
            </w:r>
            <w:r>
              <w:rPr>
                <w:iCs/>
                <w:sz w:val="18"/>
                <w:szCs w:val="18"/>
                <w:lang w:eastAsia="fr-FR"/>
              </w:rPr>
              <w:t xml:space="preserve">usando </w:t>
            </w:r>
            <w:r w:rsidRPr="0051115A">
              <w:rPr>
                <w:iCs/>
                <w:sz w:val="18"/>
                <w:szCs w:val="18"/>
                <w:lang w:eastAsia="fr-FR"/>
              </w:rPr>
              <w:t xml:space="preserve">y transmitiendo el elemento’. </w:t>
            </w:r>
          </w:p>
        </w:tc>
      </w:tr>
      <w:tr w:rsidR="00077FD3" w:rsidRPr="0051115A" w:rsidTr="00AE40B5">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113"/>
              <w:jc w:val="left"/>
              <w:rPr>
                <w:b/>
                <w:bCs/>
                <w:lang w:eastAsia="fr-FR"/>
              </w:rPr>
            </w:pPr>
            <w:r w:rsidRPr="0051115A">
              <w:rPr>
                <w:b/>
                <w:bCs/>
                <w:szCs w:val="22"/>
                <w:lang w:eastAsia="fr-FR"/>
              </w:rPr>
              <w:t>3.a.</w:t>
            </w:r>
            <w:r w:rsidRPr="0051115A">
              <w:rPr>
                <w:b/>
                <w:bCs/>
                <w:szCs w:val="22"/>
                <w:lang w:eastAsia="fr-FR"/>
              </w:rPr>
              <w:tab/>
              <w:t>Esfuerzos pasados y actuales para salvaguardar el elemento</w:t>
            </w:r>
          </w:p>
          <w:p w:rsidR="00077FD3" w:rsidRPr="0051115A" w:rsidRDefault="00077FD3" w:rsidP="00C56651">
            <w:pPr>
              <w:keepNext/>
              <w:tabs>
                <w:tab w:val="left" w:pos="1134"/>
                <w:tab w:val="left" w:pos="1701"/>
              </w:tabs>
              <w:snapToGrid/>
              <w:ind w:left="113" w:right="113"/>
              <w:rPr>
                <w:rFonts w:eastAsia="Times New Roman"/>
                <w:iCs/>
                <w:sz w:val="18"/>
                <w:szCs w:val="18"/>
                <w:lang w:eastAsia="fr-FR"/>
              </w:rPr>
            </w:pPr>
            <w:r w:rsidRPr="0051115A">
              <w:rPr>
                <w:rFonts w:eastAsia="Times New Roman"/>
                <w:iCs/>
                <w:sz w:val="18"/>
                <w:szCs w:val="18"/>
                <w:lang w:eastAsia="fr-FR"/>
              </w:rPr>
              <w:t xml:space="preserve">La viabilidad de la salvaguardia depende en gran medida de las aspiraciones y </w:t>
            </w:r>
            <w:r>
              <w:rPr>
                <w:rFonts w:eastAsia="Times New Roman"/>
                <w:iCs/>
                <w:sz w:val="18"/>
                <w:szCs w:val="18"/>
                <w:lang w:eastAsia="fr-FR"/>
              </w:rPr>
              <w:t xml:space="preserve">el </w:t>
            </w:r>
            <w:r w:rsidRPr="0051115A">
              <w:rPr>
                <w:rFonts w:eastAsia="Times New Roman"/>
                <w:iCs/>
                <w:sz w:val="18"/>
                <w:szCs w:val="18"/>
                <w:lang w:eastAsia="fr-FR"/>
              </w:rPr>
              <w:t xml:space="preserve">compromiso de la comunidad, </w:t>
            </w:r>
            <w:r>
              <w:rPr>
                <w:rFonts w:eastAsia="Times New Roman"/>
                <w:iCs/>
                <w:sz w:val="18"/>
                <w:szCs w:val="18"/>
                <w:lang w:eastAsia="fr-FR"/>
              </w:rPr>
              <w:t xml:space="preserve"> los </w:t>
            </w:r>
            <w:r w:rsidRPr="0051115A">
              <w:rPr>
                <w:rFonts w:eastAsia="Times New Roman"/>
                <w:iCs/>
                <w:sz w:val="18"/>
                <w:szCs w:val="18"/>
                <w:lang w:eastAsia="fr-FR"/>
              </w:rPr>
              <w:t>grupo o, si procede, los individuos interesados.  Describa los esfuerzos pasados y actuales de las comunidades, los grupos o, si procede, los individuos</w:t>
            </w:r>
            <w:r>
              <w:rPr>
                <w:rFonts w:eastAsia="Times New Roman"/>
                <w:iCs/>
                <w:sz w:val="18"/>
                <w:szCs w:val="18"/>
                <w:lang w:eastAsia="fr-FR"/>
              </w:rPr>
              <w:t>,</w:t>
            </w:r>
            <w:r w:rsidRPr="0051115A">
              <w:rPr>
                <w:rFonts w:eastAsia="Times New Roman"/>
                <w:iCs/>
                <w:sz w:val="18"/>
                <w:szCs w:val="18"/>
                <w:lang w:eastAsia="fr-FR"/>
              </w:rPr>
              <w:t xml:space="preserve"> encaminados a garantizar la viabilidad del elemento.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Describa asimismo los esfuerzos pasados y actuales del Estado Parte o los Estados Partes interesados, encaminados a salvaguardar el elemento, teniendo en cuenta las limitaciones de carácter interno y externo, </w:t>
            </w:r>
            <w:r>
              <w:rPr>
                <w:iCs/>
                <w:sz w:val="18"/>
                <w:szCs w:val="18"/>
                <w:lang w:eastAsia="fr-FR"/>
              </w:rPr>
              <w:t xml:space="preserve">incluida </w:t>
            </w:r>
            <w:r w:rsidRPr="0051115A">
              <w:rPr>
                <w:iCs/>
                <w:sz w:val="18"/>
                <w:szCs w:val="18"/>
                <w:lang w:eastAsia="fr-FR"/>
              </w:rPr>
              <w:t>la disponibilida</w:t>
            </w:r>
            <w:r>
              <w:rPr>
                <w:iCs/>
                <w:sz w:val="18"/>
                <w:szCs w:val="18"/>
                <w:lang w:eastAsia="fr-FR"/>
              </w:rPr>
              <w:t>d de recursos.</w:t>
            </w:r>
          </w:p>
          <w:p w:rsidR="00077FD3" w:rsidRPr="0051115A" w:rsidRDefault="00077FD3" w:rsidP="00C56651">
            <w:pPr>
              <w:keepNext/>
              <w:tabs>
                <w:tab w:val="left" w:pos="1134"/>
                <w:tab w:val="left" w:pos="1701"/>
              </w:tabs>
              <w:snapToGrid/>
              <w:ind w:left="113" w:right="113"/>
              <w:jc w:val="right"/>
              <w:rPr>
                <w:rFonts w:eastAsia="Times New Roman"/>
                <w:i/>
                <w:iCs/>
                <w:sz w:val="20"/>
                <w:lang w:eastAsia="fr-FR"/>
              </w:rPr>
            </w:pPr>
            <w:r w:rsidRPr="0051115A">
              <w:rPr>
                <w:bCs/>
                <w:iCs/>
                <w:sz w:val="18"/>
                <w:szCs w:val="18"/>
                <w:lang w:eastAsia="fr-FR"/>
              </w:rPr>
              <w:t>No debe exceder las 500 palabras</w:t>
            </w:r>
          </w:p>
        </w:tc>
      </w:tr>
      <w:tr w:rsidR="00077FD3" w:rsidRPr="0051115A" w:rsidTr="00AE40B5">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077FD3" w:rsidP="00C56651">
            <w:r w:rsidRPr="0051115A">
              <w:t xml:space="preserve">Se ha creado un Comité Científico Nacional para salvaguardar el Patrimonio Inmaterial del </w:t>
            </w:r>
            <w:r>
              <w:t>p</w:t>
            </w:r>
            <w:r w:rsidRPr="0051115A">
              <w:t xml:space="preserve">aís H. </w:t>
            </w:r>
            <w:r>
              <w:t xml:space="preserve">El Comité ha desarrollado una estrecha cooperación con comités similares establecidos en los países K, L y M, que son Estados Partes de la Convención </w:t>
            </w:r>
            <w:r w:rsidRPr="0051115A">
              <w:t xml:space="preserve"> </w:t>
            </w:r>
            <w:r>
              <w:t>del Patrimonio Inmaterial de la UNESCO.  Estos Comités supervisaron de conjunto la confección del presente expediente de candidatura, incluida la elaboración de las medidas de salvaguardia</w:t>
            </w:r>
            <w:r w:rsidRPr="0051115A">
              <w:t xml:space="preserve">. </w:t>
            </w:r>
          </w:p>
          <w:p w:rsidR="00077FD3" w:rsidRPr="00502939" w:rsidRDefault="00077FD3" w:rsidP="00C56651">
            <w:r w:rsidRPr="00502939">
              <w:t>Un grupo de documentación integrado por representantes de cuatro países, establecido en 2008 por los cuatro Comités Nacionales de PCI  y que incluye a cuatro investigadores, cuatro hombres kinjali y dos artesanos bukachi, recientemente concluyó un inventario general de las prácticas de fabricación de la espada, de los artesanos y de las festividades y ceremonias en las que las comunidades kin</w:t>
            </w:r>
            <w:r w:rsidR="0041473F">
              <w:t xml:space="preserve">jali todavía usan sus espadas. </w:t>
            </w:r>
            <w:r w:rsidRPr="00502939">
              <w:t>En el inventario, se señalaron las amenazas que pesan sobre la promulgación y transmisión de los usos y</w:t>
            </w:r>
            <w:r>
              <w:t xml:space="preserve"> las</w:t>
            </w:r>
            <w:r w:rsidRPr="00502939">
              <w:t xml:space="preserve"> tradiciones inventariadas. Los aspectos de los usos considerados como los más amenazados, se documentaron con lujo de detalles. Se requiere una mayor documentación.</w:t>
            </w:r>
          </w:p>
          <w:p w:rsidR="00077FD3" w:rsidRPr="00502939" w:rsidRDefault="00077FD3" w:rsidP="00C56651">
            <w:r w:rsidRPr="00502939">
              <w:t>Los artesanos bukachi en el país K, han identificado artesanos aprendices, con la ayuda de la Asociación de la Industria Artesanal, una institución pública que promueve</w:t>
            </w:r>
            <w:r w:rsidR="0041473F">
              <w:t xml:space="preserve"> el desarrollo de la artesanía.</w:t>
            </w:r>
            <w:r w:rsidRPr="00502939">
              <w:t xml:space="preserve"> A través de sus iniciativas, los artesanos bukachi han dado clases sobre las técnicas para la fabricación de espadas en centros de capacitación seleccionados.</w:t>
            </w:r>
          </w:p>
          <w:p w:rsidR="00077FD3" w:rsidRPr="0030563A" w:rsidRDefault="00077FD3" w:rsidP="00C56651">
            <w:r w:rsidRPr="00537115">
              <w:t xml:space="preserve">La Asociación de la Industria Artesanal y Heritage Now, un grupo sin fines de lucro </w:t>
            </w:r>
            <w:r w:rsidRPr="00FB516A">
              <w:t>dedicado al patrimonio</w:t>
            </w:r>
            <w:r w:rsidRPr="00537115">
              <w:t xml:space="preserve">, han iniciado acciones para garantizar que los artesanos fabricantes de espadas puedan mantener los espacios para sus talleres, se les vinculen a los mercados locales en desarrollo y cumplan las normas de calidad establecidas en el país K.  Estas acciones se aplicaron de forma experimental en el país K en 2009 y ahora </w:t>
            </w:r>
            <w:r w:rsidRPr="0030563A">
              <w:t>se aplicarán en el país H.</w:t>
            </w:r>
          </w:p>
          <w:p w:rsidR="00077FD3" w:rsidRDefault="00077FD3" w:rsidP="00C56651">
            <w:r w:rsidRPr="0030563A">
              <w:t xml:space="preserve">Una asociación de artesanos bukachi fabricantes de espada en el país K, ha iniciado un proyecto encaminado a identificar materiales apropiados para sustituir el marfil y los cuernos.  El proyecto también tiene el propósito de investigar la forma de continuar fabricando espadas de alta calidad a precios asequibles para la familia kinjali promedio. En sus inicios, el proyecto fue patrocinado por una de las más importantes familias de los kinjali nómadas, pero ahora se integrará al plan de salvaguardia </w:t>
            </w:r>
            <w:r w:rsidR="0041473F">
              <w:t>que se describe más adelante.</w:t>
            </w:r>
          </w:p>
          <w:p w:rsidR="00077FD3" w:rsidRPr="0051115A" w:rsidRDefault="00077FD3" w:rsidP="00C56651">
            <w:pPr>
              <w:rPr>
                <w:rFonts w:cs="Times New Roman"/>
                <w:lang w:eastAsia="fr-FR"/>
              </w:rPr>
            </w:pPr>
            <w:r w:rsidRPr="0051115A">
              <w:t>[</w:t>
            </w:r>
            <w:r>
              <w:t xml:space="preserve">Conteo de palabras </w:t>
            </w:r>
            <w:r w:rsidRPr="0051115A">
              <w:t xml:space="preserve">= </w:t>
            </w:r>
            <w:r>
              <w:t>391</w:t>
            </w:r>
            <w:r w:rsidRPr="0051115A">
              <w:t>]</w:t>
            </w:r>
          </w:p>
        </w:tc>
      </w:tr>
      <w:tr w:rsidR="00077FD3" w:rsidRPr="0051115A" w:rsidTr="00AE40B5">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113"/>
              <w:jc w:val="left"/>
              <w:rPr>
                <w:b/>
                <w:bCs/>
                <w:lang w:eastAsia="fr-FR"/>
              </w:rPr>
            </w:pPr>
            <w:r w:rsidRPr="0051115A">
              <w:rPr>
                <w:b/>
                <w:bCs/>
                <w:szCs w:val="22"/>
                <w:lang w:eastAsia="fr-FR"/>
              </w:rPr>
              <w:t>3.b.</w:t>
            </w:r>
            <w:r w:rsidRPr="0051115A">
              <w:rPr>
                <w:b/>
                <w:bCs/>
                <w:szCs w:val="22"/>
                <w:lang w:eastAsia="fr-FR"/>
              </w:rPr>
              <w:tab/>
            </w:r>
            <w:r w:rsidRPr="0051115A">
              <w:rPr>
                <w:b/>
                <w:szCs w:val="22"/>
                <w:lang w:eastAsia="fr-FR"/>
              </w:rPr>
              <w:t>Medidas de salvaguardias propuestas</w:t>
            </w:r>
          </w:p>
          <w:p w:rsidR="00077FD3" w:rsidRPr="0051115A" w:rsidRDefault="00077FD3" w:rsidP="00C56651">
            <w:pPr>
              <w:keepNext/>
              <w:tabs>
                <w:tab w:val="left" w:pos="1134"/>
                <w:tab w:val="left" w:pos="1701"/>
              </w:tabs>
              <w:snapToGrid/>
              <w:ind w:left="113" w:right="113"/>
              <w:rPr>
                <w:rFonts w:eastAsia="Times New Roman"/>
                <w:sz w:val="18"/>
                <w:szCs w:val="18"/>
                <w:lang w:eastAsia="fr-FR"/>
              </w:rPr>
            </w:pPr>
            <w:r w:rsidRPr="0051115A">
              <w:rPr>
                <w:rFonts w:eastAsia="Times New Roman"/>
                <w:sz w:val="18"/>
                <w:szCs w:val="18"/>
                <w:lang w:eastAsia="fr-FR"/>
              </w:rPr>
              <w:t xml:space="preserve">En la presente sección se identificará y describirá un grupo de medidas de salvaguardia coherentes que en un plazo aproximado de cuatro años, pueda </w:t>
            </w:r>
            <w:r>
              <w:rPr>
                <w:rFonts w:eastAsia="Times New Roman"/>
                <w:sz w:val="18"/>
                <w:szCs w:val="18"/>
                <w:lang w:eastAsia="fr-FR"/>
              </w:rPr>
              <w:t>satisfacer</w:t>
            </w:r>
            <w:r w:rsidRPr="0051115A">
              <w:rPr>
                <w:rFonts w:eastAsia="Times New Roman"/>
                <w:sz w:val="18"/>
                <w:szCs w:val="18"/>
                <w:lang w:eastAsia="fr-FR"/>
              </w:rPr>
              <w:t xml:space="preserve"> la necesidad de medidas urgentes de salvaguardia y, de </w:t>
            </w:r>
            <w:r>
              <w:rPr>
                <w:rFonts w:eastAsia="Times New Roman"/>
                <w:sz w:val="18"/>
                <w:szCs w:val="18"/>
                <w:lang w:eastAsia="fr-FR"/>
              </w:rPr>
              <w:t>aplicarse</w:t>
            </w:r>
            <w:r w:rsidRPr="0051115A">
              <w:rPr>
                <w:rFonts w:eastAsia="Times New Roman"/>
                <w:sz w:val="18"/>
                <w:szCs w:val="18"/>
                <w:lang w:eastAsia="fr-FR"/>
              </w:rPr>
              <w:t>,  mejorar sustancialmente la viabilidad del elemento.  Brinde información detallada sobre:</w:t>
            </w:r>
          </w:p>
          <w:p w:rsidR="00077FD3" w:rsidRPr="0051115A" w:rsidRDefault="00077FD3" w:rsidP="00077FD3">
            <w:pPr>
              <w:keepNext/>
              <w:numPr>
                <w:ilvl w:val="0"/>
                <w:numId w:val="147"/>
              </w:numPr>
              <w:tabs>
                <w:tab w:val="clear" w:pos="567"/>
                <w:tab w:val="left" w:pos="1134"/>
                <w:tab w:val="left" w:pos="1701"/>
              </w:tabs>
              <w:snapToGrid/>
              <w:spacing w:before="0" w:after="0"/>
              <w:ind w:right="113"/>
              <w:rPr>
                <w:iCs/>
                <w:sz w:val="18"/>
                <w:szCs w:val="18"/>
                <w:lang w:eastAsia="fr-FR"/>
              </w:rPr>
            </w:pPr>
            <w:r w:rsidRPr="0051115A">
              <w:rPr>
                <w:iCs/>
                <w:sz w:val="18"/>
                <w:szCs w:val="18"/>
                <w:lang w:eastAsia="fr-FR"/>
              </w:rPr>
              <w:t xml:space="preserve">¿Cuáles serán los </w:t>
            </w:r>
            <w:r w:rsidRPr="0051115A">
              <w:rPr>
                <w:b/>
                <w:iCs/>
                <w:sz w:val="18"/>
                <w:szCs w:val="18"/>
                <w:lang w:eastAsia="fr-FR"/>
              </w:rPr>
              <w:t>objetivos</w:t>
            </w:r>
            <w:r w:rsidRPr="0051115A">
              <w:rPr>
                <w:iCs/>
                <w:sz w:val="18"/>
                <w:szCs w:val="18"/>
                <w:lang w:eastAsia="fr-FR"/>
              </w:rPr>
              <w:t xml:space="preserve"> principales propuestos y qué </w:t>
            </w:r>
            <w:r w:rsidRPr="0051115A">
              <w:rPr>
                <w:b/>
                <w:iCs/>
                <w:sz w:val="18"/>
                <w:szCs w:val="18"/>
                <w:lang w:eastAsia="fr-FR"/>
              </w:rPr>
              <w:t>resultados</w:t>
            </w:r>
            <w:r w:rsidRPr="0051115A">
              <w:rPr>
                <w:iCs/>
                <w:sz w:val="18"/>
                <w:szCs w:val="18"/>
                <w:lang w:eastAsia="fr-FR"/>
              </w:rPr>
              <w:t xml:space="preserve"> concretos se esperan lograr? </w:t>
            </w:r>
          </w:p>
          <w:p w:rsidR="00077FD3" w:rsidRPr="0051115A" w:rsidRDefault="00077FD3" w:rsidP="00077FD3">
            <w:pPr>
              <w:keepNext/>
              <w:numPr>
                <w:ilvl w:val="0"/>
                <w:numId w:val="147"/>
              </w:numPr>
              <w:tabs>
                <w:tab w:val="clear" w:pos="567"/>
                <w:tab w:val="left" w:pos="1134"/>
                <w:tab w:val="left" w:pos="1701"/>
              </w:tabs>
              <w:snapToGrid/>
              <w:spacing w:before="0" w:after="0"/>
              <w:ind w:right="113"/>
              <w:rPr>
                <w:iCs/>
                <w:sz w:val="18"/>
                <w:szCs w:val="18"/>
                <w:lang w:eastAsia="fr-FR"/>
              </w:rPr>
            </w:pPr>
            <w:r w:rsidRPr="0051115A">
              <w:rPr>
                <w:iCs/>
                <w:sz w:val="18"/>
                <w:szCs w:val="18"/>
                <w:lang w:eastAsia="fr-FR"/>
              </w:rPr>
              <w:t xml:space="preserve">¿Cuáles son las actividades principales que se realizarán para lograr los resultados esperados? Describa detalladamente las </w:t>
            </w:r>
            <w:r w:rsidRPr="0051115A">
              <w:rPr>
                <w:b/>
                <w:iCs/>
                <w:sz w:val="18"/>
                <w:szCs w:val="18"/>
                <w:lang w:eastAsia="fr-FR"/>
              </w:rPr>
              <w:t xml:space="preserve">actividades </w:t>
            </w:r>
            <w:r w:rsidRPr="0051115A">
              <w:rPr>
                <w:iCs/>
                <w:sz w:val="18"/>
                <w:szCs w:val="18"/>
                <w:lang w:eastAsia="fr-FR"/>
              </w:rPr>
              <w:t>en su secuencia lógica y tenga en cuenta su viabilidad.</w:t>
            </w:r>
          </w:p>
          <w:p w:rsidR="00077FD3" w:rsidRPr="0051115A" w:rsidRDefault="00077FD3" w:rsidP="00077FD3">
            <w:pPr>
              <w:keepNext/>
              <w:numPr>
                <w:ilvl w:val="0"/>
                <w:numId w:val="147"/>
              </w:numPr>
              <w:tabs>
                <w:tab w:val="clear" w:pos="567"/>
                <w:tab w:val="left" w:pos="1134"/>
                <w:tab w:val="left" w:pos="1701"/>
              </w:tabs>
              <w:snapToGrid/>
              <w:spacing w:before="0" w:after="0"/>
              <w:ind w:right="113"/>
              <w:rPr>
                <w:iCs/>
                <w:sz w:val="18"/>
                <w:szCs w:val="18"/>
                <w:lang w:eastAsia="fr-FR"/>
              </w:rPr>
            </w:pPr>
            <w:r w:rsidRPr="0051115A">
              <w:rPr>
                <w:iCs/>
                <w:sz w:val="18"/>
                <w:szCs w:val="18"/>
                <w:lang w:eastAsia="fr-FR"/>
              </w:rPr>
              <w:t xml:space="preserve">Describa los mecanismos para la participación plena de las comunidades, los grupos o, si procede, los individuos en las medidas de salvaguardia propuestas.  Brinde </w:t>
            </w:r>
            <w:r>
              <w:rPr>
                <w:iCs/>
                <w:sz w:val="18"/>
                <w:szCs w:val="18"/>
                <w:lang w:eastAsia="fr-FR"/>
              </w:rPr>
              <w:t xml:space="preserve">la </w:t>
            </w:r>
            <w:r w:rsidRPr="0051115A">
              <w:rPr>
                <w:iCs/>
                <w:sz w:val="18"/>
                <w:szCs w:val="18"/>
                <w:lang w:eastAsia="fr-FR"/>
              </w:rPr>
              <w:t xml:space="preserve">información más detallada posible sobre las comunidades, en particular, los ejecutantes y </w:t>
            </w:r>
            <w:r>
              <w:rPr>
                <w:iCs/>
                <w:sz w:val="18"/>
                <w:szCs w:val="18"/>
                <w:lang w:eastAsia="fr-FR"/>
              </w:rPr>
              <w:t>la función</w:t>
            </w:r>
            <w:r w:rsidRPr="0051115A">
              <w:rPr>
                <w:iCs/>
                <w:sz w:val="18"/>
                <w:szCs w:val="18"/>
                <w:lang w:eastAsia="fr-FR"/>
              </w:rPr>
              <w:t xml:space="preserve"> que desempeñan en la </w:t>
            </w:r>
            <w:r>
              <w:rPr>
                <w:iCs/>
                <w:sz w:val="18"/>
                <w:szCs w:val="18"/>
                <w:lang w:eastAsia="fr-FR"/>
              </w:rPr>
              <w:t xml:space="preserve">aplicación </w:t>
            </w:r>
            <w:r w:rsidRPr="0051115A">
              <w:rPr>
                <w:iCs/>
                <w:sz w:val="18"/>
                <w:szCs w:val="18"/>
                <w:lang w:eastAsia="fr-FR"/>
              </w:rPr>
              <w:t xml:space="preserve">de las medidas de salvaguardia.  La descripción no solo abordará la participación de las comunidades como beneficiarias del apoyo técnico y financiero, sino también su participación activa en la planificación y ejecución de todas las actividades. </w:t>
            </w:r>
          </w:p>
          <w:p w:rsidR="00077FD3" w:rsidRPr="0051115A" w:rsidRDefault="00077FD3" w:rsidP="00077FD3">
            <w:pPr>
              <w:keepNext/>
              <w:numPr>
                <w:ilvl w:val="0"/>
                <w:numId w:val="147"/>
              </w:numPr>
              <w:tabs>
                <w:tab w:val="clear" w:pos="567"/>
                <w:tab w:val="left" w:pos="1134"/>
                <w:tab w:val="left" w:pos="1701"/>
              </w:tabs>
              <w:snapToGrid/>
              <w:spacing w:before="0" w:after="0"/>
              <w:ind w:right="113"/>
              <w:rPr>
                <w:iCs/>
                <w:sz w:val="18"/>
                <w:szCs w:val="18"/>
                <w:lang w:eastAsia="fr-FR"/>
              </w:rPr>
            </w:pPr>
            <w:r w:rsidRPr="0051115A">
              <w:rPr>
                <w:iCs/>
                <w:sz w:val="18"/>
                <w:szCs w:val="18"/>
                <w:lang w:eastAsia="fr-FR"/>
              </w:rPr>
              <w:t>Describa el órgano competente encargado de la administración y salvaguard</w:t>
            </w:r>
            <w:r>
              <w:rPr>
                <w:iCs/>
                <w:sz w:val="18"/>
                <w:szCs w:val="18"/>
                <w:lang w:eastAsia="fr-FR"/>
              </w:rPr>
              <w:t>ia locales d</w:t>
            </w:r>
            <w:r w:rsidRPr="0051115A">
              <w:rPr>
                <w:iCs/>
                <w:sz w:val="18"/>
                <w:szCs w:val="18"/>
                <w:lang w:eastAsia="fr-FR"/>
              </w:rPr>
              <w:t xml:space="preserve">el elemento, así como los recursos humanos con que cuenta para poner en práctica el proyecto. (La información de contacto se brindará en 3c </w:t>
            </w:r>
            <w:r w:rsidRPr="00484F3C">
              <w:rPr>
                <w:iCs/>
                <w:sz w:val="18"/>
                <w:szCs w:val="18"/>
                <w:lang w:eastAsia="fr-FR"/>
              </w:rPr>
              <w:t>más adelante</w:t>
            </w:r>
            <w:r w:rsidRPr="0051115A">
              <w:rPr>
                <w:iCs/>
                <w:sz w:val="18"/>
                <w:szCs w:val="18"/>
                <w:lang w:eastAsia="fr-FR"/>
              </w:rPr>
              <w:t>)</w:t>
            </w:r>
          </w:p>
          <w:p w:rsidR="00077FD3" w:rsidRPr="0051115A" w:rsidRDefault="00077FD3" w:rsidP="00077FD3">
            <w:pPr>
              <w:keepNext/>
              <w:numPr>
                <w:ilvl w:val="0"/>
                <w:numId w:val="147"/>
              </w:numPr>
              <w:tabs>
                <w:tab w:val="clear" w:pos="567"/>
                <w:tab w:val="left" w:pos="1134"/>
                <w:tab w:val="left" w:pos="1701"/>
              </w:tabs>
              <w:snapToGrid/>
              <w:spacing w:before="0" w:after="0"/>
              <w:ind w:right="113"/>
              <w:rPr>
                <w:rFonts w:eastAsia="Times New Roman"/>
                <w:iCs/>
                <w:sz w:val="20"/>
                <w:lang w:eastAsia="fr-FR"/>
              </w:rPr>
            </w:pPr>
            <w:r w:rsidRPr="0051115A">
              <w:rPr>
                <w:iCs/>
                <w:sz w:val="18"/>
                <w:szCs w:val="18"/>
                <w:lang w:eastAsia="fr-FR"/>
              </w:rPr>
              <w:t>Presente prueba</w:t>
            </w:r>
            <w:r>
              <w:rPr>
                <w:iCs/>
                <w:sz w:val="18"/>
                <w:szCs w:val="18"/>
                <w:lang w:eastAsia="fr-FR"/>
              </w:rPr>
              <w:t>s</w:t>
            </w:r>
            <w:r w:rsidRPr="0051115A">
              <w:rPr>
                <w:iCs/>
                <w:sz w:val="18"/>
                <w:szCs w:val="18"/>
                <w:lang w:eastAsia="fr-FR"/>
              </w:rPr>
              <w:t xml:space="preserve"> de que el Estado Parte o los Estados Partes interesados tienen la voluntad de apoyar el esfuerzo de salvaguardia, creando las condiciones favorables para </w:t>
            </w:r>
            <w:r>
              <w:rPr>
                <w:iCs/>
                <w:sz w:val="18"/>
                <w:szCs w:val="18"/>
                <w:lang w:eastAsia="fr-FR"/>
              </w:rPr>
              <w:t>ello.</w:t>
            </w:r>
            <w:r w:rsidRPr="0051115A">
              <w:rPr>
                <w:iCs/>
                <w:sz w:val="18"/>
                <w:szCs w:val="18"/>
                <w:lang w:eastAsia="fr-FR"/>
              </w:rPr>
              <w:t xml:space="preserve"> </w:t>
            </w:r>
          </w:p>
          <w:p w:rsidR="00077FD3" w:rsidRPr="0051115A" w:rsidRDefault="00077FD3" w:rsidP="00077FD3">
            <w:pPr>
              <w:keepNext/>
              <w:numPr>
                <w:ilvl w:val="0"/>
                <w:numId w:val="147"/>
              </w:numPr>
              <w:tabs>
                <w:tab w:val="clear" w:pos="567"/>
                <w:tab w:val="left" w:pos="1134"/>
                <w:tab w:val="left" w:pos="1701"/>
              </w:tabs>
              <w:snapToGrid/>
              <w:spacing w:before="0" w:after="0"/>
              <w:ind w:right="113"/>
              <w:rPr>
                <w:rFonts w:eastAsia="Times New Roman"/>
                <w:sz w:val="18"/>
                <w:szCs w:val="18"/>
                <w:lang w:eastAsia="fr-FR"/>
              </w:rPr>
            </w:pPr>
            <w:r w:rsidRPr="0051115A">
              <w:rPr>
                <w:iCs/>
                <w:sz w:val="18"/>
                <w:szCs w:val="18"/>
                <w:lang w:eastAsia="fr-FR"/>
              </w:rPr>
              <w:t xml:space="preserve">Presente un calendario </w:t>
            </w:r>
            <w:r>
              <w:rPr>
                <w:iCs/>
                <w:sz w:val="18"/>
                <w:szCs w:val="18"/>
                <w:lang w:eastAsia="fr-FR"/>
              </w:rPr>
              <w:t>de</w:t>
            </w:r>
            <w:r w:rsidRPr="0051115A">
              <w:rPr>
                <w:iCs/>
                <w:sz w:val="18"/>
                <w:szCs w:val="18"/>
                <w:lang w:eastAsia="fr-FR"/>
              </w:rPr>
              <w:t xml:space="preserve"> las actividades propuestas y calcule los fondos que se requieren para su ejecución (en dólares </w:t>
            </w:r>
            <w:r>
              <w:rPr>
                <w:iCs/>
                <w:sz w:val="18"/>
                <w:szCs w:val="18"/>
                <w:lang w:eastAsia="fr-FR"/>
              </w:rPr>
              <w:t>estadounidenses</w:t>
            </w:r>
            <w:r w:rsidRPr="0051115A">
              <w:rPr>
                <w:iCs/>
                <w:sz w:val="18"/>
                <w:szCs w:val="18"/>
                <w:lang w:eastAsia="fr-FR"/>
              </w:rPr>
              <w:t xml:space="preserve">, de ser  posible), identificando todos los recursos disponibles (de fuentes </w:t>
            </w:r>
            <w:r>
              <w:rPr>
                <w:iCs/>
                <w:sz w:val="18"/>
                <w:szCs w:val="18"/>
                <w:lang w:eastAsia="fr-FR"/>
              </w:rPr>
              <w:t>oficiales</w:t>
            </w:r>
            <w:r w:rsidRPr="0051115A">
              <w:rPr>
                <w:iCs/>
                <w:sz w:val="18"/>
                <w:szCs w:val="18"/>
                <w:lang w:eastAsia="fr-FR"/>
              </w:rPr>
              <w:t>, contribuciones</w:t>
            </w:r>
            <w:r>
              <w:rPr>
                <w:iCs/>
                <w:sz w:val="18"/>
                <w:szCs w:val="18"/>
                <w:lang w:eastAsia="fr-FR"/>
              </w:rPr>
              <w:t xml:space="preserve"> en especie por parte</w:t>
            </w:r>
            <w:r w:rsidRPr="0051115A">
              <w:rPr>
                <w:iCs/>
                <w:sz w:val="18"/>
                <w:szCs w:val="18"/>
                <w:lang w:eastAsia="fr-FR"/>
              </w:rPr>
              <w:t xml:space="preserve"> de la comunidad, etc.) </w:t>
            </w:r>
          </w:p>
          <w:p w:rsidR="00077FD3" w:rsidRPr="0051115A" w:rsidRDefault="00077FD3" w:rsidP="00C56651">
            <w:pPr>
              <w:keepNext/>
              <w:tabs>
                <w:tab w:val="left" w:pos="1134"/>
                <w:tab w:val="left" w:pos="1701"/>
              </w:tabs>
              <w:snapToGrid/>
              <w:ind w:left="794" w:right="113"/>
              <w:jc w:val="right"/>
              <w:rPr>
                <w:rFonts w:eastAsia="Times New Roman"/>
                <w:i/>
                <w:iCs/>
                <w:sz w:val="20"/>
                <w:lang w:eastAsia="fr-FR"/>
              </w:rPr>
            </w:pPr>
            <w:r w:rsidRPr="0051115A">
              <w:rPr>
                <w:bCs/>
                <w:iCs/>
                <w:sz w:val="18"/>
                <w:szCs w:val="18"/>
                <w:lang w:eastAsia="fr-FR"/>
              </w:rPr>
              <w:t>No debe exceder las 2,000 palabras</w:t>
            </w:r>
          </w:p>
        </w:tc>
      </w:tr>
      <w:tr w:rsidR="00077FD3" w:rsidRPr="0051115A" w:rsidTr="00AE40B5">
        <w:tc>
          <w:tcPr>
            <w:tcW w:w="8505" w:type="dxa"/>
            <w:tcBorders>
              <w:bottom w:val="single" w:sz="4" w:space="0" w:color="auto"/>
            </w:tcBorders>
            <w:shd w:val="clear" w:color="auto" w:fill="auto"/>
            <w:tcMar>
              <w:top w:w="113" w:type="dxa"/>
              <w:left w:w="113" w:type="dxa"/>
              <w:bottom w:w="113" w:type="dxa"/>
              <w:right w:w="113" w:type="dxa"/>
            </w:tcMar>
          </w:tcPr>
          <w:p w:rsidR="00077FD3" w:rsidRPr="00D8231A" w:rsidRDefault="00077FD3" w:rsidP="00C56651">
            <w:r w:rsidRPr="00D8231A">
              <w:t>Los cuatro Comités Nacionales del PCI han establecido un Grupo de Trabajo Kinjali para la ‘Salvaguardia del uso ceremonial y producción de la espada curva de los kinjali’, integrado por seis representantes de las comunidades kinjali, cuatro representantes de los gremios de artesanos bukachi, cuatro especialistas y seis representantes de los gobie</w:t>
            </w:r>
            <w:r w:rsidR="0041473F">
              <w:t xml:space="preserve">rnos regionales y municipales. </w:t>
            </w:r>
            <w:r w:rsidRPr="00D8231A">
              <w:t>Este grupo de trabajo elaboró en 2009 el plan de salvaguardia que se detalla más adelante y coordinará las actividades de salvaguardia del elemento en los cuatro países.</w:t>
            </w:r>
          </w:p>
          <w:p w:rsidR="00077FD3" w:rsidRPr="00270655" w:rsidRDefault="00077FD3" w:rsidP="00C56651">
            <w:r w:rsidRPr="00270655">
              <w:t>En la reunión de actores celebrada en 2008, tanto los hombres como las mujeres kinjali declararon su deseo de continuar cele</w:t>
            </w:r>
            <w:r>
              <w:t xml:space="preserve">brando eventos que requiriesen </w:t>
            </w:r>
            <w:r w:rsidRPr="00270655">
              <w:t>el uso ceremonial de la espada en las comunidades del desierto y que desean saber cómo pod</w:t>
            </w:r>
            <w:r>
              <w:t>r</w:t>
            </w:r>
            <w:r w:rsidRPr="00270655">
              <w:t>ían revivir algunas de estas prácticas entre los kinjali q</w:t>
            </w:r>
            <w:r w:rsidR="0041473F">
              <w:t xml:space="preserve">ue viven en las zonas urbanas. </w:t>
            </w:r>
            <w:r w:rsidRPr="00270655">
              <w:t>Las comunidades kinjali han ayudado mucho al equipo de documentación.  Los artesanos bukachi y sus gremios y asociaciones también han contribuido con el equipo de documentación y han trabajado estrechamente con la Asociación de la Industria de la Artesanía en el proyecto para garantizar el acceso a los talleres. Los representantes de las comunidades kinjali y de los artesanos bukachi han participado en el Grupo de Trabajo Kinjali para salvaguardar el elemento, establecido por los cuatro Comités nacionales del PCI.</w:t>
            </w:r>
          </w:p>
          <w:p w:rsidR="00077FD3" w:rsidRDefault="00077FD3" w:rsidP="00C56651">
            <w:r w:rsidRPr="00270655">
              <w:t>El plan de salvaguardia se ha elaborado con la amplia part</w:t>
            </w:r>
            <w:r w:rsidR="0041473F">
              <w:t xml:space="preserve">icipación de las comunidades y </w:t>
            </w:r>
            <w:r w:rsidRPr="00270655">
              <w:t>los grupos interesados.  El Grupo de Trabajo Kinjali inicialmente elaboró varias medidas de salvaguardia, en consulta con los representantes de varios clanes kinjali y de gremios y asociaciones de arte</w:t>
            </w:r>
            <w:r w:rsidR="0041473F">
              <w:t xml:space="preserve">sanos. </w:t>
            </w:r>
            <w:r w:rsidRPr="00270655">
              <w:t>Después del análisis realizado en una reunión de los cuatro Comités Nacionales del PCI y el Grupo de Trabajo Kinjali, se seleccionaron algunas medidas para ser incluidas en el plan de salvaguardia, teniendo en cuenta la viabilidad, los presupuestos</w:t>
            </w:r>
            <w:r w:rsidR="0041473F">
              <w:t xml:space="preserve"> disponibles y las prioridades </w:t>
            </w:r>
            <w:r w:rsidRPr="00270655">
              <w:t>establecidas p</w:t>
            </w:r>
            <w:r w:rsidR="0041473F">
              <w:t>or el Grupo de Trabajo Kinjali.</w:t>
            </w:r>
            <w:r w:rsidRPr="00270655">
              <w:t xml:space="preserve"> Se espera que las iniciativas privadas puedan financiar algunas medidas adicionales que no se mencionan en el plan.</w:t>
            </w:r>
          </w:p>
          <w:p w:rsidR="00077FD3" w:rsidRDefault="00077FD3" w:rsidP="00C56651">
            <w:r>
              <w:t xml:space="preserve">Estas medidas de salvaguardia están encaminadas a mantener y, donde sea posible, revitalizar los rituales y eventos festivos de las comunidades kinjali, haciendo especial </w:t>
            </w:r>
            <w:r w:rsidR="00024820">
              <w:t>énfasis</w:t>
            </w:r>
            <w:r>
              <w:t xml:space="preserve"> en el papel protagónico de la espada, así como a crear las condiciones que permitan una producción continuada de la espada kinjali por los artesanos bukachi.</w:t>
            </w:r>
          </w:p>
          <w:p w:rsidR="00077FD3" w:rsidRPr="00270655" w:rsidRDefault="00077FD3" w:rsidP="00C56651">
            <w:r>
              <w:t>Los Departamentos de Cultura de los países H, K, L y M, cuyos representantes han firmado el expediente de candidatura, garantizan que se dispondrá de fondos para la aplicación de las medidas de salvaguardia siguientes:</w:t>
            </w:r>
          </w:p>
          <w:tbl>
            <w:tblPr>
              <w:tblW w:w="8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25"/>
              <w:gridCol w:w="1701"/>
              <w:gridCol w:w="1276"/>
              <w:gridCol w:w="1276"/>
              <w:gridCol w:w="2268"/>
            </w:tblGrid>
            <w:tr w:rsidR="00077FD3" w:rsidRPr="0041473F" w:rsidTr="00CF15B8">
              <w:tc>
                <w:tcPr>
                  <w:tcW w:w="1725" w:type="dxa"/>
                  <w:vAlign w:val="center"/>
                </w:tcPr>
                <w:p w:rsidR="00077FD3" w:rsidRPr="0041473F" w:rsidRDefault="00077FD3" w:rsidP="0041473F">
                  <w:pPr>
                    <w:jc w:val="center"/>
                    <w:rPr>
                      <w:b/>
                      <w:sz w:val="20"/>
                      <w:szCs w:val="20"/>
                    </w:rPr>
                  </w:pPr>
                  <w:r w:rsidRPr="0041473F">
                    <w:rPr>
                      <w:b/>
                      <w:sz w:val="20"/>
                      <w:szCs w:val="20"/>
                    </w:rPr>
                    <w:t>Actividad</w:t>
                  </w:r>
                </w:p>
              </w:tc>
              <w:tc>
                <w:tcPr>
                  <w:tcW w:w="1701" w:type="dxa"/>
                  <w:vAlign w:val="center"/>
                </w:tcPr>
                <w:p w:rsidR="00077FD3" w:rsidRPr="0041473F" w:rsidRDefault="00077FD3" w:rsidP="0041473F">
                  <w:pPr>
                    <w:jc w:val="center"/>
                    <w:rPr>
                      <w:b/>
                      <w:sz w:val="20"/>
                      <w:szCs w:val="20"/>
                    </w:rPr>
                  </w:pPr>
                  <w:r w:rsidRPr="0041473F">
                    <w:rPr>
                      <w:b/>
                      <w:sz w:val="20"/>
                      <w:szCs w:val="20"/>
                    </w:rPr>
                    <w:t>Responsable</w:t>
                  </w:r>
                </w:p>
              </w:tc>
              <w:tc>
                <w:tcPr>
                  <w:tcW w:w="1276" w:type="dxa"/>
                  <w:vAlign w:val="center"/>
                </w:tcPr>
                <w:p w:rsidR="00077FD3" w:rsidRPr="0041473F" w:rsidRDefault="00077FD3" w:rsidP="0041473F">
                  <w:pPr>
                    <w:jc w:val="center"/>
                    <w:rPr>
                      <w:b/>
                      <w:sz w:val="20"/>
                      <w:szCs w:val="20"/>
                    </w:rPr>
                  </w:pPr>
                  <w:r w:rsidRPr="0041473F">
                    <w:rPr>
                      <w:b/>
                      <w:sz w:val="20"/>
                      <w:szCs w:val="20"/>
                    </w:rPr>
                    <w:t>Calendario</w:t>
                  </w:r>
                </w:p>
              </w:tc>
              <w:tc>
                <w:tcPr>
                  <w:tcW w:w="1276" w:type="dxa"/>
                  <w:vAlign w:val="center"/>
                </w:tcPr>
                <w:p w:rsidR="00077FD3" w:rsidRPr="0041473F" w:rsidRDefault="00077FD3" w:rsidP="0041473F">
                  <w:pPr>
                    <w:jc w:val="center"/>
                    <w:rPr>
                      <w:b/>
                      <w:sz w:val="20"/>
                      <w:szCs w:val="20"/>
                    </w:rPr>
                  </w:pPr>
                  <w:r w:rsidRPr="0041473F">
                    <w:rPr>
                      <w:b/>
                      <w:sz w:val="20"/>
                      <w:szCs w:val="20"/>
                    </w:rPr>
                    <w:t>Costo / Requerimientos</w:t>
                  </w:r>
                </w:p>
                <w:p w:rsidR="00077FD3" w:rsidRPr="0041473F" w:rsidRDefault="00077FD3" w:rsidP="0041473F">
                  <w:pPr>
                    <w:jc w:val="center"/>
                    <w:rPr>
                      <w:b/>
                      <w:sz w:val="20"/>
                      <w:szCs w:val="20"/>
                    </w:rPr>
                  </w:pPr>
                  <w:r w:rsidRPr="0041473F">
                    <w:rPr>
                      <w:b/>
                      <w:sz w:val="20"/>
                      <w:szCs w:val="20"/>
                    </w:rPr>
                    <w:t>(Euro)</w:t>
                  </w:r>
                </w:p>
              </w:tc>
              <w:tc>
                <w:tcPr>
                  <w:tcW w:w="2268" w:type="dxa"/>
                  <w:vAlign w:val="center"/>
                </w:tcPr>
                <w:p w:rsidR="00077FD3" w:rsidRPr="0041473F" w:rsidRDefault="00077FD3" w:rsidP="00CF15B8">
                  <w:pPr>
                    <w:tabs>
                      <w:tab w:val="clear" w:pos="567"/>
                    </w:tabs>
                    <w:ind w:right="176"/>
                    <w:jc w:val="center"/>
                    <w:rPr>
                      <w:b/>
                      <w:sz w:val="20"/>
                      <w:szCs w:val="20"/>
                    </w:rPr>
                  </w:pPr>
                  <w:r w:rsidRPr="0041473F">
                    <w:rPr>
                      <w:b/>
                      <w:sz w:val="20"/>
                      <w:szCs w:val="20"/>
                    </w:rPr>
                    <w:t>Resultados</w:t>
                  </w:r>
                </w:p>
                <w:p w:rsidR="00077FD3" w:rsidRPr="0041473F" w:rsidRDefault="00077FD3" w:rsidP="00CF15B8">
                  <w:pPr>
                    <w:tabs>
                      <w:tab w:val="clear" w:pos="567"/>
                    </w:tabs>
                    <w:ind w:right="176"/>
                    <w:jc w:val="center"/>
                    <w:rPr>
                      <w:b/>
                      <w:sz w:val="20"/>
                      <w:szCs w:val="20"/>
                    </w:rPr>
                  </w:pPr>
                  <w:r w:rsidRPr="0041473F">
                    <w:rPr>
                      <w:b/>
                      <w:sz w:val="20"/>
                      <w:szCs w:val="20"/>
                    </w:rPr>
                    <w:t>esperados</w:t>
                  </w:r>
                </w:p>
              </w:tc>
            </w:tr>
            <w:tr w:rsidR="00077FD3" w:rsidRPr="0041473F" w:rsidTr="00CF15B8">
              <w:tc>
                <w:tcPr>
                  <w:tcW w:w="1725" w:type="dxa"/>
                  <w:vAlign w:val="center"/>
                </w:tcPr>
                <w:p w:rsidR="00077FD3" w:rsidRPr="0041473F" w:rsidRDefault="00077FD3" w:rsidP="0041473F">
                  <w:pPr>
                    <w:jc w:val="left"/>
                    <w:rPr>
                      <w:sz w:val="20"/>
                      <w:szCs w:val="20"/>
                    </w:rPr>
                  </w:pPr>
                  <w:r w:rsidRPr="0041473F">
                    <w:rPr>
                      <w:sz w:val="20"/>
                      <w:szCs w:val="20"/>
                    </w:rPr>
                    <w:t>Continuar la documentación, empleando la tecnología digital más moderna</w:t>
                  </w:r>
                </w:p>
              </w:tc>
              <w:tc>
                <w:tcPr>
                  <w:tcW w:w="1701" w:type="dxa"/>
                  <w:vAlign w:val="center"/>
                </w:tcPr>
                <w:p w:rsidR="00077FD3" w:rsidRPr="0041473F" w:rsidRDefault="00077FD3" w:rsidP="0041473F">
                  <w:pPr>
                    <w:jc w:val="left"/>
                    <w:rPr>
                      <w:sz w:val="20"/>
                      <w:szCs w:val="20"/>
                    </w:rPr>
                  </w:pPr>
                  <w:r w:rsidRPr="0041473F">
                    <w:rPr>
                      <w:sz w:val="20"/>
                      <w:szCs w:val="20"/>
                    </w:rPr>
                    <w:t xml:space="preserve">Grupo de documentación Kinjali, </w:t>
                  </w:r>
                  <w:r w:rsidR="00024820" w:rsidRPr="0041473F">
                    <w:rPr>
                      <w:sz w:val="20"/>
                      <w:szCs w:val="20"/>
                    </w:rPr>
                    <w:t>Departamento</w:t>
                  </w:r>
                  <w:r w:rsidRPr="0041473F">
                    <w:rPr>
                      <w:sz w:val="20"/>
                      <w:szCs w:val="20"/>
                    </w:rPr>
                    <w:t xml:space="preserve"> de Información</w:t>
                  </w:r>
                </w:p>
              </w:tc>
              <w:tc>
                <w:tcPr>
                  <w:tcW w:w="1276" w:type="dxa"/>
                  <w:vAlign w:val="center"/>
                </w:tcPr>
                <w:p w:rsidR="00077FD3" w:rsidRPr="0041473F" w:rsidRDefault="00077FD3" w:rsidP="0041473F">
                  <w:pPr>
                    <w:jc w:val="left"/>
                    <w:rPr>
                      <w:sz w:val="20"/>
                      <w:szCs w:val="20"/>
                    </w:rPr>
                  </w:pPr>
                  <w:r w:rsidRPr="0041473F">
                    <w:rPr>
                      <w:sz w:val="20"/>
                      <w:szCs w:val="20"/>
                    </w:rPr>
                    <w:t>2012-2014</w:t>
                  </w:r>
                </w:p>
              </w:tc>
              <w:tc>
                <w:tcPr>
                  <w:tcW w:w="1276" w:type="dxa"/>
                  <w:vAlign w:val="center"/>
                </w:tcPr>
                <w:p w:rsidR="00077FD3" w:rsidRPr="0041473F" w:rsidRDefault="00077FD3" w:rsidP="0041473F">
                  <w:pPr>
                    <w:jc w:val="left"/>
                    <w:rPr>
                      <w:sz w:val="20"/>
                      <w:szCs w:val="20"/>
                    </w:rPr>
                  </w:pPr>
                  <w:r w:rsidRPr="0041473F">
                    <w:rPr>
                      <w:sz w:val="20"/>
                      <w:szCs w:val="20"/>
                    </w:rPr>
                    <w:t>20,000</w:t>
                  </w:r>
                </w:p>
              </w:tc>
              <w:tc>
                <w:tcPr>
                  <w:tcW w:w="2268" w:type="dxa"/>
                  <w:vAlign w:val="center"/>
                </w:tcPr>
                <w:p w:rsidR="00077FD3" w:rsidRPr="0041473F" w:rsidRDefault="00077FD3" w:rsidP="00CF15B8">
                  <w:pPr>
                    <w:tabs>
                      <w:tab w:val="clear" w:pos="567"/>
                    </w:tabs>
                    <w:ind w:right="176"/>
                    <w:jc w:val="left"/>
                    <w:rPr>
                      <w:sz w:val="20"/>
                      <w:szCs w:val="20"/>
                    </w:rPr>
                  </w:pPr>
                  <w:r w:rsidRPr="0041473F">
                    <w:rPr>
                      <w:sz w:val="20"/>
                      <w:szCs w:val="20"/>
                    </w:rPr>
                    <w:t>Confeccionar un inventario lo más completo posible sobre las tradiciones y los usos rela</w:t>
                  </w:r>
                  <w:r w:rsidR="00CF15B8">
                    <w:rPr>
                      <w:sz w:val="20"/>
                      <w:szCs w:val="20"/>
                    </w:rPr>
                    <w:t xml:space="preserve">cionados con la espada kinjali </w:t>
                  </w:r>
                  <w:r w:rsidRPr="0041473F">
                    <w:rPr>
                      <w:sz w:val="20"/>
                      <w:szCs w:val="20"/>
                    </w:rPr>
                    <w:t>y sobre su fabricación por los artesanos bukachi incluidas su distribución, historia y amenazas , respetando los temas de carácter secreto)</w:t>
                  </w:r>
                </w:p>
              </w:tc>
            </w:tr>
            <w:tr w:rsidR="00077FD3" w:rsidRPr="0041473F" w:rsidTr="00CF15B8">
              <w:tc>
                <w:tcPr>
                  <w:tcW w:w="1725" w:type="dxa"/>
                  <w:vAlign w:val="center"/>
                </w:tcPr>
                <w:p w:rsidR="00077FD3" w:rsidRPr="0041473F" w:rsidRDefault="00077FD3" w:rsidP="0041473F">
                  <w:pPr>
                    <w:jc w:val="left"/>
                    <w:rPr>
                      <w:sz w:val="20"/>
                      <w:szCs w:val="20"/>
                    </w:rPr>
                  </w:pPr>
                  <w:r w:rsidRPr="0041473F">
                    <w:rPr>
                      <w:sz w:val="20"/>
                      <w:szCs w:val="20"/>
                    </w:rPr>
                    <w:t>Análisis estratégicos sobre las formas de apoyar a los artesanos que fabrican la espada</w:t>
                  </w:r>
                </w:p>
                <w:p w:rsidR="00077FD3" w:rsidRPr="0041473F" w:rsidRDefault="00077FD3" w:rsidP="0041473F">
                  <w:pPr>
                    <w:jc w:val="left"/>
                    <w:rPr>
                      <w:sz w:val="20"/>
                      <w:szCs w:val="20"/>
                    </w:rPr>
                  </w:pPr>
                  <w:r w:rsidRPr="0041473F">
                    <w:rPr>
                      <w:sz w:val="20"/>
                      <w:szCs w:val="20"/>
                    </w:rPr>
                    <w:t xml:space="preserve">Conceder espacios para los talleres de los artesanos en seis fuertes y castillos </w:t>
                  </w:r>
                </w:p>
              </w:tc>
              <w:tc>
                <w:tcPr>
                  <w:tcW w:w="1701" w:type="dxa"/>
                  <w:vAlign w:val="center"/>
                </w:tcPr>
                <w:p w:rsidR="00077FD3" w:rsidRPr="0041473F" w:rsidRDefault="00077FD3" w:rsidP="0041473F">
                  <w:pPr>
                    <w:jc w:val="left"/>
                    <w:rPr>
                      <w:sz w:val="20"/>
                      <w:szCs w:val="20"/>
                    </w:rPr>
                  </w:pPr>
                  <w:r w:rsidRPr="0041473F">
                    <w:rPr>
                      <w:sz w:val="20"/>
                      <w:szCs w:val="20"/>
                    </w:rPr>
                    <w:t xml:space="preserve">Departamentos de Cultura, </w:t>
                  </w:r>
                  <w:r w:rsidR="00024820" w:rsidRPr="0041473F">
                    <w:rPr>
                      <w:sz w:val="20"/>
                      <w:szCs w:val="20"/>
                    </w:rPr>
                    <w:t>Departamentos</w:t>
                  </w:r>
                  <w:r w:rsidRPr="0041473F">
                    <w:rPr>
                      <w:sz w:val="20"/>
                      <w:szCs w:val="20"/>
                    </w:rPr>
                    <w:t xml:space="preserve"> de Turismo, Grupo de Trabajo Kinjali,  Asociación de la Industria de la Artesanía, gremios de artesanos </w:t>
                  </w:r>
                </w:p>
              </w:tc>
              <w:tc>
                <w:tcPr>
                  <w:tcW w:w="1276" w:type="dxa"/>
                  <w:vAlign w:val="center"/>
                </w:tcPr>
                <w:p w:rsidR="00077FD3" w:rsidRPr="0041473F" w:rsidRDefault="00077FD3" w:rsidP="0041473F">
                  <w:pPr>
                    <w:jc w:val="left"/>
                    <w:rPr>
                      <w:sz w:val="20"/>
                      <w:szCs w:val="20"/>
                    </w:rPr>
                  </w:pPr>
                  <w:r w:rsidRPr="0041473F">
                    <w:rPr>
                      <w:sz w:val="20"/>
                      <w:szCs w:val="20"/>
                    </w:rPr>
                    <w:t>2012</w:t>
                  </w:r>
                </w:p>
              </w:tc>
              <w:tc>
                <w:tcPr>
                  <w:tcW w:w="1276" w:type="dxa"/>
                  <w:vAlign w:val="center"/>
                </w:tcPr>
                <w:p w:rsidR="00077FD3" w:rsidRPr="0041473F" w:rsidRDefault="00077FD3" w:rsidP="0041473F">
                  <w:pPr>
                    <w:jc w:val="left"/>
                    <w:rPr>
                      <w:sz w:val="20"/>
                      <w:szCs w:val="20"/>
                    </w:rPr>
                  </w:pPr>
                  <w:r w:rsidRPr="0041473F">
                    <w:rPr>
                      <w:sz w:val="20"/>
                      <w:szCs w:val="20"/>
                    </w:rPr>
                    <w:t>30,000</w:t>
                  </w:r>
                </w:p>
              </w:tc>
              <w:tc>
                <w:tcPr>
                  <w:tcW w:w="2268" w:type="dxa"/>
                  <w:vAlign w:val="center"/>
                </w:tcPr>
                <w:p w:rsidR="00077FD3" w:rsidRPr="0041473F" w:rsidRDefault="00077FD3" w:rsidP="00CF15B8">
                  <w:pPr>
                    <w:tabs>
                      <w:tab w:val="clear" w:pos="567"/>
                    </w:tabs>
                    <w:ind w:right="176"/>
                    <w:jc w:val="left"/>
                    <w:rPr>
                      <w:sz w:val="20"/>
                      <w:szCs w:val="20"/>
                    </w:rPr>
                  </w:pPr>
                  <w:r w:rsidRPr="0041473F">
                    <w:rPr>
                      <w:sz w:val="20"/>
                      <w:szCs w:val="20"/>
                    </w:rPr>
                    <w:t>Elevar la cooperación entre los gremios</w:t>
                  </w:r>
                </w:p>
                <w:p w:rsidR="00077FD3" w:rsidRPr="0041473F" w:rsidRDefault="00077FD3" w:rsidP="00CF15B8">
                  <w:pPr>
                    <w:tabs>
                      <w:tab w:val="clear" w:pos="567"/>
                    </w:tabs>
                    <w:ind w:right="176"/>
                    <w:jc w:val="left"/>
                    <w:rPr>
                      <w:sz w:val="20"/>
                      <w:szCs w:val="20"/>
                    </w:rPr>
                  </w:pPr>
                  <w:r w:rsidRPr="0041473F">
                    <w:rPr>
                      <w:sz w:val="20"/>
                      <w:szCs w:val="20"/>
                    </w:rPr>
                    <w:t>Elaborar una estrategia para competir con los productos de importación baratos</w:t>
                  </w:r>
                </w:p>
                <w:p w:rsidR="00077FD3" w:rsidRPr="0041473F" w:rsidRDefault="00077FD3" w:rsidP="00CF15B8">
                  <w:pPr>
                    <w:tabs>
                      <w:tab w:val="clear" w:pos="567"/>
                    </w:tabs>
                    <w:ind w:right="176"/>
                    <w:jc w:val="left"/>
                    <w:rPr>
                      <w:sz w:val="20"/>
                      <w:szCs w:val="20"/>
                    </w:rPr>
                  </w:pPr>
                  <w:r w:rsidRPr="0041473F">
                    <w:rPr>
                      <w:sz w:val="20"/>
                      <w:szCs w:val="20"/>
                    </w:rPr>
                    <w:t xml:space="preserve">Ofrecer más espacios para los talleres </w:t>
                  </w:r>
                </w:p>
                <w:p w:rsidR="00077FD3" w:rsidRPr="0041473F" w:rsidRDefault="00077FD3" w:rsidP="00CF15B8">
                  <w:pPr>
                    <w:tabs>
                      <w:tab w:val="clear" w:pos="567"/>
                    </w:tabs>
                    <w:ind w:right="176"/>
                    <w:jc w:val="left"/>
                    <w:rPr>
                      <w:sz w:val="20"/>
                      <w:szCs w:val="20"/>
                    </w:rPr>
                  </w:pPr>
                  <w:r w:rsidRPr="0041473F">
                    <w:rPr>
                      <w:sz w:val="20"/>
                      <w:szCs w:val="20"/>
                    </w:rPr>
                    <w:t>Realizar investigaciones sobre nuevos mater</w:t>
                  </w:r>
                  <w:r w:rsidR="00CF15B8">
                    <w:rPr>
                      <w:sz w:val="20"/>
                      <w:szCs w:val="20"/>
                    </w:rPr>
                    <w:t xml:space="preserve">iales para la confección de la </w:t>
                  </w:r>
                  <w:r w:rsidRPr="0041473F">
                    <w:rPr>
                      <w:sz w:val="20"/>
                      <w:szCs w:val="20"/>
                    </w:rPr>
                    <w:t xml:space="preserve">empuñadura </w:t>
                  </w:r>
                </w:p>
              </w:tc>
            </w:tr>
            <w:tr w:rsidR="00077FD3" w:rsidRPr="0041473F" w:rsidTr="00CF15B8">
              <w:tc>
                <w:tcPr>
                  <w:tcW w:w="1725" w:type="dxa"/>
                  <w:vAlign w:val="center"/>
                </w:tcPr>
                <w:p w:rsidR="00077FD3" w:rsidRPr="0041473F" w:rsidRDefault="00077FD3" w:rsidP="0041473F">
                  <w:pPr>
                    <w:jc w:val="left"/>
                    <w:rPr>
                      <w:sz w:val="20"/>
                      <w:szCs w:val="20"/>
                    </w:rPr>
                  </w:pPr>
                  <w:r w:rsidRPr="0041473F">
                    <w:rPr>
                      <w:sz w:val="20"/>
                      <w:szCs w:val="20"/>
                    </w:rPr>
                    <w:t>Reconocimiento a los Maestros artesanos a través del sistema de Tesoros Vivos Nacionales en los países H y K</w:t>
                  </w:r>
                </w:p>
              </w:tc>
              <w:tc>
                <w:tcPr>
                  <w:tcW w:w="1701" w:type="dxa"/>
                  <w:vAlign w:val="center"/>
                </w:tcPr>
                <w:p w:rsidR="00077FD3" w:rsidRPr="0041473F" w:rsidRDefault="00077FD3" w:rsidP="0041473F">
                  <w:pPr>
                    <w:jc w:val="left"/>
                    <w:rPr>
                      <w:sz w:val="20"/>
                      <w:szCs w:val="20"/>
                    </w:rPr>
                  </w:pPr>
                  <w:r w:rsidRPr="0041473F">
                    <w:rPr>
                      <w:sz w:val="20"/>
                      <w:szCs w:val="20"/>
                    </w:rPr>
                    <w:t>Grupo de Trabajo Kinjali, Departamentos de Cultura, gremios de artesanos</w:t>
                  </w:r>
                </w:p>
              </w:tc>
              <w:tc>
                <w:tcPr>
                  <w:tcW w:w="1276" w:type="dxa"/>
                  <w:vAlign w:val="center"/>
                </w:tcPr>
                <w:p w:rsidR="00077FD3" w:rsidRPr="0041473F" w:rsidRDefault="00077FD3" w:rsidP="0041473F">
                  <w:pPr>
                    <w:jc w:val="left"/>
                    <w:rPr>
                      <w:sz w:val="20"/>
                      <w:szCs w:val="20"/>
                    </w:rPr>
                  </w:pPr>
                  <w:r w:rsidRPr="0041473F">
                    <w:rPr>
                      <w:sz w:val="20"/>
                      <w:szCs w:val="20"/>
                    </w:rPr>
                    <w:t>2012</w:t>
                  </w:r>
                </w:p>
              </w:tc>
              <w:tc>
                <w:tcPr>
                  <w:tcW w:w="1276" w:type="dxa"/>
                  <w:vAlign w:val="center"/>
                </w:tcPr>
                <w:p w:rsidR="00077FD3" w:rsidRPr="0041473F" w:rsidRDefault="00077FD3" w:rsidP="0041473F">
                  <w:pPr>
                    <w:jc w:val="left"/>
                    <w:rPr>
                      <w:sz w:val="20"/>
                      <w:szCs w:val="20"/>
                    </w:rPr>
                  </w:pPr>
                  <w:r w:rsidRPr="0041473F">
                    <w:rPr>
                      <w:sz w:val="20"/>
                      <w:szCs w:val="20"/>
                    </w:rPr>
                    <w:t>20,000</w:t>
                  </w:r>
                </w:p>
              </w:tc>
              <w:tc>
                <w:tcPr>
                  <w:tcW w:w="2268" w:type="dxa"/>
                  <w:vAlign w:val="center"/>
                </w:tcPr>
                <w:p w:rsidR="00077FD3" w:rsidRPr="0041473F" w:rsidRDefault="00077FD3" w:rsidP="00CF15B8">
                  <w:pPr>
                    <w:tabs>
                      <w:tab w:val="clear" w:pos="567"/>
                    </w:tabs>
                    <w:ind w:right="176"/>
                    <w:jc w:val="left"/>
                    <w:rPr>
                      <w:sz w:val="20"/>
                      <w:szCs w:val="20"/>
                    </w:rPr>
                  </w:pPr>
                  <w:r w:rsidRPr="0041473F">
                    <w:rPr>
                      <w:sz w:val="20"/>
                      <w:szCs w:val="20"/>
                    </w:rPr>
                    <w:t>Brindar apoyo a los artesanos para que acepten nuevos aprendices y mantengas los talleres.</w:t>
                  </w:r>
                </w:p>
                <w:p w:rsidR="00077FD3" w:rsidRPr="0041473F" w:rsidRDefault="00077FD3" w:rsidP="00CF15B8">
                  <w:pPr>
                    <w:tabs>
                      <w:tab w:val="clear" w:pos="567"/>
                    </w:tabs>
                    <w:ind w:right="176"/>
                    <w:jc w:val="left"/>
                    <w:rPr>
                      <w:sz w:val="20"/>
                      <w:szCs w:val="20"/>
                    </w:rPr>
                  </w:pPr>
                </w:p>
              </w:tc>
            </w:tr>
            <w:tr w:rsidR="00077FD3" w:rsidRPr="0041473F" w:rsidTr="00CF15B8">
              <w:tc>
                <w:tcPr>
                  <w:tcW w:w="1725" w:type="dxa"/>
                  <w:vAlign w:val="center"/>
                </w:tcPr>
                <w:p w:rsidR="00077FD3" w:rsidRPr="0041473F" w:rsidRDefault="00077FD3" w:rsidP="0041473F">
                  <w:pPr>
                    <w:jc w:val="left"/>
                    <w:rPr>
                      <w:sz w:val="20"/>
                      <w:szCs w:val="20"/>
                    </w:rPr>
                  </w:pPr>
                  <w:r w:rsidRPr="0041473F">
                    <w:rPr>
                      <w:sz w:val="20"/>
                      <w:szCs w:val="20"/>
                    </w:rPr>
                    <w:t>Promover la sensibilización a través de exhibiciones y una amplia campaña mediática.</w:t>
                  </w:r>
                </w:p>
              </w:tc>
              <w:tc>
                <w:tcPr>
                  <w:tcW w:w="1701" w:type="dxa"/>
                  <w:vAlign w:val="center"/>
                </w:tcPr>
                <w:p w:rsidR="00077FD3" w:rsidRPr="0041473F" w:rsidRDefault="00077FD3" w:rsidP="0041473F">
                  <w:pPr>
                    <w:jc w:val="left"/>
                    <w:rPr>
                      <w:sz w:val="20"/>
                      <w:szCs w:val="20"/>
                    </w:rPr>
                  </w:pPr>
                  <w:r w:rsidRPr="0041473F">
                    <w:rPr>
                      <w:sz w:val="20"/>
                      <w:szCs w:val="20"/>
                    </w:rPr>
                    <w:t>Grupo de Trabajo Kinjali, Departamentos de Cultura, representantes de la comunidad, gremios de artesanos</w:t>
                  </w:r>
                </w:p>
                <w:p w:rsidR="00077FD3" w:rsidRPr="0041473F" w:rsidRDefault="00077FD3" w:rsidP="0041473F">
                  <w:pPr>
                    <w:jc w:val="left"/>
                    <w:rPr>
                      <w:sz w:val="20"/>
                      <w:szCs w:val="20"/>
                    </w:rPr>
                  </w:pPr>
                </w:p>
              </w:tc>
              <w:tc>
                <w:tcPr>
                  <w:tcW w:w="1276" w:type="dxa"/>
                  <w:vAlign w:val="center"/>
                </w:tcPr>
                <w:p w:rsidR="00077FD3" w:rsidRPr="0041473F" w:rsidRDefault="00077FD3" w:rsidP="0041473F">
                  <w:pPr>
                    <w:jc w:val="left"/>
                    <w:rPr>
                      <w:sz w:val="20"/>
                      <w:szCs w:val="20"/>
                    </w:rPr>
                  </w:pPr>
                  <w:r w:rsidRPr="0041473F">
                    <w:rPr>
                      <w:sz w:val="20"/>
                      <w:szCs w:val="20"/>
                    </w:rPr>
                    <w:t>2012-2015</w:t>
                  </w:r>
                </w:p>
              </w:tc>
              <w:tc>
                <w:tcPr>
                  <w:tcW w:w="1276" w:type="dxa"/>
                  <w:vAlign w:val="center"/>
                </w:tcPr>
                <w:p w:rsidR="00077FD3" w:rsidRPr="0041473F" w:rsidRDefault="00077FD3" w:rsidP="0041473F">
                  <w:pPr>
                    <w:jc w:val="left"/>
                    <w:rPr>
                      <w:sz w:val="20"/>
                      <w:szCs w:val="20"/>
                    </w:rPr>
                  </w:pPr>
                  <w:r w:rsidRPr="0041473F">
                    <w:rPr>
                      <w:sz w:val="20"/>
                      <w:szCs w:val="20"/>
                    </w:rPr>
                    <w:t>30,000</w:t>
                  </w:r>
                </w:p>
              </w:tc>
              <w:tc>
                <w:tcPr>
                  <w:tcW w:w="2268" w:type="dxa"/>
                  <w:vAlign w:val="center"/>
                </w:tcPr>
                <w:p w:rsidR="00077FD3" w:rsidRPr="0041473F" w:rsidRDefault="00077FD3" w:rsidP="00CF15B8">
                  <w:pPr>
                    <w:tabs>
                      <w:tab w:val="clear" w:pos="567"/>
                    </w:tabs>
                    <w:ind w:right="176"/>
                    <w:jc w:val="left"/>
                    <w:rPr>
                      <w:sz w:val="20"/>
                      <w:szCs w:val="20"/>
                    </w:rPr>
                  </w:pPr>
                  <w:r w:rsidRPr="0041473F">
                    <w:rPr>
                      <w:sz w:val="20"/>
                      <w:szCs w:val="20"/>
                    </w:rPr>
                    <w:t xml:space="preserve">Una mayor sensibilización nacional e internacional de las ceremonias y tradiciones kinjali y de la fabricación de la espada por los bukachi </w:t>
                  </w:r>
                </w:p>
              </w:tc>
            </w:tr>
            <w:tr w:rsidR="00077FD3" w:rsidRPr="0041473F" w:rsidTr="00CF15B8">
              <w:tc>
                <w:tcPr>
                  <w:tcW w:w="1725" w:type="dxa"/>
                  <w:vAlign w:val="center"/>
                </w:tcPr>
                <w:p w:rsidR="00077FD3" w:rsidRPr="0041473F" w:rsidRDefault="00077FD3" w:rsidP="0041473F">
                  <w:pPr>
                    <w:jc w:val="left"/>
                    <w:rPr>
                      <w:sz w:val="20"/>
                      <w:szCs w:val="20"/>
                      <w:highlight w:val="yellow"/>
                    </w:rPr>
                  </w:pPr>
                  <w:r w:rsidRPr="0041473F">
                    <w:rPr>
                      <w:sz w:val="20"/>
                      <w:szCs w:val="20"/>
                    </w:rPr>
                    <w:t>Incluir información sobre la fabricación, valores y uso ceremonial de la espada kinjali, en los programas de estudio de las escuelas</w:t>
                  </w:r>
                </w:p>
              </w:tc>
              <w:tc>
                <w:tcPr>
                  <w:tcW w:w="1701" w:type="dxa"/>
                  <w:vAlign w:val="center"/>
                </w:tcPr>
                <w:p w:rsidR="00077FD3" w:rsidRPr="0041473F" w:rsidRDefault="00077FD3" w:rsidP="0041473F">
                  <w:pPr>
                    <w:jc w:val="left"/>
                    <w:rPr>
                      <w:sz w:val="20"/>
                      <w:szCs w:val="20"/>
                    </w:rPr>
                  </w:pPr>
                  <w:r w:rsidRPr="0041473F">
                    <w:rPr>
                      <w:sz w:val="20"/>
                      <w:szCs w:val="20"/>
                    </w:rPr>
                    <w:t xml:space="preserve">Grupo de Trabajo Kinjali, Departamentos de Educación, gremios de artesanos, representantes de la comunidad  </w:t>
                  </w:r>
                </w:p>
              </w:tc>
              <w:tc>
                <w:tcPr>
                  <w:tcW w:w="1276" w:type="dxa"/>
                  <w:vAlign w:val="center"/>
                </w:tcPr>
                <w:p w:rsidR="00077FD3" w:rsidRPr="0041473F" w:rsidRDefault="00077FD3" w:rsidP="0041473F">
                  <w:pPr>
                    <w:jc w:val="left"/>
                    <w:rPr>
                      <w:sz w:val="20"/>
                      <w:szCs w:val="20"/>
                      <w:highlight w:val="yellow"/>
                    </w:rPr>
                  </w:pPr>
                  <w:r w:rsidRPr="0041473F">
                    <w:rPr>
                      <w:sz w:val="20"/>
                      <w:szCs w:val="20"/>
                    </w:rPr>
                    <w:t>2012-2017</w:t>
                  </w:r>
                </w:p>
              </w:tc>
              <w:tc>
                <w:tcPr>
                  <w:tcW w:w="1276" w:type="dxa"/>
                  <w:vAlign w:val="center"/>
                </w:tcPr>
                <w:p w:rsidR="00077FD3" w:rsidRPr="0041473F" w:rsidRDefault="00077FD3" w:rsidP="0041473F">
                  <w:pPr>
                    <w:jc w:val="left"/>
                    <w:rPr>
                      <w:sz w:val="20"/>
                      <w:szCs w:val="20"/>
                      <w:highlight w:val="yellow"/>
                    </w:rPr>
                  </w:pPr>
                  <w:r w:rsidRPr="0041473F">
                    <w:rPr>
                      <w:sz w:val="20"/>
                      <w:szCs w:val="20"/>
                    </w:rPr>
                    <w:t>40,000</w:t>
                  </w:r>
                </w:p>
              </w:tc>
              <w:tc>
                <w:tcPr>
                  <w:tcW w:w="2268" w:type="dxa"/>
                  <w:vAlign w:val="center"/>
                </w:tcPr>
                <w:p w:rsidR="00077FD3" w:rsidRPr="0041473F" w:rsidRDefault="00077FD3" w:rsidP="00CF15B8">
                  <w:pPr>
                    <w:tabs>
                      <w:tab w:val="clear" w:pos="567"/>
                    </w:tabs>
                    <w:ind w:right="176"/>
                    <w:jc w:val="left"/>
                    <w:rPr>
                      <w:sz w:val="20"/>
                      <w:szCs w:val="20"/>
                      <w:highlight w:val="yellow"/>
                    </w:rPr>
                  </w:pPr>
                  <w:r w:rsidRPr="0041473F">
                    <w:rPr>
                      <w:sz w:val="20"/>
                      <w:szCs w:val="20"/>
                    </w:rPr>
                    <w:t>Mayor sensibilización local sobre las ceremonias y tradiciones kinjali y sobre la fabricación de la espada por artesanos bukachi,  particularmente entre los niños kinjali</w:t>
                  </w:r>
                </w:p>
              </w:tc>
            </w:tr>
            <w:tr w:rsidR="00077FD3" w:rsidRPr="0041473F" w:rsidTr="00CF15B8">
              <w:tc>
                <w:tcPr>
                  <w:tcW w:w="1725" w:type="dxa"/>
                  <w:vAlign w:val="center"/>
                </w:tcPr>
                <w:p w:rsidR="00077FD3" w:rsidRPr="0041473F" w:rsidRDefault="00077FD3" w:rsidP="0041473F">
                  <w:pPr>
                    <w:jc w:val="left"/>
                    <w:rPr>
                      <w:sz w:val="20"/>
                      <w:szCs w:val="20"/>
                      <w:highlight w:val="yellow"/>
                    </w:rPr>
                  </w:pPr>
                  <w:r w:rsidRPr="0041473F">
                    <w:rPr>
                      <w:sz w:val="20"/>
                      <w:szCs w:val="20"/>
                    </w:rPr>
                    <w:t xml:space="preserve">Apoyar a las </w:t>
                  </w:r>
                  <w:r w:rsidR="00024820" w:rsidRPr="0041473F">
                    <w:rPr>
                      <w:sz w:val="20"/>
                      <w:szCs w:val="20"/>
                    </w:rPr>
                    <w:t>familias</w:t>
                  </w:r>
                  <w:r w:rsidRPr="0041473F">
                    <w:rPr>
                      <w:sz w:val="20"/>
                      <w:szCs w:val="20"/>
                    </w:rPr>
                    <w:t xml:space="preserve"> kinjali para que puedan mantener las reliquias de familia. </w:t>
                  </w:r>
                </w:p>
              </w:tc>
              <w:tc>
                <w:tcPr>
                  <w:tcW w:w="1701" w:type="dxa"/>
                  <w:vAlign w:val="center"/>
                </w:tcPr>
                <w:p w:rsidR="00077FD3" w:rsidRPr="0041473F" w:rsidRDefault="00077FD3" w:rsidP="0041473F">
                  <w:pPr>
                    <w:jc w:val="left"/>
                    <w:rPr>
                      <w:sz w:val="20"/>
                      <w:szCs w:val="20"/>
                      <w:highlight w:val="yellow"/>
                    </w:rPr>
                  </w:pPr>
                  <w:r w:rsidRPr="0041473F">
                    <w:rPr>
                      <w:sz w:val="20"/>
                      <w:szCs w:val="20"/>
                    </w:rPr>
                    <w:t>Grupo de Trabajo Kinjali</w:t>
                  </w:r>
                </w:p>
              </w:tc>
              <w:tc>
                <w:tcPr>
                  <w:tcW w:w="1276" w:type="dxa"/>
                  <w:vAlign w:val="center"/>
                </w:tcPr>
                <w:p w:rsidR="00077FD3" w:rsidRPr="0041473F" w:rsidRDefault="00077FD3" w:rsidP="0041473F">
                  <w:pPr>
                    <w:jc w:val="left"/>
                    <w:rPr>
                      <w:sz w:val="20"/>
                      <w:szCs w:val="20"/>
                      <w:highlight w:val="yellow"/>
                    </w:rPr>
                  </w:pPr>
                  <w:r w:rsidRPr="0041473F">
                    <w:rPr>
                      <w:sz w:val="20"/>
                      <w:szCs w:val="20"/>
                    </w:rPr>
                    <w:t>2012</w:t>
                  </w:r>
                </w:p>
              </w:tc>
              <w:tc>
                <w:tcPr>
                  <w:tcW w:w="1276" w:type="dxa"/>
                  <w:vAlign w:val="center"/>
                </w:tcPr>
                <w:p w:rsidR="00077FD3" w:rsidRPr="0041473F" w:rsidRDefault="00077FD3" w:rsidP="0041473F">
                  <w:pPr>
                    <w:jc w:val="left"/>
                    <w:rPr>
                      <w:sz w:val="20"/>
                      <w:szCs w:val="20"/>
                      <w:highlight w:val="yellow"/>
                    </w:rPr>
                  </w:pPr>
                  <w:r w:rsidRPr="0041473F">
                    <w:rPr>
                      <w:sz w:val="20"/>
                      <w:szCs w:val="20"/>
                    </w:rPr>
                    <w:t>10,000</w:t>
                  </w:r>
                </w:p>
              </w:tc>
              <w:tc>
                <w:tcPr>
                  <w:tcW w:w="2268" w:type="dxa"/>
                  <w:vAlign w:val="center"/>
                </w:tcPr>
                <w:p w:rsidR="00077FD3" w:rsidRPr="0041473F" w:rsidRDefault="00077FD3" w:rsidP="00CF15B8">
                  <w:pPr>
                    <w:tabs>
                      <w:tab w:val="clear" w:pos="567"/>
                    </w:tabs>
                    <w:ind w:right="176"/>
                    <w:jc w:val="left"/>
                    <w:rPr>
                      <w:sz w:val="20"/>
                      <w:szCs w:val="20"/>
                      <w:highlight w:val="yellow"/>
                    </w:rPr>
                  </w:pPr>
                  <w:r w:rsidRPr="0041473F">
                    <w:rPr>
                      <w:sz w:val="20"/>
                      <w:szCs w:val="20"/>
                    </w:rPr>
                    <w:t>Reducir los impuestos sucesorios sobre las espadas kinjali heredadas en las familias por más de una generación.</w:t>
                  </w:r>
                </w:p>
              </w:tc>
            </w:tr>
          </w:tbl>
          <w:p w:rsidR="00077FD3" w:rsidRPr="0051115A" w:rsidRDefault="00077FD3" w:rsidP="00C56651">
            <w:pPr>
              <w:tabs>
                <w:tab w:val="left" w:pos="1134"/>
                <w:tab w:val="left" w:pos="1701"/>
              </w:tabs>
              <w:snapToGrid/>
              <w:rPr>
                <w:rFonts w:cs="Times New Roman"/>
                <w:highlight w:val="yellow"/>
                <w:lang w:eastAsia="fr-FR"/>
              </w:rPr>
            </w:pPr>
          </w:p>
        </w:tc>
      </w:tr>
      <w:tr w:rsidR="00077FD3" w:rsidRPr="0051115A" w:rsidTr="00AE40B5">
        <w:tc>
          <w:tcPr>
            <w:tcW w:w="8505" w:type="dxa"/>
            <w:tcBorders>
              <w:top w:val="single" w:sz="4" w:space="0" w:color="auto"/>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567" w:right="113" w:hanging="454"/>
              <w:rPr>
                <w:b/>
                <w:i/>
                <w:iCs/>
                <w:lang w:eastAsia="fr-FR"/>
              </w:rPr>
            </w:pPr>
            <w:r w:rsidRPr="0051115A">
              <w:rPr>
                <w:b/>
                <w:bCs/>
                <w:szCs w:val="22"/>
                <w:lang w:eastAsia="fr-FR"/>
              </w:rPr>
              <w:t>3.c.</w:t>
            </w:r>
            <w:r w:rsidRPr="0051115A">
              <w:rPr>
                <w:b/>
                <w:bCs/>
                <w:szCs w:val="22"/>
                <w:lang w:eastAsia="fr-FR"/>
              </w:rPr>
              <w:tab/>
              <w:t>Órgano competente u órganos competentes que participan en la salvaguardia</w:t>
            </w:r>
            <w:r w:rsidRPr="0051115A">
              <w:rPr>
                <w:b/>
                <w:szCs w:val="22"/>
                <w:lang w:eastAsia="fr-FR"/>
              </w:rPr>
              <w:t xml:space="preserve"> </w:t>
            </w:r>
          </w:p>
          <w:p w:rsidR="00077FD3" w:rsidRPr="0051115A" w:rsidRDefault="00077FD3" w:rsidP="00C56651">
            <w:pPr>
              <w:tabs>
                <w:tab w:val="left" w:pos="1134"/>
                <w:tab w:val="left" w:pos="1701"/>
              </w:tabs>
              <w:snapToGrid/>
              <w:ind w:left="113"/>
              <w:jc w:val="left"/>
              <w:rPr>
                <w:iCs/>
                <w:lang w:eastAsia="fr-FR"/>
              </w:rPr>
            </w:pPr>
            <w:r w:rsidRPr="0051115A">
              <w:rPr>
                <w:iCs/>
                <w:sz w:val="18"/>
                <w:szCs w:val="18"/>
                <w:lang w:eastAsia="fr-FR"/>
              </w:rPr>
              <w:t xml:space="preserve">Proporcione el nombre, la dirección y cualquier otra información de contacto del órgano u órganos competentes y, si procede, el nombre y cargo de la persona o </w:t>
            </w:r>
            <w:r>
              <w:rPr>
                <w:iCs/>
                <w:sz w:val="18"/>
                <w:szCs w:val="18"/>
                <w:lang w:eastAsia="fr-FR"/>
              </w:rPr>
              <w:t xml:space="preserve">las personas </w:t>
            </w:r>
            <w:r w:rsidRPr="0051115A">
              <w:rPr>
                <w:iCs/>
                <w:sz w:val="18"/>
                <w:szCs w:val="18"/>
                <w:lang w:eastAsia="fr-FR"/>
              </w:rPr>
              <w:t xml:space="preserve">contacto, encargadas de la administración local y de salvaguardar el elemento.  </w:t>
            </w:r>
          </w:p>
        </w:tc>
      </w:tr>
      <w:tr w:rsidR="00077FD3" w:rsidRPr="0051115A" w:rsidTr="00AE40B5">
        <w:tc>
          <w:tcPr>
            <w:tcW w:w="8505" w:type="dxa"/>
            <w:tcBorders>
              <w:top w:val="single" w:sz="4" w:space="0" w:color="auto"/>
              <w:left w:val="single" w:sz="4" w:space="0" w:color="auto"/>
              <w:bottom w:val="single" w:sz="4" w:space="0" w:color="auto"/>
              <w:right w:val="single" w:sz="4" w:space="0" w:color="auto"/>
            </w:tcBorders>
            <w:shd w:val="clear" w:color="auto" w:fill="auto"/>
          </w:tcPr>
          <w:tbl>
            <w:tblPr>
              <w:tblW w:w="0" w:type="auto"/>
              <w:tblLayout w:type="fixed"/>
              <w:tblCellMar>
                <w:left w:w="57" w:type="dxa"/>
                <w:right w:w="57" w:type="dxa"/>
              </w:tblCellMar>
              <w:tblLook w:val="04A0"/>
            </w:tblPr>
            <w:tblGrid>
              <w:gridCol w:w="1872"/>
              <w:gridCol w:w="7536"/>
            </w:tblGrid>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Nombre del órgano:</w:t>
                  </w:r>
                </w:p>
              </w:tc>
              <w:tc>
                <w:tcPr>
                  <w:tcW w:w="7536" w:type="dxa"/>
                </w:tcPr>
                <w:p w:rsidR="00077FD3" w:rsidRPr="0051115A" w:rsidRDefault="00077FD3" w:rsidP="00C56651">
                  <w:pPr>
                    <w:tabs>
                      <w:tab w:val="left" w:pos="1134"/>
                      <w:tab w:val="left" w:pos="1701"/>
                    </w:tabs>
                    <w:snapToGrid/>
                    <w:rPr>
                      <w:rFonts w:cs="Times New Roman"/>
                      <w:sz w:val="20"/>
                      <w:szCs w:val="20"/>
                      <w:lang w:eastAsia="fr-FR"/>
                    </w:rPr>
                  </w:pPr>
                  <w:r>
                    <w:rPr>
                      <w:rFonts w:cs="Times New Roman"/>
                      <w:szCs w:val="22"/>
                      <w:lang w:eastAsia="fr-FR"/>
                    </w:rPr>
                    <w:t>Grupo de Trabajo Kinjali</w:t>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 xml:space="preserve">Nombre y cargo de la </w:t>
                  </w:r>
                  <w:r>
                    <w:rPr>
                      <w:rFonts w:cs="Times New Roman"/>
                      <w:sz w:val="20"/>
                      <w:szCs w:val="20"/>
                      <w:lang w:eastAsia="fr-FR"/>
                    </w:rPr>
                    <w:t>persona contacto</w:t>
                  </w:r>
                  <w:r w:rsidRPr="0051115A">
                    <w:rPr>
                      <w:rFonts w:cs="Times New Roman"/>
                      <w:sz w:val="20"/>
                      <w:szCs w:val="20"/>
                      <w:lang w:eastAsia="fr-FR"/>
                    </w:rPr>
                    <w:t>:</w:t>
                  </w:r>
                </w:p>
              </w:tc>
              <w:tc>
                <w:tcPr>
                  <w:tcW w:w="7536" w:type="dxa"/>
                </w:tcPr>
                <w:p w:rsidR="00077FD3" w:rsidRPr="0051115A" w:rsidRDefault="001F7BFE" w:rsidP="00C56651">
                  <w:pPr>
                    <w:tabs>
                      <w:tab w:val="left" w:pos="1134"/>
                      <w:tab w:val="left" w:pos="1701"/>
                    </w:tabs>
                    <w:snapToGrid/>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Dirección:</w:t>
                  </w:r>
                </w:p>
              </w:tc>
              <w:tc>
                <w:tcPr>
                  <w:tcW w:w="7536" w:type="dxa"/>
                </w:tcPr>
                <w:p w:rsidR="00077FD3" w:rsidRPr="0051115A" w:rsidRDefault="001F7BFE" w:rsidP="00C56651">
                  <w:pPr>
                    <w:tabs>
                      <w:tab w:val="left" w:pos="1134"/>
                      <w:tab w:val="left" w:pos="1701"/>
                    </w:tabs>
                    <w:snapToGrid/>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Número de teléfono:</w:t>
                  </w:r>
                </w:p>
              </w:tc>
              <w:tc>
                <w:tcPr>
                  <w:tcW w:w="7536" w:type="dxa"/>
                </w:tcPr>
                <w:p w:rsidR="00077FD3" w:rsidRPr="0051115A" w:rsidRDefault="001F7BFE" w:rsidP="00C56651">
                  <w:pPr>
                    <w:tabs>
                      <w:tab w:val="left" w:pos="1134"/>
                      <w:tab w:val="left" w:pos="1701"/>
                    </w:tabs>
                    <w:snapToGrid/>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Número de fax:</w:t>
                  </w:r>
                </w:p>
              </w:tc>
              <w:tc>
                <w:tcPr>
                  <w:tcW w:w="7536" w:type="dxa"/>
                </w:tcPr>
                <w:p w:rsidR="00077FD3" w:rsidRPr="0051115A" w:rsidRDefault="001F7BFE" w:rsidP="00C56651">
                  <w:pPr>
                    <w:tabs>
                      <w:tab w:val="left" w:pos="1134"/>
                      <w:tab w:val="left" w:pos="1701"/>
                    </w:tabs>
                    <w:snapToGrid/>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Dirección de correo electrónico:</w:t>
                  </w:r>
                </w:p>
              </w:tc>
              <w:tc>
                <w:tcPr>
                  <w:tcW w:w="7536" w:type="dxa"/>
                </w:tcPr>
                <w:p w:rsidR="00077FD3" w:rsidRPr="0051115A" w:rsidRDefault="001F7BFE" w:rsidP="00C56651">
                  <w:pPr>
                    <w:tabs>
                      <w:tab w:val="left" w:pos="1134"/>
                      <w:tab w:val="left" w:pos="1701"/>
                    </w:tabs>
                    <w:snapToGrid/>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Cualquier otra información pertinente:</w:t>
                  </w:r>
                </w:p>
              </w:tc>
              <w:tc>
                <w:tcPr>
                  <w:tcW w:w="7536" w:type="dxa"/>
                </w:tcPr>
                <w:p w:rsidR="00077FD3" w:rsidRPr="0051115A" w:rsidRDefault="001F7BFE" w:rsidP="00C56651">
                  <w:pPr>
                    <w:tabs>
                      <w:tab w:val="left" w:pos="1134"/>
                      <w:tab w:val="left" w:pos="1701"/>
                    </w:tabs>
                    <w:snapToGrid/>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bl>
          <w:p w:rsidR="00077FD3" w:rsidRPr="0051115A" w:rsidRDefault="00077FD3" w:rsidP="00C56651">
            <w:pPr>
              <w:tabs>
                <w:tab w:val="left" w:pos="1134"/>
                <w:tab w:val="left" w:pos="1701"/>
              </w:tabs>
              <w:snapToGrid/>
              <w:ind w:left="113"/>
              <w:jc w:val="left"/>
              <w:rPr>
                <w:b/>
                <w:bCs/>
                <w:lang w:eastAsia="fr-FR"/>
              </w:rPr>
            </w:pPr>
          </w:p>
        </w:tc>
      </w:tr>
      <w:tr w:rsidR="00077FD3" w:rsidRPr="0051115A" w:rsidTr="00AE40B5">
        <w:trPr>
          <w:cantSplit/>
        </w:trPr>
        <w:tc>
          <w:tcPr>
            <w:tcW w:w="8505" w:type="dxa"/>
            <w:tcBorders>
              <w:top w:val="nil"/>
              <w:left w:val="nil"/>
              <w:bottom w:val="nil"/>
              <w:right w:val="nil"/>
            </w:tcBorders>
            <w:shd w:val="clear" w:color="auto" w:fill="auto"/>
          </w:tcPr>
          <w:p w:rsidR="00077FD3" w:rsidRPr="0051115A" w:rsidRDefault="00077FD3" w:rsidP="00C56651">
            <w:pPr>
              <w:keepNext/>
              <w:tabs>
                <w:tab w:val="left" w:pos="1134"/>
                <w:tab w:val="left" w:pos="1701"/>
              </w:tabs>
              <w:snapToGrid/>
              <w:ind w:left="113"/>
              <w:rPr>
                <w:b/>
                <w:bCs/>
                <w:sz w:val="24"/>
                <w:lang w:eastAsia="fr-FR"/>
              </w:rPr>
            </w:pPr>
            <w:r w:rsidRPr="0051115A">
              <w:rPr>
                <w:b/>
                <w:bCs/>
                <w:sz w:val="24"/>
                <w:lang w:eastAsia="fr-FR"/>
              </w:rPr>
              <w:t>4.</w:t>
            </w:r>
            <w:r w:rsidRPr="0051115A">
              <w:rPr>
                <w:b/>
                <w:bCs/>
                <w:sz w:val="24"/>
                <w:lang w:eastAsia="fr-FR"/>
              </w:rPr>
              <w:tab/>
              <w:t xml:space="preserve">Participación y consentimiento de la comunidad en </w:t>
            </w:r>
            <w:r w:rsidR="0041473F">
              <w:rPr>
                <w:b/>
                <w:bCs/>
                <w:sz w:val="24"/>
                <w:lang w:eastAsia="fr-FR"/>
              </w:rPr>
              <w:t xml:space="preserve">el proceso de inscripción </w:t>
            </w:r>
          </w:p>
          <w:p w:rsidR="00077FD3" w:rsidRPr="0051115A" w:rsidRDefault="00077FD3" w:rsidP="00C56651">
            <w:pPr>
              <w:keepNext/>
              <w:tabs>
                <w:tab w:val="left" w:pos="1134"/>
                <w:tab w:val="left" w:pos="1701"/>
              </w:tabs>
              <w:snapToGrid/>
              <w:ind w:left="113" w:right="113"/>
              <w:rPr>
                <w:rFonts w:eastAsia="Times New Roman"/>
                <w:iCs/>
                <w:sz w:val="18"/>
                <w:szCs w:val="18"/>
                <w:lang w:eastAsia="fr-FR"/>
              </w:rPr>
            </w:pPr>
            <w:r w:rsidRPr="0051115A">
              <w:rPr>
                <w:rFonts w:eastAsia="Times New Roman"/>
                <w:iCs/>
                <w:sz w:val="18"/>
                <w:szCs w:val="18"/>
                <w:lang w:eastAsia="fr-FR"/>
              </w:rPr>
              <w:t>Para el criterio U4, los Estados deberán demostrar que ‘la propuesta de inscripción del elemento se ha presentado con la participación más amplia posible de la comunidad, el grupo o, si procede, los individuos interesados y con su consentimiento libre, previo e informado’.</w:t>
            </w:r>
          </w:p>
        </w:tc>
      </w:tr>
      <w:tr w:rsidR="00077FD3" w:rsidRPr="0051115A" w:rsidTr="00AE40B5">
        <w:trPr>
          <w:cantSplit/>
        </w:trPr>
        <w:tc>
          <w:tcPr>
            <w:tcW w:w="8505" w:type="dxa"/>
            <w:tcBorders>
              <w:top w:val="nil"/>
              <w:left w:val="nil"/>
              <w:right w:val="nil"/>
            </w:tcBorders>
            <w:shd w:val="clear" w:color="auto" w:fill="auto"/>
          </w:tcPr>
          <w:p w:rsidR="00077FD3" w:rsidRPr="0051115A" w:rsidRDefault="00077FD3" w:rsidP="00C56651">
            <w:pPr>
              <w:keepNext/>
              <w:tabs>
                <w:tab w:val="left" w:pos="1134"/>
                <w:tab w:val="left" w:pos="1701"/>
              </w:tabs>
              <w:snapToGrid/>
              <w:ind w:left="113"/>
              <w:jc w:val="left"/>
              <w:rPr>
                <w:b/>
                <w:bCs/>
                <w:lang w:eastAsia="fr-FR"/>
              </w:rPr>
            </w:pPr>
            <w:r w:rsidRPr="0051115A">
              <w:rPr>
                <w:b/>
                <w:bCs/>
                <w:szCs w:val="22"/>
                <w:lang w:eastAsia="fr-FR"/>
              </w:rPr>
              <w:t>4.a.</w:t>
            </w:r>
            <w:r w:rsidRPr="0051115A">
              <w:rPr>
                <w:b/>
                <w:bCs/>
                <w:szCs w:val="22"/>
                <w:lang w:eastAsia="fr-FR"/>
              </w:rPr>
              <w:tab/>
              <w:t>Participación de las comunidades, los grupos y los individuos interesados en el proceso de inscripción</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Describa cómo la comunidad, el grupo o, si procede, los individuos han participado activamente en  todas los pasos de la preparación y elaboración de la propuesta de inscripción.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Se alienta a los Estados Partes a preparar las propuestas de inscripción con la participación de una amplia representación de todas las partes interesadas, incluidos, cuando proceda, los gobiernos locales y regionales, las comunidades, las ONG, los institutos de investigación, los centros de competencia y otros. </w:t>
            </w:r>
          </w:p>
          <w:p w:rsidR="00077FD3" w:rsidRPr="0051115A" w:rsidRDefault="00077FD3" w:rsidP="00C56651">
            <w:pPr>
              <w:keepNext/>
              <w:tabs>
                <w:tab w:val="left" w:pos="1134"/>
                <w:tab w:val="left" w:pos="1701"/>
              </w:tabs>
              <w:snapToGrid/>
              <w:ind w:left="113" w:right="113"/>
              <w:jc w:val="right"/>
              <w:rPr>
                <w:rFonts w:eastAsia="Times New Roman"/>
                <w:iCs/>
                <w:sz w:val="18"/>
                <w:szCs w:val="18"/>
                <w:highlight w:val="yellow"/>
                <w:lang w:eastAsia="fr-FR"/>
              </w:rPr>
            </w:pPr>
            <w:r w:rsidRPr="0051115A">
              <w:rPr>
                <w:iCs/>
                <w:sz w:val="18"/>
                <w:szCs w:val="18"/>
                <w:lang w:eastAsia="fr-FR"/>
              </w:rPr>
              <w:t>No debe exceder las 500 palabras</w:t>
            </w:r>
          </w:p>
        </w:tc>
      </w:tr>
      <w:tr w:rsidR="00077FD3" w:rsidRPr="0051115A" w:rsidTr="00AE40B5">
        <w:tc>
          <w:tcPr>
            <w:tcW w:w="8505" w:type="dxa"/>
            <w:tcBorders>
              <w:bottom w:val="single" w:sz="4" w:space="0" w:color="auto"/>
            </w:tcBorders>
            <w:shd w:val="clear" w:color="auto" w:fill="auto"/>
            <w:tcMar>
              <w:top w:w="113" w:type="dxa"/>
              <w:left w:w="113" w:type="dxa"/>
              <w:bottom w:w="113" w:type="dxa"/>
              <w:right w:w="113" w:type="dxa"/>
            </w:tcMar>
          </w:tcPr>
          <w:p w:rsidR="00077FD3" w:rsidRPr="00B00042" w:rsidRDefault="00077FD3" w:rsidP="00C56651">
            <w:pPr>
              <w:tabs>
                <w:tab w:val="left" w:pos="1134"/>
                <w:tab w:val="left" w:pos="1701"/>
              </w:tabs>
              <w:snapToGrid/>
              <w:rPr>
                <w:rFonts w:cs="Times New Roman"/>
                <w:lang w:eastAsia="fr-FR"/>
              </w:rPr>
            </w:pPr>
            <w:r w:rsidRPr="00B00042">
              <w:t>Las comunidades kinjali y los artesanos bukachi han participado de varias formas en la preparación del expediente de candidatura.  Se consultó a hombres y mujeres de las comunidades kinjali en las que la espada se considera un componente importante del vestuario, de las ceremonias o de los eventos festivos, durante reuniones públicas en las z</w:t>
            </w:r>
            <w:r w:rsidR="0041473F">
              <w:t xml:space="preserve">onas importantes de la región. </w:t>
            </w:r>
            <w:r w:rsidRPr="00B00042">
              <w:t>Las reuniones se celebraron en 2008, con el fin de explicar los objetivos de la Lista de medidas urgentes de salvaguardia, determinar el valor que tie</w:t>
            </w:r>
            <w:r>
              <w:t>nen para las comunidades kinjali</w:t>
            </w:r>
            <w:r w:rsidRPr="00B00042">
              <w:t xml:space="preserve"> las ceremonias y festividades relacionadas con la espada, así como cual</w:t>
            </w:r>
            <w:r w:rsidR="0041473F">
              <w:t xml:space="preserve">quier amenaza a su viabilidad. </w:t>
            </w:r>
            <w:r w:rsidRPr="00B00042">
              <w:t>Las reuniones también sirvieron para decidir, en consulta con los representantes kinjali</w:t>
            </w:r>
            <w:r>
              <w:t>,</w:t>
            </w:r>
            <w:r w:rsidRPr="00B00042">
              <w:t xml:space="preserve"> si se deseaba presentar la candidatura a la lista y si se consideraba adecuado y que podría contribuir a salvaguardar las práctic</w:t>
            </w:r>
            <w:r w:rsidR="0041473F">
              <w:t xml:space="preserve">as relacionadas con la espada. </w:t>
            </w:r>
            <w:r w:rsidRPr="00B00042">
              <w:t>Entre 2008 y 2009, el Grupo de Trabajo Kinjali, la Asociación de la Industria Artesanal y los Comités Nacio</w:t>
            </w:r>
            <w:r>
              <w:t>n</w:t>
            </w:r>
            <w:r w:rsidRPr="00B00042">
              <w:t>ales del PCI también celebraron siete talleres con los artesanos bukachi en los países H y K, para analizar su deseo de elaborar dicha candidatura, las amenazas que enfrenta la fabricación continuada de las espadas para las comunidades kinjali y las posibles estrategias de salvaguardia.</w:t>
            </w:r>
          </w:p>
        </w:tc>
      </w:tr>
      <w:tr w:rsidR="00077FD3" w:rsidRPr="0051115A" w:rsidTr="00AE40B5">
        <w:trPr>
          <w:cantSplit/>
        </w:trPr>
        <w:tc>
          <w:tcPr>
            <w:tcW w:w="8505" w:type="dxa"/>
            <w:tcBorders>
              <w:top w:val="nil"/>
              <w:left w:val="nil"/>
              <w:right w:val="nil"/>
            </w:tcBorders>
            <w:shd w:val="clear" w:color="auto" w:fill="auto"/>
          </w:tcPr>
          <w:p w:rsidR="00077FD3" w:rsidRPr="0051115A" w:rsidRDefault="00077FD3" w:rsidP="00C56651">
            <w:pPr>
              <w:keepNext/>
              <w:tabs>
                <w:tab w:val="left" w:pos="1134"/>
                <w:tab w:val="left" w:pos="1701"/>
              </w:tabs>
              <w:snapToGrid/>
              <w:ind w:left="113"/>
              <w:rPr>
                <w:b/>
                <w:bCs/>
                <w:szCs w:val="22"/>
                <w:lang w:eastAsia="fr-FR"/>
              </w:rPr>
            </w:pPr>
            <w:r w:rsidRPr="0051115A">
              <w:rPr>
                <w:b/>
                <w:bCs/>
                <w:szCs w:val="22"/>
                <w:lang w:eastAsia="fr-FR"/>
              </w:rPr>
              <w:t>4.b.</w:t>
            </w:r>
            <w:r w:rsidRPr="0051115A">
              <w:rPr>
                <w:b/>
                <w:bCs/>
                <w:szCs w:val="22"/>
                <w:lang w:eastAsia="fr-FR"/>
              </w:rPr>
              <w:tab/>
              <w:t>Consentimiento libre, previo e informado para presentar la propuesta de inscripción.</w:t>
            </w:r>
          </w:p>
          <w:p w:rsidR="00077FD3" w:rsidRPr="0051115A" w:rsidRDefault="00077FD3" w:rsidP="00C56651">
            <w:pPr>
              <w:keepNext/>
              <w:tabs>
                <w:tab w:val="left" w:pos="1134"/>
                <w:tab w:val="left" w:pos="1701"/>
              </w:tabs>
              <w:snapToGrid/>
              <w:ind w:left="113"/>
              <w:rPr>
                <w:iCs/>
                <w:sz w:val="18"/>
                <w:szCs w:val="18"/>
                <w:lang w:eastAsia="fr-FR"/>
              </w:rPr>
            </w:pPr>
            <w:r w:rsidRPr="0051115A">
              <w:rPr>
                <w:iCs/>
                <w:sz w:val="18"/>
                <w:szCs w:val="18"/>
                <w:lang w:eastAsia="fr-FR"/>
              </w:rPr>
              <w:t>El consentimiento libre, previo e informado de la comunidad, el grupo o, si procede, los individuos para presentar la propuesta de inscripción podrá demostrarse mediante concurrencia escrita o grabada</w:t>
            </w:r>
            <w:r>
              <w:rPr>
                <w:iCs/>
                <w:sz w:val="18"/>
                <w:szCs w:val="18"/>
                <w:lang w:eastAsia="fr-FR"/>
              </w:rPr>
              <w:t xml:space="preserve"> o</w:t>
            </w:r>
            <w:r w:rsidRPr="0051115A">
              <w:rPr>
                <w:iCs/>
                <w:sz w:val="18"/>
                <w:szCs w:val="18"/>
                <w:lang w:eastAsia="fr-FR"/>
              </w:rPr>
              <w:t xml:space="preserve"> a través de otros medios, conforme al régimen jurídico del Estado Parte y la variedad infinita de comunidades y grupos interesados.  El Comité aceptará una amplia gama de pruebas o testimonios del consentimiento de la comunidad </w:t>
            </w:r>
            <w:r>
              <w:rPr>
                <w:iCs/>
                <w:sz w:val="18"/>
                <w:szCs w:val="18"/>
                <w:lang w:eastAsia="fr-FR"/>
              </w:rPr>
              <w:t xml:space="preserve">y los preferirá </w:t>
            </w:r>
            <w:r w:rsidRPr="0051115A">
              <w:rPr>
                <w:iCs/>
                <w:sz w:val="18"/>
                <w:szCs w:val="18"/>
                <w:lang w:eastAsia="fr-FR"/>
              </w:rPr>
              <w:t xml:space="preserve"> a las declaraciones tipo o modelo. Deberán presentarse en el idioma de origen, así como en inglés o </w:t>
            </w:r>
            <w:r w:rsidR="0041473F">
              <w:rPr>
                <w:iCs/>
                <w:sz w:val="18"/>
                <w:szCs w:val="18"/>
                <w:lang w:eastAsia="fr-FR"/>
              </w:rPr>
              <w:t>francés, en caso necesario.</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Adjunte al formulario de inscripción, información que demuestra dicho consentimiento </w:t>
            </w:r>
            <w:r>
              <w:rPr>
                <w:iCs/>
                <w:sz w:val="18"/>
                <w:szCs w:val="18"/>
                <w:lang w:eastAsia="fr-FR"/>
              </w:rPr>
              <w:t>y señale</w:t>
            </w:r>
            <w:r w:rsidRPr="0051115A">
              <w:rPr>
                <w:iCs/>
                <w:sz w:val="18"/>
                <w:szCs w:val="18"/>
                <w:lang w:eastAsia="fr-FR"/>
              </w:rPr>
              <w:t xml:space="preserve"> qué documentos </w:t>
            </w:r>
            <w:r>
              <w:rPr>
                <w:iCs/>
                <w:sz w:val="18"/>
                <w:szCs w:val="18"/>
                <w:lang w:eastAsia="fr-FR"/>
              </w:rPr>
              <w:t>presenta</w:t>
            </w:r>
            <w:r w:rsidRPr="0051115A">
              <w:rPr>
                <w:iCs/>
                <w:sz w:val="18"/>
                <w:szCs w:val="18"/>
                <w:lang w:eastAsia="fr-FR"/>
              </w:rPr>
              <w:t xml:space="preserve"> y el </w:t>
            </w:r>
            <w:r w:rsidR="00024820" w:rsidRPr="0051115A">
              <w:rPr>
                <w:iCs/>
                <w:sz w:val="18"/>
                <w:szCs w:val="18"/>
                <w:lang w:eastAsia="fr-FR"/>
              </w:rPr>
              <w:t>formato</w:t>
            </w:r>
            <w:r w:rsidRPr="0051115A">
              <w:rPr>
                <w:iCs/>
                <w:sz w:val="18"/>
                <w:szCs w:val="18"/>
                <w:lang w:eastAsia="fr-FR"/>
              </w:rPr>
              <w:t xml:space="preserve"> de dichos documentos. </w:t>
            </w:r>
          </w:p>
          <w:p w:rsidR="00077FD3" w:rsidRPr="0051115A" w:rsidRDefault="00077FD3" w:rsidP="00C56651">
            <w:pPr>
              <w:keepNext/>
              <w:tabs>
                <w:tab w:val="left" w:pos="1134"/>
                <w:tab w:val="left" w:pos="1701"/>
              </w:tabs>
              <w:snapToGrid/>
              <w:ind w:left="113" w:right="113"/>
              <w:jc w:val="right"/>
              <w:rPr>
                <w:rFonts w:eastAsia="Times New Roman"/>
                <w:i/>
                <w:iCs/>
                <w:sz w:val="20"/>
                <w:lang w:eastAsia="fr-FR"/>
              </w:rPr>
            </w:pPr>
            <w:r w:rsidRPr="0051115A">
              <w:rPr>
                <w:iCs/>
                <w:sz w:val="18"/>
                <w:szCs w:val="18"/>
                <w:lang w:eastAsia="fr-FR"/>
              </w:rPr>
              <w:t>No debe exceder las  250 palabras</w:t>
            </w:r>
          </w:p>
        </w:tc>
      </w:tr>
      <w:tr w:rsidR="00077FD3" w:rsidRPr="0051115A" w:rsidTr="00AE40B5">
        <w:tc>
          <w:tcPr>
            <w:tcW w:w="8505" w:type="dxa"/>
            <w:tcBorders>
              <w:bottom w:val="single" w:sz="4" w:space="0" w:color="auto"/>
            </w:tcBorders>
            <w:shd w:val="clear" w:color="auto" w:fill="auto"/>
            <w:tcMar>
              <w:top w:w="113" w:type="dxa"/>
              <w:left w:w="113" w:type="dxa"/>
              <w:bottom w:w="113" w:type="dxa"/>
              <w:right w:w="113" w:type="dxa"/>
            </w:tcMar>
          </w:tcPr>
          <w:p w:rsidR="00077FD3" w:rsidRPr="00B00042" w:rsidRDefault="00077FD3" w:rsidP="00C56651">
            <w:pPr>
              <w:tabs>
                <w:tab w:val="left" w:pos="1134"/>
                <w:tab w:val="left" w:pos="1701"/>
              </w:tabs>
              <w:snapToGrid/>
            </w:pPr>
            <w:r w:rsidRPr="00B00042">
              <w:t>Representantes de las comunidades Kinjali de los países H, K, L y M y los gremios de artesanos bukachi de los países H y K, firmaron el documento que se adjunta, para confirmar su consentimiento libre, previo e informado a la presentación del expediente de candidatura.</w:t>
            </w:r>
          </w:p>
        </w:tc>
      </w:tr>
      <w:tr w:rsidR="00077FD3" w:rsidRPr="0051115A" w:rsidTr="00AE40B5">
        <w:trPr>
          <w:cantSplit/>
        </w:trPr>
        <w:tc>
          <w:tcPr>
            <w:tcW w:w="8505" w:type="dxa"/>
            <w:tcBorders>
              <w:top w:val="nil"/>
              <w:left w:val="nil"/>
              <w:right w:val="nil"/>
            </w:tcBorders>
            <w:shd w:val="clear" w:color="auto" w:fill="auto"/>
          </w:tcPr>
          <w:p w:rsidR="00077FD3" w:rsidRPr="0051115A" w:rsidRDefault="00077FD3" w:rsidP="00C56651">
            <w:pPr>
              <w:keepNext/>
              <w:tabs>
                <w:tab w:val="left" w:pos="1134"/>
                <w:tab w:val="left" w:pos="1701"/>
              </w:tabs>
              <w:snapToGrid/>
              <w:ind w:left="113"/>
              <w:jc w:val="left"/>
              <w:rPr>
                <w:b/>
                <w:bCs/>
                <w:lang w:eastAsia="fr-FR"/>
              </w:rPr>
            </w:pPr>
            <w:r w:rsidRPr="0051115A">
              <w:rPr>
                <w:b/>
                <w:bCs/>
                <w:szCs w:val="22"/>
                <w:lang w:eastAsia="fr-FR"/>
              </w:rPr>
              <w:t>4.c.</w:t>
            </w:r>
            <w:r w:rsidRPr="0051115A">
              <w:rPr>
                <w:b/>
                <w:bCs/>
                <w:szCs w:val="22"/>
                <w:lang w:eastAsia="fr-FR"/>
              </w:rPr>
              <w:tab/>
              <w:t>Respeto a los usos consuetudinarios que rigen el acceso al elemento</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El acceso a ciertos aspectos específicos del patrimonio cultural inmaterial o </w:t>
            </w:r>
            <w:r>
              <w:rPr>
                <w:iCs/>
                <w:sz w:val="18"/>
                <w:szCs w:val="18"/>
                <w:lang w:eastAsia="fr-FR"/>
              </w:rPr>
              <w:t>a</w:t>
            </w:r>
            <w:r w:rsidRPr="0051115A">
              <w:rPr>
                <w:iCs/>
                <w:sz w:val="18"/>
                <w:szCs w:val="18"/>
                <w:lang w:eastAsia="fr-FR"/>
              </w:rPr>
              <w:t xml:space="preserve"> la información sobre </w:t>
            </w:r>
            <w:r>
              <w:rPr>
                <w:iCs/>
                <w:sz w:val="18"/>
                <w:szCs w:val="18"/>
                <w:lang w:eastAsia="fr-FR"/>
              </w:rPr>
              <w:t>él</w:t>
            </w:r>
            <w:r w:rsidRPr="0051115A">
              <w:rPr>
                <w:iCs/>
                <w:sz w:val="18"/>
                <w:szCs w:val="18"/>
                <w:lang w:eastAsia="fr-FR"/>
              </w:rPr>
              <w:t xml:space="preserve"> a veces resulta restringid</w:t>
            </w:r>
            <w:r>
              <w:rPr>
                <w:iCs/>
                <w:sz w:val="18"/>
                <w:szCs w:val="18"/>
                <w:lang w:eastAsia="fr-FR"/>
              </w:rPr>
              <w:t>o</w:t>
            </w:r>
            <w:r w:rsidRPr="0051115A">
              <w:rPr>
                <w:iCs/>
                <w:sz w:val="18"/>
                <w:szCs w:val="18"/>
                <w:lang w:eastAsia="fr-FR"/>
              </w:rPr>
              <w:t xml:space="preserve"> por usos consuetudinarios promulgados y aplicados por las comunidades a fin de mantener, por ejemplo, el carácter secreto de </w:t>
            </w:r>
            <w:r>
              <w:rPr>
                <w:iCs/>
                <w:sz w:val="18"/>
                <w:szCs w:val="18"/>
                <w:lang w:eastAsia="fr-FR"/>
              </w:rPr>
              <w:t>cierto</w:t>
            </w:r>
            <w:r w:rsidRPr="0051115A">
              <w:rPr>
                <w:iCs/>
                <w:sz w:val="18"/>
                <w:szCs w:val="18"/>
                <w:lang w:eastAsia="fr-FR"/>
              </w:rPr>
              <w:t xml:space="preserve"> conocimiento</w:t>
            </w:r>
            <w:r>
              <w:rPr>
                <w:iCs/>
                <w:sz w:val="18"/>
                <w:szCs w:val="18"/>
                <w:lang w:eastAsia="fr-FR"/>
              </w:rPr>
              <w:t>. Señale</w:t>
            </w:r>
            <w:r w:rsidRPr="0051115A">
              <w:rPr>
                <w:iCs/>
                <w:sz w:val="18"/>
                <w:szCs w:val="18"/>
                <w:lang w:eastAsia="fr-FR"/>
              </w:rPr>
              <w:t xml:space="preserve"> si existen o no tales usos y, en caso afirmativo, demuestre que la inscripción del elemento y la ejecución de las medidas de salvaguardia  respetarán plenamente  los usos consuetudinarios que rigen el acceso a aspectos específicos de dicho patrimonio (Artículo 13 de la Convención).  Describa cualquier medida específica que deba tomarse para garantizar </w:t>
            </w:r>
            <w:r>
              <w:rPr>
                <w:iCs/>
                <w:sz w:val="18"/>
                <w:szCs w:val="18"/>
                <w:lang w:eastAsia="fr-FR"/>
              </w:rPr>
              <w:t>ese</w:t>
            </w:r>
            <w:r w:rsidR="00024820">
              <w:rPr>
                <w:iCs/>
                <w:sz w:val="18"/>
                <w:szCs w:val="18"/>
                <w:lang w:eastAsia="fr-FR"/>
              </w:rPr>
              <w:t xml:space="preserve"> </w:t>
            </w:r>
            <w:r w:rsidRPr="0051115A">
              <w:rPr>
                <w:iCs/>
                <w:sz w:val="18"/>
                <w:szCs w:val="18"/>
                <w:lang w:eastAsia="fr-FR"/>
              </w:rPr>
              <w:t xml:space="preserve">respeto. De no existir tales usos, sírvase ofrecer una declaración clara </w:t>
            </w:r>
            <w:r>
              <w:rPr>
                <w:iCs/>
                <w:sz w:val="18"/>
                <w:szCs w:val="18"/>
                <w:lang w:eastAsia="fr-FR"/>
              </w:rPr>
              <w:t>en este sentido</w:t>
            </w:r>
            <w:r w:rsidRPr="0051115A">
              <w:rPr>
                <w:iCs/>
                <w:sz w:val="18"/>
                <w:szCs w:val="18"/>
                <w:lang w:eastAsia="fr-FR"/>
              </w:rPr>
              <w:t xml:space="preserve">.  </w:t>
            </w:r>
          </w:p>
          <w:p w:rsidR="00077FD3" w:rsidRPr="0051115A" w:rsidRDefault="00077FD3" w:rsidP="00C56651">
            <w:pPr>
              <w:keepNext/>
              <w:tabs>
                <w:tab w:val="left" w:pos="1134"/>
                <w:tab w:val="left" w:pos="1701"/>
              </w:tabs>
              <w:snapToGrid/>
              <w:ind w:left="113" w:right="113"/>
              <w:jc w:val="right"/>
              <w:rPr>
                <w:rFonts w:eastAsia="Times New Roman"/>
                <w:iCs/>
                <w:sz w:val="18"/>
                <w:szCs w:val="18"/>
                <w:lang w:eastAsia="fr-FR"/>
              </w:rPr>
            </w:pPr>
            <w:r w:rsidRPr="0051115A">
              <w:rPr>
                <w:iCs/>
                <w:sz w:val="18"/>
                <w:szCs w:val="18"/>
                <w:lang w:eastAsia="fr-FR"/>
              </w:rPr>
              <w:t>No debe exceder las 250 palabras</w:t>
            </w:r>
          </w:p>
        </w:tc>
      </w:tr>
      <w:tr w:rsidR="00077FD3" w:rsidRPr="0051115A" w:rsidTr="00AE40B5">
        <w:tc>
          <w:tcPr>
            <w:tcW w:w="8505" w:type="dxa"/>
            <w:tcBorders>
              <w:bottom w:val="single" w:sz="4" w:space="0" w:color="auto"/>
            </w:tcBorders>
            <w:shd w:val="clear" w:color="auto" w:fill="auto"/>
            <w:tcMar>
              <w:top w:w="113" w:type="dxa"/>
              <w:left w:w="113" w:type="dxa"/>
              <w:bottom w:w="113" w:type="dxa"/>
              <w:right w:w="113" w:type="dxa"/>
            </w:tcMar>
          </w:tcPr>
          <w:p w:rsidR="00077FD3" w:rsidRPr="0041473F" w:rsidRDefault="00077FD3" w:rsidP="00C56651">
            <w:pPr>
              <w:tabs>
                <w:tab w:val="left" w:pos="1134"/>
                <w:tab w:val="left" w:pos="1701"/>
              </w:tabs>
              <w:snapToGrid/>
            </w:pPr>
            <w:r>
              <w:t>Los artesanos interesados consideran a</w:t>
            </w:r>
            <w:r w:rsidRPr="0051115A">
              <w:t>lgunas de las técnicas que se utilizan en la decoración de las hojas</w:t>
            </w:r>
            <w:r>
              <w:t xml:space="preserve"> como</w:t>
            </w:r>
            <w:r w:rsidRPr="0051115A">
              <w:t xml:space="preserve"> secretos del oficio y deciden transmitirlas </w:t>
            </w:r>
            <w:r>
              <w:t>como un</w:t>
            </w:r>
            <w:r w:rsidRPr="0051115A">
              <w:t xml:space="preserve"> secreto a sus descendientes y aprendices, junto con las herramientas del oficio.  La copia de los diseños decorativos es inaceptable, a menos que se solicite un permiso específico del taller. </w:t>
            </w:r>
            <w:r>
              <w:t>Tradicionalmente, sólo a los hombres se les ha permitido el uso de la espada curva, aunque esto puede variar en el futuro. El traspaso de la primera espada a un joven, es una ceremonia familiar en la que no se permite la participación de nadie que no sea miembro de la familia.  Desde finales del decenio de 1980, en casi todos los lugares de la región, se les permite a las mujeres presenciar la ceremonia.  Estos usos consuetudinarios relacionados con el acceso al elemento, se han respetado en la elaboración de la presente candidatura y las medidas de salvaguardia propuestas garantizarán que los artesanos decidan plenamente cuáles son los conocimientos y técnicas que desean transmitir a los aprendices en las nuevas escuelas de artesanía.</w:t>
            </w:r>
          </w:p>
        </w:tc>
      </w:tr>
      <w:tr w:rsidR="00077FD3" w:rsidRPr="0051115A" w:rsidTr="00AE40B5">
        <w:trPr>
          <w:trHeight w:val="1144"/>
        </w:trPr>
        <w:tc>
          <w:tcPr>
            <w:tcW w:w="8505" w:type="dxa"/>
            <w:tcBorders>
              <w:top w:val="nil"/>
              <w:left w:val="nil"/>
              <w:bottom w:val="single" w:sz="4" w:space="0" w:color="auto"/>
              <w:right w:val="nil"/>
            </w:tcBorders>
            <w:shd w:val="clear" w:color="auto" w:fill="auto"/>
            <w:tcMar>
              <w:left w:w="0" w:type="dxa"/>
            </w:tcMar>
          </w:tcPr>
          <w:p w:rsidR="00077FD3" w:rsidRPr="0051115A" w:rsidRDefault="00077FD3" w:rsidP="00C56651">
            <w:pPr>
              <w:keepNext/>
              <w:tabs>
                <w:tab w:val="left" w:pos="1134"/>
                <w:tab w:val="left" w:pos="1701"/>
              </w:tabs>
              <w:snapToGrid/>
              <w:ind w:left="567" w:right="113" w:hanging="454"/>
              <w:rPr>
                <w:b/>
                <w:bCs/>
                <w:lang w:eastAsia="fr-FR"/>
              </w:rPr>
            </w:pPr>
            <w:r w:rsidRPr="0051115A">
              <w:rPr>
                <w:rFonts w:eastAsia="Times New Roman" w:cs="Times New Roman"/>
                <w:sz w:val="24"/>
                <w:lang w:eastAsia="fr-FR"/>
              </w:rPr>
              <w:br w:type="page"/>
            </w:r>
            <w:r w:rsidRPr="0051115A">
              <w:rPr>
                <w:b/>
                <w:bCs/>
                <w:szCs w:val="22"/>
                <w:lang w:eastAsia="fr-FR"/>
              </w:rPr>
              <w:t>4.d.</w:t>
            </w:r>
            <w:r w:rsidRPr="0051115A">
              <w:rPr>
                <w:b/>
                <w:bCs/>
                <w:szCs w:val="22"/>
                <w:lang w:eastAsia="fr-FR"/>
              </w:rPr>
              <w:tab/>
              <w:t>Organizaciones o representantes de la comunidad interesada.</w:t>
            </w:r>
          </w:p>
          <w:p w:rsidR="00077FD3" w:rsidRPr="0051115A" w:rsidRDefault="00077FD3" w:rsidP="00C56651">
            <w:pPr>
              <w:tabs>
                <w:tab w:val="left" w:pos="1134"/>
                <w:tab w:val="left" w:pos="1701"/>
              </w:tabs>
              <w:snapToGrid/>
              <w:ind w:left="113" w:right="113"/>
              <w:rPr>
                <w:rFonts w:eastAsia="Times New Roman"/>
                <w:b/>
                <w:lang w:eastAsia="fr-FR"/>
              </w:rPr>
            </w:pPr>
            <w:r w:rsidRPr="0051115A">
              <w:rPr>
                <w:rFonts w:cs="Times New Roman"/>
                <w:bCs/>
                <w:iCs/>
                <w:sz w:val="18"/>
                <w:szCs w:val="18"/>
                <w:lang w:eastAsia="fr-FR"/>
              </w:rPr>
              <w:t xml:space="preserve">Proporcione el nombre, dirección y cualquier otra información de contacto sobre las organizaciones o representantes o cualquier organización no gubernamental  de la comunidad, relacionados con el elemento, tales como asociaciones, organizaciones, clubes, gremios, comités directivos etc.  </w:t>
            </w:r>
          </w:p>
        </w:tc>
      </w:tr>
      <w:tr w:rsidR="00077FD3" w:rsidRPr="0051115A" w:rsidTr="00AE40B5">
        <w:tc>
          <w:tcPr>
            <w:tcW w:w="8505" w:type="dxa"/>
            <w:tcBorders>
              <w:top w:val="single" w:sz="4" w:space="0" w:color="auto"/>
              <w:left w:val="single" w:sz="4" w:space="0" w:color="auto"/>
              <w:bottom w:val="nil"/>
              <w:right w:val="single" w:sz="4" w:space="0" w:color="auto"/>
            </w:tcBorders>
            <w:shd w:val="clear" w:color="auto" w:fill="auto"/>
          </w:tcPr>
          <w:tbl>
            <w:tblPr>
              <w:tblpPr w:leftFromText="141" w:rightFromText="141" w:vertAnchor="page" w:horzAnchor="margin" w:tblpY="46"/>
              <w:tblOverlap w:val="never"/>
              <w:tblW w:w="9634" w:type="dxa"/>
              <w:tblBorders>
                <w:bottom w:val="single" w:sz="4" w:space="0" w:color="auto"/>
              </w:tblBorders>
              <w:tblLayout w:type="fixed"/>
              <w:tblCellMar>
                <w:left w:w="57" w:type="dxa"/>
                <w:right w:w="57" w:type="dxa"/>
              </w:tblCellMar>
              <w:tblLook w:val="04A0"/>
            </w:tblPr>
            <w:tblGrid>
              <w:gridCol w:w="1872"/>
              <w:gridCol w:w="7762"/>
            </w:tblGrid>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lang w:eastAsia="fr-FR"/>
                    </w:rPr>
                  </w:pPr>
                  <w:r w:rsidRPr="0051115A">
                    <w:rPr>
                      <w:rFonts w:cs="Times New Roman"/>
                      <w:sz w:val="20"/>
                      <w:szCs w:val="20"/>
                      <w:lang w:eastAsia="fr-FR"/>
                    </w:rPr>
                    <w:t xml:space="preserve">Nombre y cargo de la </w:t>
                  </w:r>
                  <w:r>
                    <w:rPr>
                      <w:rFonts w:cs="Times New Roman"/>
                      <w:sz w:val="20"/>
                      <w:szCs w:val="20"/>
                      <w:lang w:eastAsia="fr-FR"/>
                    </w:rPr>
                    <w:t>persona contacto</w:t>
                  </w:r>
                  <w:r w:rsidRPr="0051115A">
                    <w:rPr>
                      <w:rFonts w:cs="Times New Roman"/>
                      <w:sz w:val="20"/>
                      <w:szCs w:val="20"/>
                      <w:lang w:eastAsia="fr-FR"/>
                    </w:rPr>
                    <w:t>:</w:t>
                  </w:r>
                </w:p>
              </w:tc>
              <w:tc>
                <w:tcPr>
                  <w:tcW w:w="7762" w:type="dxa"/>
                </w:tcPr>
                <w:p w:rsidR="00077FD3" w:rsidRPr="0051115A" w:rsidRDefault="00077FD3" w:rsidP="00C56651">
                  <w:pPr>
                    <w:tabs>
                      <w:tab w:val="left" w:pos="1134"/>
                      <w:tab w:val="left" w:pos="1701"/>
                    </w:tabs>
                    <w:snapToGrid/>
                    <w:jc w:val="left"/>
                    <w:rPr>
                      <w:rFonts w:cs="Times New Roman"/>
                      <w:szCs w:val="22"/>
                      <w:lang w:eastAsia="fr-FR"/>
                    </w:rPr>
                  </w:pPr>
                  <w:r>
                    <w:rPr>
                      <w:rFonts w:cs="Times New Roman"/>
                      <w:szCs w:val="22"/>
                      <w:lang w:eastAsia="fr-FR"/>
                    </w:rPr>
                    <w:t>La sociedad del patrimonio kinjali</w:t>
                  </w:r>
                  <w:r w:rsidRPr="0051115A">
                    <w:rPr>
                      <w:rFonts w:cs="Times New Roman"/>
                      <w:szCs w:val="22"/>
                      <w:lang w:eastAsia="fr-FR"/>
                    </w:rPr>
                    <w:t xml:space="preserve"> (</w:t>
                  </w:r>
                  <w:r>
                    <w:rPr>
                      <w:rFonts w:cs="Times New Roman"/>
                      <w:szCs w:val="22"/>
                      <w:lang w:eastAsia="fr-FR"/>
                    </w:rPr>
                    <w:t>país</w:t>
                  </w:r>
                  <w:r w:rsidRPr="0051115A">
                    <w:rPr>
                      <w:rFonts w:cs="Times New Roman"/>
                      <w:szCs w:val="22"/>
                      <w:lang w:eastAsia="fr-FR"/>
                    </w:rPr>
                    <w:t xml:space="preserve"> H)</w:t>
                  </w:r>
                </w:p>
                <w:p w:rsidR="00077FD3" w:rsidRPr="0051115A" w:rsidRDefault="00077FD3" w:rsidP="00C56651">
                  <w:pPr>
                    <w:tabs>
                      <w:tab w:val="left" w:pos="1134"/>
                      <w:tab w:val="left" w:pos="1701"/>
                    </w:tabs>
                    <w:snapToGrid/>
                    <w:jc w:val="left"/>
                    <w:rPr>
                      <w:rFonts w:cs="Times New Roman"/>
                      <w:szCs w:val="22"/>
                      <w:lang w:eastAsia="fr-FR"/>
                    </w:rPr>
                  </w:pPr>
                  <w:r>
                    <w:rPr>
                      <w:rFonts w:cs="Times New Roman"/>
                      <w:szCs w:val="22"/>
                      <w:lang w:eastAsia="fr-FR"/>
                    </w:rPr>
                    <w:t xml:space="preserve">El gremio de artesanos orfebres </w:t>
                  </w:r>
                  <w:r w:rsidRPr="0051115A">
                    <w:rPr>
                      <w:rFonts w:cs="Times New Roman"/>
                      <w:szCs w:val="22"/>
                      <w:lang w:eastAsia="fr-FR"/>
                    </w:rPr>
                    <w:t>(</w:t>
                  </w:r>
                  <w:r>
                    <w:rPr>
                      <w:rFonts w:cs="Times New Roman"/>
                      <w:szCs w:val="22"/>
                      <w:lang w:eastAsia="fr-FR"/>
                    </w:rPr>
                    <w:t>países</w:t>
                  </w:r>
                  <w:r w:rsidRPr="0051115A">
                    <w:rPr>
                      <w:rFonts w:cs="Times New Roman"/>
                      <w:szCs w:val="22"/>
                      <w:lang w:eastAsia="fr-FR"/>
                    </w:rPr>
                    <w:t xml:space="preserve"> H </w:t>
                  </w:r>
                  <w:r>
                    <w:rPr>
                      <w:rFonts w:cs="Times New Roman"/>
                      <w:szCs w:val="22"/>
                      <w:lang w:eastAsia="fr-FR"/>
                    </w:rPr>
                    <w:t>y</w:t>
                  </w:r>
                  <w:r w:rsidRPr="0051115A">
                    <w:rPr>
                      <w:rFonts w:cs="Times New Roman"/>
                      <w:szCs w:val="22"/>
                      <w:lang w:eastAsia="fr-FR"/>
                    </w:rPr>
                    <w:t xml:space="preserve"> K)</w:t>
                  </w:r>
                </w:p>
                <w:p w:rsidR="00077FD3" w:rsidRPr="0051115A" w:rsidRDefault="00077FD3" w:rsidP="00C56651">
                  <w:pPr>
                    <w:tabs>
                      <w:tab w:val="left" w:pos="1134"/>
                      <w:tab w:val="left" w:pos="1701"/>
                    </w:tabs>
                    <w:snapToGrid/>
                    <w:jc w:val="left"/>
                    <w:rPr>
                      <w:rFonts w:cs="Times New Roman"/>
                      <w:szCs w:val="22"/>
                      <w:lang w:eastAsia="fr-FR"/>
                    </w:rPr>
                  </w:pPr>
                  <w:r>
                    <w:rPr>
                      <w:rFonts w:cs="Times New Roman"/>
                      <w:szCs w:val="22"/>
                      <w:lang w:eastAsia="fr-FR"/>
                    </w:rPr>
                    <w:t>El gremio de los artesanos</w:t>
                  </w:r>
                  <w:r w:rsidRPr="0051115A">
                    <w:rPr>
                      <w:rFonts w:cs="Times New Roman"/>
                      <w:szCs w:val="22"/>
                      <w:lang w:eastAsia="fr-FR"/>
                    </w:rPr>
                    <w:t xml:space="preserve"> (</w:t>
                  </w:r>
                  <w:r>
                    <w:rPr>
                      <w:rFonts w:cs="Times New Roman"/>
                      <w:szCs w:val="22"/>
                      <w:lang w:eastAsia="fr-FR"/>
                    </w:rPr>
                    <w:t>países</w:t>
                  </w:r>
                  <w:r w:rsidRPr="0051115A">
                    <w:rPr>
                      <w:rFonts w:cs="Times New Roman"/>
                      <w:szCs w:val="22"/>
                      <w:lang w:eastAsia="fr-FR"/>
                    </w:rPr>
                    <w:t xml:space="preserve"> H </w:t>
                  </w:r>
                  <w:r>
                    <w:rPr>
                      <w:rFonts w:cs="Times New Roman"/>
                      <w:szCs w:val="22"/>
                      <w:lang w:eastAsia="fr-FR"/>
                    </w:rPr>
                    <w:t>y</w:t>
                  </w:r>
                  <w:r w:rsidRPr="0051115A">
                    <w:rPr>
                      <w:rFonts w:cs="Times New Roman"/>
                      <w:szCs w:val="22"/>
                      <w:lang w:eastAsia="fr-FR"/>
                    </w:rPr>
                    <w:t xml:space="preserve"> K)</w:t>
                  </w:r>
                </w:p>
                <w:p w:rsidR="00077FD3" w:rsidRPr="0051115A" w:rsidRDefault="00077FD3" w:rsidP="00C56651">
                  <w:pPr>
                    <w:tabs>
                      <w:tab w:val="left" w:pos="1134"/>
                      <w:tab w:val="left" w:pos="1701"/>
                    </w:tabs>
                    <w:snapToGrid/>
                    <w:jc w:val="left"/>
                    <w:rPr>
                      <w:rFonts w:cs="Times New Roman"/>
                      <w:szCs w:val="22"/>
                      <w:lang w:eastAsia="fr-FR"/>
                    </w:rPr>
                  </w:pPr>
                  <w:r>
                    <w:rPr>
                      <w:rFonts w:cs="Times New Roman"/>
                      <w:szCs w:val="22"/>
                      <w:lang w:eastAsia="fr-FR"/>
                    </w:rPr>
                    <w:t>La Living Desert Association:  una ONG dirigida por los kinjali</w:t>
                  </w:r>
                  <w:r w:rsidRPr="0051115A">
                    <w:rPr>
                      <w:rFonts w:cs="Times New Roman"/>
                      <w:szCs w:val="22"/>
                      <w:lang w:eastAsia="fr-FR"/>
                    </w:rPr>
                    <w:t xml:space="preserve"> (</w:t>
                  </w:r>
                  <w:r>
                    <w:rPr>
                      <w:rFonts w:cs="Times New Roman"/>
                      <w:szCs w:val="22"/>
                      <w:lang w:eastAsia="fr-FR"/>
                    </w:rPr>
                    <w:t xml:space="preserve">país </w:t>
                  </w:r>
                  <w:r w:rsidRPr="0051115A">
                    <w:rPr>
                      <w:rFonts w:cs="Times New Roman"/>
                      <w:szCs w:val="22"/>
                      <w:lang w:eastAsia="fr-FR"/>
                    </w:rPr>
                    <w:t>L)</w:t>
                  </w:r>
                </w:p>
                <w:p w:rsidR="00077FD3" w:rsidRPr="0051115A" w:rsidRDefault="00077FD3" w:rsidP="00C56651">
                  <w:pPr>
                    <w:tabs>
                      <w:tab w:val="left" w:pos="1134"/>
                      <w:tab w:val="left" w:pos="1701"/>
                    </w:tabs>
                    <w:snapToGrid/>
                    <w:jc w:val="left"/>
                    <w:rPr>
                      <w:rFonts w:cs="Times New Roman"/>
                      <w:lang w:eastAsia="fr-FR"/>
                    </w:rPr>
                  </w:pPr>
                  <w:r w:rsidRPr="0051115A">
                    <w:rPr>
                      <w:rFonts w:cs="Times New Roman"/>
                      <w:szCs w:val="22"/>
                      <w:lang w:eastAsia="fr-FR"/>
                    </w:rPr>
                    <w:t xml:space="preserve">Tradition in progress: </w:t>
                  </w:r>
                  <w:r>
                    <w:rPr>
                      <w:rFonts w:cs="Times New Roman"/>
                      <w:szCs w:val="22"/>
                      <w:lang w:eastAsia="fr-FR"/>
                    </w:rPr>
                    <w:t xml:space="preserve">una organización comunitaria dirigida por los kinjali (país </w:t>
                  </w:r>
                  <w:r w:rsidRPr="0051115A">
                    <w:rPr>
                      <w:rFonts w:cs="Times New Roman"/>
                      <w:szCs w:val="22"/>
                      <w:lang w:eastAsia="fr-FR"/>
                    </w:rPr>
                    <w:t xml:space="preserve"> M)</w:t>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lang w:eastAsia="fr-FR"/>
                    </w:rPr>
                  </w:pPr>
                  <w:r w:rsidRPr="0051115A">
                    <w:rPr>
                      <w:rFonts w:cs="Times New Roman"/>
                      <w:sz w:val="20"/>
                      <w:szCs w:val="20"/>
                      <w:lang w:eastAsia="fr-FR"/>
                    </w:rPr>
                    <w:t>Dirección:</w:t>
                  </w:r>
                </w:p>
              </w:tc>
              <w:tc>
                <w:tcPr>
                  <w:tcW w:w="7762" w:type="dxa"/>
                </w:tcPr>
                <w:p w:rsidR="00077FD3" w:rsidRPr="0051115A" w:rsidRDefault="001F7BFE" w:rsidP="00C56651">
                  <w:pPr>
                    <w:tabs>
                      <w:tab w:val="left" w:pos="1134"/>
                      <w:tab w:val="left" w:pos="1701"/>
                    </w:tabs>
                    <w:snapToGrid/>
                    <w:jc w:val="left"/>
                    <w:rPr>
                      <w:rFonts w:cs="Times New Roman"/>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lang w:eastAsia="fr-FR"/>
                    </w:rPr>
                  </w:pPr>
                  <w:r w:rsidRPr="0051115A">
                    <w:rPr>
                      <w:rFonts w:cs="Times New Roman"/>
                      <w:sz w:val="20"/>
                      <w:szCs w:val="20"/>
                      <w:lang w:eastAsia="fr-FR"/>
                    </w:rPr>
                    <w:t>Número de teléfono:</w:t>
                  </w:r>
                </w:p>
              </w:tc>
              <w:tc>
                <w:tcPr>
                  <w:tcW w:w="7762" w:type="dxa"/>
                </w:tcPr>
                <w:p w:rsidR="00077FD3" w:rsidRPr="0051115A" w:rsidRDefault="001F7BFE" w:rsidP="00C56651">
                  <w:pPr>
                    <w:tabs>
                      <w:tab w:val="left" w:pos="1134"/>
                      <w:tab w:val="left" w:pos="1701"/>
                    </w:tabs>
                    <w:snapToGrid/>
                    <w:jc w:val="left"/>
                    <w:rPr>
                      <w:rFonts w:cs="Times New Roman"/>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lang w:eastAsia="fr-FR"/>
                    </w:rPr>
                  </w:pPr>
                  <w:r w:rsidRPr="0051115A">
                    <w:rPr>
                      <w:rFonts w:cs="Times New Roman"/>
                      <w:sz w:val="20"/>
                      <w:szCs w:val="20"/>
                      <w:lang w:eastAsia="fr-FR"/>
                    </w:rPr>
                    <w:t>Número de fax:</w:t>
                  </w:r>
                </w:p>
              </w:tc>
              <w:tc>
                <w:tcPr>
                  <w:tcW w:w="7762" w:type="dxa"/>
                </w:tcPr>
                <w:p w:rsidR="00077FD3" w:rsidRPr="0051115A" w:rsidRDefault="001F7BFE" w:rsidP="00C56651">
                  <w:pPr>
                    <w:tabs>
                      <w:tab w:val="left" w:pos="1134"/>
                      <w:tab w:val="left" w:pos="1701"/>
                    </w:tabs>
                    <w:snapToGrid/>
                    <w:jc w:val="left"/>
                    <w:rPr>
                      <w:rFonts w:cs="Times New Roman"/>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lang w:eastAsia="fr-FR"/>
                    </w:rPr>
                  </w:pPr>
                  <w:r w:rsidRPr="0051115A">
                    <w:rPr>
                      <w:rFonts w:cs="Times New Roman"/>
                      <w:sz w:val="20"/>
                      <w:szCs w:val="20"/>
                      <w:lang w:eastAsia="fr-FR"/>
                    </w:rPr>
                    <w:t>Dirección de correo electrónico:</w:t>
                  </w:r>
                </w:p>
              </w:tc>
              <w:tc>
                <w:tcPr>
                  <w:tcW w:w="7762" w:type="dxa"/>
                </w:tcPr>
                <w:p w:rsidR="00077FD3" w:rsidRPr="0051115A" w:rsidRDefault="001F7BFE" w:rsidP="00C56651">
                  <w:pPr>
                    <w:tabs>
                      <w:tab w:val="left" w:pos="1134"/>
                      <w:tab w:val="left" w:pos="1701"/>
                    </w:tabs>
                    <w:snapToGrid/>
                    <w:jc w:val="left"/>
                    <w:rPr>
                      <w:rFonts w:cs="Times New Roman"/>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lang w:eastAsia="fr-FR"/>
                    </w:rPr>
                  </w:pPr>
                  <w:r w:rsidRPr="0051115A">
                    <w:rPr>
                      <w:rFonts w:cs="Times New Roman"/>
                      <w:sz w:val="20"/>
                      <w:szCs w:val="20"/>
                      <w:lang w:eastAsia="fr-FR"/>
                    </w:rPr>
                    <w:t>Cualquier otra información pertinente:</w:t>
                  </w:r>
                </w:p>
              </w:tc>
              <w:tc>
                <w:tcPr>
                  <w:tcW w:w="7762" w:type="dxa"/>
                </w:tcPr>
                <w:p w:rsidR="00077FD3" w:rsidRPr="0051115A" w:rsidRDefault="001F7BFE" w:rsidP="00C56651">
                  <w:pPr>
                    <w:tabs>
                      <w:tab w:val="left" w:pos="1134"/>
                      <w:tab w:val="left" w:pos="1701"/>
                    </w:tabs>
                    <w:snapToGrid/>
                    <w:jc w:val="left"/>
                    <w:rPr>
                      <w:rFonts w:cs="Times New Roman"/>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lang w:eastAsia="fr-FR"/>
                    </w:rPr>
                  </w:pPr>
                  <w:r w:rsidRPr="0051115A">
                    <w:rPr>
                      <w:rFonts w:cs="Times New Roman"/>
                      <w:sz w:val="20"/>
                      <w:szCs w:val="20"/>
                      <w:lang w:eastAsia="fr-FR"/>
                    </w:rPr>
                    <w:t xml:space="preserve">Nombre y cargo de la </w:t>
                  </w:r>
                  <w:r>
                    <w:rPr>
                      <w:rFonts w:cs="Times New Roman"/>
                      <w:sz w:val="20"/>
                      <w:szCs w:val="20"/>
                      <w:lang w:eastAsia="fr-FR"/>
                    </w:rPr>
                    <w:t>persona contacto</w:t>
                  </w:r>
                  <w:r w:rsidRPr="0051115A">
                    <w:rPr>
                      <w:rFonts w:cs="Times New Roman"/>
                      <w:sz w:val="20"/>
                      <w:szCs w:val="20"/>
                      <w:lang w:eastAsia="fr-FR"/>
                    </w:rPr>
                    <w:t>:</w:t>
                  </w:r>
                </w:p>
              </w:tc>
              <w:tc>
                <w:tcPr>
                  <w:tcW w:w="7762" w:type="dxa"/>
                </w:tcPr>
                <w:p w:rsidR="00077FD3" w:rsidRPr="0051115A" w:rsidRDefault="001F7BFE" w:rsidP="00C56651">
                  <w:pPr>
                    <w:tabs>
                      <w:tab w:val="left" w:pos="1134"/>
                      <w:tab w:val="left" w:pos="1701"/>
                    </w:tabs>
                    <w:snapToGrid/>
                    <w:jc w:val="left"/>
                    <w:rPr>
                      <w:rFonts w:cs="Times New Roman"/>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bl>
          <w:p w:rsidR="00077FD3" w:rsidRPr="0051115A" w:rsidRDefault="00077FD3" w:rsidP="00C56651">
            <w:pPr>
              <w:tabs>
                <w:tab w:val="left" w:pos="1134"/>
                <w:tab w:val="left" w:pos="1701"/>
              </w:tabs>
              <w:snapToGrid/>
              <w:ind w:left="113"/>
              <w:jc w:val="left"/>
              <w:rPr>
                <w:rFonts w:eastAsia="Times New Roman"/>
                <w:b/>
                <w:smallCaps/>
                <w:lang w:eastAsia="fr-FR"/>
              </w:rPr>
            </w:pPr>
          </w:p>
        </w:tc>
      </w:tr>
      <w:tr w:rsidR="00077FD3" w:rsidRPr="0051115A" w:rsidTr="00AE40B5">
        <w:trPr>
          <w:cantSplit/>
        </w:trPr>
        <w:tc>
          <w:tcPr>
            <w:tcW w:w="8505" w:type="dxa"/>
            <w:tcBorders>
              <w:top w:val="nil"/>
              <w:left w:val="nil"/>
              <w:right w:val="nil"/>
            </w:tcBorders>
            <w:shd w:val="clear" w:color="auto" w:fill="auto"/>
          </w:tcPr>
          <w:p w:rsidR="00077FD3" w:rsidRPr="0051115A" w:rsidRDefault="00077FD3" w:rsidP="00C56651">
            <w:pPr>
              <w:keepNext/>
              <w:tabs>
                <w:tab w:val="left" w:pos="1134"/>
                <w:tab w:val="left" w:pos="1701"/>
              </w:tabs>
              <w:snapToGrid/>
              <w:spacing w:before="240"/>
              <w:ind w:left="113"/>
              <w:jc w:val="left"/>
              <w:rPr>
                <w:b/>
                <w:bCs/>
                <w:sz w:val="24"/>
                <w:shd w:val="pct15" w:color="auto" w:fill="FFFFFF"/>
                <w:lang w:eastAsia="fr-FR"/>
              </w:rPr>
            </w:pPr>
            <w:r w:rsidRPr="0051115A">
              <w:rPr>
                <w:b/>
                <w:bCs/>
                <w:sz w:val="24"/>
                <w:lang w:eastAsia="fr-FR"/>
              </w:rPr>
              <w:t>5.</w:t>
            </w:r>
            <w:r w:rsidRPr="0051115A">
              <w:rPr>
                <w:b/>
                <w:bCs/>
                <w:sz w:val="24"/>
                <w:lang w:eastAsia="fr-FR"/>
              </w:rPr>
              <w:tab/>
            </w:r>
            <w:r w:rsidRPr="0051115A">
              <w:rPr>
                <w:rFonts w:eastAsia="Times New Roman"/>
                <w:b/>
                <w:smallCaps/>
                <w:sz w:val="24"/>
                <w:lang w:eastAsia="fr-FR"/>
              </w:rPr>
              <w:t xml:space="preserve"> </w:t>
            </w:r>
            <w:r w:rsidRPr="0051115A">
              <w:rPr>
                <w:b/>
                <w:bCs/>
                <w:sz w:val="24"/>
                <w:lang w:eastAsia="fr-FR"/>
              </w:rPr>
              <w:t xml:space="preserve">Inclusión del elemento en un inventario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Para el criterio U.5, los Estados deberán demostrar que el elemento figura en un inventario del patrimonio cultural inmaterial presente en el territorio o los territorios del Estado Parte o los Estados Partes solicitantes, </w:t>
            </w:r>
            <w:r>
              <w:rPr>
                <w:iCs/>
                <w:sz w:val="18"/>
                <w:szCs w:val="18"/>
                <w:lang w:eastAsia="fr-FR"/>
              </w:rPr>
              <w:t>conforme a lo estipulado en</w:t>
            </w:r>
            <w:r w:rsidRPr="0051115A">
              <w:rPr>
                <w:iCs/>
                <w:sz w:val="18"/>
                <w:szCs w:val="18"/>
                <w:lang w:eastAsia="fr-FR"/>
              </w:rPr>
              <w:t xml:space="preserve"> los Artículos 11 y 12 de la Convención.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Identifique el inventario en el que figura el elemento y la oficina, </w:t>
            </w:r>
            <w:r>
              <w:rPr>
                <w:iCs/>
                <w:sz w:val="18"/>
                <w:szCs w:val="18"/>
                <w:lang w:eastAsia="fr-FR"/>
              </w:rPr>
              <w:t xml:space="preserve">el </w:t>
            </w:r>
            <w:r w:rsidRPr="0051115A">
              <w:rPr>
                <w:iCs/>
                <w:sz w:val="18"/>
                <w:szCs w:val="18"/>
                <w:lang w:eastAsia="fr-FR"/>
              </w:rPr>
              <w:t xml:space="preserve">organismo, </w:t>
            </w:r>
            <w:r>
              <w:rPr>
                <w:iCs/>
                <w:sz w:val="18"/>
                <w:szCs w:val="18"/>
                <w:lang w:eastAsia="fr-FR"/>
              </w:rPr>
              <w:t xml:space="preserve">la </w:t>
            </w:r>
            <w:r w:rsidRPr="0051115A">
              <w:rPr>
                <w:iCs/>
                <w:sz w:val="18"/>
                <w:szCs w:val="18"/>
                <w:lang w:eastAsia="fr-FR"/>
              </w:rPr>
              <w:t xml:space="preserve">organización </w:t>
            </w:r>
            <w:r>
              <w:rPr>
                <w:iCs/>
                <w:sz w:val="18"/>
                <w:szCs w:val="18"/>
                <w:lang w:eastAsia="fr-FR"/>
              </w:rPr>
              <w:t>o el</w:t>
            </w:r>
            <w:r w:rsidRPr="0051115A">
              <w:rPr>
                <w:iCs/>
                <w:sz w:val="18"/>
                <w:szCs w:val="18"/>
                <w:lang w:eastAsia="fr-FR"/>
              </w:rPr>
              <w:t xml:space="preserve"> órgano responsable de mantener dicho inventario.  Demuestre que el inventario se ha confeccionado de conformidad con lo dispuesto en la Convención, particularmente en el apartado b) del Articulo 11, en el que se estipula que el patrimonio cultural inmaterial se identificará y definirá con la participación de las comunidades, los grupos y las organizaciones no gubernamentales </w:t>
            </w:r>
            <w:r>
              <w:rPr>
                <w:iCs/>
                <w:sz w:val="18"/>
                <w:szCs w:val="18"/>
                <w:lang w:eastAsia="fr-FR"/>
              </w:rPr>
              <w:t>interesadas</w:t>
            </w:r>
            <w:r w:rsidRPr="0051115A">
              <w:rPr>
                <w:iCs/>
                <w:sz w:val="18"/>
                <w:szCs w:val="18"/>
                <w:lang w:eastAsia="fr-FR"/>
              </w:rPr>
              <w:t xml:space="preserve"> en el Artículo 12 en el que se exige que los inventarios sean actualizados regularmente.</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La inclusión del elemento propuesto en un inventario no implicará en modo alguno que el inventario o los inventarios se hayan terminado antes de la presentación de la candidatura.  Puede ser que un Estado Parte solicitante </w:t>
            </w:r>
            <w:r>
              <w:rPr>
                <w:iCs/>
                <w:sz w:val="18"/>
                <w:szCs w:val="18"/>
                <w:lang w:eastAsia="fr-FR"/>
              </w:rPr>
              <w:t xml:space="preserve">aún </w:t>
            </w:r>
            <w:r w:rsidRPr="0051115A">
              <w:rPr>
                <w:iCs/>
                <w:sz w:val="18"/>
                <w:szCs w:val="18"/>
                <w:lang w:eastAsia="fr-FR"/>
              </w:rPr>
              <w:t xml:space="preserve">se encuentre en el proceso de concluir o actualizar uno o varios inventarios, </w:t>
            </w:r>
            <w:r>
              <w:rPr>
                <w:iCs/>
                <w:sz w:val="18"/>
                <w:szCs w:val="18"/>
                <w:lang w:eastAsia="fr-FR"/>
              </w:rPr>
              <w:t>pero que ya</w:t>
            </w:r>
            <w:r w:rsidRPr="0051115A">
              <w:rPr>
                <w:iCs/>
                <w:sz w:val="18"/>
                <w:szCs w:val="18"/>
                <w:lang w:eastAsia="fr-FR"/>
              </w:rPr>
              <w:t xml:space="preserve"> haya incluido debidamente el elemento propuesto para inscripción en un inventario que no se ha concluido.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Adjunte al formulario de inscripción los documentos que demuestren la inclusión del elemento en un inventario o haga referencia a un sitio </w:t>
            </w:r>
            <w:r w:rsidR="00646A3F">
              <w:rPr>
                <w:iCs/>
                <w:sz w:val="18"/>
                <w:szCs w:val="18"/>
                <w:lang w:eastAsia="fr-FR"/>
              </w:rPr>
              <w:t>Web</w:t>
            </w:r>
            <w:r w:rsidRPr="0051115A">
              <w:rPr>
                <w:iCs/>
                <w:sz w:val="18"/>
                <w:szCs w:val="18"/>
                <w:lang w:eastAsia="fr-FR"/>
              </w:rPr>
              <w:t xml:space="preserve"> en el que aparezca dicho inventario.  </w:t>
            </w:r>
          </w:p>
          <w:p w:rsidR="00077FD3" w:rsidRPr="0051115A" w:rsidRDefault="00077FD3" w:rsidP="00C56651">
            <w:pPr>
              <w:keepNext/>
              <w:tabs>
                <w:tab w:val="left" w:pos="1134"/>
                <w:tab w:val="left" w:pos="1701"/>
              </w:tabs>
              <w:snapToGrid/>
              <w:ind w:left="113" w:right="113"/>
              <w:jc w:val="right"/>
              <w:rPr>
                <w:rFonts w:eastAsia="Times New Roman"/>
                <w:i/>
                <w:iCs/>
                <w:sz w:val="20"/>
                <w:lang w:eastAsia="fr-FR"/>
              </w:rPr>
            </w:pPr>
            <w:r w:rsidRPr="0051115A">
              <w:rPr>
                <w:iCs/>
                <w:sz w:val="18"/>
                <w:szCs w:val="18"/>
                <w:lang w:eastAsia="fr-FR"/>
              </w:rPr>
              <w:t>No debe exceder las 200 palabras</w:t>
            </w:r>
          </w:p>
        </w:tc>
      </w:tr>
      <w:tr w:rsidR="00077FD3" w:rsidRPr="0051115A" w:rsidTr="00AE40B5">
        <w:tc>
          <w:tcPr>
            <w:tcW w:w="8505" w:type="dxa"/>
            <w:tcBorders>
              <w:bottom w:val="single" w:sz="4" w:space="0" w:color="auto"/>
            </w:tcBorders>
            <w:shd w:val="clear" w:color="auto" w:fill="auto"/>
            <w:tcMar>
              <w:top w:w="113" w:type="dxa"/>
              <w:left w:w="113" w:type="dxa"/>
              <w:bottom w:w="113" w:type="dxa"/>
              <w:right w:w="113" w:type="dxa"/>
            </w:tcMar>
          </w:tcPr>
          <w:p w:rsidR="00077FD3" w:rsidRPr="006068E5" w:rsidRDefault="00077FD3" w:rsidP="00C56651">
            <w:r w:rsidRPr="006068E5">
              <w:t>La elaboración del primer inventario de artesanías tradicionales y sus usos se inició en 2003 por la Asociación de la Ind</w:t>
            </w:r>
            <w:r w:rsidR="00CF15B8">
              <w:t xml:space="preserve">ustria Artesanal en el país K. </w:t>
            </w:r>
            <w:r w:rsidRPr="006068E5">
              <w:t xml:space="preserve">‘La fabricación por los artesanos bukachi y el uso ceremonial de la espada curva por los kinjali’ se inscribió primero en esta lista y, tras el proceso de consulta con los grupos kinjali y bukachi, en diciembre de 2008 se inscribió con el número de registro 300, en la Lista del Patrimonio Nacional, administrada por el Departamento de Cultura. </w:t>
            </w:r>
          </w:p>
          <w:p w:rsidR="00077FD3" w:rsidRPr="006068E5" w:rsidRDefault="00077FD3" w:rsidP="00C56651">
            <w:r w:rsidRPr="006068E5">
              <w:t xml:space="preserve">En el país H, tras un proceso de consulta con los grupos kinjali y buckachi, el elemento ‘Fabricación y uso ceremonial de la espada curva kinjali’ se inscribió en la Lista Nacional de Patrimonio Cultural Inmaterial (No. B444), en mayo de 2009. El inventario es administrado por el Departamento de Cultura y se actualiza de forma permanente cada 12 años. </w:t>
            </w:r>
          </w:p>
          <w:p w:rsidR="00077FD3" w:rsidRPr="0051115A" w:rsidRDefault="00077FD3" w:rsidP="00C56651">
            <w:pPr>
              <w:rPr>
                <w:highlight w:val="yellow"/>
              </w:rPr>
            </w:pPr>
            <w:r w:rsidRPr="006068E5">
              <w:t xml:space="preserve">En el país L, tras un proceso de </w:t>
            </w:r>
            <w:r>
              <w:t>consulta con los grupos kinjali</w:t>
            </w:r>
            <w:r w:rsidRPr="006068E5">
              <w:t xml:space="preserve">, el elemento ‘Fabricación y uso ceremonial de la espada curva kinjali’ se inscribió en </w:t>
            </w:r>
            <w:r>
              <w:t>el Registro</w:t>
            </w:r>
            <w:r w:rsidRPr="006068E5">
              <w:t xml:space="preserve"> Nacional de Patrimonio Cultural Inmaterial (</w:t>
            </w:r>
            <w:r>
              <w:t xml:space="preserve">con el </w:t>
            </w:r>
            <w:r w:rsidRPr="006068E5">
              <w:t>No.</w:t>
            </w:r>
            <w:r>
              <w:t xml:space="preserve"> 667</w:t>
            </w:r>
            <w:r w:rsidRPr="006068E5">
              <w:t xml:space="preserve">), en </w:t>
            </w:r>
            <w:r>
              <w:t>junio</w:t>
            </w:r>
            <w:r w:rsidRPr="006068E5">
              <w:t xml:space="preserve"> de 2009. El inventario es administrado por el Departamento de Cultura y se actualiza de forma permanente</w:t>
            </w:r>
            <w:r w:rsidR="0041473F">
              <w:t>.</w:t>
            </w:r>
          </w:p>
          <w:p w:rsidR="00077FD3" w:rsidRPr="0051115A" w:rsidRDefault="00077FD3" w:rsidP="00C56651">
            <w:pPr>
              <w:tabs>
                <w:tab w:val="left" w:pos="1134"/>
                <w:tab w:val="left" w:pos="1701"/>
              </w:tabs>
              <w:snapToGrid/>
              <w:rPr>
                <w:rFonts w:cs="Times New Roman"/>
                <w:lang w:eastAsia="fr-FR"/>
              </w:rPr>
            </w:pPr>
            <w:r w:rsidRPr="00124944">
              <w:t xml:space="preserve">En el país M, </w:t>
            </w:r>
            <w:r w:rsidRPr="006068E5">
              <w:t xml:space="preserve">tras un proceso de consulta con los grupos kinjali, el elemento ‘Fabricación y uso ceremonial de la espada curva kinjali’ se inscribió en </w:t>
            </w:r>
            <w:r>
              <w:t>el Inventario</w:t>
            </w:r>
            <w:r w:rsidRPr="006068E5">
              <w:t xml:space="preserve"> de Patrimonio Inmaterial</w:t>
            </w:r>
            <w:r>
              <w:t xml:space="preserve">, con el No. T334, en enero </w:t>
            </w:r>
            <w:r w:rsidRPr="006068E5">
              <w:t>de 20</w:t>
            </w:r>
            <w:r>
              <w:t>10</w:t>
            </w:r>
            <w:r w:rsidRPr="006068E5">
              <w:t xml:space="preserve">. El inventario es administrado por el Departamento de Cultura y </w:t>
            </w:r>
            <w:r>
              <w:t>aún no se ha tomado ninguna decisión sobre los procedimientos para su actualización.</w:t>
            </w:r>
          </w:p>
        </w:tc>
      </w:tr>
      <w:tr w:rsidR="00077FD3" w:rsidRPr="0051115A" w:rsidTr="00AE40B5">
        <w:tblPrEx>
          <w:tblBorders>
            <w:insideV w:val="none" w:sz="0" w:space="0" w:color="auto"/>
          </w:tblBorders>
        </w:tblPrEx>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spacing w:before="240"/>
              <w:ind w:left="113" w:right="113"/>
              <w:rPr>
                <w:b/>
                <w:bCs/>
                <w:sz w:val="24"/>
                <w:shd w:val="pct15" w:color="auto" w:fill="FFFFFF"/>
                <w:lang w:eastAsia="fr-FR"/>
              </w:rPr>
            </w:pPr>
            <w:r w:rsidRPr="0051115A">
              <w:rPr>
                <w:b/>
                <w:bCs/>
                <w:sz w:val="24"/>
                <w:lang w:eastAsia="fr-FR"/>
              </w:rPr>
              <w:t>6.</w:t>
            </w:r>
            <w:r w:rsidRPr="0051115A">
              <w:rPr>
                <w:b/>
                <w:bCs/>
                <w:sz w:val="24"/>
                <w:lang w:eastAsia="fr-FR"/>
              </w:rPr>
              <w:tab/>
              <w:t>Documentación</w:t>
            </w:r>
          </w:p>
          <w:p w:rsidR="00077FD3" w:rsidRPr="0051115A" w:rsidRDefault="00077FD3" w:rsidP="00C56651">
            <w:pPr>
              <w:keepNext/>
              <w:tabs>
                <w:tab w:val="left" w:pos="1134"/>
                <w:tab w:val="left" w:pos="1701"/>
              </w:tabs>
              <w:snapToGrid/>
              <w:ind w:left="113" w:right="113"/>
              <w:jc w:val="left"/>
              <w:rPr>
                <w:b/>
                <w:bCs/>
                <w:lang w:eastAsia="fr-FR"/>
              </w:rPr>
            </w:pPr>
            <w:r w:rsidRPr="0051115A">
              <w:rPr>
                <w:b/>
                <w:bCs/>
                <w:szCs w:val="22"/>
                <w:lang w:eastAsia="fr-FR"/>
              </w:rPr>
              <w:t>6.a.</w:t>
            </w:r>
            <w:r w:rsidRPr="0051115A">
              <w:rPr>
                <w:b/>
                <w:bCs/>
                <w:szCs w:val="22"/>
                <w:lang w:eastAsia="fr-FR"/>
              </w:rPr>
              <w:tab/>
              <w:t>Documentos anexados</w:t>
            </w:r>
          </w:p>
          <w:p w:rsidR="00077FD3" w:rsidRPr="0051115A" w:rsidRDefault="00077FD3" w:rsidP="00C56651">
            <w:pPr>
              <w:keepNext/>
              <w:tabs>
                <w:tab w:val="left" w:pos="1134"/>
                <w:tab w:val="left" w:pos="1701"/>
                <w:tab w:val="left" w:pos="2268"/>
              </w:tabs>
              <w:snapToGrid/>
              <w:ind w:left="113" w:right="113"/>
              <w:rPr>
                <w:iCs/>
                <w:sz w:val="18"/>
                <w:szCs w:val="18"/>
                <w:lang w:eastAsia="fr-FR"/>
              </w:rPr>
            </w:pPr>
            <w:r w:rsidRPr="0051115A">
              <w:rPr>
                <w:iCs/>
                <w:sz w:val="18"/>
                <w:szCs w:val="18"/>
                <w:lang w:eastAsia="fr-FR"/>
              </w:rPr>
              <w:t xml:space="preserve">Los documentos que se relacionan </w:t>
            </w:r>
            <w:r>
              <w:rPr>
                <w:iCs/>
                <w:sz w:val="18"/>
                <w:szCs w:val="18"/>
                <w:lang w:eastAsia="fr-FR"/>
              </w:rPr>
              <w:t xml:space="preserve">más adelante </w:t>
            </w:r>
            <w:r w:rsidRPr="0051115A">
              <w:rPr>
                <w:iCs/>
                <w:sz w:val="18"/>
                <w:szCs w:val="18"/>
                <w:lang w:eastAsia="fr-FR"/>
              </w:rPr>
              <w:t xml:space="preserve">son obligatorios y se utilizarán en el análisis y la evaluación de la candidatura propuesta.  También serán útiles para la </w:t>
            </w:r>
            <w:r>
              <w:rPr>
                <w:iCs/>
                <w:sz w:val="18"/>
                <w:szCs w:val="18"/>
                <w:lang w:eastAsia="fr-FR"/>
              </w:rPr>
              <w:t>difusión</w:t>
            </w:r>
            <w:r w:rsidRPr="0051115A">
              <w:rPr>
                <w:iCs/>
                <w:sz w:val="18"/>
                <w:szCs w:val="18"/>
                <w:lang w:eastAsia="fr-FR"/>
              </w:rPr>
              <w:t xml:space="preserve"> de actividades si el elemento llegara a ser inscrito. Marque las casillas siguientes para confirmar que se han incluido en el expediente de candidatura los elementos que a continuación se relacionan y que cumplen con las instrucciones dadas.  No podrá aceptarse ningún material adicional a los que se especifican a continuación y tampoco serán devueltos.   </w:t>
            </w:r>
          </w:p>
        </w:tc>
      </w:tr>
      <w:tr w:rsidR="00077FD3" w:rsidRPr="0051115A" w:rsidTr="0041473F">
        <w:tblPrEx>
          <w:tblBorders>
            <w:insideV w:val="none" w:sz="0" w:space="0" w:color="auto"/>
          </w:tblBorders>
        </w:tblPrEx>
        <w:trPr>
          <w:cantSplit/>
        </w:trPr>
        <w:tc>
          <w:tcPr>
            <w:tcW w:w="8505" w:type="dxa"/>
            <w:tcBorders>
              <w:top w:val="single" w:sz="4" w:space="0" w:color="auto"/>
              <w:bottom w:val="single" w:sz="4" w:space="0" w:color="auto"/>
            </w:tcBorders>
            <w:shd w:val="clear" w:color="auto" w:fill="auto"/>
            <w:tcMar>
              <w:top w:w="113" w:type="dxa"/>
              <w:left w:w="113" w:type="dxa"/>
              <w:bottom w:w="113" w:type="dxa"/>
              <w:right w:w="113" w:type="dxa"/>
            </w:tcMar>
          </w:tcPr>
          <w:p w:rsidR="00077FD3" w:rsidRPr="0051115A" w:rsidRDefault="001F7BFE" w:rsidP="00C56651">
            <w:pPr>
              <w:tabs>
                <w:tab w:val="left" w:pos="1134"/>
                <w:tab w:val="left" w:pos="1701"/>
              </w:tabs>
              <w:snapToGrid/>
              <w:ind w:left="680"/>
              <w:jc w:val="left"/>
              <w:rPr>
                <w:rFonts w:eastAsia="Times New Roman"/>
                <w:sz w:val="20"/>
                <w:szCs w:val="20"/>
                <w:lang w:eastAsia="en-US"/>
              </w:rPr>
            </w:pPr>
            <w:r w:rsidRPr="0051115A">
              <w:rPr>
                <w:rFonts w:eastAsia="Times New Roman"/>
                <w:sz w:val="20"/>
                <w:szCs w:val="20"/>
                <w:lang w:eastAsia="en-US"/>
              </w:rPr>
              <w:fldChar w:fldCharType="begin">
                <w:ffData>
                  <w:name w:val="CaseACocher6"/>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sidRPr="0051115A">
              <w:rPr>
                <w:rFonts w:eastAsia="Times New Roman"/>
                <w:sz w:val="20"/>
                <w:szCs w:val="20"/>
                <w:lang w:eastAsia="en-US"/>
              </w:rPr>
              <w:t xml:space="preserve"> 10 fotografías recientes de alta definición</w:t>
            </w:r>
          </w:p>
          <w:p w:rsidR="00077FD3" w:rsidRPr="0051115A" w:rsidRDefault="001F7BFE" w:rsidP="00C56651">
            <w:pPr>
              <w:tabs>
                <w:tab w:val="left" w:pos="1134"/>
                <w:tab w:val="left" w:pos="1701"/>
              </w:tabs>
              <w:snapToGrid/>
              <w:ind w:left="680"/>
              <w:jc w:val="left"/>
              <w:rPr>
                <w:rFonts w:eastAsia="Times New Roman"/>
                <w:sz w:val="20"/>
                <w:szCs w:val="20"/>
                <w:lang w:eastAsia="en-US"/>
              </w:rPr>
            </w:pPr>
            <w:r w:rsidRPr="0051115A">
              <w:rPr>
                <w:rFonts w:eastAsia="Times New Roman"/>
                <w:sz w:val="20"/>
                <w:szCs w:val="20"/>
                <w:lang w:eastAsia="en-US"/>
              </w:rPr>
              <w:fldChar w:fldCharType="begin">
                <w:ffData>
                  <w:name w:val="CaseACocher6"/>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sidRPr="0051115A">
              <w:rPr>
                <w:rFonts w:eastAsia="Times New Roman"/>
                <w:sz w:val="20"/>
                <w:szCs w:val="20"/>
                <w:lang w:eastAsia="en-US"/>
              </w:rPr>
              <w:t xml:space="preserve"> cesión o cesiones de derechos respecto de las fotografías (Formulario ICH-07- foto)</w:t>
            </w:r>
          </w:p>
          <w:p w:rsidR="00077FD3" w:rsidRPr="0051115A" w:rsidRDefault="001F7BFE" w:rsidP="00C56651">
            <w:pPr>
              <w:tabs>
                <w:tab w:val="left" w:pos="1134"/>
                <w:tab w:val="left" w:pos="1701"/>
              </w:tabs>
              <w:snapToGrid/>
              <w:ind w:left="680"/>
              <w:jc w:val="left"/>
              <w:rPr>
                <w:rFonts w:eastAsia="Times New Roman"/>
                <w:sz w:val="20"/>
                <w:szCs w:val="20"/>
                <w:lang w:eastAsia="en-US"/>
              </w:rPr>
            </w:pPr>
            <w:r w:rsidRPr="0051115A">
              <w:rPr>
                <w:rFonts w:eastAsia="Times New Roman"/>
                <w:sz w:val="20"/>
                <w:szCs w:val="20"/>
                <w:lang w:eastAsia="en-US"/>
              </w:rPr>
              <w:fldChar w:fldCharType="begin">
                <w:ffData>
                  <w:name w:val="CaseACocher7"/>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sidRPr="0051115A">
              <w:rPr>
                <w:rFonts w:eastAsia="Times New Roman"/>
                <w:sz w:val="20"/>
                <w:szCs w:val="20"/>
                <w:lang w:eastAsia="en-US"/>
              </w:rPr>
              <w:t xml:space="preserve"> video editado (hasta 10 minutos de duración) </w:t>
            </w:r>
          </w:p>
          <w:p w:rsidR="00077FD3" w:rsidRPr="0051115A" w:rsidRDefault="001F7BFE" w:rsidP="00C56651">
            <w:pPr>
              <w:tabs>
                <w:tab w:val="left" w:pos="1134"/>
                <w:tab w:val="left" w:pos="1701"/>
              </w:tabs>
              <w:snapToGrid/>
              <w:ind w:left="680"/>
              <w:jc w:val="left"/>
              <w:rPr>
                <w:rFonts w:eastAsia="Times New Roman"/>
                <w:sz w:val="20"/>
                <w:szCs w:val="20"/>
                <w:lang w:eastAsia="en-US"/>
              </w:rPr>
            </w:pPr>
            <w:r w:rsidRPr="0051115A">
              <w:rPr>
                <w:rFonts w:eastAsia="Times New Roman"/>
                <w:sz w:val="20"/>
                <w:szCs w:val="20"/>
                <w:lang w:eastAsia="en-US"/>
              </w:rPr>
              <w:fldChar w:fldCharType="begin">
                <w:ffData>
                  <w:name w:val="CaseACocher7"/>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sidRPr="0051115A">
              <w:rPr>
                <w:rFonts w:eastAsia="Times New Roman"/>
                <w:sz w:val="20"/>
                <w:szCs w:val="20"/>
                <w:lang w:eastAsia="en-US"/>
              </w:rPr>
              <w:t xml:space="preserve"> cesión o cesiones de derechos respecto de la grabación de video (Formulario ICH-07-video)</w:t>
            </w:r>
          </w:p>
          <w:p w:rsidR="00077FD3" w:rsidRPr="00124944" w:rsidRDefault="00077FD3" w:rsidP="00CF15B8">
            <w:pPr>
              <w:tabs>
                <w:tab w:val="left" w:pos="1134"/>
                <w:tab w:val="left" w:pos="1701"/>
              </w:tabs>
              <w:snapToGrid/>
              <w:jc w:val="left"/>
            </w:pPr>
            <w:r w:rsidRPr="00124944">
              <w:t>Fotos (10) – uso ceremonial de la espada kinjali y fabricación de la espada por los artesanos bukachi.</w:t>
            </w:r>
          </w:p>
          <w:p w:rsidR="00077FD3" w:rsidRPr="0051115A" w:rsidRDefault="00077FD3" w:rsidP="00CF15B8">
            <w:r w:rsidRPr="00124944">
              <w:t xml:space="preserve">Video (10 </w:t>
            </w:r>
            <w:r w:rsidR="00024820">
              <w:t>minutos</w:t>
            </w:r>
            <w:r w:rsidRPr="00124944">
              <w:t>) – uso ceremonial de la espada kinjali y fabricación de la espada por los artesanos bukachi.</w:t>
            </w:r>
          </w:p>
          <w:p w:rsidR="00077FD3" w:rsidRPr="0051115A" w:rsidRDefault="00077FD3" w:rsidP="00CF15B8">
            <w:pPr>
              <w:tabs>
                <w:tab w:val="left" w:pos="1134"/>
                <w:tab w:val="left" w:pos="1701"/>
              </w:tabs>
              <w:snapToGrid/>
              <w:jc w:val="left"/>
              <w:rPr>
                <w:rFonts w:eastAsia="Times New Roman"/>
                <w:sz w:val="20"/>
                <w:szCs w:val="20"/>
                <w:lang w:eastAsia="en-US"/>
              </w:rPr>
            </w:pPr>
            <w:r>
              <w:t>Se adjunta</w:t>
            </w:r>
            <w:r w:rsidRPr="0051115A">
              <w:t xml:space="preserve"> el documento de cesión de </w:t>
            </w:r>
            <w:r>
              <w:t xml:space="preserve">los </w:t>
            </w:r>
            <w:r w:rsidRPr="0051115A">
              <w:t xml:space="preserve">derechos no exclusivos, mediante el cual se conceden los derechos </w:t>
            </w:r>
            <w:r>
              <w:t xml:space="preserve">en todo el mundo </w:t>
            </w:r>
            <w:r w:rsidRPr="0051115A">
              <w:t>a la UNESCO - conforme al formulario ICH-07</w:t>
            </w:r>
          </w:p>
        </w:tc>
      </w:tr>
      <w:tr w:rsidR="00077FD3" w:rsidRPr="0051115A" w:rsidTr="0041473F">
        <w:tblPrEx>
          <w:tblBorders>
            <w:insideV w:val="none" w:sz="0" w:space="0" w:color="auto"/>
          </w:tblBorders>
        </w:tblPrEx>
        <w:trPr>
          <w:cantSplit/>
        </w:trPr>
        <w:tc>
          <w:tcPr>
            <w:tcW w:w="8505" w:type="dxa"/>
            <w:tcBorders>
              <w:top w:val="nil"/>
              <w:left w:val="nil"/>
              <w:bottom w:val="nil"/>
              <w:right w:val="nil"/>
            </w:tcBorders>
            <w:shd w:val="clear" w:color="auto" w:fill="auto"/>
          </w:tcPr>
          <w:p w:rsidR="00077FD3" w:rsidRPr="0051115A" w:rsidRDefault="00077FD3" w:rsidP="00CF15B8">
            <w:pPr>
              <w:tabs>
                <w:tab w:val="left" w:pos="1134"/>
                <w:tab w:val="left" w:pos="1701"/>
              </w:tabs>
              <w:snapToGrid/>
              <w:ind w:left="113" w:right="113"/>
              <w:jc w:val="left"/>
              <w:rPr>
                <w:b/>
                <w:bCs/>
                <w:lang w:eastAsia="fr-FR"/>
              </w:rPr>
            </w:pPr>
            <w:r w:rsidRPr="0051115A">
              <w:rPr>
                <w:b/>
                <w:bCs/>
                <w:szCs w:val="22"/>
                <w:lang w:eastAsia="fr-FR"/>
              </w:rPr>
              <w:t>6.b.</w:t>
            </w:r>
            <w:r w:rsidRPr="0051115A">
              <w:rPr>
                <w:b/>
                <w:bCs/>
                <w:szCs w:val="22"/>
                <w:lang w:eastAsia="fr-FR"/>
              </w:rPr>
              <w:tab/>
              <w:t>Principales referencias publicadas</w:t>
            </w:r>
          </w:p>
          <w:p w:rsidR="00077FD3" w:rsidRPr="0051115A" w:rsidRDefault="00077FD3" w:rsidP="00CF15B8">
            <w:pPr>
              <w:tabs>
                <w:tab w:val="left" w:pos="1134"/>
                <w:tab w:val="left" w:pos="1701"/>
              </w:tabs>
              <w:snapToGrid/>
              <w:ind w:left="113" w:right="113"/>
              <w:rPr>
                <w:iCs/>
                <w:sz w:val="18"/>
                <w:szCs w:val="18"/>
                <w:lang w:eastAsia="fr-FR"/>
              </w:rPr>
            </w:pPr>
            <w:r>
              <w:rPr>
                <w:iCs/>
                <w:sz w:val="18"/>
                <w:szCs w:val="18"/>
                <w:lang w:eastAsia="fr-FR"/>
              </w:rPr>
              <w:t>Quizás l</w:t>
            </w:r>
            <w:r w:rsidRPr="0051115A">
              <w:rPr>
                <w:iCs/>
                <w:sz w:val="18"/>
                <w:szCs w:val="18"/>
                <w:lang w:eastAsia="fr-FR"/>
              </w:rPr>
              <w:t xml:space="preserve">os Estados solicitantes deseen </w:t>
            </w:r>
            <w:r>
              <w:rPr>
                <w:iCs/>
                <w:sz w:val="18"/>
                <w:szCs w:val="18"/>
                <w:lang w:eastAsia="fr-FR"/>
              </w:rPr>
              <w:t>enumera</w:t>
            </w:r>
            <w:r w:rsidRPr="0051115A">
              <w:rPr>
                <w:iCs/>
                <w:sz w:val="18"/>
                <w:szCs w:val="18"/>
                <w:lang w:eastAsia="fr-FR"/>
              </w:rPr>
              <w:t xml:space="preserve">r, utilizando un formato bibliográfico estándar, las principales referencias publicadas que brinden información adicional sobre el elemento, tales como libros, artículos, materiales audiovisuales o sitios </w:t>
            </w:r>
            <w:r w:rsidR="00646A3F">
              <w:rPr>
                <w:iCs/>
                <w:sz w:val="18"/>
                <w:szCs w:val="18"/>
                <w:lang w:eastAsia="fr-FR"/>
              </w:rPr>
              <w:t>Web</w:t>
            </w:r>
            <w:r w:rsidRPr="0051115A">
              <w:rPr>
                <w:iCs/>
                <w:sz w:val="18"/>
                <w:szCs w:val="18"/>
                <w:lang w:eastAsia="fr-FR"/>
              </w:rPr>
              <w:t xml:space="preserve">.  Dichos trabajos publicados no deben enviarse con la presentación de la candidatura. </w:t>
            </w:r>
          </w:p>
          <w:p w:rsidR="00077FD3" w:rsidRPr="0051115A" w:rsidRDefault="00077FD3" w:rsidP="00C56651">
            <w:pPr>
              <w:keepNext/>
              <w:tabs>
                <w:tab w:val="left" w:pos="1134"/>
                <w:tab w:val="left" w:pos="1701"/>
                <w:tab w:val="left" w:pos="2268"/>
              </w:tabs>
              <w:snapToGrid/>
              <w:ind w:left="113" w:right="113"/>
              <w:jc w:val="right"/>
              <w:rPr>
                <w:rFonts w:eastAsia="Times New Roman"/>
                <w:i/>
                <w:iCs/>
                <w:sz w:val="20"/>
                <w:lang w:eastAsia="fr-FR"/>
              </w:rPr>
            </w:pPr>
            <w:r w:rsidRPr="0051115A">
              <w:rPr>
                <w:rFonts w:eastAsia="Times New Roman"/>
                <w:iCs/>
                <w:sz w:val="18"/>
                <w:szCs w:val="18"/>
                <w:lang w:eastAsia="fr-FR"/>
              </w:rPr>
              <w:t>No debe exceder una página normal.</w:t>
            </w:r>
          </w:p>
        </w:tc>
      </w:tr>
      <w:tr w:rsidR="00077FD3" w:rsidRPr="0051115A" w:rsidTr="0041473F">
        <w:tblPrEx>
          <w:tblBorders>
            <w:insideV w:val="none" w:sz="0" w:space="0" w:color="auto"/>
          </w:tblBorders>
        </w:tblPrEx>
        <w:trPr>
          <w:cantSplit/>
        </w:trPr>
        <w:tc>
          <w:tcPr>
            <w:tcW w:w="8505" w:type="dxa"/>
            <w:tcBorders>
              <w:top w:val="nil"/>
              <w:left w:val="nil"/>
              <w:bottom w:val="nil"/>
              <w:right w:val="nil"/>
            </w:tcBorders>
            <w:shd w:val="clear" w:color="auto" w:fill="auto"/>
          </w:tcPr>
          <w:p w:rsidR="00077FD3" w:rsidRPr="0051115A" w:rsidRDefault="00077FD3" w:rsidP="00C56651">
            <w:pPr>
              <w:keepNext/>
              <w:tabs>
                <w:tab w:val="left" w:pos="1134"/>
                <w:tab w:val="left" w:pos="1701"/>
              </w:tabs>
              <w:snapToGrid/>
              <w:spacing w:before="240"/>
              <w:ind w:left="113" w:right="113"/>
              <w:rPr>
                <w:b/>
                <w:bCs/>
                <w:sz w:val="24"/>
                <w:shd w:val="pct15" w:color="auto" w:fill="FFFFFF"/>
                <w:lang w:eastAsia="fr-FR"/>
              </w:rPr>
            </w:pPr>
            <w:r w:rsidRPr="0051115A">
              <w:rPr>
                <w:b/>
                <w:bCs/>
                <w:sz w:val="24"/>
                <w:lang w:eastAsia="fr-FR"/>
              </w:rPr>
              <w:t>7.</w:t>
            </w:r>
            <w:r w:rsidRPr="0051115A">
              <w:rPr>
                <w:b/>
                <w:bCs/>
                <w:sz w:val="24"/>
                <w:lang w:eastAsia="fr-FR"/>
              </w:rPr>
              <w:tab/>
              <w:t>Firma en nombre del Estado Parte o los Estados Partes</w:t>
            </w:r>
          </w:p>
        </w:tc>
      </w:tr>
      <w:tr w:rsidR="00077FD3" w:rsidRPr="0051115A" w:rsidTr="00AE40B5">
        <w:tblPrEx>
          <w:tblBorders>
            <w:insideV w:val="none" w:sz="0" w:space="0" w:color="auto"/>
          </w:tblBorders>
        </w:tblPrEx>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 w:val="left" w:pos="2268"/>
              </w:tabs>
              <w:snapToGrid/>
              <w:ind w:left="113" w:right="113"/>
              <w:rPr>
                <w:rFonts w:eastAsia="Times New Roman"/>
                <w:iCs/>
                <w:sz w:val="18"/>
                <w:szCs w:val="18"/>
                <w:lang w:eastAsia="fr-FR"/>
              </w:rPr>
            </w:pPr>
            <w:r w:rsidRPr="0051115A">
              <w:rPr>
                <w:rFonts w:eastAsia="Times New Roman"/>
                <w:iCs/>
                <w:sz w:val="18"/>
                <w:szCs w:val="18"/>
                <w:lang w:eastAsia="fr-FR"/>
              </w:rPr>
              <w:t xml:space="preserve">La presentación de la candidatura deberá concluir con la firma auténtica del funcionario facultado para rubricarla en nombre del Estado Parte, junto con su nombre, cargo y fecha de presentación.  </w:t>
            </w:r>
          </w:p>
          <w:p w:rsidR="00077FD3" w:rsidRPr="0051115A" w:rsidRDefault="00077FD3" w:rsidP="00C56651">
            <w:pPr>
              <w:keepNext/>
              <w:tabs>
                <w:tab w:val="left" w:pos="1134"/>
                <w:tab w:val="left" w:pos="1701"/>
                <w:tab w:val="left" w:pos="2268"/>
              </w:tabs>
              <w:snapToGrid/>
              <w:ind w:left="113" w:right="113"/>
              <w:rPr>
                <w:rFonts w:eastAsia="Times New Roman"/>
                <w:i/>
                <w:iCs/>
                <w:sz w:val="20"/>
                <w:lang w:eastAsia="fr-FR"/>
              </w:rPr>
            </w:pPr>
            <w:r w:rsidRPr="0051115A">
              <w:rPr>
                <w:iCs/>
                <w:sz w:val="18"/>
                <w:szCs w:val="18"/>
                <w:lang w:eastAsia="fr-FR"/>
              </w:rPr>
              <w:t xml:space="preserve">En el caso de las candidaturas multinacionales, el documento deberá contener el nombre, </w:t>
            </w:r>
            <w:r>
              <w:rPr>
                <w:iCs/>
                <w:sz w:val="18"/>
                <w:szCs w:val="18"/>
                <w:lang w:eastAsia="fr-FR"/>
              </w:rPr>
              <w:t xml:space="preserve">el </w:t>
            </w:r>
            <w:r w:rsidRPr="0051115A">
              <w:rPr>
                <w:iCs/>
                <w:sz w:val="18"/>
                <w:szCs w:val="18"/>
                <w:lang w:eastAsia="fr-FR"/>
              </w:rPr>
              <w:t xml:space="preserve">cargo y </w:t>
            </w:r>
            <w:r>
              <w:rPr>
                <w:iCs/>
                <w:sz w:val="18"/>
                <w:szCs w:val="18"/>
                <w:lang w:eastAsia="fr-FR"/>
              </w:rPr>
              <w:t xml:space="preserve">la </w:t>
            </w:r>
            <w:r w:rsidRPr="0051115A">
              <w:rPr>
                <w:iCs/>
                <w:sz w:val="18"/>
                <w:szCs w:val="18"/>
                <w:lang w:eastAsia="fr-FR"/>
              </w:rPr>
              <w:t xml:space="preserve">firma de un funcionario de cada Estado Parte que presenta la candidatura.  </w:t>
            </w:r>
          </w:p>
        </w:tc>
      </w:tr>
      <w:tr w:rsidR="00077FD3" w:rsidRPr="0051115A" w:rsidTr="00AE40B5">
        <w:tblPrEx>
          <w:tblBorders>
            <w:insideV w:val="none" w:sz="0" w:space="0" w:color="auto"/>
          </w:tblBorders>
        </w:tblPrEx>
        <w:trPr>
          <w:cantSplit/>
        </w:trPr>
        <w:tc>
          <w:tcPr>
            <w:tcW w:w="8505" w:type="dxa"/>
            <w:shd w:val="clear" w:color="auto" w:fill="auto"/>
          </w:tcPr>
          <w:tbl>
            <w:tblPr>
              <w:tblW w:w="0" w:type="auto"/>
              <w:tblInd w:w="113" w:type="dxa"/>
              <w:tblLayout w:type="fixed"/>
              <w:tblCellMar>
                <w:left w:w="57" w:type="dxa"/>
                <w:right w:w="57" w:type="dxa"/>
              </w:tblCellMar>
              <w:tblLook w:val="04A0"/>
            </w:tblPr>
            <w:tblGrid>
              <w:gridCol w:w="1872"/>
              <w:gridCol w:w="7639"/>
            </w:tblGrid>
            <w:tr w:rsidR="00077FD3" w:rsidRPr="0051115A" w:rsidTr="00C56651">
              <w:tc>
                <w:tcPr>
                  <w:tcW w:w="1872" w:type="dxa"/>
                </w:tcPr>
                <w:p w:rsidR="00077FD3" w:rsidRPr="0051115A" w:rsidRDefault="00077FD3" w:rsidP="00C56651">
                  <w:pPr>
                    <w:tabs>
                      <w:tab w:val="left" w:pos="1134"/>
                      <w:tab w:val="left" w:pos="1701"/>
                      <w:tab w:val="left" w:pos="2268"/>
                    </w:tabs>
                    <w:snapToGrid/>
                    <w:ind w:right="113"/>
                    <w:jc w:val="right"/>
                    <w:rPr>
                      <w:rFonts w:eastAsia="Times New Roman"/>
                      <w:iCs/>
                      <w:sz w:val="20"/>
                      <w:lang w:eastAsia="fr-FR"/>
                    </w:rPr>
                  </w:pPr>
                  <w:r w:rsidRPr="0051115A">
                    <w:rPr>
                      <w:rFonts w:eastAsia="Times New Roman"/>
                      <w:iCs/>
                      <w:sz w:val="20"/>
                      <w:szCs w:val="22"/>
                      <w:lang w:eastAsia="fr-FR"/>
                    </w:rPr>
                    <w:t>Nombre:</w:t>
                  </w:r>
                </w:p>
              </w:tc>
              <w:tc>
                <w:tcPr>
                  <w:tcW w:w="7639" w:type="dxa"/>
                </w:tcPr>
                <w:p w:rsidR="00077FD3" w:rsidRPr="0051115A" w:rsidRDefault="001F7BFE" w:rsidP="00C56651">
                  <w:pPr>
                    <w:tabs>
                      <w:tab w:val="left" w:pos="1134"/>
                      <w:tab w:val="left" w:pos="1701"/>
                      <w:tab w:val="left" w:pos="2268"/>
                    </w:tabs>
                    <w:snapToGrid/>
                    <w:ind w:right="113"/>
                    <w:rPr>
                      <w:rFonts w:eastAsia="Times New Roman"/>
                      <w:lang w:eastAsia="fr-FR"/>
                    </w:rPr>
                  </w:pPr>
                  <w:r w:rsidRPr="0051115A">
                    <w:rPr>
                      <w:szCs w:val="22"/>
                      <w:lang w:eastAsia="fr-FR"/>
                    </w:rPr>
                    <w:fldChar w:fldCharType="begin">
                      <w:ffData>
                        <w:name w:val=""/>
                        <w:enabled/>
                        <w:calcOnExit w:val="0"/>
                        <w:textInput/>
                      </w:ffData>
                    </w:fldChar>
                  </w:r>
                  <w:r w:rsidR="00077FD3" w:rsidRPr="0051115A">
                    <w:rPr>
                      <w:szCs w:val="22"/>
                      <w:lang w:eastAsia="fr-FR"/>
                    </w:rPr>
                    <w:instrText xml:space="preserve"> FORMTEXT </w:instrText>
                  </w:r>
                  <w:r w:rsidRPr="0051115A">
                    <w:rPr>
                      <w:szCs w:val="22"/>
                      <w:lang w:eastAsia="fr-FR"/>
                    </w:rPr>
                  </w:r>
                  <w:r w:rsidRPr="0051115A">
                    <w:rPr>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 w:val="left" w:pos="2268"/>
                    </w:tabs>
                    <w:snapToGrid/>
                    <w:ind w:right="113"/>
                    <w:jc w:val="right"/>
                    <w:rPr>
                      <w:rFonts w:eastAsia="Times New Roman"/>
                      <w:iCs/>
                      <w:sz w:val="20"/>
                      <w:lang w:eastAsia="fr-FR"/>
                    </w:rPr>
                  </w:pPr>
                  <w:r w:rsidRPr="0051115A">
                    <w:rPr>
                      <w:rFonts w:eastAsia="Times New Roman"/>
                      <w:sz w:val="20"/>
                      <w:szCs w:val="22"/>
                      <w:lang w:eastAsia="fr-FR"/>
                    </w:rPr>
                    <w:t>Cargo:</w:t>
                  </w:r>
                </w:p>
              </w:tc>
              <w:tc>
                <w:tcPr>
                  <w:tcW w:w="7639" w:type="dxa"/>
                </w:tcPr>
                <w:p w:rsidR="00077FD3" w:rsidRPr="0051115A" w:rsidRDefault="00024820" w:rsidP="00C56651">
                  <w:pPr>
                    <w:tabs>
                      <w:tab w:val="left" w:pos="1134"/>
                      <w:tab w:val="left" w:pos="1701"/>
                      <w:tab w:val="left" w:pos="2268"/>
                    </w:tabs>
                    <w:snapToGrid/>
                    <w:ind w:right="113"/>
                    <w:rPr>
                      <w:rFonts w:eastAsia="Times New Roman"/>
                      <w:lang w:eastAsia="fr-FR"/>
                    </w:rPr>
                  </w:pPr>
                  <w:r w:rsidRPr="0051115A">
                    <w:rPr>
                      <w:szCs w:val="22"/>
                      <w:lang w:eastAsia="fr-FR"/>
                    </w:rPr>
                    <w:t>Mini</w:t>
                  </w:r>
                  <w:r>
                    <w:rPr>
                      <w:szCs w:val="22"/>
                      <w:lang w:eastAsia="fr-FR"/>
                    </w:rPr>
                    <w:t>stros</w:t>
                  </w:r>
                  <w:r w:rsidR="00077FD3">
                    <w:rPr>
                      <w:szCs w:val="22"/>
                      <w:lang w:eastAsia="fr-FR"/>
                    </w:rPr>
                    <w:t xml:space="preserve"> de Cultura de los países </w:t>
                  </w:r>
                  <w:r w:rsidR="00077FD3" w:rsidRPr="0051115A">
                    <w:rPr>
                      <w:szCs w:val="22"/>
                      <w:lang w:eastAsia="fr-FR"/>
                    </w:rPr>
                    <w:t>H, K, L</w:t>
                  </w:r>
                  <w:r w:rsidR="00077FD3">
                    <w:rPr>
                      <w:szCs w:val="22"/>
                      <w:lang w:eastAsia="fr-FR"/>
                    </w:rPr>
                    <w:t xml:space="preserve"> y </w:t>
                  </w:r>
                  <w:r w:rsidR="00077FD3" w:rsidRPr="0051115A">
                    <w:rPr>
                      <w:szCs w:val="22"/>
                      <w:lang w:eastAsia="fr-FR"/>
                    </w:rPr>
                    <w:t xml:space="preserve"> M</w:t>
                  </w:r>
                </w:p>
              </w:tc>
            </w:tr>
            <w:tr w:rsidR="00077FD3" w:rsidRPr="0051115A" w:rsidTr="00C56651">
              <w:tc>
                <w:tcPr>
                  <w:tcW w:w="1872" w:type="dxa"/>
                </w:tcPr>
                <w:p w:rsidR="00077FD3" w:rsidRPr="0051115A" w:rsidRDefault="00077FD3" w:rsidP="00C56651">
                  <w:pPr>
                    <w:tabs>
                      <w:tab w:val="left" w:pos="1134"/>
                      <w:tab w:val="left" w:pos="1701"/>
                      <w:tab w:val="left" w:pos="2268"/>
                    </w:tabs>
                    <w:snapToGrid/>
                    <w:ind w:right="113"/>
                    <w:jc w:val="right"/>
                    <w:rPr>
                      <w:rFonts w:eastAsia="Times New Roman"/>
                      <w:iCs/>
                      <w:sz w:val="20"/>
                      <w:lang w:eastAsia="fr-FR"/>
                    </w:rPr>
                  </w:pPr>
                  <w:r w:rsidRPr="0051115A">
                    <w:rPr>
                      <w:rFonts w:eastAsia="Times New Roman"/>
                      <w:sz w:val="20"/>
                      <w:szCs w:val="22"/>
                      <w:lang w:eastAsia="fr-FR"/>
                    </w:rPr>
                    <w:t>Fecha:</w:t>
                  </w:r>
                </w:p>
              </w:tc>
              <w:tc>
                <w:tcPr>
                  <w:tcW w:w="7639" w:type="dxa"/>
                </w:tcPr>
                <w:p w:rsidR="00077FD3" w:rsidRPr="0051115A" w:rsidRDefault="001F7BFE" w:rsidP="00C56651">
                  <w:pPr>
                    <w:tabs>
                      <w:tab w:val="left" w:pos="1134"/>
                      <w:tab w:val="left" w:pos="1701"/>
                      <w:tab w:val="left" w:pos="2268"/>
                    </w:tabs>
                    <w:snapToGrid/>
                    <w:ind w:right="113"/>
                    <w:rPr>
                      <w:rFonts w:eastAsia="Times New Roman"/>
                      <w:lang w:eastAsia="fr-FR"/>
                    </w:rPr>
                  </w:pPr>
                  <w:r w:rsidRPr="0051115A">
                    <w:rPr>
                      <w:szCs w:val="22"/>
                      <w:lang w:eastAsia="fr-FR"/>
                    </w:rPr>
                    <w:fldChar w:fldCharType="begin">
                      <w:ffData>
                        <w:name w:val="Text5"/>
                        <w:enabled/>
                        <w:calcOnExit w:val="0"/>
                        <w:textInput/>
                      </w:ffData>
                    </w:fldChar>
                  </w:r>
                  <w:r w:rsidR="00077FD3" w:rsidRPr="0051115A">
                    <w:rPr>
                      <w:szCs w:val="22"/>
                      <w:lang w:eastAsia="fr-FR"/>
                    </w:rPr>
                    <w:instrText xml:space="preserve"> FORMTEXT </w:instrText>
                  </w:r>
                  <w:r w:rsidRPr="0051115A">
                    <w:rPr>
                      <w:szCs w:val="22"/>
                      <w:lang w:eastAsia="fr-FR"/>
                    </w:rPr>
                  </w:r>
                  <w:r w:rsidRPr="0051115A">
                    <w:rPr>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szCs w:val="22"/>
                      <w:lang w:eastAsia="fr-FR"/>
                    </w:rPr>
                    <w:fldChar w:fldCharType="end"/>
                  </w:r>
                </w:p>
              </w:tc>
            </w:tr>
            <w:tr w:rsidR="00077FD3" w:rsidRPr="0051115A" w:rsidTr="00CF15B8">
              <w:trPr>
                <w:trHeight w:val="796"/>
              </w:trPr>
              <w:tc>
                <w:tcPr>
                  <w:tcW w:w="1872" w:type="dxa"/>
                </w:tcPr>
                <w:p w:rsidR="00077FD3" w:rsidRPr="0051115A" w:rsidRDefault="00077FD3" w:rsidP="00C56651">
                  <w:pPr>
                    <w:tabs>
                      <w:tab w:val="left" w:pos="1134"/>
                      <w:tab w:val="left" w:pos="1701"/>
                      <w:tab w:val="left" w:pos="2268"/>
                    </w:tabs>
                    <w:snapToGrid/>
                    <w:ind w:right="113"/>
                    <w:jc w:val="right"/>
                    <w:rPr>
                      <w:rFonts w:eastAsia="Times New Roman"/>
                      <w:iCs/>
                      <w:sz w:val="20"/>
                      <w:lang w:eastAsia="fr-FR"/>
                    </w:rPr>
                  </w:pPr>
                  <w:r w:rsidRPr="0051115A">
                    <w:rPr>
                      <w:rFonts w:eastAsia="Times New Roman"/>
                      <w:sz w:val="20"/>
                      <w:szCs w:val="22"/>
                      <w:lang w:eastAsia="fr-FR"/>
                    </w:rPr>
                    <w:t>Firma:</w:t>
                  </w:r>
                </w:p>
              </w:tc>
              <w:tc>
                <w:tcPr>
                  <w:tcW w:w="7639" w:type="dxa"/>
                </w:tcPr>
                <w:p w:rsidR="00077FD3" w:rsidRPr="0051115A" w:rsidRDefault="001F7BFE" w:rsidP="00C56651">
                  <w:pPr>
                    <w:tabs>
                      <w:tab w:val="left" w:pos="1134"/>
                      <w:tab w:val="left" w:pos="1701"/>
                      <w:tab w:val="left" w:pos="2268"/>
                    </w:tabs>
                    <w:snapToGrid/>
                    <w:ind w:right="113"/>
                    <w:rPr>
                      <w:rFonts w:eastAsia="Times New Roman"/>
                      <w:lang w:eastAsia="fr-FR"/>
                    </w:rPr>
                  </w:pPr>
                  <w:r w:rsidRPr="0051115A">
                    <w:rPr>
                      <w:szCs w:val="22"/>
                      <w:lang w:eastAsia="fr-FR"/>
                    </w:rPr>
                    <w:fldChar w:fldCharType="begin">
                      <w:ffData>
                        <w:name w:val="Text5"/>
                        <w:enabled/>
                        <w:calcOnExit w:val="0"/>
                        <w:textInput/>
                      </w:ffData>
                    </w:fldChar>
                  </w:r>
                  <w:r w:rsidR="00077FD3" w:rsidRPr="0051115A">
                    <w:rPr>
                      <w:szCs w:val="22"/>
                      <w:lang w:eastAsia="fr-FR"/>
                    </w:rPr>
                    <w:instrText xml:space="preserve"> FORMTEXT </w:instrText>
                  </w:r>
                  <w:r w:rsidRPr="0051115A">
                    <w:rPr>
                      <w:szCs w:val="22"/>
                      <w:lang w:eastAsia="fr-FR"/>
                    </w:rPr>
                  </w:r>
                  <w:r w:rsidRPr="0051115A">
                    <w:rPr>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szCs w:val="22"/>
                      <w:lang w:eastAsia="fr-FR"/>
                    </w:rPr>
                    <w:fldChar w:fldCharType="end"/>
                  </w:r>
                </w:p>
              </w:tc>
            </w:tr>
          </w:tbl>
          <w:p w:rsidR="00077FD3" w:rsidRPr="0051115A" w:rsidRDefault="00077FD3" w:rsidP="00C56651">
            <w:pPr>
              <w:tabs>
                <w:tab w:val="left" w:pos="1134"/>
                <w:tab w:val="left" w:pos="1701"/>
                <w:tab w:val="left" w:pos="2268"/>
              </w:tabs>
              <w:snapToGrid/>
              <w:ind w:left="113" w:right="113"/>
              <w:rPr>
                <w:rFonts w:eastAsia="Times New Roman"/>
                <w:i/>
                <w:iCs/>
                <w:sz w:val="20"/>
                <w:lang w:eastAsia="fr-FR"/>
              </w:rPr>
            </w:pPr>
          </w:p>
        </w:tc>
      </w:tr>
    </w:tbl>
    <w:p w:rsidR="00077FD3" w:rsidRPr="0051115A" w:rsidRDefault="00077FD3" w:rsidP="00077FD3">
      <w:pPr>
        <w:pStyle w:val="Marge"/>
        <w:rPr>
          <w:lang w:eastAsia="fr-FR"/>
        </w:rPr>
        <w:sectPr w:rsidR="00077FD3" w:rsidRPr="0051115A" w:rsidSect="00B53994">
          <w:type w:val="oddPage"/>
          <w:pgSz w:w="11906" w:h="16838"/>
          <w:pgMar w:top="1418" w:right="1418" w:bottom="1418" w:left="1985" w:header="709" w:footer="737" w:gutter="0"/>
          <w:cols w:space="720"/>
          <w:docGrid w:linePitch="360"/>
        </w:sectPr>
      </w:pPr>
    </w:p>
    <w:p w:rsidR="00077FD3" w:rsidRPr="0051115A" w:rsidRDefault="00077FD3" w:rsidP="00732435">
      <w:pPr>
        <w:pStyle w:val="Heading1"/>
      </w:pPr>
      <w:bookmarkStart w:id="171" w:name="_Toc280780681"/>
      <w:bookmarkStart w:id="172" w:name="_Toc287981475"/>
      <w:r w:rsidRPr="0051115A">
        <w:t xml:space="preserve">5.9.1 Hoja de Trabajo: </w:t>
      </w:r>
      <w:bookmarkEnd w:id="171"/>
      <w:r w:rsidRPr="00CE4B6C">
        <w:t xml:space="preserve">Examen de la candidatura de la espada </w:t>
      </w:r>
      <w:r>
        <w:t>k</w:t>
      </w:r>
      <w:r w:rsidRPr="00CE4B6C">
        <w:t>injali</w:t>
      </w:r>
      <w:bookmarkEnd w:id="172"/>
    </w:p>
    <w:p w:rsidR="00077FD3" w:rsidRDefault="00077FD3" w:rsidP="00077FD3">
      <w:r w:rsidRPr="0051115A">
        <w:t xml:space="preserve">Revise su copia de la </w:t>
      </w:r>
      <w:r>
        <w:t xml:space="preserve">candidatura </w:t>
      </w:r>
      <w:r w:rsidRPr="0051115A">
        <w:t xml:space="preserve"> final.  Se supone que sea una candidatura que cumple los requisitos técnicos y se presentará en este formulario al  Órgano Consultivo para su examen. En esta hoja de trabajo se hacen algunas preguntas que tal vez desee </w:t>
      </w:r>
      <w:r>
        <w:t>analizar</w:t>
      </w:r>
      <w:r w:rsidRPr="0051115A">
        <w:t xml:space="preserve"> en el proceso de </w:t>
      </w:r>
      <w:r>
        <w:t>examen, pero puede plantear cualquier otro tema de los que se analizan.</w:t>
      </w:r>
    </w:p>
    <w:p w:rsidR="00077FD3" w:rsidRPr="0051115A" w:rsidRDefault="00077FD3" w:rsidP="00077FD3">
      <w:pPr>
        <w:rPr>
          <w:rFonts w:eastAsia="Times New Roman"/>
          <w:b/>
          <w:bCs/>
          <w:caps/>
          <w:kern w:val="28"/>
          <w:szCs w:val="22"/>
        </w:rPr>
      </w:pPr>
      <w:r w:rsidRPr="0051115A">
        <w:rPr>
          <w:rFonts w:eastAsia="Times New Roman"/>
          <w:b/>
          <w:bCs/>
          <w:caps/>
          <w:kern w:val="28"/>
          <w:szCs w:val="22"/>
        </w:rPr>
        <w:t xml:space="preserve">¿se han resuelto los problemas identificados en la propuesta de </w:t>
      </w:r>
      <w:r>
        <w:rPr>
          <w:rFonts w:eastAsia="Times New Roman"/>
          <w:b/>
          <w:bCs/>
          <w:caps/>
          <w:kern w:val="28"/>
          <w:szCs w:val="22"/>
        </w:rPr>
        <w:t xml:space="preserve">candidatura </w:t>
      </w:r>
      <w:r w:rsidRPr="0051115A">
        <w:rPr>
          <w:rFonts w:eastAsia="Times New Roman"/>
          <w:b/>
          <w:bCs/>
          <w:caps/>
          <w:kern w:val="28"/>
          <w:szCs w:val="22"/>
        </w:rPr>
        <w:t>inicial?</w:t>
      </w:r>
    </w:p>
    <w:p w:rsidR="00077FD3" w:rsidRPr="0051115A" w:rsidRDefault="00077FD3" w:rsidP="00077FD3">
      <w:r>
        <w:t xml:space="preserve">Repase </w:t>
      </w:r>
      <w:r w:rsidRPr="0051115A">
        <w:t xml:space="preserve">los problemas señalados en la sesión anterior sobre el expediente inicial.  En esta sesión no </w:t>
      </w:r>
      <w:r>
        <w:t xml:space="preserve">nos preocupa </w:t>
      </w:r>
      <w:r w:rsidRPr="0051115A">
        <w:t>el cumplimiento de los</w:t>
      </w:r>
      <w:r>
        <w:t xml:space="preserve"> requisitos técnicos, pues estos, en su mayoría, se subsanaron.</w:t>
      </w:r>
      <w:r w:rsidRPr="0051115A">
        <w:t xml:space="preserve">  Ahora estamos interesados en los aspectos sustantivos.</w:t>
      </w:r>
    </w:p>
    <w:p w:rsidR="00077FD3" w:rsidRPr="0051115A" w:rsidRDefault="00077FD3" w:rsidP="00077FD3">
      <w:pPr>
        <w:tabs>
          <w:tab w:val="clear" w:pos="567"/>
          <w:tab w:val="left" w:pos="0"/>
        </w:tabs>
      </w:pPr>
      <w:r w:rsidRPr="0051115A">
        <w:t>Para guiar el debate,</w:t>
      </w:r>
      <w:r>
        <w:t xml:space="preserve"> haga las </w:t>
      </w:r>
      <w:r w:rsidRPr="0051115A">
        <w:t>siguientes preguntas:</w:t>
      </w:r>
    </w:p>
    <w:p w:rsidR="00077FD3" w:rsidRPr="0051115A" w:rsidRDefault="00077FD3" w:rsidP="00077FD3">
      <w:pPr>
        <w:pStyle w:val="ListParagraph"/>
        <w:numPr>
          <w:ilvl w:val="0"/>
          <w:numId w:val="123"/>
        </w:numPr>
      </w:pPr>
      <w:r w:rsidRPr="0051115A">
        <w:t>¿</w:t>
      </w:r>
      <w:r>
        <w:t>S</w:t>
      </w:r>
      <w:r w:rsidRPr="0051115A">
        <w:t xml:space="preserve">e aborda </w:t>
      </w:r>
      <w:r>
        <w:t>correctamente</w:t>
      </w:r>
      <w:r w:rsidRPr="0051115A">
        <w:t xml:space="preserve"> el tema del patrimonio compartido</w:t>
      </w:r>
      <w:r w:rsidRPr="0071414C">
        <w:t xml:space="preserve"> </w:t>
      </w:r>
      <w:r>
        <w:t>e</w:t>
      </w:r>
      <w:r w:rsidRPr="0051115A">
        <w:t>n el expediente de candidatura?</w:t>
      </w:r>
    </w:p>
    <w:p w:rsidR="00077FD3" w:rsidRPr="0051115A" w:rsidRDefault="00077FD3" w:rsidP="00077FD3">
      <w:pPr>
        <w:pStyle w:val="ListParagraph"/>
        <w:numPr>
          <w:ilvl w:val="0"/>
          <w:numId w:val="123"/>
        </w:numPr>
      </w:pPr>
      <w:r w:rsidRPr="0051115A">
        <w:t xml:space="preserve">¿El expediente de candidatura </w:t>
      </w:r>
      <w:r>
        <w:t>se centra</w:t>
      </w:r>
      <w:r w:rsidRPr="0051115A">
        <w:t xml:space="preserve"> </w:t>
      </w:r>
      <w:r>
        <w:t xml:space="preserve">ahora </w:t>
      </w:r>
      <w:r w:rsidRPr="0051115A">
        <w:t>en la fabricación y en el uso</w:t>
      </w:r>
      <w:r>
        <w:t xml:space="preserve"> ceremonial </w:t>
      </w:r>
      <w:r w:rsidRPr="0051115A">
        <w:t xml:space="preserve"> de </w:t>
      </w:r>
      <w:r>
        <w:t xml:space="preserve">la espada, en vez de en la </w:t>
      </w:r>
      <w:r w:rsidRPr="0051115A">
        <w:t xml:space="preserve"> espada como tal?</w:t>
      </w:r>
    </w:p>
    <w:p w:rsidR="00077FD3" w:rsidRPr="0051115A" w:rsidRDefault="00077FD3" w:rsidP="00077FD3">
      <w:pPr>
        <w:pStyle w:val="ListParagraph"/>
        <w:numPr>
          <w:ilvl w:val="0"/>
          <w:numId w:val="123"/>
        </w:numPr>
      </w:pPr>
      <w:r w:rsidRPr="0051115A">
        <w:t>¿</w:t>
      </w:r>
      <w:r>
        <w:t>Se aborda el problema de la sostenibilidad e</w:t>
      </w:r>
      <w:r w:rsidRPr="0051115A">
        <w:t>n el expediente de candidatura (desalentando el uso continuado de cuernos de rinocerontes en peligro de extinción, por ejemplo)?</w:t>
      </w:r>
    </w:p>
    <w:p w:rsidR="00077FD3" w:rsidRPr="0051115A" w:rsidRDefault="00077FD3" w:rsidP="00077FD3">
      <w:pPr>
        <w:pStyle w:val="ListParagraph"/>
        <w:numPr>
          <w:ilvl w:val="0"/>
          <w:numId w:val="123"/>
        </w:numPr>
      </w:pPr>
      <w:r w:rsidRPr="0051115A">
        <w:t xml:space="preserve">¿Se introdujo  más información en el expediente de candidatura sobre la participación </w:t>
      </w:r>
      <w:r>
        <w:t>comunitaria</w:t>
      </w:r>
      <w:r w:rsidRPr="0051115A">
        <w:t xml:space="preserve"> y </w:t>
      </w:r>
      <w:r>
        <w:t xml:space="preserve">sus </w:t>
      </w:r>
      <w:r w:rsidR="00A232BC">
        <w:t>funciones</w:t>
      </w:r>
      <w:r w:rsidRPr="0051115A">
        <w:t xml:space="preserve"> en la salvaguardia?</w:t>
      </w:r>
    </w:p>
    <w:p w:rsidR="00077FD3" w:rsidRPr="0051115A" w:rsidRDefault="00077FD3" w:rsidP="00077FD3">
      <w:pPr>
        <w:pStyle w:val="ListParagraph"/>
        <w:numPr>
          <w:ilvl w:val="0"/>
          <w:numId w:val="123"/>
        </w:numPr>
      </w:pPr>
      <w:r w:rsidRPr="0051115A">
        <w:t>¿Se ha identificado en el expediente de candidatura alguna restricción consuetudinaria  sobre el acceso al elemento?</w:t>
      </w:r>
    </w:p>
    <w:p w:rsidR="00077FD3" w:rsidRPr="0051115A" w:rsidRDefault="00077FD3" w:rsidP="00077FD3">
      <w:pPr>
        <w:pStyle w:val="ListParagraph"/>
        <w:numPr>
          <w:ilvl w:val="0"/>
          <w:numId w:val="123"/>
        </w:numPr>
      </w:pPr>
      <w:r w:rsidRPr="0051115A">
        <w:t>¿Las fotos y videos seleccionados son ahora más apropiados?</w:t>
      </w:r>
    </w:p>
    <w:p w:rsidR="00077FD3" w:rsidRPr="0051115A" w:rsidRDefault="00077FD3" w:rsidP="00EA5C4B">
      <w:pPr>
        <w:pStyle w:val="Heading3"/>
      </w:pPr>
      <w:r w:rsidRPr="0051115A">
        <w:t>¿</w:t>
      </w:r>
      <w:r>
        <w:t>queda algún asunto pendiente o preocupacion acerca de la candidatura</w:t>
      </w:r>
      <w:r w:rsidRPr="0051115A">
        <w:t>?</w:t>
      </w:r>
    </w:p>
    <w:p w:rsidR="00077FD3" w:rsidRPr="0051115A" w:rsidRDefault="00077FD3" w:rsidP="00077FD3">
      <w:pPr>
        <w:pStyle w:val="ListParagraph"/>
        <w:numPr>
          <w:ilvl w:val="0"/>
          <w:numId w:val="124"/>
        </w:numPr>
      </w:pPr>
      <w:r w:rsidRPr="0051115A">
        <w:t xml:space="preserve">¿Cómo </w:t>
      </w:r>
      <w:r>
        <w:t xml:space="preserve">debería abordarse </w:t>
      </w:r>
      <w:r w:rsidRPr="0051115A">
        <w:t>el problema del mercado de antigüedades</w:t>
      </w:r>
      <w:r w:rsidRPr="0071414C">
        <w:t xml:space="preserve"> </w:t>
      </w:r>
      <w:r>
        <w:t>en</w:t>
      </w:r>
      <w:r w:rsidRPr="0051115A">
        <w:t xml:space="preserve"> el plan de medidas de salvaguardia? </w:t>
      </w:r>
    </w:p>
    <w:p w:rsidR="00077FD3" w:rsidRPr="0051115A" w:rsidRDefault="00077FD3" w:rsidP="00077FD3">
      <w:pPr>
        <w:pStyle w:val="ListParagraph"/>
        <w:numPr>
          <w:ilvl w:val="0"/>
          <w:numId w:val="124"/>
        </w:numPr>
      </w:pPr>
      <w:r w:rsidRPr="0051115A">
        <w:t xml:space="preserve">¿Cómo debería </w:t>
      </w:r>
      <w:r>
        <w:t xml:space="preserve"> abordarse </w:t>
      </w:r>
      <w:r w:rsidRPr="0051115A">
        <w:t>el problema de los kinjali que viven en las zonas urbanas  y usan cada vez menos la espada para fines ceremoniales</w:t>
      </w:r>
      <w:r>
        <w:t xml:space="preserve"> en</w:t>
      </w:r>
      <w:r w:rsidRPr="0051115A">
        <w:t xml:space="preserve"> el plan de medidas de salvaguardia, si es que debe abordar</w:t>
      </w:r>
      <w:r>
        <w:t>se</w:t>
      </w:r>
      <w:r w:rsidRPr="0051115A">
        <w:t xml:space="preserve">?  </w:t>
      </w:r>
    </w:p>
    <w:p w:rsidR="00077FD3" w:rsidRPr="0051115A" w:rsidRDefault="00077FD3" w:rsidP="00077FD3">
      <w:pPr>
        <w:pStyle w:val="ListParagraph"/>
        <w:numPr>
          <w:ilvl w:val="0"/>
          <w:numId w:val="124"/>
        </w:numPr>
      </w:pPr>
      <w:r w:rsidRPr="0051115A">
        <w:t xml:space="preserve">¿Cuál es la relación entre la promoción de la producción de espadas para turistas y la salvaguardia del elemento? </w:t>
      </w:r>
    </w:p>
    <w:p w:rsidR="00077FD3" w:rsidRPr="0051115A" w:rsidRDefault="00077FD3" w:rsidP="00077FD3"/>
    <w:p w:rsidR="00077FD3" w:rsidRPr="0051115A" w:rsidRDefault="00077FD3" w:rsidP="00077FD3">
      <w:pPr>
        <w:rPr>
          <w:kern w:val="28"/>
        </w:rPr>
        <w:sectPr w:rsidR="00077FD3" w:rsidRPr="0051115A" w:rsidSect="00E73496">
          <w:type w:val="oddPage"/>
          <w:pgSz w:w="11906" w:h="16838"/>
          <w:pgMar w:top="1418" w:right="1418" w:bottom="1418" w:left="1985" w:header="737" w:footer="737" w:gutter="0"/>
          <w:cols w:space="720"/>
          <w:docGrid w:linePitch="360"/>
        </w:sectPr>
      </w:pPr>
    </w:p>
    <w:p w:rsidR="00077FD3" w:rsidRPr="0051115A" w:rsidRDefault="00077FD3" w:rsidP="00732435">
      <w:pPr>
        <w:pStyle w:val="Heading1"/>
        <w:rPr>
          <w:lang w:eastAsia="fr-FR"/>
        </w:rPr>
      </w:pPr>
      <w:bookmarkStart w:id="173" w:name="_Toc280780682"/>
      <w:bookmarkStart w:id="174" w:name="_Toc287981476"/>
      <w:r w:rsidRPr="0051115A">
        <w:rPr>
          <w:lang w:eastAsia="fr-FR"/>
        </w:rPr>
        <w:t xml:space="preserve">5.9.1 Material: </w:t>
      </w:r>
      <w:r w:rsidRPr="0051115A">
        <w:t xml:space="preserve">Consejo de Hombres Hacendados: Formulario </w:t>
      </w:r>
      <w:bookmarkEnd w:id="173"/>
      <w:r w:rsidRPr="003F7F0F">
        <w:t xml:space="preserve">de </w:t>
      </w:r>
      <w:r>
        <w:t>candidatura final</w:t>
      </w:r>
      <w:bookmarkEnd w:id="174"/>
    </w:p>
    <w:p w:rsidR="00077FD3" w:rsidRPr="0051115A" w:rsidRDefault="00077FD3" w:rsidP="00077FD3">
      <w:pPr>
        <w:pStyle w:val="BodyText"/>
        <w:jc w:val="center"/>
        <w:rPr>
          <w:rFonts w:cs="Times New Roman"/>
          <w:b/>
          <w:snapToGrid/>
          <w:szCs w:val="32"/>
          <w:lang w:val="es-ES" w:eastAsia="fr-FR"/>
        </w:rPr>
      </w:pPr>
      <w:r w:rsidRPr="0051115A">
        <w:rPr>
          <w:b/>
          <w:snapToGrid/>
          <w:lang w:val="es-ES" w:eastAsia="fr-FR"/>
        </w:rPr>
        <w:t xml:space="preserve">LISTA DEL PATRIMONIO CULTURAL </w:t>
      </w:r>
      <w:r>
        <w:rPr>
          <w:b/>
          <w:snapToGrid/>
          <w:lang w:val="es-ES" w:eastAsia="fr-FR"/>
        </w:rPr>
        <w:t>INMATERIAL</w:t>
      </w:r>
      <w:r w:rsidRPr="0051115A">
        <w:rPr>
          <w:b/>
          <w:snapToGrid/>
          <w:lang w:val="es-ES" w:eastAsia="fr-FR"/>
        </w:rPr>
        <w:t xml:space="preserve"> QUE </w:t>
      </w:r>
      <w:r>
        <w:rPr>
          <w:b/>
          <w:snapToGrid/>
          <w:lang w:val="es-ES" w:eastAsia="fr-FR"/>
        </w:rPr>
        <w:t>REQUIERE MEDIDAS</w:t>
      </w:r>
      <w:r w:rsidRPr="0051115A">
        <w:rPr>
          <w:b/>
          <w:snapToGrid/>
          <w:lang w:val="es-ES" w:eastAsia="fr-FR"/>
        </w:rPr>
        <w:t xml:space="preserve"> URGENTES DE SALVAGUARDIA</w:t>
      </w:r>
    </w:p>
    <w:p w:rsidR="00077FD3" w:rsidRPr="00783F00" w:rsidRDefault="00077FD3" w:rsidP="00077FD3">
      <w:pPr>
        <w:pStyle w:val="BodyText"/>
        <w:jc w:val="center"/>
        <w:rPr>
          <w:b/>
          <w:snapToGrid/>
          <w:lang w:val="es-ES" w:eastAsia="fr-FR"/>
        </w:rPr>
      </w:pPr>
      <w:r w:rsidRPr="00783F00">
        <w:rPr>
          <w:b/>
          <w:snapToGrid/>
          <w:lang w:val="es-ES" w:eastAsia="fr-FR"/>
        </w:rPr>
        <w:t>PLAZO DE ENTREGA: 31 DE MARZO DE 2011</w:t>
      </w:r>
    </w:p>
    <w:p w:rsidR="00077FD3" w:rsidRPr="0051115A" w:rsidRDefault="00077FD3" w:rsidP="00077FD3">
      <w:pPr>
        <w:pStyle w:val="BodyText"/>
        <w:jc w:val="center"/>
        <w:rPr>
          <w:i/>
          <w:snapToGrid/>
          <w:lang w:val="es-ES" w:eastAsia="fr-FR"/>
        </w:rPr>
      </w:pPr>
      <w:r w:rsidRPr="0051115A">
        <w:rPr>
          <w:i/>
          <w:snapToGrid/>
          <w:lang w:val="es-ES" w:eastAsia="fr-FR"/>
        </w:rPr>
        <w:t xml:space="preserve">Las instrucciones para completar los formularios de inscripción se encuentran disponibles en: </w:t>
      </w:r>
      <w:r>
        <w:rPr>
          <w:i/>
          <w:snapToGrid/>
          <w:lang w:val="es-ES" w:eastAsia="fr-FR"/>
        </w:rPr>
        <w:t>http</w:t>
      </w:r>
      <w:r w:rsidRPr="0051115A">
        <w:rPr>
          <w:i/>
          <w:snapToGrid/>
          <w:u w:val="single"/>
          <w:lang w:val="es-ES" w:eastAsia="fr-FR"/>
        </w:rPr>
        <w:t>://www.unesco.org/culture/ich/en/forms</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8505"/>
      </w:tblGrid>
      <w:tr w:rsidR="00077FD3" w:rsidRPr="0051115A" w:rsidTr="00CF15B8">
        <w:trPr>
          <w:cantSplit/>
        </w:trPr>
        <w:tc>
          <w:tcPr>
            <w:tcW w:w="8505" w:type="dxa"/>
            <w:tcBorders>
              <w:top w:val="nil"/>
              <w:left w:val="nil"/>
              <w:bottom w:val="single" w:sz="4" w:space="0" w:color="auto"/>
              <w:right w:val="nil"/>
            </w:tcBorders>
            <w:shd w:val="clear" w:color="auto" w:fill="auto"/>
          </w:tcPr>
          <w:p w:rsidR="00077FD3" w:rsidRDefault="00077FD3" w:rsidP="00077FD3">
            <w:pPr>
              <w:keepNext/>
              <w:numPr>
                <w:ilvl w:val="0"/>
                <w:numId w:val="137"/>
              </w:numPr>
              <w:tabs>
                <w:tab w:val="left" w:pos="1134"/>
                <w:tab w:val="left" w:pos="1701"/>
              </w:tabs>
              <w:snapToGrid/>
              <w:jc w:val="left"/>
              <w:rPr>
                <w:b/>
                <w:bCs/>
                <w:sz w:val="24"/>
                <w:lang w:eastAsia="fr-FR"/>
              </w:rPr>
            </w:pPr>
            <w:r w:rsidRPr="0051115A">
              <w:rPr>
                <w:b/>
                <w:bCs/>
                <w:sz w:val="24"/>
                <w:lang w:eastAsia="fr-FR"/>
              </w:rPr>
              <w:t>Estado</w:t>
            </w:r>
            <w:r>
              <w:rPr>
                <w:b/>
                <w:bCs/>
                <w:sz w:val="24"/>
                <w:lang w:eastAsia="fr-FR"/>
              </w:rPr>
              <w:t xml:space="preserve"> Parte o Estados </w:t>
            </w:r>
            <w:r w:rsidRPr="0051115A">
              <w:rPr>
                <w:b/>
                <w:bCs/>
                <w:sz w:val="24"/>
                <w:lang w:eastAsia="fr-FR"/>
              </w:rPr>
              <w:t>Parte</w:t>
            </w:r>
            <w:r>
              <w:rPr>
                <w:b/>
                <w:bCs/>
                <w:sz w:val="24"/>
                <w:lang w:eastAsia="fr-FR"/>
              </w:rPr>
              <w:t>s</w:t>
            </w:r>
          </w:p>
          <w:p w:rsidR="00077FD3" w:rsidRPr="0051115A" w:rsidRDefault="00077FD3" w:rsidP="00C56651">
            <w:pPr>
              <w:keepNext/>
              <w:tabs>
                <w:tab w:val="left" w:pos="1134"/>
                <w:tab w:val="left" w:pos="1701"/>
              </w:tabs>
              <w:snapToGrid/>
              <w:ind w:left="113" w:right="113"/>
              <w:rPr>
                <w:rFonts w:eastAsia="Times New Roman"/>
                <w:iCs/>
                <w:sz w:val="18"/>
                <w:szCs w:val="18"/>
                <w:lang w:eastAsia="fr-FR"/>
              </w:rPr>
            </w:pPr>
            <w:r w:rsidRPr="0051115A">
              <w:rPr>
                <w:bCs/>
                <w:iCs/>
                <w:sz w:val="18"/>
                <w:szCs w:val="18"/>
                <w:lang w:eastAsia="fr-FR"/>
              </w:rPr>
              <w:t xml:space="preserve">Para las candidaturas  multinacionales, los Estados Partes deberán enumerarse en el orden que hayan </w:t>
            </w:r>
            <w:r w:rsidR="00646A3F">
              <w:rPr>
                <w:bCs/>
                <w:iCs/>
                <w:sz w:val="18"/>
                <w:szCs w:val="18"/>
                <w:lang w:eastAsia="fr-FR"/>
              </w:rPr>
              <w:t>convenido</w:t>
            </w:r>
            <w:r w:rsidRPr="0051115A">
              <w:rPr>
                <w:bCs/>
                <w:iCs/>
                <w:sz w:val="18"/>
                <w:szCs w:val="18"/>
                <w:lang w:eastAsia="fr-FR"/>
              </w:rPr>
              <w:t xml:space="preserve"> mutuamente.</w:t>
            </w:r>
          </w:p>
        </w:tc>
      </w:tr>
      <w:tr w:rsidR="00077FD3" w:rsidRPr="0051115A" w:rsidTr="00CF15B8">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077FD3" w:rsidP="00C56651">
            <w:pPr>
              <w:tabs>
                <w:tab w:val="left" w:pos="1134"/>
                <w:tab w:val="left" w:pos="1701"/>
              </w:tabs>
              <w:snapToGrid/>
              <w:rPr>
                <w:rFonts w:cs="Times New Roman"/>
                <w:lang w:eastAsia="fr-FR"/>
              </w:rPr>
            </w:pPr>
            <w:r w:rsidRPr="0051115A">
              <w:t xml:space="preserve">País Z </w:t>
            </w:r>
            <w:r>
              <w:t>de</w:t>
            </w:r>
            <w:r w:rsidRPr="0051115A">
              <w:t xml:space="preserve"> Europa meridional</w:t>
            </w:r>
          </w:p>
        </w:tc>
      </w:tr>
      <w:tr w:rsidR="00077FD3" w:rsidRPr="0051115A" w:rsidTr="00CF15B8">
        <w:trPr>
          <w:cantSplit/>
        </w:trPr>
        <w:tc>
          <w:tcPr>
            <w:tcW w:w="8505" w:type="dxa"/>
            <w:tcBorders>
              <w:top w:val="nil"/>
              <w:left w:val="nil"/>
              <w:bottom w:val="nil"/>
              <w:right w:val="nil"/>
            </w:tcBorders>
            <w:shd w:val="clear" w:color="auto" w:fill="auto"/>
          </w:tcPr>
          <w:p w:rsidR="00077FD3" w:rsidRPr="0051115A" w:rsidRDefault="00077FD3" w:rsidP="00C56651">
            <w:pPr>
              <w:keepNext/>
              <w:tabs>
                <w:tab w:val="left" w:pos="1134"/>
                <w:tab w:val="left" w:pos="1701"/>
              </w:tabs>
              <w:snapToGrid/>
              <w:spacing w:before="240" w:after="0"/>
              <w:ind w:left="113" w:right="113"/>
              <w:rPr>
                <w:b/>
                <w:bCs/>
                <w:sz w:val="24"/>
                <w:shd w:val="pct15" w:color="auto" w:fill="FFFFFF"/>
                <w:lang w:eastAsia="fr-FR"/>
              </w:rPr>
            </w:pPr>
            <w:r w:rsidRPr="0051115A">
              <w:rPr>
                <w:b/>
                <w:bCs/>
                <w:sz w:val="24"/>
                <w:lang w:eastAsia="fr-FR"/>
              </w:rPr>
              <w:t>B.</w:t>
            </w:r>
            <w:r w:rsidRPr="0051115A">
              <w:rPr>
                <w:b/>
                <w:bCs/>
                <w:sz w:val="24"/>
                <w:lang w:eastAsia="fr-FR"/>
              </w:rPr>
              <w:tab/>
              <w:t>Nombre del elemento</w:t>
            </w:r>
          </w:p>
        </w:tc>
      </w:tr>
      <w:tr w:rsidR="00077FD3" w:rsidRPr="0051115A" w:rsidTr="00CF15B8">
        <w:trPr>
          <w:cantSplit/>
        </w:trPr>
        <w:tc>
          <w:tcPr>
            <w:tcW w:w="8505" w:type="dxa"/>
            <w:tcBorders>
              <w:top w:val="nil"/>
              <w:left w:val="nil"/>
              <w:right w:val="nil"/>
            </w:tcBorders>
            <w:shd w:val="clear" w:color="auto" w:fill="auto"/>
          </w:tcPr>
          <w:p w:rsidR="00077FD3" w:rsidRPr="0051115A" w:rsidRDefault="00077FD3" w:rsidP="00C56651">
            <w:pPr>
              <w:keepNext/>
              <w:tabs>
                <w:tab w:val="left" w:pos="1134"/>
                <w:tab w:val="left" w:pos="1701"/>
              </w:tabs>
              <w:snapToGrid/>
              <w:ind w:left="113" w:right="113"/>
              <w:rPr>
                <w:b/>
                <w:bCs/>
                <w:lang w:eastAsia="fr-FR"/>
              </w:rPr>
            </w:pPr>
            <w:r w:rsidRPr="0051115A">
              <w:rPr>
                <w:b/>
                <w:bCs/>
                <w:szCs w:val="22"/>
                <w:lang w:eastAsia="fr-FR"/>
              </w:rPr>
              <w:t>B.1.</w:t>
            </w:r>
            <w:r w:rsidRPr="0051115A">
              <w:rPr>
                <w:b/>
                <w:bCs/>
                <w:szCs w:val="22"/>
                <w:lang w:eastAsia="fr-FR"/>
              </w:rPr>
              <w:tab/>
            </w:r>
            <w:r w:rsidRPr="0051115A">
              <w:rPr>
                <w:b/>
                <w:szCs w:val="22"/>
                <w:lang w:eastAsia="fr-FR"/>
              </w:rPr>
              <w:t>Nombre del elemento en inglés o francés</w:t>
            </w:r>
          </w:p>
          <w:p w:rsidR="00077FD3" w:rsidRPr="0051115A" w:rsidRDefault="00077FD3" w:rsidP="00C56651">
            <w:pPr>
              <w:keepNext/>
              <w:tabs>
                <w:tab w:val="left" w:pos="1134"/>
                <w:tab w:val="left" w:pos="1701"/>
              </w:tabs>
              <w:snapToGrid/>
              <w:ind w:left="113" w:right="113"/>
              <w:rPr>
                <w:bCs/>
                <w:iCs/>
                <w:strike/>
                <w:sz w:val="18"/>
                <w:szCs w:val="18"/>
                <w:lang w:eastAsia="fr-FR"/>
              </w:rPr>
            </w:pPr>
            <w:r w:rsidRPr="0051115A">
              <w:rPr>
                <w:bCs/>
                <w:iCs/>
                <w:sz w:val="18"/>
                <w:szCs w:val="18"/>
                <w:lang w:eastAsia="fr-FR"/>
              </w:rPr>
              <w:t>Este es el nombre oficial del elemento  que aparecerá en el material publicado.</w:t>
            </w:r>
            <w:r w:rsidRPr="0051115A">
              <w:rPr>
                <w:bCs/>
                <w:iCs/>
                <w:strike/>
                <w:sz w:val="18"/>
                <w:szCs w:val="18"/>
                <w:lang w:eastAsia="fr-FR"/>
              </w:rPr>
              <w:t xml:space="preserve"> </w:t>
            </w:r>
          </w:p>
          <w:p w:rsidR="00077FD3" w:rsidRPr="0051115A" w:rsidRDefault="00077FD3" w:rsidP="00C56651">
            <w:pPr>
              <w:keepNext/>
              <w:tabs>
                <w:tab w:val="left" w:pos="1134"/>
                <w:tab w:val="left" w:pos="1701"/>
              </w:tabs>
              <w:snapToGrid/>
              <w:ind w:left="113" w:right="113"/>
              <w:jc w:val="right"/>
              <w:rPr>
                <w:rFonts w:eastAsia="Times New Roman"/>
                <w:iCs/>
                <w:sz w:val="18"/>
                <w:szCs w:val="18"/>
                <w:lang w:eastAsia="fr-FR"/>
              </w:rPr>
            </w:pPr>
            <w:r w:rsidRPr="0051115A">
              <w:rPr>
                <w:bCs/>
                <w:iCs/>
                <w:sz w:val="18"/>
                <w:szCs w:val="18"/>
                <w:lang w:eastAsia="fr-FR"/>
              </w:rPr>
              <w:t>No debe exceder los 200 caracteres</w:t>
            </w:r>
          </w:p>
        </w:tc>
      </w:tr>
      <w:tr w:rsidR="00077FD3" w:rsidRPr="00D074CD" w:rsidTr="00CF15B8">
        <w:tc>
          <w:tcPr>
            <w:tcW w:w="8505" w:type="dxa"/>
            <w:tcBorders>
              <w:bottom w:val="single" w:sz="4" w:space="0" w:color="auto"/>
            </w:tcBorders>
            <w:shd w:val="clear" w:color="auto" w:fill="auto"/>
            <w:tcMar>
              <w:top w:w="113" w:type="dxa"/>
              <w:left w:w="113" w:type="dxa"/>
              <w:bottom w:w="113" w:type="dxa"/>
              <w:right w:w="113" w:type="dxa"/>
            </w:tcMar>
          </w:tcPr>
          <w:p w:rsidR="00077FD3" w:rsidRPr="00D074CD" w:rsidRDefault="00077FD3" w:rsidP="00C56651">
            <w:pPr>
              <w:tabs>
                <w:tab w:val="left" w:pos="1134"/>
                <w:tab w:val="left" w:pos="1701"/>
              </w:tabs>
              <w:snapToGrid/>
              <w:rPr>
                <w:rFonts w:cs="Times New Roman"/>
                <w:lang w:val="en-US" w:eastAsia="fr-FR"/>
              </w:rPr>
            </w:pPr>
            <w:r w:rsidRPr="00D074CD">
              <w:rPr>
                <w:lang w:val="en-US"/>
              </w:rPr>
              <w:t>Water Courts of the Mediterranean coast: the Council of Irrigators of the plain of Galacia</w:t>
            </w:r>
          </w:p>
        </w:tc>
      </w:tr>
      <w:tr w:rsidR="00077FD3" w:rsidRPr="0051115A" w:rsidTr="00CF15B8">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clear" w:pos="567"/>
                <w:tab w:val="left" w:pos="1134"/>
                <w:tab w:val="left" w:pos="1701"/>
              </w:tabs>
              <w:snapToGrid/>
              <w:ind w:left="567" w:right="113" w:hanging="425"/>
              <w:rPr>
                <w:b/>
                <w:bCs/>
                <w:lang w:eastAsia="fr-FR"/>
              </w:rPr>
            </w:pPr>
            <w:r w:rsidRPr="0051115A">
              <w:rPr>
                <w:b/>
                <w:bCs/>
                <w:szCs w:val="22"/>
                <w:lang w:eastAsia="fr-FR"/>
              </w:rPr>
              <w:t>B.2.</w:t>
            </w:r>
            <w:r w:rsidRPr="0051115A">
              <w:rPr>
                <w:b/>
                <w:bCs/>
                <w:szCs w:val="22"/>
                <w:lang w:eastAsia="fr-FR"/>
              </w:rPr>
              <w:tab/>
            </w:r>
            <w:r w:rsidRPr="0051115A">
              <w:rPr>
                <w:b/>
                <w:szCs w:val="22"/>
                <w:lang w:eastAsia="fr-FR"/>
              </w:rPr>
              <w:t>Nombre del elemento en el idioma y escritura de la comunidad correspondiente</w:t>
            </w:r>
            <w:r w:rsidRPr="0051115A">
              <w:rPr>
                <w:b/>
                <w:bCs/>
                <w:szCs w:val="22"/>
                <w:lang w:eastAsia="fr-FR"/>
              </w:rPr>
              <w:t>, si procede</w:t>
            </w:r>
          </w:p>
          <w:p w:rsidR="00077FD3" w:rsidRPr="0051115A" w:rsidRDefault="00077FD3" w:rsidP="00C56651">
            <w:pPr>
              <w:keepNext/>
              <w:tabs>
                <w:tab w:val="left" w:pos="1134"/>
                <w:tab w:val="left" w:pos="1701"/>
              </w:tabs>
              <w:snapToGrid/>
              <w:ind w:left="113" w:right="113"/>
              <w:rPr>
                <w:bCs/>
                <w:iCs/>
                <w:sz w:val="18"/>
                <w:szCs w:val="18"/>
                <w:lang w:eastAsia="fr-FR"/>
              </w:rPr>
            </w:pPr>
            <w:r w:rsidRPr="0051115A">
              <w:rPr>
                <w:bCs/>
                <w:iCs/>
                <w:sz w:val="18"/>
                <w:szCs w:val="18"/>
                <w:lang w:eastAsia="fr-FR"/>
              </w:rPr>
              <w:t xml:space="preserve">Este es el nombre oficial del elemento en la lengua </w:t>
            </w:r>
            <w:r>
              <w:rPr>
                <w:bCs/>
                <w:iCs/>
                <w:sz w:val="18"/>
                <w:szCs w:val="18"/>
                <w:lang w:eastAsia="fr-FR"/>
              </w:rPr>
              <w:t xml:space="preserve"> vernácula, que se corresponde c</w:t>
            </w:r>
            <w:r w:rsidRPr="0051115A">
              <w:rPr>
                <w:bCs/>
                <w:iCs/>
                <w:sz w:val="18"/>
                <w:szCs w:val="18"/>
                <w:lang w:eastAsia="fr-FR"/>
              </w:rPr>
              <w:t>on su nombre oficial en inglés o francés (B</w:t>
            </w:r>
            <w:r>
              <w:rPr>
                <w:bCs/>
                <w:iCs/>
                <w:sz w:val="18"/>
                <w:szCs w:val="18"/>
                <w:lang w:eastAsia="fr-FR"/>
              </w:rPr>
              <w:t>.</w:t>
            </w:r>
            <w:r w:rsidRPr="0051115A">
              <w:rPr>
                <w:bCs/>
                <w:iCs/>
                <w:sz w:val="18"/>
                <w:szCs w:val="18"/>
                <w:lang w:eastAsia="fr-FR"/>
              </w:rPr>
              <w:t xml:space="preserve">1). </w:t>
            </w:r>
          </w:p>
          <w:p w:rsidR="00077FD3" w:rsidRPr="0051115A" w:rsidRDefault="00077FD3" w:rsidP="00C56651">
            <w:pPr>
              <w:keepNext/>
              <w:tabs>
                <w:tab w:val="left" w:pos="1134"/>
                <w:tab w:val="left" w:pos="1701"/>
              </w:tabs>
              <w:snapToGrid/>
              <w:ind w:left="113" w:right="113"/>
              <w:jc w:val="right"/>
              <w:rPr>
                <w:rFonts w:eastAsia="Times New Roman"/>
                <w:iCs/>
                <w:sz w:val="18"/>
                <w:szCs w:val="18"/>
                <w:lang w:eastAsia="fr-FR"/>
              </w:rPr>
            </w:pPr>
            <w:r w:rsidRPr="0051115A">
              <w:rPr>
                <w:bCs/>
                <w:iCs/>
                <w:sz w:val="18"/>
                <w:szCs w:val="18"/>
                <w:lang w:eastAsia="fr-FR"/>
              </w:rPr>
              <w:t>No debe exceder los 200 caracteres</w:t>
            </w:r>
          </w:p>
        </w:tc>
      </w:tr>
      <w:tr w:rsidR="00077FD3" w:rsidRPr="0051115A" w:rsidTr="00CF15B8">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077FD3" w:rsidP="00C56651">
            <w:pPr>
              <w:tabs>
                <w:tab w:val="left" w:pos="1134"/>
                <w:tab w:val="left" w:pos="1701"/>
              </w:tabs>
              <w:snapToGrid/>
              <w:rPr>
                <w:rFonts w:cs="Times New Roman"/>
                <w:lang w:eastAsia="fr-FR"/>
              </w:rPr>
            </w:pPr>
            <w:r w:rsidRPr="0051115A">
              <w:rPr>
                <w:szCs w:val="22"/>
                <w:lang w:eastAsia="fr-FR"/>
              </w:rPr>
              <w:t>[</w:t>
            </w:r>
            <w:r>
              <w:rPr>
                <w:szCs w:val="22"/>
                <w:lang w:eastAsia="fr-FR"/>
              </w:rPr>
              <w:t>nombre oficial del elemento en la lengua oficial</w:t>
            </w:r>
            <w:r w:rsidRPr="0051115A">
              <w:rPr>
                <w:szCs w:val="22"/>
                <w:lang w:eastAsia="fr-FR"/>
              </w:rPr>
              <w:t>]</w:t>
            </w:r>
          </w:p>
        </w:tc>
      </w:tr>
      <w:tr w:rsidR="00077FD3" w:rsidRPr="0051115A" w:rsidTr="00CF15B8">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113"/>
              <w:jc w:val="left"/>
              <w:rPr>
                <w:b/>
                <w:lang w:eastAsia="fr-FR"/>
              </w:rPr>
            </w:pPr>
            <w:r w:rsidRPr="0051115A">
              <w:rPr>
                <w:b/>
                <w:bCs/>
                <w:szCs w:val="22"/>
                <w:lang w:eastAsia="fr-FR"/>
              </w:rPr>
              <w:t>B.3.</w:t>
            </w:r>
            <w:r w:rsidRPr="0051115A">
              <w:rPr>
                <w:b/>
                <w:bCs/>
                <w:szCs w:val="22"/>
                <w:lang w:eastAsia="fr-FR"/>
              </w:rPr>
              <w:tab/>
            </w:r>
            <w:r w:rsidRPr="0051115A">
              <w:rPr>
                <w:b/>
                <w:szCs w:val="22"/>
                <w:lang w:eastAsia="fr-FR"/>
              </w:rPr>
              <w:t>Otros nom</w:t>
            </w:r>
            <w:r>
              <w:rPr>
                <w:b/>
                <w:szCs w:val="22"/>
                <w:lang w:eastAsia="fr-FR"/>
              </w:rPr>
              <w:t>bres del elemento, si los hubiere</w:t>
            </w:r>
          </w:p>
          <w:p w:rsidR="00077FD3" w:rsidRPr="0051115A" w:rsidRDefault="00077FD3" w:rsidP="00C56651">
            <w:pPr>
              <w:keepNext/>
              <w:tabs>
                <w:tab w:val="left" w:pos="1134"/>
                <w:tab w:val="left" w:pos="1701"/>
              </w:tabs>
              <w:snapToGrid/>
              <w:ind w:left="113" w:right="113"/>
              <w:rPr>
                <w:rFonts w:eastAsia="Times New Roman"/>
                <w:iCs/>
                <w:sz w:val="18"/>
                <w:szCs w:val="18"/>
                <w:lang w:eastAsia="fr-FR"/>
              </w:rPr>
            </w:pPr>
            <w:r w:rsidRPr="0051115A">
              <w:rPr>
                <w:bCs/>
                <w:iCs/>
                <w:sz w:val="18"/>
                <w:szCs w:val="18"/>
                <w:lang w:eastAsia="fr-FR"/>
              </w:rPr>
              <w:t>Además del nombre o</w:t>
            </w:r>
            <w:r>
              <w:rPr>
                <w:bCs/>
                <w:iCs/>
                <w:sz w:val="18"/>
                <w:szCs w:val="18"/>
                <w:lang w:eastAsia="fr-FR"/>
              </w:rPr>
              <w:t xml:space="preserve"> los</w:t>
            </w:r>
            <w:r w:rsidRPr="0051115A">
              <w:rPr>
                <w:bCs/>
                <w:iCs/>
                <w:sz w:val="18"/>
                <w:szCs w:val="18"/>
                <w:lang w:eastAsia="fr-FR"/>
              </w:rPr>
              <w:t xml:space="preserve"> nombres oficiales del elemento (B1), mencione otro nombre u otros </w:t>
            </w:r>
            <w:r>
              <w:rPr>
                <w:bCs/>
                <w:iCs/>
                <w:sz w:val="18"/>
                <w:szCs w:val="18"/>
                <w:lang w:eastAsia="fr-FR"/>
              </w:rPr>
              <w:t>nombres, si los hubiere</w:t>
            </w:r>
            <w:r w:rsidRPr="0051115A">
              <w:rPr>
                <w:bCs/>
                <w:iCs/>
                <w:sz w:val="18"/>
                <w:szCs w:val="18"/>
                <w:lang w:eastAsia="fr-FR"/>
              </w:rPr>
              <w:t>, por lo</w:t>
            </w:r>
            <w:r>
              <w:rPr>
                <w:bCs/>
                <w:iCs/>
                <w:sz w:val="18"/>
                <w:szCs w:val="18"/>
                <w:lang w:eastAsia="fr-FR"/>
              </w:rPr>
              <w:t>s</w:t>
            </w:r>
            <w:r w:rsidRPr="0051115A">
              <w:rPr>
                <w:bCs/>
                <w:iCs/>
                <w:sz w:val="18"/>
                <w:szCs w:val="18"/>
                <w:lang w:eastAsia="fr-FR"/>
              </w:rPr>
              <w:t xml:space="preserve"> que se conozca al elemento.</w:t>
            </w:r>
          </w:p>
        </w:tc>
      </w:tr>
      <w:tr w:rsidR="00077FD3" w:rsidRPr="0051115A" w:rsidTr="00CF15B8">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077FD3" w:rsidP="00C56651">
            <w:pPr>
              <w:tabs>
                <w:tab w:val="left" w:pos="1134"/>
                <w:tab w:val="left" w:pos="1701"/>
              </w:tabs>
              <w:snapToGrid/>
              <w:rPr>
                <w:rFonts w:cs="Times New Roman"/>
                <w:lang w:eastAsia="fr-FR"/>
              </w:rPr>
            </w:pPr>
            <w:r w:rsidRPr="0051115A">
              <w:t xml:space="preserve">Consejo de Hombres Hacendados de </w:t>
            </w:r>
            <w:smartTag w:uri="urn:schemas-microsoft-com:office:smarttags" w:element="PersonName">
              <w:smartTagPr>
                <w:attr w:name="ProductID" w:val="la Huerta"/>
              </w:smartTagPr>
              <w:r w:rsidRPr="0051115A">
                <w:t>la Huerta</w:t>
              </w:r>
            </w:smartTag>
            <w:r w:rsidRPr="0051115A">
              <w:t xml:space="preserve"> de Galacia </w:t>
            </w:r>
          </w:p>
        </w:tc>
      </w:tr>
      <w:tr w:rsidR="00077FD3" w:rsidRPr="0051115A" w:rsidTr="00CF15B8">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clear" w:pos="567"/>
              </w:tabs>
              <w:snapToGrid/>
              <w:spacing w:before="240"/>
              <w:ind w:left="680" w:hanging="567"/>
              <w:jc w:val="left"/>
              <w:rPr>
                <w:b/>
                <w:sz w:val="24"/>
                <w:shd w:val="pct15" w:color="auto" w:fill="FFFFFF"/>
                <w:lang w:eastAsia="fr-FR"/>
              </w:rPr>
            </w:pPr>
            <w:r w:rsidRPr="0051115A">
              <w:rPr>
                <w:b/>
                <w:bCs/>
                <w:sz w:val="24"/>
                <w:lang w:eastAsia="fr-FR"/>
              </w:rPr>
              <w:t>C.</w:t>
            </w:r>
            <w:r w:rsidRPr="0051115A">
              <w:rPr>
                <w:b/>
                <w:bCs/>
                <w:sz w:val="24"/>
                <w:lang w:eastAsia="fr-FR"/>
              </w:rPr>
              <w:tab/>
              <w:t>Nombre de las comunidades, los grupos o, si procede, los individuos interesados</w:t>
            </w:r>
          </w:p>
          <w:p w:rsidR="00077FD3" w:rsidRPr="0051115A" w:rsidRDefault="00077FD3" w:rsidP="00C56651">
            <w:pPr>
              <w:keepNext/>
              <w:tabs>
                <w:tab w:val="left" w:pos="1134"/>
                <w:tab w:val="left" w:pos="1701"/>
                <w:tab w:val="left" w:pos="2268"/>
              </w:tabs>
              <w:snapToGrid/>
              <w:ind w:left="113" w:right="113"/>
              <w:rPr>
                <w:iCs/>
                <w:sz w:val="18"/>
                <w:szCs w:val="18"/>
                <w:lang w:eastAsia="fr-FR"/>
              </w:rPr>
            </w:pPr>
            <w:r w:rsidRPr="0051115A">
              <w:rPr>
                <w:iCs/>
                <w:sz w:val="18"/>
                <w:szCs w:val="18"/>
                <w:lang w:eastAsia="fr-FR"/>
              </w:rPr>
              <w:t xml:space="preserve">Identifique claramente una o varias comunidades, grupos o, si procede, individuos interesados en el elemento propuesto. </w:t>
            </w:r>
          </w:p>
          <w:p w:rsidR="00077FD3" w:rsidRPr="0051115A" w:rsidRDefault="00077FD3" w:rsidP="00C56651">
            <w:pPr>
              <w:keepNext/>
              <w:tabs>
                <w:tab w:val="left" w:pos="1134"/>
                <w:tab w:val="left" w:pos="1701"/>
                <w:tab w:val="left" w:pos="2268"/>
              </w:tabs>
              <w:snapToGrid/>
              <w:ind w:left="113" w:right="113"/>
              <w:jc w:val="right"/>
              <w:rPr>
                <w:iCs/>
                <w:sz w:val="18"/>
                <w:szCs w:val="18"/>
                <w:lang w:eastAsia="fr-FR"/>
              </w:rPr>
            </w:pPr>
            <w:r w:rsidRPr="0051115A">
              <w:rPr>
                <w:bCs/>
                <w:iCs/>
                <w:sz w:val="18"/>
                <w:szCs w:val="18"/>
                <w:lang w:eastAsia="fr-FR"/>
              </w:rPr>
              <w:t>No debe exceder las 150 palabras</w:t>
            </w:r>
          </w:p>
        </w:tc>
      </w:tr>
      <w:tr w:rsidR="00077FD3" w:rsidRPr="0051115A" w:rsidTr="00CF15B8">
        <w:tc>
          <w:tcPr>
            <w:tcW w:w="8505" w:type="dxa"/>
            <w:tcBorders>
              <w:top w:val="single" w:sz="4" w:space="0" w:color="auto"/>
              <w:left w:val="single" w:sz="4" w:space="0" w:color="auto"/>
              <w:right w:val="single" w:sz="4" w:space="0" w:color="auto"/>
            </w:tcBorders>
            <w:shd w:val="clear" w:color="auto" w:fill="auto"/>
            <w:tcMar>
              <w:top w:w="113" w:type="dxa"/>
              <w:left w:w="113" w:type="dxa"/>
              <w:bottom w:w="113" w:type="dxa"/>
              <w:right w:w="113" w:type="dxa"/>
            </w:tcMar>
          </w:tcPr>
          <w:p w:rsidR="00077FD3" w:rsidRPr="00F46E32" w:rsidRDefault="00077FD3" w:rsidP="00C56651">
            <w:r w:rsidRPr="00F46E32">
              <w:t xml:space="preserve">La comunidad interesada </w:t>
            </w:r>
            <w:r w:rsidR="0041473F" w:rsidRPr="00F46E32">
              <w:t>está</w:t>
            </w:r>
            <w:r w:rsidRPr="00F46E32">
              <w:t xml:space="preserve"> integrada, </w:t>
            </w:r>
            <w:r>
              <w:t>en primer lugar, por granjeros regantes</w:t>
            </w:r>
            <w:r w:rsidRPr="00F46E32">
              <w:t xml:space="preserve"> que se encuentran organizados en 74 fincas que toman el agua de los canales de riego conectados al río Lagara, cerca del pueblo de Galacia en el país Z.  Se eligen uno o más miembros por cada canal de riego, para representar a los demás, en los órganos de gobierno de la comunidad de </w:t>
            </w:r>
            <w:r>
              <w:t>regantes</w:t>
            </w:r>
            <w:r w:rsidRPr="00F46E32">
              <w:t xml:space="preserve">.   </w:t>
            </w:r>
          </w:p>
          <w:p w:rsidR="00077FD3" w:rsidRPr="00F46E32" w:rsidRDefault="00077FD3" w:rsidP="00C56651">
            <w:r w:rsidRPr="00F46E32">
              <w:t xml:space="preserve">El Consejo de </w:t>
            </w:r>
            <w:r>
              <w:t xml:space="preserve">Hombres </w:t>
            </w:r>
            <w:r w:rsidRPr="00F46E32">
              <w:t xml:space="preserve">Hacendados, que dirime las disputas entre los granjeros respecto del uso y mantenimiento de los canales, está integrado por siete miembros que pertenecen a la Junta de Granjeros de la comunidad de </w:t>
            </w:r>
            <w:r>
              <w:t>regantes</w:t>
            </w:r>
            <w:r w:rsidRPr="00F46E32">
              <w:t xml:space="preserve"> de Galacia.  La Junta de Granjeros representa a los 23 313 </w:t>
            </w:r>
            <w:r>
              <w:t>granjeros regantes</w:t>
            </w:r>
            <w:r w:rsidRPr="00F46E32">
              <w:t xml:space="preserve"> y en la actualidad cuenta con 509 representantes electos.</w:t>
            </w:r>
          </w:p>
          <w:p w:rsidR="00077FD3" w:rsidRPr="0051115A" w:rsidRDefault="00077FD3" w:rsidP="0041473F">
            <w:pPr>
              <w:keepNext/>
              <w:tabs>
                <w:tab w:val="clear" w:pos="567"/>
              </w:tabs>
              <w:snapToGrid/>
              <w:jc w:val="left"/>
              <w:rPr>
                <w:bCs/>
                <w:sz w:val="24"/>
                <w:lang w:eastAsia="fr-FR"/>
              </w:rPr>
            </w:pPr>
            <w:r w:rsidRPr="0051115A">
              <w:t>[</w:t>
            </w:r>
            <w:r>
              <w:t>Conteo de palabras: 1</w:t>
            </w:r>
            <w:r w:rsidRPr="0051115A">
              <w:t>2</w:t>
            </w:r>
            <w:r>
              <w:t>4</w:t>
            </w:r>
            <w:r w:rsidRPr="0051115A">
              <w:t>]</w:t>
            </w:r>
          </w:p>
        </w:tc>
      </w:tr>
      <w:tr w:rsidR="00077FD3" w:rsidRPr="0051115A" w:rsidTr="00CF15B8">
        <w:tc>
          <w:tcPr>
            <w:tcW w:w="8505" w:type="dxa"/>
            <w:tcBorders>
              <w:top w:val="nil"/>
              <w:left w:val="nil"/>
              <w:right w:val="nil"/>
            </w:tcBorders>
            <w:shd w:val="clear" w:color="auto" w:fill="auto"/>
          </w:tcPr>
          <w:p w:rsidR="00077FD3" w:rsidRPr="0051115A" w:rsidRDefault="00077FD3" w:rsidP="00C56651">
            <w:pPr>
              <w:keepNext/>
              <w:tabs>
                <w:tab w:val="clear" w:pos="567"/>
              </w:tabs>
              <w:snapToGrid/>
              <w:spacing w:before="240"/>
              <w:ind w:left="113"/>
              <w:jc w:val="left"/>
              <w:rPr>
                <w:b/>
                <w:sz w:val="24"/>
                <w:shd w:val="pct15" w:color="auto" w:fill="FFFFFF"/>
                <w:lang w:eastAsia="fr-FR"/>
              </w:rPr>
            </w:pPr>
            <w:r w:rsidRPr="0051115A">
              <w:rPr>
                <w:b/>
                <w:bCs/>
                <w:szCs w:val="22"/>
                <w:lang w:eastAsia="fr-FR"/>
              </w:rPr>
              <w:t>D.</w:t>
            </w:r>
            <w:r w:rsidRPr="0051115A">
              <w:rPr>
                <w:b/>
                <w:sz w:val="24"/>
                <w:lang w:eastAsia="fr-FR"/>
              </w:rPr>
              <w:tab/>
              <w:t>Ubicación y alcance geográficos del elemento</w:t>
            </w:r>
          </w:p>
          <w:p w:rsidR="00077FD3" w:rsidRPr="0051115A" w:rsidRDefault="00077FD3" w:rsidP="00C56651">
            <w:pPr>
              <w:keepNext/>
              <w:tabs>
                <w:tab w:val="left" w:pos="1134"/>
                <w:tab w:val="left" w:pos="1701"/>
                <w:tab w:val="left" w:pos="2268"/>
              </w:tabs>
              <w:snapToGrid/>
              <w:ind w:left="113" w:right="113"/>
              <w:rPr>
                <w:iCs/>
                <w:strike/>
                <w:sz w:val="18"/>
                <w:szCs w:val="18"/>
                <w:lang w:eastAsia="fr-FR"/>
              </w:rPr>
            </w:pPr>
            <w:r w:rsidRPr="0051115A">
              <w:rPr>
                <w:iCs/>
                <w:sz w:val="18"/>
                <w:szCs w:val="18"/>
                <w:lang w:eastAsia="fr-FR"/>
              </w:rPr>
              <w:t>Brinde información sobre la distribución del elemento, indicando, de ser posible, la ubicación o las ubicaciones</w:t>
            </w:r>
            <w:r>
              <w:rPr>
                <w:iCs/>
                <w:sz w:val="18"/>
                <w:szCs w:val="18"/>
                <w:lang w:eastAsia="fr-FR"/>
              </w:rPr>
              <w:t xml:space="preserve"> en las que tiene su centro.  En caso de  que se usen </w:t>
            </w:r>
            <w:r w:rsidRPr="0051115A">
              <w:rPr>
                <w:iCs/>
                <w:sz w:val="18"/>
                <w:szCs w:val="18"/>
                <w:lang w:eastAsia="fr-FR"/>
              </w:rPr>
              <w:t xml:space="preserve"> elementos conexos en las zonas vecinas, sírvase </w:t>
            </w:r>
            <w:r>
              <w:rPr>
                <w:iCs/>
                <w:sz w:val="18"/>
                <w:szCs w:val="18"/>
                <w:lang w:eastAsia="fr-FR"/>
              </w:rPr>
              <w:t>señalarlo</w:t>
            </w:r>
            <w:r w:rsidRPr="0051115A">
              <w:rPr>
                <w:iCs/>
                <w:sz w:val="18"/>
                <w:szCs w:val="18"/>
                <w:lang w:eastAsia="fr-FR"/>
              </w:rPr>
              <w:t>.</w:t>
            </w:r>
          </w:p>
          <w:p w:rsidR="00077FD3" w:rsidRPr="0051115A" w:rsidRDefault="00077FD3" w:rsidP="00C56651">
            <w:pPr>
              <w:keepNext/>
              <w:tabs>
                <w:tab w:val="left" w:pos="1134"/>
                <w:tab w:val="left" w:pos="1701"/>
                <w:tab w:val="left" w:pos="2268"/>
              </w:tabs>
              <w:snapToGrid/>
              <w:ind w:left="113" w:right="113"/>
              <w:jc w:val="right"/>
              <w:rPr>
                <w:rFonts w:eastAsia="Times New Roman"/>
                <w:b/>
                <w:i/>
                <w:iCs/>
                <w:sz w:val="24"/>
                <w:lang w:eastAsia="fr-FR"/>
              </w:rPr>
            </w:pPr>
            <w:r w:rsidRPr="0051115A">
              <w:rPr>
                <w:bCs/>
                <w:iCs/>
                <w:sz w:val="18"/>
                <w:szCs w:val="18"/>
                <w:lang w:eastAsia="fr-FR"/>
              </w:rPr>
              <w:t>No debe exceder las 150 palabras</w:t>
            </w:r>
          </w:p>
        </w:tc>
      </w:tr>
      <w:tr w:rsidR="00077FD3" w:rsidRPr="0051115A" w:rsidTr="00CF15B8">
        <w:tc>
          <w:tcPr>
            <w:tcW w:w="8505" w:type="dxa"/>
            <w:tcBorders>
              <w:bottom w:val="single" w:sz="4" w:space="0" w:color="auto"/>
            </w:tcBorders>
            <w:shd w:val="clear" w:color="auto" w:fill="auto"/>
            <w:tcMar>
              <w:top w:w="113" w:type="dxa"/>
              <w:left w:w="113" w:type="dxa"/>
              <w:bottom w:w="113" w:type="dxa"/>
              <w:right w:w="113" w:type="dxa"/>
            </w:tcMar>
          </w:tcPr>
          <w:p w:rsidR="00077FD3" w:rsidRPr="00BA786D" w:rsidRDefault="00077FD3" w:rsidP="00C56651">
            <w:r w:rsidRPr="00BA786D">
              <w:t xml:space="preserve">El Consejo de </w:t>
            </w:r>
            <w:r>
              <w:t xml:space="preserve">Hombres </w:t>
            </w:r>
            <w:r w:rsidRPr="00BA786D">
              <w:t xml:space="preserve">Hacendados de Galacia funciona en la provincia de Galacia, en la costa sudoriental mediterránea del país Z. El Consejo se reúne todas las semanas en el pueblo de Galacia.  La comunidad </w:t>
            </w:r>
            <w:r>
              <w:t xml:space="preserve">regante </w:t>
            </w:r>
            <w:r w:rsidRPr="00BA786D">
              <w:t xml:space="preserve">de Galacia </w:t>
            </w:r>
            <w:r>
              <w:t xml:space="preserve">se abastece </w:t>
            </w:r>
            <w:r w:rsidR="00A232BC">
              <w:t>del</w:t>
            </w:r>
            <w:r w:rsidRPr="00BA786D">
              <w:t xml:space="preserve"> agua de los canales de riego conectados al río Lagara en la región de Galacia.  La jurisdicción del Consejo de </w:t>
            </w:r>
            <w:r>
              <w:t xml:space="preserve">Hombres </w:t>
            </w:r>
            <w:r w:rsidRPr="00BA786D">
              <w:t xml:space="preserve">Hacendados de Galacia abarca </w:t>
            </w:r>
            <w:r>
              <w:t xml:space="preserve"> más de </w:t>
            </w:r>
            <w:r w:rsidRPr="00BA786D">
              <w:t>14 254 hectáreas.</w:t>
            </w:r>
          </w:p>
          <w:p w:rsidR="00077FD3" w:rsidRPr="00BA786D" w:rsidRDefault="00077FD3" w:rsidP="00C56651">
            <w:r w:rsidRPr="00BA786D">
              <w:t>En el país Z, especialmente en las tierras áridas y semiáridas de la costa del Mediterráneo, existen muchos otras comunidades de regantes tradicionales que dirimen sus disputas mediante tribunales similares.</w:t>
            </w:r>
          </w:p>
          <w:p w:rsidR="00077FD3" w:rsidRPr="0051115A" w:rsidRDefault="00077FD3" w:rsidP="00C56651">
            <w:pPr>
              <w:tabs>
                <w:tab w:val="clear" w:pos="567"/>
              </w:tabs>
              <w:snapToGrid/>
              <w:rPr>
                <w:rFonts w:eastAsia="Times New Roman"/>
                <w:lang w:eastAsia="fr-FR"/>
              </w:rPr>
            </w:pPr>
            <w:r w:rsidRPr="00BA786D">
              <w:t xml:space="preserve"> [Conteo de palabras = 96]</w:t>
            </w:r>
          </w:p>
        </w:tc>
      </w:tr>
      <w:tr w:rsidR="00077FD3" w:rsidRPr="0051115A" w:rsidTr="00CF15B8">
        <w:tc>
          <w:tcPr>
            <w:tcW w:w="8505" w:type="dxa"/>
            <w:tcBorders>
              <w:top w:val="single" w:sz="4" w:space="0" w:color="auto"/>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spacing w:before="240"/>
              <w:ind w:left="113"/>
              <w:jc w:val="left"/>
              <w:rPr>
                <w:b/>
                <w:bCs/>
                <w:sz w:val="24"/>
                <w:shd w:val="pct15" w:color="auto" w:fill="FFFFFF"/>
                <w:lang w:eastAsia="fr-FR"/>
              </w:rPr>
            </w:pPr>
            <w:r w:rsidRPr="0051115A">
              <w:rPr>
                <w:b/>
                <w:bCs/>
                <w:sz w:val="24"/>
                <w:lang w:eastAsia="fr-FR"/>
              </w:rPr>
              <w:t>E.</w:t>
            </w:r>
            <w:r w:rsidRPr="0051115A">
              <w:rPr>
                <w:b/>
                <w:bCs/>
                <w:sz w:val="24"/>
                <w:lang w:eastAsia="fr-FR"/>
              </w:rPr>
              <w:tab/>
              <w:t>Ámbito o ámbitos que representa el elemento</w:t>
            </w:r>
          </w:p>
          <w:p w:rsidR="00077FD3" w:rsidRPr="0051115A" w:rsidRDefault="00077FD3" w:rsidP="00C56651">
            <w:pPr>
              <w:tabs>
                <w:tab w:val="left" w:pos="1134"/>
                <w:tab w:val="left" w:pos="1701"/>
              </w:tabs>
              <w:snapToGrid/>
              <w:ind w:left="113" w:right="113"/>
              <w:rPr>
                <w:bCs/>
                <w:iCs/>
                <w:lang w:eastAsia="fr-FR"/>
              </w:rPr>
            </w:pPr>
            <w:r w:rsidRPr="0051115A">
              <w:rPr>
                <w:rFonts w:cs="Times New Roman"/>
                <w:bCs/>
                <w:iCs/>
                <w:sz w:val="18"/>
                <w:szCs w:val="18"/>
                <w:lang w:eastAsia="fr-FR"/>
              </w:rPr>
              <w:t xml:space="preserve">Marque una o varias casillas para identificar el ámbito o los ámbitos del patrimonio cultural inmaterial que </w:t>
            </w:r>
            <w:r>
              <w:rPr>
                <w:rFonts w:cs="Times New Roman"/>
                <w:bCs/>
                <w:iCs/>
                <w:sz w:val="18"/>
                <w:szCs w:val="18"/>
                <w:lang w:eastAsia="fr-FR"/>
              </w:rPr>
              <w:t>se relacionan con</w:t>
            </w:r>
            <w:r w:rsidRPr="0051115A">
              <w:rPr>
                <w:rFonts w:cs="Times New Roman"/>
                <w:bCs/>
                <w:iCs/>
                <w:sz w:val="18"/>
                <w:szCs w:val="18"/>
                <w:lang w:eastAsia="fr-FR"/>
              </w:rPr>
              <w:t xml:space="preserve"> el elemento, que puede incluir uno o varios de los ámbitos identificados en el Artículo 2.2 de la Convención.  En caso de marcar la casilla ‘Otros’, especifique entre paréntesis el ámbito o los ámbitos.</w:t>
            </w:r>
          </w:p>
        </w:tc>
      </w:tr>
      <w:tr w:rsidR="00077FD3" w:rsidRPr="0051115A" w:rsidTr="00CF15B8">
        <w:tc>
          <w:tcPr>
            <w:tcW w:w="8505" w:type="dxa"/>
            <w:tcBorders>
              <w:top w:val="single" w:sz="4" w:space="0" w:color="auto"/>
              <w:left w:val="single" w:sz="4" w:space="0" w:color="auto"/>
              <w:bottom w:val="single" w:sz="4" w:space="0" w:color="auto"/>
              <w:right w:val="single" w:sz="4" w:space="0" w:color="auto"/>
            </w:tcBorders>
            <w:shd w:val="clear" w:color="auto" w:fill="auto"/>
          </w:tcPr>
          <w:p w:rsidR="00077FD3" w:rsidRPr="0051115A" w:rsidRDefault="00077FD3" w:rsidP="00C56651">
            <w:pPr>
              <w:tabs>
                <w:tab w:val="left" w:pos="1134"/>
                <w:tab w:val="left" w:pos="1701"/>
              </w:tabs>
              <w:snapToGrid/>
              <w:ind w:left="1134" w:hanging="567"/>
              <w:jc w:val="left"/>
              <w:rPr>
                <w:rFonts w:eastAsia="Times New Roman"/>
                <w:sz w:val="20"/>
                <w:szCs w:val="20"/>
                <w:lang w:eastAsia="en-US"/>
              </w:rPr>
            </w:pPr>
            <w:r w:rsidRPr="0051115A">
              <w:rPr>
                <w:rFonts w:eastAsia="Times New Roman"/>
                <w:sz w:val="20"/>
                <w:szCs w:val="20"/>
                <w:lang w:eastAsia="en-US"/>
              </w:rPr>
              <w:t xml:space="preserve">X  tradiciones y expresiones orales, incluido el idioma como vehículo del patrimonio cultural inmaterial, </w:t>
            </w:r>
          </w:p>
          <w:p w:rsidR="00077FD3" w:rsidRPr="0051115A" w:rsidRDefault="001F7BFE" w:rsidP="00C56651">
            <w:pPr>
              <w:tabs>
                <w:tab w:val="left" w:pos="1134"/>
                <w:tab w:val="left" w:pos="1701"/>
              </w:tabs>
              <w:snapToGrid/>
              <w:ind w:left="1134" w:hanging="567"/>
              <w:jc w:val="left"/>
              <w:rPr>
                <w:rFonts w:eastAsia="Times New Roman"/>
                <w:sz w:val="20"/>
                <w:szCs w:val="20"/>
                <w:lang w:eastAsia="en-US"/>
              </w:rPr>
            </w:pPr>
            <w:r w:rsidRPr="0051115A">
              <w:rPr>
                <w:rFonts w:eastAsia="Times New Roman"/>
                <w:sz w:val="20"/>
                <w:szCs w:val="20"/>
                <w:lang w:eastAsia="en-US"/>
              </w:rPr>
              <w:fldChar w:fldCharType="begin">
                <w:ffData>
                  <w:name w:val="CaseACocher7"/>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sidRPr="0051115A">
              <w:rPr>
                <w:rFonts w:eastAsia="Times New Roman"/>
                <w:sz w:val="20"/>
                <w:szCs w:val="20"/>
                <w:lang w:eastAsia="en-US"/>
              </w:rPr>
              <w:t xml:space="preserve"> artes del espectáculo</w:t>
            </w:r>
          </w:p>
          <w:p w:rsidR="00077FD3" w:rsidRPr="0051115A" w:rsidRDefault="00077FD3" w:rsidP="00C56651">
            <w:pPr>
              <w:tabs>
                <w:tab w:val="left" w:pos="1134"/>
                <w:tab w:val="left" w:pos="1701"/>
              </w:tabs>
              <w:snapToGrid/>
              <w:ind w:left="1134" w:hanging="567"/>
              <w:jc w:val="left"/>
              <w:rPr>
                <w:rFonts w:eastAsia="Times New Roman"/>
                <w:sz w:val="20"/>
                <w:szCs w:val="20"/>
                <w:lang w:eastAsia="en-US"/>
              </w:rPr>
            </w:pPr>
            <w:r w:rsidRPr="0051115A">
              <w:rPr>
                <w:rFonts w:eastAsia="Times New Roman"/>
                <w:sz w:val="20"/>
                <w:szCs w:val="20"/>
                <w:lang w:eastAsia="en-US"/>
              </w:rPr>
              <w:t xml:space="preserve">X  usos sociales, rituales y actos festivos </w:t>
            </w:r>
          </w:p>
          <w:p w:rsidR="00077FD3" w:rsidRPr="0051115A" w:rsidRDefault="00077FD3" w:rsidP="00C56651">
            <w:pPr>
              <w:tabs>
                <w:tab w:val="left" w:pos="1134"/>
                <w:tab w:val="left" w:pos="1701"/>
              </w:tabs>
              <w:snapToGrid/>
              <w:ind w:left="1134" w:hanging="567"/>
              <w:jc w:val="left"/>
              <w:rPr>
                <w:rFonts w:eastAsia="Times New Roman"/>
                <w:sz w:val="20"/>
                <w:szCs w:val="20"/>
                <w:lang w:eastAsia="en-US"/>
              </w:rPr>
            </w:pPr>
            <w:r w:rsidRPr="0051115A">
              <w:rPr>
                <w:rFonts w:eastAsia="Times New Roman"/>
                <w:sz w:val="20"/>
                <w:szCs w:val="20"/>
                <w:lang w:eastAsia="en-US"/>
              </w:rPr>
              <w:t>X  conocimientos y usos relacionados con la naturaleza y el universo</w:t>
            </w:r>
          </w:p>
          <w:p w:rsidR="00077FD3" w:rsidRPr="0051115A" w:rsidRDefault="00077FD3" w:rsidP="00C56651">
            <w:pPr>
              <w:tabs>
                <w:tab w:val="left" w:pos="1134"/>
                <w:tab w:val="left" w:pos="1701"/>
              </w:tabs>
              <w:snapToGrid/>
              <w:ind w:left="1134" w:hanging="567"/>
              <w:jc w:val="left"/>
              <w:rPr>
                <w:rFonts w:eastAsia="Times New Roman"/>
                <w:sz w:val="20"/>
                <w:szCs w:val="20"/>
                <w:lang w:eastAsia="en-US"/>
              </w:rPr>
            </w:pPr>
            <w:r w:rsidRPr="0051115A">
              <w:rPr>
                <w:rFonts w:eastAsia="Times New Roman"/>
                <w:sz w:val="20"/>
                <w:szCs w:val="20"/>
                <w:lang w:eastAsia="en-US"/>
              </w:rPr>
              <w:t xml:space="preserve">X  técnicas artesanales tradicionales </w:t>
            </w:r>
          </w:p>
          <w:p w:rsidR="00077FD3" w:rsidRPr="0051115A" w:rsidRDefault="001F7BFE" w:rsidP="00C56651">
            <w:pPr>
              <w:tabs>
                <w:tab w:val="left" w:pos="1134"/>
                <w:tab w:val="left" w:pos="1701"/>
              </w:tabs>
              <w:snapToGrid/>
              <w:ind w:left="567" w:right="113"/>
              <w:rPr>
                <w:b/>
                <w:bCs/>
                <w:lang w:eastAsia="fr-FR"/>
              </w:rPr>
            </w:pPr>
            <w:r w:rsidRPr="0051115A">
              <w:rPr>
                <w:rFonts w:eastAsia="Times New Roman"/>
                <w:b/>
                <w:smallCaps/>
                <w:sz w:val="20"/>
                <w:szCs w:val="20"/>
                <w:lang w:eastAsia="en-US"/>
              </w:rPr>
              <w:fldChar w:fldCharType="begin">
                <w:ffData>
                  <w:name w:val="CaseACocher9"/>
                  <w:enabled/>
                  <w:calcOnExit w:val="0"/>
                  <w:checkBox>
                    <w:sizeAuto/>
                    <w:default w:val="0"/>
                  </w:checkBox>
                </w:ffData>
              </w:fldChar>
            </w:r>
            <w:r w:rsidR="00077FD3" w:rsidRPr="0051115A">
              <w:rPr>
                <w:rFonts w:eastAsia="Times New Roman"/>
                <w:b/>
                <w:smallCaps/>
                <w:sz w:val="20"/>
                <w:szCs w:val="20"/>
                <w:lang w:eastAsia="en-US"/>
              </w:rPr>
              <w:instrText xml:space="preserve"> FORMCHECKBOX </w:instrText>
            </w:r>
            <w:r w:rsidRPr="0051115A">
              <w:rPr>
                <w:rFonts w:eastAsia="Times New Roman"/>
                <w:b/>
                <w:smallCaps/>
                <w:sz w:val="20"/>
                <w:szCs w:val="20"/>
                <w:lang w:eastAsia="en-US"/>
              </w:rPr>
            </w:r>
            <w:r w:rsidRPr="0051115A">
              <w:rPr>
                <w:rFonts w:eastAsia="Times New Roman"/>
                <w:b/>
                <w:smallCaps/>
                <w:sz w:val="20"/>
                <w:szCs w:val="20"/>
                <w:lang w:eastAsia="en-US"/>
              </w:rPr>
              <w:fldChar w:fldCharType="end"/>
            </w:r>
            <w:r w:rsidR="00077FD3" w:rsidRPr="0051115A">
              <w:rPr>
                <w:rFonts w:eastAsia="Times New Roman"/>
                <w:b/>
                <w:smallCaps/>
                <w:sz w:val="20"/>
                <w:szCs w:val="20"/>
                <w:lang w:eastAsia="en-US"/>
              </w:rPr>
              <w:t xml:space="preserve"> </w:t>
            </w:r>
            <w:r w:rsidR="00077FD3" w:rsidRPr="0051115A">
              <w:rPr>
                <w:rFonts w:eastAsia="Times New Roman"/>
                <w:bCs/>
                <w:sz w:val="20"/>
                <w:szCs w:val="20"/>
                <w:lang w:eastAsia="en-US"/>
              </w:rPr>
              <w:t>Otro(s)</w:t>
            </w:r>
            <w:r w:rsidR="00077FD3" w:rsidRPr="0051115A">
              <w:rPr>
                <w:rFonts w:eastAsia="Times New Roman"/>
                <w:b/>
                <w:smallCaps/>
                <w:sz w:val="20"/>
                <w:szCs w:val="20"/>
                <w:lang w:eastAsia="en-US"/>
              </w:rPr>
              <w:t xml:space="preserve"> </w:t>
            </w:r>
            <w:r w:rsidR="00077FD3" w:rsidRPr="0051115A">
              <w:rPr>
                <w:rFonts w:eastAsia="Times New Roman"/>
                <w:smallCaps/>
                <w:sz w:val="20"/>
                <w:szCs w:val="20"/>
                <w:lang w:eastAsia="en-US"/>
              </w:rPr>
              <w:t>(</w:t>
            </w:r>
            <w:r w:rsidRPr="0051115A">
              <w:rPr>
                <w:rFonts w:eastAsia="Times New Roman"/>
                <w:sz w:val="20"/>
                <w:szCs w:val="20"/>
                <w:lang w:eastAsia="en-US"/>
              </w:rPr>
              <w:fldChar w:fldCharType="begin">
                <w:ffData>
                  <w:name w:val="Text6"/>
                  <w:enabled/>
                  <w:calcOnExit w:val="0"/>
                  <w:textInput>
                    <w:default w:val="                                                                                                                             "/>
                  </w:textInput>
                </w:ffData>
              </w:fldChar>
            </w:r>
            <w:r w:rsidR="00077FD3" w:rsidRPr="0051115A">
              <w:rPr>
                <w:rFonts w:eastAsia="Times New Roman"/>
                <w:sz w:val="20"/>
                <w:szCs w:val="20"/>
                <w:lang w:eastAsia="en-US"/>
              </w:rPr>
              <w:instrText xml:space="preserve"> FORMTEXT </w:instrText>
            </w:r>
            <w:r w:rsidRPr="0051115A">
              <w:rPr>
                <w:rFonts w:eastAsia="Times New Roman"/>
                <w:sz w:val="20"/>
                <w:szCs w:val="20"/>
                <w:lang w:eastAsia="en-US"/>
              </w:rPr>
            </w:r>
            <w:r w:rsidRPr="0051115A">
              <w:rPr>
                <w:rFonts w:eastAsia="Times New Roman"/>
                <w:sz w:val="20"/>
                <w:szCs w:val="20"/>
                <w:lang w:eastAsia="en-US"/>
              </w:rPr>
              <w:fldChar w:fldCharType="separate"/>
            </w:r>
            <w:r w:rsidR="00077FD3" w:rsidRPr="0051115A">
              <w:rPr>
                <w:rFonts w:eastAsia="Times New Roman"/>
                <w:sz w:val="20"/>
                <w:szCs w:val="20"/>
                <w:lang w:eastAsia="en-US"/>
              </w:rPr>
              <w:t xml:space="preserve">                                                               </w:t>
            </w:r>
            <w:r w:rsidRPr="0051115A">
              <w:rPr>
                <w:rFonts w:eastAsia="Times New Roman"/>
                <w:sz w:val="20"/>
                <w:szCs w:val="20"/>
                <w:lang w:eastAsia="en-US"/>
              </w:rPr>
              <w:fldChar w:fldCharType="end"/>
            </w:r>
            <w:r w:rsidR="00077FD3" w:rsidRPr="0051115A">
              <w:rPr>
                <w:rFonts w:eastAsia="Times New Roman"/>
                <w:smallCaps/>
                <w:lang w:eastAsia="fr-FR"/>
              </w:rPr>
              <w:t>)</w:t>
            </w:r>
          </w:p>
        </w:tc>
      </w:tr>
      <w:tr w:rsidR="00077FD3" w:rsidRPr="0051115A" w:rsidTr="00CF15B8">
        <w:trPr>
          <w:cantSplit/>
        </w:trPr>
        <w:tc>
          <w:tcPr>
            <w:tcW w:w="8505" w:type="dxa"/>
            <w:tcBorders>
              <w:top w:val="single" w:sz="4" w:space="0" w:color="auto"/>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spacing w:before="240"/>
              <w:ind w:left="567" w:right="113" w:hanging="454"/>
              <w:rPr>
                <w:b/>
                <w:bCs/>
                <w:sz w:val="24"/>
                <w:shd w:val="pct15" w:color="auto" w:fill="FFFFFF"/>
                <w:lang w:eastAsia="fr-FR"/>
              </w:rPr>
            </w:pPr>
            <w:r w:rsidRPr="0051115A">
              <w:rPr>
                <w:b/>
                <w:bCs/>
                <w:sz w:val="24"/>
                <w:lang w:eastAsia="fr-FR"/>
              </w:rPr>
              <w:t>F.</w:t>
            </w:r>
            <w:r w:rsidRPr="0051115A">
              <w:rPr>
                <w:b/>
                <w:bCs/>
                <w:sz w:val="24"/>
                <w:lang w:eastAsia="fr-FR"/>
              </w:rPr>
              <w:tab/>
              <w:t>Persona contacto para la correspondencia</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Brinde el nombre, </w:t>
            </w:r>
            <w:r>
              <w:rPr>
                <w:iCs/>
                <w:sz w:val="18"/>
                <w:szCs w:val="18"/>
                <w:lang w:eastAsia="fr-FR"/>
              </w:rPr>
              <w:t xml:space="preserve">la </w:t>
            </w:r>
            <w:r w:rsidRPr="0051115A">
              <w:rPr>
                <w:iCs/>
                <w:sz w:val="18"/>
                <w:szCs w:val="18"/>
                <w:lang w:eastAsia="fr-FR"/>
              </w:rPr>
              <w:t>dirección  y cualquier</w:t>
            </w:r>
            <w:r>
              <w:rPr>
                <w:iCs/>
                <w:sz w:val="18"/>
                <w:szCs w:val="18"/>
                <w:lang w:eastAsia="fr-FR"/>
              </w:rPr>
              <w:t xml:space="preserve"> otra</w:t>
            </w:r>
            <w:r w:rsidRPr="0051115A">
              <w:rPr>
                <w:iCs/>
                <w:sz w:val="18"/>
                <w:szCs w:val="18"/>
                <w:lang w:eastAsia="fr-FR"/>
              </w:rPr>
              <w:t xml:space="preserve"> información para el contacto de la persona encargada de la correspondencia </w:t>
            </w:r>
            <w:r>
              <w:rPr>
                <w:iCs/>
                <w:sz w:val="18"/>
                <w:szCs w:val="18"/>
                <w:lang w:eastAsia="fr-FR"/>
              </w:rPr>
              <w:t>relativa a</w:t>
            </w:r>
            <w:r w:rsidRPr="0051115A">
              <w:rPr>
                <w:iCs/>
                <w:sz w:val="18"/>
                <w:szCs w:val="18"/>
                <w:lang w:eastAsia="fr-FR"/>
              </w:rPr>
              <w:t xml:space="preserve"> la candidatura.  En caso de no poderse brindar una dirección de correo electrón</w:t>
            </w:r>
            <w:r>
              <w:rPr>
                <w:iCs/>
                <w:sz w:val="18"/>
                <w:szCs w:val="18"/>
                <w:lang w:eastAsia="fr-FR"/>
              </w:rPr>
              <w:t>ico, escriba un número de fax.</w:t>
            </w:r>
          </w:p>
          <w:p w:rsidR="00077FD3" w:rsidRPr="0051115A" w:rsidRDefault="00077FD3" w:rsidP="00C56651">
            <w:pPr>
              <w:keepNext/>
              <w:tabs>
                <w:tab w:val="left" w:pos="1134"/>
                <w:tab w:val="left" w:pos="1701"/>
              </w:tabs>
              <w:snapToGrid/>
              <w:ind w:left="113" w:right="113"/>
              <w:rPr>
                <w:rFonts w:eastAsia="Times New Roman"/>
                <w:iCs/>
                <w:sz w:val="18"/>
                <w:szCs w:val="18"/>
                <w:lang w:eastAsia="fr-FR"/>
              </w:rPr>
            </w:pPr>
            <w:r w:rsidRPr="0051115A">
              <w:rPr>
                <w:iCs/>
                <w:sz w:val="18"/>
                <w:szCs w:val="18"/>
                <w:lang w:eastAsia="fr-FR"/>
              </w:rPr>
              <w:t>Para las candidaturas multinacionales</w:t>
            </w:r>
            <w:r w:rsidR="00A232BC">
              <w:rPr>
                <w:iCs/>
                <w:sz w:val="18"/>
                <w:szCs w:val="18"/>
                <w:lang w:eastAsia="fr-FR"/>
              </w:rPr>
              <w:t xml:space="preserve"> </w:t>
            </w:r>
            <w:r>
              <w:rPr>
                <w:iCs/>
                <w:sz w:val="18"/>
                <w:szCs w:val="18"/>
                <w:lang w:eastAsia="fr-FR"/>
              </w:rPr>
              <w:t>ofrezca</w:t>
            </w:r>
            <w:r w:rsidRPr="0051115A">
              <w:rPr>
                <w:iCs/>
                <w:sz w:val="18"/>
                <w:szCs w:val="18"/>
                <w:lang w:eastAsia="fr-FR"/>
              </w:rPr>
              <w:t xml:space="preserve"> la información de contacto completa de una persona designada por los Estados Partes, como la encargada de toda la correspondencia relacionada con la candidatura y de una persona en cada uno de los Estados Partes solicitantes.</w:t>
            </w:r>
          </w:p>
        </w:tc>
      </w:tr>
      <w:tr w:rsidR="00077FD3" w:rsidRPr="0051115A" w:rsidTr="00CF15B8">
        <w:tc>
          <w:tcPr>
            <w:tcW w:w="8505" w:type="dxa"/>
            <w:tcBorders>
              <w:top w:val="single" w:sz="4" w:space="0" w:color="auto"/>
              <w:left w:val="single" w:sz="4" w:space="0" w:color="auto"/>
              <w:bottom w:val="single" w:sz="4" w:space="0" w:color="auto"/>
              <w:right w:val="single" w:sz="4" w:space="0" w:color="auto"/>
            </w:tcBorders>
            <w:shd w:val="clear" w:color="auto" w:fill="auto"/>
          </w:tcPr>
          <w:tbl>
            <w:tblPr>
              <w:tblW w:w="0" w:type="auto"/>
              <w:tblLayout w:type="fixed"/>
              <w:tblCellMar>
                <w:left w:w="57" w:type="dxa"/>
                <w:right w:w="57" w:type="dxa"/>
              </w:tblCellMar>
              <w:tblLook w:val="04A0"/>
            </w:tblPr>
            <w:tblGrid>
              <w:gridCol w:w="1980"/>
              <w:gridCol w:w="7639"/>
            </w:tblGrid>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Tratamiento (Sra/Sr. etc.):</w:t>
                  </w:r>
                </w:p>
              </w:tc>
              <w:tc>
                <w:tcPr>
                  <w:tcW w:w="7639" w:type="dxa"/>
                </w:tcPr>
                <w:p w:rsidR="00077FD3" w:rsidRPr="0051115A" w:rsidRDefault="001F7BFE" w:rsidP="00C56651">
                  <w:pPr>
                    <w:tabs>
                      <w:tab w:val="left" w:pos="1134"/>
                      <w:tab w:val="left" w:pos="1701"/>
                    </w:tabs>
                    <w:snapToGrid/>
                    <w:ind w:right="113"/>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Apellido:</w:t>
                  </w:r>
                </w:p>
              </w:tc>
              <w:tc>
                <w:tcPr>
                  <w:tcW w:w="7639" w:type="dxa"/>
                </w:tcPr>
                <w:p w:rsidR="00077FD3" w:rsidRPr="0051115A" w:rsidRDefault="001F7BFE" w:rsidP="00C56651">
                  <w:pPr>
                    <w:tabs>
                      <w:tab w:val="left" w:pos="1134"/>
                      <w:tab w:val="left" w:pos="1701"/>
                    </w:tabs>
                    <w:snapToGrid/>
                    <w:ind w:right="113"/>
                    <w:jc w:val="left"/>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Nombre:</w:t>
                  </w:r>
                </w:p>
              </w:tc>
              <w:tc>
                <w:tcPr>
                  <w:tcW w:w="7639" w:type="dxa"/>
                </w:tcPr>
                <w:p w:rsidR="00077FD3" w:rsidRPr="0051115A" w:rsidRDefault="001F7BFE" w:rsidP="00C56651">
                  <w:pPr>
                    <w:tabs>
                      <w:tab w:val="left" w:pos="1134"/>
                      <w:tab w:val="left" w:pos="1701"/>
                    </w:tabs>
                    <w:snapToGrid/>
                    <w:ind w:right="113"/>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Institución/cargo:</w:t>
                  </w:r>
                </w:p>
              </w:tc>
              <w:tc>
                <w:tcPr>
                  <w:tcW w:w="7639" w:type="dxa"/>
                </w:tcPr>
                <w:p w:rsidR="00077FD3" w:rsidRPr="0051115A" w:rsidRDefault="00077FD3" w:rsidP="00C56651">
                  <w:pPr>
                    <w:tabs>
                      <w:tab w:val="left" w:pos="1134"/>
                      <w:tab w:val="left" w:pos="1701"/>
                    </w:tabs>
                    <w:snapToGrid/>
                    <w:ind w:right="113"/>
                    <w:rPr>
                      <w:rFonts w:cs="Times New Roman"/>
                      <w:sz w:val="20"/>
                      <w:szCs w:val="20"/>
                      <w:lang w:eastAsia="fr-FR"/>
                    </w:rPr>
                  </w:pPr>
                  <w:r>
                    <w:rPr>
                      <w:rFonts w:cs="Times New Roman"/>
                      <w:szCs w:val="22"/>
                      <w:lang w:eastAsia="fr-FR"/>
                    </w:rPr>
                    <w:t>Departamento de Cultura de Galacia</w:t>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Dirección:</w:t>
                  </w:r>
                </w:p>
              </w:tc>
              <w:tc>
                <w:tcPr>
                  <w:tcW w:w="7639" w:type="dxa"/>
                </w:tcPr>
                <w:p w:rsidR="00077FD3" w:rsidRPr="0051115A" w:rsidRDefault="001F7BFE" w:rsidP="00C56651">
                  <w:pPr>
                    <w:tabs>
                      <w:tab w:val="left" w:pos="1134"/>
                      <w:tab w:val="left" w:pos="1701"/>
                    </w:tabs>
                    <w:snapToGrid/>
                    <w:ind w:right="113"/>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Número de teléfono:</w:t>
                  </w:r>
                </w:p>
              </w:tc>
              <w:tc>
                <w:tcPr>
                  <w:tcW w:w="7639" w:type="dxa"/>
                </w:tcPr>
                <w:p w:rsidR="00077FD3" w:rsidRPr="0051115A" w:rsidRDefault="001F7BFE" w:rsidP="00C56651">
                  <w:pPr>
                    <w:tabs>
                      <w:tab w:val="left" w:pos="1134"/>
                      <w:tab w:val="left" w:pos="1701"/>
                    </w:tabs>
                    <w:snapToGrid/>
                    <w:ind w:right="113"/>
                    <w:jc w:val="left"/>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Número de fax:</w:t>
                  </w:r>
                </w:p>
              </w:tc>
              <w:tc>
                <w:tcPr>
                  <w:tcW w:w="7639" w:type="dxa"/>
                </w:tcPr>
                <w:p w:rsidR="00077FD3" w:rsidRPr="0051115A" w:rsidRDefault="001F7BFE" w:rsidP="00C56651">
                  <w:pPr>
                    <w:tabs>
                      <w:tab w:val="left" w:pos="1134"/>
                      <w:tab w:val="left" w:pos="1701"/>
                    </w:tabs>
                    <w:snapToGrid/>
                    <w:ind w:right="113"/>
                    <w:jc w:val="left"/>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Dirección de correo electrónico</w:t>
                  </w:r>
                </w:p>
              </w:tc>
              <w:tc>
                <w:tcPr>
                  <w:tcW w:w="7639" w:type="dxa"/>
                </w:tcPr>
                <w:p w:rsidR="00077FD3" w:rsidRPr="0051115A" w:rsidRDefault="001F7BFE" w:rsidP="00C56651">
                  <w:pPr>
                    <w:tabs>
                      <w:tab w:val="left" w:pos="1134"/>
                      <w:tab w:val="left" w:pos="1701"/>
                    </w:tabs>
                    <w:snapToGrid/>
                    <w:ind w:right="113"/>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980" w:type="dxa"/>
                </w:tcPr>
                <w:p w:rsidR="00077FD3" w:rsidRPr="0051115A" w:rsidRDefault="00077FD3" w:rsidP="00C56651">
                  <w:pPr>
                    <w:tabs>
                      <w:tab w:val="left" w:pos="1134"/>
                      <w:tab w:val="left" w:pos="1701"/>
                    </w:tabs>
                    <w:snapToGrid/>
                    <w:ind w:right="113"/>
                    <w:jc w:val="right"/>
                    <w:rPr>
                      <w:rFonts w:cs="Times New Roman"/>
                      <w:sz w:val="20"/>
                      <w:szCs w:val="20"/>
                      <w:lang w:eastAsia="fr-FR"/>
                    </w:rPr>
                  </w:pPr>
                  <w:r w:rsidRPr="0051115A">
                    <w:rPr>
                      <w:rFonts w:cs="Times New Roman"/>
                      <w:sz w:val="20"/>
                      <w:szCs w:val="20"/>
                      <w:lang w:eastAsia="fr-FR"/>
                    </w:rPr>
                    <w:t>Otra información pertinente:</w:t>
                  </w:r>
                </w:p>
              </w:tc>
              <w:tc>
                <w:tcPr>
                  <w:tcW w:w="7639" w:type="dxa"/>
                </w:tcPr>
                <w:p w:rsidR="00077FD3" w:rsidRPr="0051115A" w:rsidRDefault="001F7BFE" w:rsidP="00C56651">
                  <w:pPr>
                    <w:tabs>
                      <w:tab w:val="left" w:pos="1134"/>
                      <w:tab w:val="left" w:pos="1701"/>
                    </w:tabs>
                    <w:snapToGrid/>
                    <w:ind w:right="113"/>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bl>
          <w:p w:rsidR="00077FD3" w:rsidRPr="0051115A" w:rsidRDefault="00077FD3" w:rsidP="00C56651">
            <w:pPr>
              <w:tabs>
                <w:tab w:val="left" w:pos="1134"/>
                <w:tab w:val="left" w:pos="1701"/>
              </w:tabs>
              <w:snapToGrid/>
              <w:ind w:right="113" w:firstLine="567"/>
              <w:rPr>
                <w:rFonts w:cs="Times New Roman"/>
                <w:lang w:eastAsia="fr-FR"/>
              </w:rPr>
            </w:pPr>
          </w:p>
        </w:tc>
      </w:tr>
      <w:tr w:rsidR="00077FD3" w:rsidRPr="0051115A" w:rsidTr="00CF15B8">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113" w:right="113"/>
              <w:rPr>
                <w:b/>
                <w:bCs/>
                <w:sz w:val="24"/>
                <w:lang w:eastAsia="fr-FR"/>
              </w:rPr>
            </w:pPr>
            <w:r w:rsidRPr="0051115A">
              <w:rPr>
                <w:b/>
                <w:bCs/>
                <w:sz w:val="24"/>
                <w:lang w:eastAsia="fr-FR"/>
              </w:rPr>
              <w:t>1.</w:t>
            </w:r>
            <w:r w:rsidRPr="0051115A">
              <w:rPr>
                <w:b/>
                <w:bCs/>
                <w:sz w:val="24"/>
                <w:lang w:eastAsia="fr-FR"/>
              </w:rPr>
              <w:tab/>
              <w:t>Identificación y definición del elemento</w:t>
            </w:r>
          </w:p>
          <w:p w:rsidR="00077FD3" w:rsidRPr="0051115A" w:rsidRDefault="00077FD3" w:rsidP="00C56651">
            <w:pPr>
              <w:keepNext/>
              <w:tabs>
                <w:tab w:val="left" w:pos="1134"/>
                <w:tab w:val="left" w:pos="1701"/>
              </w:tabs>
              <w:autoSpaceDE w:val="0"/>
              <w:autoSpaceDN w:val="0"/>
              <w:adjustRightInd w:val="0"/>
              <w:snapToGrid/>
              <w:ind w:left="113" w:right="113"/>
              <w:rPr>
                <w:color w:val="000000"/>
                <w:sz w:val="18"/>
                <w:szCs w:val="18"/>
                <w:lang w:eastAsia="en-US"/>
              </w:rPr>
            </w:pPr>
            <w:r w:rsidRPr="0051115A">
              <w:rPr>
                <w:color w:val="000000"/>
                <w:sz w:val="18"/>
                <w:szCs w:val="18"/>
                <w:lang w:eastAsia="en-US"/>
              </w:rPr>
              <w:t xml:space="preserve">Para el criterio U.1, los Estados demostrarán que el elemento es patrimonio cultural inmaterial en el sentido del Artículo 2 de la Convención’. </w:t>
            </w:r>
          </w:p>
          <w:p w:rsidR="00077FD3" w:rsidRPr="0051115A" w:rsidRDefault="00077FD3" w:rsidP="00C56651">
            <w:pPr>
              <w:keepNext/>
              <w:tabs>
                <w:tab w:val="left" w:pos="1134"/>
                <w:tab w:val="left" w:pos="1701"/>
              </w:tabs>
              <w:autoSpaceDE w:val="0"/>
              <w:autoSpaceDN w:val="0"/>
              <w:adjustRightInd w:val="0"/>
              <w:snapToGrid/>
              <w:ind w:left="113" w:right="113"/>
              <w:rPr>
                <w:color w:val="000000"/>
                <w:sz w:val="18"/>
                <w:szCs w:val="18"/>
                <w:lang w:eastAsia="en-US"/>
              </w:rPr>
            </w:pPr>
            <w:r>
              <w:rPr>
                <w:color w:val="000000"/>
                <w:sz w:val="18"/>
                <w:szCs w:val="18"/>
                <w:lang w:eastAsia="en-US"/>
              </w:rPr>
              <w:t>En l</w:t>
            </w:r>
            <w:r w:rsidRPr="0051115A">
              <w:rPr>
                <w:color w:val="000000"/>
                <w:sz w:val="18"/>
                <w:szCs w:val="18"/>
                <w:lang w:eastAsia="en-US"/>
              </w:rPr>
              <w:t>a presente sección debe</w:t>
            </w:r>
            <w:r>
              <w:rPr>
                <w:color w:val="000000"/>
                <w:sz w:val="18"/>
                <w:szCs w:val="18"/>
                <w:lang w:eastAsia="en-US"/>
              </w:rPr>
              <w:t>n</w:t>
            </w:r>
            <w:r w:rsidRPr="0051115A">
              <w:rPr>
                <w:color w:val="000000"/>
                <w:sz w:val="18"/>
                <w:szCs w:val="18"/>
                <w:lang w:eastAsia="en-US"/>
              </w:rPr>
              <w:t xml:space="preserve"> abordar</w:t>
            </w:r>
            <w:r>
              <w:rPr>
                <w:color w:val="000000"/>
                <w:sz w:val="18"/>
                <w:szCs w:val="18"/>
                <w:lang w:eastAsia="en-US"/>
              </w:rPr>
              <w:t>se</w:t>
            </w:r>
            <w:r w:rsidRPr="0051115A">
              <w:rPr>
                <w:color w:val="000000"/>
                <w:sz w:val="18"/>
                <w:szCs w:val="18"/>
                <w:lang w:eastAsia="en-US"/>
              </w:rPr>
              <w:t xml:space="preserve"> todas las características significativas del elemento en su estado actual y deberá incluir</w:t>
            </w:r>
            <w:r>
              <w:rPr>
                <w:color w:val="000000"/>
                <w:sz w:val="18"/>
                <w:szCs w:val="18"/>
                <w:lang w:eastAsia="en-US"/>
              </w:rPr>
              <w:t>se</w:t>
            </w:r>
            <w:r w:rsidRPr="0051115A">
              <w:rPr>
                <w:color w:val="000000"/>
                <w:sz w:val="18"/>
                <w:szCs w:val="18"/>
                <w:lang w:eastAsia="en-US"/>
              </w:rPr>
              <w:t>:</w:t>
            </w:r>
          </w:p>
          <w:p w:rsidR="00077FD3" w:rsidRPr="0051115A" w:rsidRDefault="00077FD3" w:rsidP="00077FD3">
            <w:pPr>
              <w:keepNext/>
              <w:numPr>
                <w:ilvl w:val="0"/>
                <w:numId w:val="148"/>
              </w:numPr>
              <w:tabs>
                <w:tab w:val="clear" w:pos="567"/>
                <w:tab w:val="left" w:pos="1134"/>
                <w:tab w:val="left" w:pos="1701"/>
              </w:tabs>
              <w:autoSpaceDE w:val="0"/>
              <w:autoSpaceDN w:val="0"/>
              <w:adjustRightInd w:val="0"/>
              <w:snapToGrid/>
              <w:spacing w:before="0" w:after="0"/>
              <w:ind w:left="1134" w:right="113" w:hanging="425"/>
              <w:rPr>
                <w:color w:val="000000"/>
                <w:sz w:val="18"/>
                <w:szCs w:val="18"/>
                <w:lang w:eastAsia="en-US"/>
              </w:rPr>
            </w:pPr>
            <w:r w:rsidRPr="0051115A">
              <w:rPr>
                <w:color w:val="000000"/>
                <w:sz w:val="18"/>
                <w:szCs w:val="18"/>
                <w:lang w:eastAsia="en-US"/>
              </w:rPr>
              <w:t xml:space="preserve">una explicación de sus funciones y </w:t>
            </w:r>
            <w:r>
              <w:rPr>
                <w:color w:val="000000"/>
                <w:sz w:val="18"/>
                <w:szCs w:val="18"/>
                <w:lang w:eastAsia="en-US"/>
              </w:rPr>
              <w:t>del significado actual</w:t>
            </w:r>
            <w:r w:rsidRPr="0051115A">
              <w:rPr>
                <w:color w:val="000000"/>
                <w:sz w:val="18"/>
                <w:szCs w:val="18"/>
                <w:lang w:eastAsia="en-US"/>
              </w:rPr>
              <w:t xml:space="preserve"> para su comunidad y dentro de la misma,</w:t>
            </w:r>
          </w:p>
          <w:p w:rsidR="00077FD3" w:rsidRPr="0051115A" w:rsidRDefault="00077FD3" w:rsidP="00077FD3">
            <w:pPr>
              <w:keepNext/>
              <w:numPr>
                <w:ilvl w:val="0"/>
                <w:numId w:val="148"/>
              </w:numPr>
              <w:tabs>
                <w:tab w:val="clear" w:pos="567"/>
                <w:tab w:val="left" w:pos="1134"/>
                <w:tab w:val="left" w:pos="1701"/>
              </w:tabs>
              <w:autoSpaceDE w:val="0"/>
              <w:autoSpaceDN w:val="0"/>
              <w:adjustRightInd w:val="0"/>
              <w:snapToGrid/>
              <w:spacing w:before="0" w:after="0"/>
              <w:ind w:left="1134" w:right="113" w:hanging="425"/>
              <w:rPr>
                <w:color w:val="000000"/>
                <w:sz w:val="18"/>
                <w:szCs w:val="18"/>
                <w:lang w:eastAsia="en-US"/>
              </w:rPr>
            </w:pPr>
            <w:r w:rsidRPr="0051115A">
              <w:rPr>
                <w:color w:val="000000"/>
                <w:sz w:val="18"/>
                <w:szCs w:val="18"/>
                <w:lang w:eastAsia="en-US"/>
              </w:rPr>
              <w:t xml:space="preserve">las características de los depositarios y ejecutantes del elemento, </w:t>
            </w:r>
          </w:p>
          <w:p w:rsidR="00077FD3" w:rsidRPr="0051115A" w:rsidRDefault="00077FD3" w:rsidP="00077FD3">
            <w:pPr>
              <w:keepNext/>
              <w:numPr>
                <w:ilvl w:val="0"/>
                <w:numId w:val="148"/>
              </w:numPr>
              <w:tabs>
                <w:tab w:val="clear" w:pos="567"/>
                <w:tab w:val="left" w:pos="1134"/>
                <w:tab w:val="left" w:pos="1701"/>
              </w:tabs>
              <w:autoSpaceDE w:val="0"/>
              <w:autoSpaceDN w:val="0"/>
              <w:adjustRightInd w:val="0"/>
              <w:snapToGrid/>
              <w:spacing w:before="0" w:after="0"/>
              <w:ind w:left="1134" w:right="113" w:hanging="425"/>
              <w:rPr>
                <w:color w:val="000000"/>
                <w:sz w:val="18"/>
                <w:szCs w:val="18"/>
                <w:lang w:eastAsia="en-US"/>
              </w:rPr>
            </w:pPr>
            <w:r w:rsidRPr="0051115A">
              <w:rPr>
                <w:color w:val="000000"/>
                <w:sz w:val="18"/>
                <w:szCs w:val="18"/>
                <w:lang w:eastAsia="en-US"/>
              </w:rPr>
              <w:t xml:space="preserve">las categorías y </w:t>
            </w:r>
            <w:r>
              <w:rPr>
                <w:color w:val="000000"/>
                <w:sz w:val="18"/>
                <w:szCs w:val="18"/>
                <w:lang w:eastAsia="en-US"/>
              </w:rPr>
              <w:t>funciones</w:t>
            </w:r>
            <w:r w:rsidRPr="0051115A">
              <w:rPr>
                <w:color w:val="000000"/>
                <w:sz w:val="18"/>
                <w:szCs w:val="18"/>
                <w:lang w:eastAsia="en-US"/>
              </w:rPr>
              <w:t xml:space="preserve"> específic</w:t>
            </w:r>
            <w:r>
              <w:rPr>
                <w:color w:val="000000"/>
                <w:sz w:val="18"/>
                <w:szCs w:val="18"/>
                <w:lang w:eastAsia="en-US"/>
              </w:rPr>
              <w:t>a</w:t>
            </w:r>
            <w:r w:rsidRPr="0051115A">
              <w:rPr>
                <w:color w:val="000000"/>
                <w:sz w:val="18"/>
                <w:szCs w:val="18"/>
                <w:lang w:eastAsia="en-US"/>
              </w:rPr>
              <w:t>s que desempeñan las personas con responsabilidades especiales respecto del elemento,</w:t>
            </w:r>
          </w:p>
          <w:p w:rsidR="00077FD3" w:rsidRPr="0051115A" w:rsidRDefault="00077FD3" w:rsidP="00077FD3">
            <w:pPr>
              <w:keepNext/>
              <w:numPr>
                <w:ilvl w:val="0"/>
                <w:numId w:val="148"/>
              </w:numPr>
              <w:tabs>
                <w:tab w:val="clear" w:pos="567"/>
                <w:tab w:val="left" w:pos="1134"/>
                <w:tab w:val="left" w:pos="1701"/>
              </w:tabs>
              <w:autoSpaceDE w:val="0"/>
              <w:autoSpaceDN w:val="0"/>
              <w:adjustRightInd w:val="0"/>
              <w:snapToGrid/>
              <w:spacing w:before="0" w:after="0"/>
              <w:ind w:left="1134" w:right="113" w:hanging="425"/>
              <w:rPr>
                <w:color w:val="000000"/>
                <w:sz w:val="18"/>
                <w:szCs w:val="18"/>
                <w:lang w:eastAsia="en-US"/>
              </w:rPr>
            </w:pPr>
            <w:r w:rsidRPr="0051115A">
              <w:rPr>
                <w:color w:val="000000"/>
                <w:sz w:val="18"/>
                <w:szCs w:val="18"/>
                <w:lang w:eastAsia="en-US"/>
              </w:rPr>
              <w:t xml:space="preserve">los modos actuales de transmisión de los conocimientos y las técnicas </w:t>
            </w:r>
            <w:r>
              <w:rPr>
                <w:color w:val="000000"/>
                <w:sz w:val="18"/>
                <w:szCs w:val="18"/>
                <w:lang w:eastAsia="en-US"/>
              </w:rPr>
              <w:t>inherentes al</w:t>
            </w:r>
            <w:r w:rsidRPr="0051115A">
              <w:rPr>
                <w:color w:val="000000"/>
                <w:sz w:val="18"/>
                <w:szCs w:val="18"/>
                <w:lang w:eastAsia="en-US"/>
              </w:rPr>
              <w:t xml:space="preserve"> elemento.</w:t>
            </w:r>
          </w:p>
          <w:p w:rsidR="00077FD3" w:rsidRPr="0051115A" w:rsidRDefault="00077FD3" w:rsidP="00C56651">
            <w:pPr>
              <w:keepNext/>
              <w:tabs>
                <w:tab w:val="left" w:pos="851"/>
              </w:tabs>
              <w:autoSpaceDE w:val="0"/>
              <w:autoSpaceDN w:val="0"/>
              <w:adjustRightInd w:val="0"/>
              <w:snapToGrid/>
              <w:ind w:left="113" w:right="113"/>
              <w:rPr>
                <w:color w:val="000000"/>
                <w:sz w:val="18"/>
                <w:szCs w:val="18"/>
                <w:lang w:eastAsia="en-US"/>
              </w:rPr>
            </w:pPr>
            <w:r w:rsidRPr="0051115A">
              <w:rPr>
                <w:color w:val="000000"/>
                <w:sz w:val="18"/>
                <w:szCs w:val="18"/>
                <w:lang w:eastAsia="en-US"/>
              </w:rPr>
              <w:t>El Comité debe recibir información suficiente para determinar:</w:t>
            </w:r>
            <w:r w:rsidRPr="0051115A" w:rsidDel="009A3293">
              <w:rPr>
                <w:color w:val="000000"/>
                <w:sz w:val="18"/>
                <w:szCs w:val="18"/>
                <w:lang w:eastAsia="en-US"/>
              </w:rPr>
              <w:t xml:space="preserve"> </w:t>
            </w:r>
          </w:p>
          <w:p w:rsidR="00077FD3" w:rsidRPr="0051115A" w:rsidRDefault="00077FD3" w:rsidP="00077FD3">
            <w:pPr>
              <w:keepNext/>
              <w:numPr>
                <w:ilvl w:val="0"/>
                <w:numId w:val="149"/>
              </w:numPr>
              <w:tabs>
                <w:tab w:val="clear" w:pos="567"/>
                <w:tab w:val="left" w:pos="1134"/>
              </w:tabs>
              <w:autoSpaceDE w:val="0"/>
              <w:autoSpaceDN w:val="0"/>
              <w:adjustRightInd w:val="0"/>
              <w:snapToGrid/>
              <w:spacing w:before="0" w:after="0"/>
              <w:ind w:left="1134" w:right="113" w:hanging="425"/>
              <w:rPr>
                <w:color w:val="000000"/>
                <w:sz w:val="18"/>
                <w:szCs w:val="18"/>
                <w:lang w:eastAsia="en-US"/>
              </w:rPr>
            </w:pPr>
            <w:r w:rsidRPr="0051115A">
              <w:rPr>
                <w:color w:val="000000"/>
                <w:sz w:val="18"/>
                <w:szCs w:val="18"/>
                <w:lang w:eastAsia="en-US"/>
              </w:rPr>
              <w:t>que el elemento se encuentra entre los usos, representaciones, expresiones, conocimientos y técnicas – junto con los instrumentos, objetos, artefactos y espacios culturales que les son inherentes —’;</w:t>
            </w:r>
          </w:p>
          <w:p w:rsidR="00077FD3" w:rsidRPr="0051115A" w:rsidRDefault="00077FD3" w:rsidP="00077FD3">
            <w:pPr>
              <w:keepNext/>
              <w:numPr>
                <w:ilvl w:val="0"/>
                <w:numId w:val="149"/>
              </w:numPr>
              <w:tabs>
                <w:tab w:val="clear" w:pos="567"/>
                <w:tab w:val="left" w:pos="1134"/>
              </w:tabs>
              <w:autoSpaceDE w:val="0"/>
              <w:autoSpaceDN w:val="0"/>
              <w:adjustRightInd w:val="0"/>
              <w:snapToGrid/>
              <w:spacing w:before="0" w:after="0"/>
              <w:ind w:left="1134" w:right="113" w:hanging="425"/>
              <w:rPr>
                <w:color w:val="000000"/>
                <w:sz w:val="18"/>
                <w:szCs w:val="18"/>
                <w:lang w:eastAsia="en-US"/>
              </w:rPr>
            </w:pPr>
            <w:r w:rsidRPr="0051115A">
              <w:rPr>
                <w:color w:val="000000"/>
                <w:sz w:val="18"/>
                <w:szCs w:val="18"/>
                <w:lang w:eastAsia="en-US"/>
              </w:rPr>
              <w:t>‘que las comunidades, los grupos y en algunos casos los individuos  [lo] recono</w:t>
            </w:r>
            <w:r>
              <w:rPr>
                <w:color w:val="000000"/>
                <w:sz w:val="18"/>
                <w:szCs w:val="18"/>
                <w:lang w:eastAsia="en-US"/>
              </w:rPr>
              <w:t xml:space="preserve">cen </w:t>
            </w:r>
            <w:r w:rsidRPr="0051115A">
              <w:rPr>
                <w:color w:val="000000"/>
                <w:sz w:val="18"/>
                <w:szCs w:val="18"/>
                <w:lang w:eastAsia="en-US"/>
              </w:rPr>
              <w:t xml:space="preserve">como parte integrante  de su patrimonio cultural’;  </w:t>
            </w:r>
          </w:p>
          <w:p w:rsidR="00077FD3" w:rsidRPr="0051115A" w:rsidRDefault="00077FD3" w:rsidP="00077FD3">
            <w:pPr>
              <w:keepNext/>
              <w:numPr>
                <w:ilvl w:val="0"/>
                <w:numId w:val="149"/>
              </w:numPr>
              <w:tabs>
                <w:tab w:val="clear" w:pos="567"/>
                <w:tab w:val="left" w:pos="1134"/>
              </w:tabs>
              <w:autoSpaceDE w:val="0"/>
              <w:autoSpaceDN w:val="0"/>
              <w:adjustRightInd w:val="0"/>
              <w:snapToGrid/>
              <w:spacing w:before="0" w:after="0"/>
              <w:ind w:left="1134" w:right="113" w:hanging="425"/>
              <w:rPr>
                <w:color w:val="000000"/>
                <w:sz w:val="18"/>
                <w:szCs w:val="18"/>
                <w:lang w:eastAsia="en-US"/>
              </w:rPr>
            </w:pPr>
            <w:r w:rsidRPr="0051115A">
              <w:rPr>
                <w:color w:val="000000"/>
                <w:sz w:val="18"/>
                <w:szCs w:val="18"/>
                <w:lang w:eastAsia="en-US"/>
              </w:rPr>
              <w:t xml:space="preserve"> que se ‘transmite de generación en generación, </w:t>
            </w:r>
            <w:r>
              <w:rPr>
                <w:color w:val="000000"/>
                <w:sz w:val="18"/>
                <w:szCs w:val="18"/>
                <w:lang w:eastAsia="en-US"/>
              </w:rPr>
              <w:t>[y]</w:t>
            </w:r>
            <w:r w:rsidRPr="0051115A">
              <w:rPr>
                <w:color w:val="000000"/>
                <w:sz w:val="18"/>
                <w:szCs w:val="18"/>
                <w:lang w:eastAsia="en-US"/>
              </w:rPr>
              <w:t xml:space="preserve"> ] es recreado  constantemente por las comunidades y grupos en función de su entorno, su interacción con la naturaleza y su historia’;</w:t>
            </w:r>
          </w:p>
          <w:p w:rsidR="00077FD3" w:rsidRPr="0051115A" w:rsidRDefault="00077FD3" w:rsidP="00077FD3">
            <w:pPr>
              <w:keepNext/>
              <w:numPr>
                <w:ilvl w:val="0"/>
                <w:numId w:val="149"/>
              </w:numPr>
              <w:tabs>
                <w:tab w:val="clear" w:pos="567"/>
                <w:tab w:val="left" w:pos="1134"/>
              </w:tabs>
              <w:autoSpaceDE w:val="0"/>
              <w:autoSpaceDN w:val="0"/>
              <w:adjustRightInd w:val="0"/>
              <w:snapToGrid/>
              <w:spacing w:before="0" w:after="0"/>
              <w:ind w:left="1134" w:right="113" w:hanging="425"/>
              <w:rPr>
                <w:color w:val="000000"/>
                <w:sz w:val="18"/>
                <w:szCs w:val="18"/>
                <w:lang w:eastAsia="en-US"/>
              </w:rPr>
            </w:pPr>
            <w:r w:rsidRPr="0051115A">
              <w:rPr>
                <w:color w:val="000000"/>
                <w:sz w:val="18"/>
                <w:szCs w:val="18"/>
                <w:lang w:eastAsia="en-US"/>
              </w:rPr>
              <w:t>que infunde a las comunidades y los grupos interesados un ‘sentimiento de identidad y continuidad’; y</w:t>
            </w:r>
          </w:p>
          <w:p w:rsidR="00077FD3" w:rsidRPr="0051115A" w:rsidRDefault="00077FD3" w:rsidP="00077FD3">
            <w:pPr>
              <w:keepNext/>
              <w:numPr>
                <w:ilvl w:val="0"/>
                <w:numId w:val="149"/>
              </w:numPr>
              <w:tabs>
                <w:tab w:val="clear" w:pos="567"/>
                <w:tab w:val="left" w:pos="1134"/>
              </w:tabs>
              <w:autoSpaceDE w:val="0"/>
              <w:autoSpaceDN w:val="0"/>
              <w:adjustRightInd w:val="0"/>
              <w:snapToGrid/>
              <w:spacing w:before="0" w:after="0"/>
              <w:ind w:left="1134" w:right="113" w:hanging="425"/>
              <w:rPr>
                <w:color w:val="000000"/>
                <w:sz w:val="18"/>
                <w:szCs w:val="18"/>
                <w:lang w:eastAsia="en-US"/>
              </w:rPr>
            </w:pPr>
            <w:r w:rsidRPr="0051115A">
              <w:rPr>
                <w:color w:val="000000"/>
                <w:sz w:val="18"/>
                <w:szCs w:val="18"/>
                <w:lang w:eastAsia="en-US"/>
              </w:rPr>
              <w:t>que es compatible con ‘los instrumentos internacionales de derechos humanos existentes y con los imperativos de respeto mutuo entre comunidades, grupos e individuos y de desarrollo sostenible’.</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Deberán evitarse las descripciones demasiado técnicas y los Estados solicitantes deberán tener en cuenta que la presente sección debe explicar el elemento a personas que no poseen un conocimiento previo del elemento </w:t>
            </w:r>
            <w:r>
              <w:rPr>
                <w:iCs/>
                <w:sz w:val="18"/>
                <w:szCs w:val="18"/>
                <w:lang w:eastAsia="fr-FR"/>
              </w:rPr>
              <w:t>ni una experiencia directa con é</w:t>
            </w:r>
            <w:r w:rsidRPr="0051115A">
              <w:rPr>
                <w:iCs/>
                <w:sz w:val="18"/>
                <w:szCs w:val="18"/>
                <w:lang w:eastAsia="fr-FR"/>
              </w:rPr>
              <w:t>l</w:t>
            </w:r>
            <w:r>
              <w:rPr>
                <w:iCs/>
                <w:sz w:val="18"/>
                <w:szCs w:val="18"/>
                <w:lang w:eastAsia="fr-FR"/>
              </w:rPr>
              <w:t>.</w:t>
            </w:r>
            <w:r w:rsidRPr="0051115A">
              <w:rPr>
                <w:iCs/>
                <w:sz w:val="18"/>
                <w:szCs w:val="18"/>
                <w:lang w:eastAsia="fr-FR"/>
              </w:rPr>
              <w:t xml:space="preserve">  Los expedientes de candidaturas no tienen que incluir la historia detallada del elemente ni de su origen o antigüedad. </w:t>
            </w:r>
          </w:p>
          <w:p w:rsidR="00077FD3" w:rsidRPr="0051115A" w:rsidRDefault="00077FD3" w:rsidP="00C56651">
            <w:pPr>
              <w:keepNext/>
              <w:tabs>
                <w:tab w:val="left" w:pos="1134"/>
                <w:tab w:val="left" w:pos="1701"/>
              </w:tabs>
              <w:snapToGrid/>
              <w:ind w:left="113" w:right="113"/>
              <w:jc w:val="right"/>
              <w:rPr>
                <w:rFonts w:eastAsia="Times New Roman"/>
                <w:i/>
                <w:iCs/>
                <w:sz w:val="20"/>
                <w:lang w:eastAsia="fr-FR"/>
              </w:rPr>
            </w:pPr>
            <w:r w:rsidRPr="0051115A">
              <w:rPr>
                <w:iCs/>
                <w:sz w:val="18"/>
                <w:szCs w:val="18"/>
                <w:lang w:eastAsia="fr-FR"/>
              </w:rPr>
              <w:t xml:space="preserve">No debe exceder </w:t>
            </w:r>
            <w:r>
              <w:rPr>
                <w:iCs/>
                <w:sz w:val="18"/>
                <w:szCs w:val="18"/>
                <w:lang w:eastAsia="fr-FR"/>
              </w:rPr>
              <w:t>las</w:t>
            </w:r>
            <w:r w:rsidRPr="0051115A">
              <w:rPr>
                <w:iCs/>
                <w:sz w:val="18"/>
                <w:szCs w:val="18"/>
                <w:lang w:eastAsia="fr-FR"/>
              </w:rPr>
              <w:t xml:space="preserve"> 1,000 palabras</w:t>
            </w:r>
          </w:p>
        </w:tc>
      </w:tr>
      <w:tr w:rsidR="00077FD3" w:rsidRPr="0051115A" w:rsidTr="00CF15B8">
        <w:tc>
          <w:tcPr>
            <w:tcW w:w="8505"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077FD3" w:rsidRDefault="00077FD3" w:rsidP="00C56651">
            <w:r w:rsidRPr="0051115A">
              <w:t xml:space="preserve">El Consejo de Hombres Hacendados de Galacia </w:t>
            </w:r>
            <w:r>
              <w:t>es un tribunal comunitario que regula el mantenimiento del canal y dirime las disputas en materia de riego en la comunidad de 23 313 granjeros de Galacia, que se abastecen de agua para el riego de los canales conectados al río Lagara, construido entre los siglos IX y XIII de la era cristiana.</w:t>
            </w:r>
          </w:p>
          <w:p w:rsidR="00077FD3" w:rsidRDefault="00077FD3" w:rsidP="00C56651">
            <w:r w:rsidRPr="0051115A">
              <w:t>Las tierras regadas por el río Lagara son un ejemplo de los complejos sistemas de regadío a todo lo largo de la costa del Mediterráneo y se remonta a la revolución agrícola que tuvo lugar</w:t>
            </w:r>
            <w:r>
              <w:t xml:space="preserve"> bajo el dominio árabe en</w:t>
            </w:r>
            <w:r w:rsidRPr="0051115A">
              <w:t xml:space="preserve"> el siglo XIII, cuando la agricultura se benefició de la síntesis creativa del conocimiento local y del conocimiento importado acerca de las técnicas hidráulicas y los materiales de siembra Las aguas, provenientes de cursos de aguas de las tierras altas y conducidas a través de grandes canales, corren por sucesivos canales más pequeños, llevando el agua hasta zonas bien distantes del río, irrigando así vastas extensiones de tierras.. Otros canales se encargan de drenar el agua sobrante, las que a su vez sirven para la irrigación  de tierras río abajo. </w:t>
            </w:r>
          </w:p>
          <w:p w:rsidR="00077FD3" w:rsidRDefault="00077FD3" w:rsidP="00C56651">
            <w:r>
              <w:t>El Consejo de  Hombres Hacendados dirime las disputas relacionadas con el uso del agua y la gestión del sistema.  El Consejo celebra los juicios todos los viernes en sesión pública e imparte justicia sobre la base de la transmisión oral del conocimiento de generación en generación, sobre las tierras irrigadas y el mantenimiento del sistema de riego.  El Consejo sesiona en la Sala Plenaria del ayuntamiento de Galacia, la única institución, además del ayuntamiento, que tiene el privilegio de utilizar esa sede.</w:t>
            </w:r>
          </w:p>
          <w:p w:rsidR="00077FD3" w:rsidRDefault="00077FD3" w:rsidP="00C56651">
            <w:r>
              <w:t xml:space="preserve">El Consejo cumple todos los requisitos legales del fuero común: celeridad, procedimiento oral y oposición.  Soluciona cualquier conflicto con prontitud y de forma eficiente y expedita, pues debido a los ciclos naturales de la agricultura, las disputas exigen decisiones rápidas. </w:t>
            </w:r>
          </w:p>
          <w:p w:rsidR="00077FD3" w:rsidRDefault="00077FD3" w:rsidP="00C56651">
            <w:pPr>
              <w:rPr>
                <w:b/>
              </w:rPr>
            </w:pPr>
            <w:r w:rsidRPr="001A1C55">
              <w:rPr>
                <w:b/>
              </w:rPr>
              <w:t>Función social y significado del elemento en la actualidad.</w:t>
            </w:r>
          </w:p>
          <w:p w:rsidR="00077FD3" w:rsidRDefault="00077FD3" w:rsidP="00C56651">
            <w:r>
              <w:t xml:space="preserve">El Consejo dirime las disputas relacionadas con el agua y regula el uso del agua y el mantenimiento del canal, dentro de una comunidad de granjeros que dependen del uso eficiente y mutuamente beneficioso del sistema de canal y sus aguas.  El Consejo  goza de prestigio y es altamente valorado por los usuarios de los canales de riego, quienes participan en el proceso electivo del Consejo y, por lo general, se rigen por sus decisiones.  El Consejo es, por ende, un elemento clave de un sistema que garantiza que los intereses individuales no prevalezcan por encima de los beneficios de la comunidad o </w:t>
            </w:r>
            <w:r w:rsidR="00A232BC">
              <w:t>amenacen</w:t>
            </w:r>
            <w:r>
              <w:t xml:space="preserve"> la gestión eficiente del agua como un recurso común escaso.</w:t>
            </w:r>
          </w:p>
          <w:p w:rsidR="00077FD3" w:rsidRPr="001A1C55" w:rsidRDefault="00077FD3" w:rsidP="00C56651">
            <w:r>
              <w:t>El Consejo también se ha convertido en un importante símbolo de identidad cultural para los agricultores locales.  La tradicional toga negra de los granjeros-jueces simboliza la identidad de todos los agricultores en las tierras irrigadas.  La importancia del Consejo para la comunidad se evidencia en el uso de los iconos del Consejo en los festivales, celebraciones y arquitectura locales.  Las raíces históricas del Consejo y su terminología, vinculadas a prácticas agrícolas que llevan cientos de años de existencia, infunden un sentido de continuidad a los miembros de la comunidad.</w:t>
            </w:r>
          </w:p>
          <w:p w:rsidR="00077FD3" w:rsidRPr="004E47E9" w:rsidRDefault="00077FD3" w:rsidP="00C56651">
            <w:pPr>
              <w:rPr>
                <w:b/>
              </w:rPr>
            </w:pPr>
            <w:r w:rsidRPr="004E47E9">
              <w:rPr>
                <w:b/>
              </w:rPr>
              <w:t>Características de los depositarios y ejecutantes de las tradiciones</w:t>
            </w:r>
          </w:p>
          <w:p w:rsidR="00077FD3" w:rsidRDefault="00077FD3" w:rsidP="00C56651">
            <w:r w:rsidRPr="004E47E9">
              <w:t>La comunidad agrícola de Galacia se abastece del agua de los canales de riego conectados al río Lagara en el paí</w:t>
            </w:r>
            <w:r w:rsidR="00CF15B8">
              <w:t>s Z.  Esta comunidad, de 23 313</w:t>
            </w:r>
            <w:r w:rsidRPr="004E47E9">
              <w:t xml:space="preserve"> </w:t>
            </w:r>
            <w:r>
              <w:t>granjeros regantes</w:t>
            </w:r>
            <w:r w:rsidRPr="004E47E9">
              <w:t xml:space="preserve"> está organizada en 74 fincas que se abastecen del agua de los canales de riego vinculados al río Lagara.  La comunidad está representada por una Junta de Granjeros que</w:t>
            </w:r>
            <w:r>
              <w:t xml:space="preserve"> está </w:t>
            </w:r>
            <w:r w:rsidRPr="004E47E9">
              <w:t xml:space="preserve"> integrada actualmente por 518 representantes electos.</w:t>
            </w:r>
          </w:p>
          <w:p w:rsidR="00077FD3" w:rsidRDefault="00077FD3" w:rsidP="00C56651">
            <w:r>
              <w:t>El Consejo de Hombres Hacendados está integrado por siete miembros de la Junta de Granjeros de la comunidad regante de Galacia, dos de los cuales son miembros permanentes, el Presidente y el Secretario, que ocupan esos mismos cargos en la Junta de Granjeros y cinco voceros legales, cuyos titulares son escogidos al azar todos los años, lo que permite una rotación frecuente de estos cargos y compartir las responsabilidades colectivas.   Los voceros legales representan a los agricultores que se benefician de los diferentes canales.</w:t>
            </w:r>
          </w:p>
          <w:p w:rsidR="00C56651" w:rsidRPr="0041473F" w:rsidRDefault="00077FD3" w:rsidP="00C56651">
            <w:r>
              <w:t xml:space="preserve">Los molinos de agua y otros elementos del sistema de riego exigen un mantenimiento periódico, lo cual es supervisado por el Consejo.  Los miembros de la comunidad tienen funciones específicas en el mantenimiento del sistema de riego, como vigilantes, supervisores, limpiadores de canales, desviadores del curso del agua, especialistas en riego, molineros, especialistas en el mantenimiento de equipos y así sucesivamente. El conocimiento requerido se transmite a través del aprendizaje. </w:t>
            </w:r>
          </w:p>
          <w:p w:rsidR="00077FD3" w:rsidRPr="00DE3073" w:rsidRDefault="00077FD3" w:rsidP="00C56651">
            <w:pPr>
              <w:rPr>
                <w:b/>
              </w:rPr>
            </w:pPr>
            <w:r>
              <w:rPr>
                <w:b/>
              </w:rPr>
              <w:t>Formas</w:t>
            </w:r>
            <w:r w:rsidRPr="00DE3073">
              <w:rPr>
                <w:b/>
              </w:rPr>
              <w:t xml:space="preserve"> de transmisión y técnicas especiales relacionadas con el elemento</w:t>
            </w:r>
          </w:p>
          <w:p w:rsidR="00077FD3" w:rsidRPr="00965465" w:rsidRDefault="00077FD3" w:rsidP="00C56651">
            <w:r w:rsidRPr="00965465">
              <w:t xml:space="preserve">Los miembros del Consejo de Hacendados tienen que solucionar los conflictos que surjan </w:t>
            </w:r>
            <w:r>
              <w:t>respecto d</w:t>
            </w:r>
            <w:r w:rsidRPr="00965465">
              <w:t>el uso del agua, aplicando fallos consuetudinarios que han sido transmitido</w:t>
            </w:r>
            <w:r w:rsidR="00CF15B8">
              <w:t xml:space="preserve">s de generación en generación. </w:t>
            </w:r>
            <w:r w:rsidRPr="00965465">
              <w:t xml:space="preserve">Como las sesiones semanales son públicas, los miembros de la comunidad local, particularmente los </w:t>
            </w:r>
            <w:r>
              <w:t>granjeros regantes</w:t>
            </w:r>
            <w:r w:rsidRPr="00965465">
              <w:t xml:space="preserve">, pueden asistir a estas sesiones y aprender  de ellas y controlarlas.  Los miembros del Consejo se eligen aleatoriamente todos los años, lo que brinda a la comunidad de </w:t>
            </w:r>
            <w:r>
              <w:t>granjeros regantes</w:t>
            </w:r>
            <w:r w:rsidRPr="00965465">
              <w:t xml:space="preserve"> la igualdad de oportunidad de ganar </w:t>
            </w:r>
            <w:r>
              <w:t>experiencia</w:t>
            </w:r>
            <w:r w:rsidRPr="00965465">
              <w:t xml:space="preserve"> al ser parte del Consejo,</w:t>
            </w:r>
          </w:p>
          <w:p w:rsidR="00077FD3" w:rsidRPr="00965465" w:rsidRDefault="00077FD3" w:rsidP="00C56651">
            <w:pPr>
              <w:rPr>
                <w:b/>
              </w:rPr>
            </w:pPr>
            <w:r w:rsidRPr="00965465">
              <w:rPr>
                <w:b/>
              </w:rPr>
              <w:t>Respeto mutuo, derechos humanos y desarrollo sostenible</w:t>
            </w:r>
          </w:p>
          <w:p w:rsidR="00077FD3" w:rsidRPr="00965465" w:rsidRDefault="00077FD3" w:rsidP="00C56651">
            <w:r w:rsidRPr="00965465">
              <w:t xml:space="preserve">Los fallos consuetudinarios del Consejo se basan en la igualdad y en el derecho a la  presunta inocencia y a un juicio imparcial, lo que resulta compatible con la Declaración Universal de Derechos Humanos de 1948.  Al pronunciar sus fallos encaminados a un uso eficiente, justo y sostenible del agua, el Consejo mantiene la armonía social y fortalece el respeto mutuo dentro de la comunidad de </w:t>
            </w:r>
            <w:r>
              <w:t>granjeros regantes</w:t>
            </w:r>
            <w:r w:rsidRPr="00965465">
              <w:t>. Igualmente contribuye a la sostenibilidad del entorno mediante el uso eficiente del agua.</w:t>
            </w:r>
          </w:p>
          <w:p w:rsidR="00077FD3" w:rsidRPr="0051115A" w:rsidRDefault="00077FD3" w:rsidP="00C56651">
            <w:pPr>
              <w:tabs>
                <w:tab w:val="left" w:pos="1134"/>
                <w:tab w:val="left" w:pos="1701"/>
              </w:tabs>
              <w:snapToGrid/>
              <w:rPr>
                <w:rFonts w:cs="Times New Roman"/>
                <w:lang w:eastAsia="fr-FR"/>
              </w:rPr>
            </w:pPr>
            <w:r w:rsidRPr="00965465">
              <w:t xml:space="preserve">[Conteo de palabras: </w:t>
            </w:r>
            <w:r>
              <w:t>947</w:t>
            </w:r>
            <w:r w:rsidRPr="00965465">
              <w:t>]</w:t>
            </w:r>
          </w:p>
        </w:tc>
      </w:tr>
      <w:tr w:rsidR="00077FD3" w:rsidRPr="0051115A" w:rsidTr="00CF15B8">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spacing w:before="240"/>
              <w:ind w:left="113"/>
              <w:jc w:val="left"/>
              <w:rPr>
                <w:b/>
                <w:sz w:val="24"/>
                <w:shd w:val="pct15" w:color="auto" w:fill="FFFFFF"/>
                <w:lang w:eastAsia="fr-FR"/>
              </w:rPr>
            </w:pPr>
            <w:r w:rsidRPr="0051115A">
              <w:rPr>
                <w:b/>
                <w:bCs/>
                <w:sz w:val="24"/>
                <w:lang w:eastAsia="fr-FR"/>
              </w:rPr>
              <w:t>2.</w:t>
            </w:r>
            <w:r w:rsidRPr="0051115A">
              <w:rPr>
                <w:b/>
                <w:bCs/>
                <w:sz w:val="24"/>
                <w:lang w:eastAsia="fr-FR"/>
              </w:rPr>
              <w:tab/>
              <w:t>Necesidad de medidas urgentes de salvaguardia</w:t>
            </w:r>
          </w:p>
          <w:p w:rsidR="00077FD3" w:rsidRPr="0051115A" w:rsidRDefault="00077FD3" w:rsidP="00C56651">
            <w:pPr>
              <w:keepNext/>
              <w:tabs>
                <w:tab w:val="left" w:pos="1134"/>
                <w:tab w:val="left" w:pos="1701"/>
              </w:tabs>
              <w:snapToGrid/>
              <w:ind w:left="113" w:right="113"/>
              <w:rPr>
                <w:rFonts w:eastAsia="Times New Roman"/>
                <w:sz w:val="18"/>
                <w:szCs w:val="18"/>
                <w:lang w:eastAsia="fr-FR"/>
              </w:rPr>
            </w:pPr>
            <w:r w:rsidRPr="0051115A">
              <w:rPr>
                <w:rFonts w:eastAsia="Times New Roman"/>
                <w:iCs/>
                <w:sz w:val="18"/>
                <w:szCs w:val="18"/>
                <w:lang w:eastAsia="fr-FR"/>
              </w:rPr>
              <w:t xml:space="preserve">Para el criterio U.2, los Estados deberán demostrar que ‘el elemento </w:t>
            </w:r>
            <w:r>
              <w:rPr>
                <w:rFonts w:eastAsia="Times New Roman"/>
                <w:iCs/>
                <w:sz w:val="18"/>
                <w:szCs w:val="18"/>
                <w:lang w:eastAsia="fr-FR"/>
              </w:rPr>
              <w:t>requiere medidas</w:t>
            </w:r>
            <w:r w:rsidRPr="0051115A">
              <w:rPr>
                <w:rFonts w:eastAsia="Times New Roman"/>
                <w:iCs/>
                <w:sz w:val="18"/>
                <w:szCs w:val="18"/>
                <w:lang w:eastAsia="fr-FR"/>
              </w:rPr>
              <w:t xml:space="preserve"> urgentes de salvaguardia  porque su viabilidad corre peligro a pesar de los esfuerzos de la comunidad, el grupo o, si procede, los individuos y Estado Parte o</w:t>
            </w:r>
            <w:r>
              <w:rPr>
                <w:rFonts w:eastAsia="Times New Roman"/>
                <w:iCs/>
                <w:sz w:val="18"/>
                <w:szCs w:val="18"/>
                <w:lang w:eastAsia="fr-FR"/>
              </w:rPr>
              <w:t xml:space="preserve"> los</w:t>
            </w:r>
            <w:r w:rsidRPr="0051115A">
              <w:rPr>
                <w:rFonts w:eastAsia="Times New Roman"/>
                <w:iCs/>
                <w:sz w:val="18"/>
                <w:szCs w:val="18"/>
                <w:lang w:eastAsia="fr-FR"/>
              </w:rPr>
              <w:t xml:space="preserve"> Estados Partes interesados’. </w:t>
            </w:r>
          </w:p>
          <w:p w:rsidR="00077FD3" w:rsidRPr="0051115A" w:rsidRDefault="00077FD3" w:rsidP="00C56651">
            <w:pPr>
              <w:keepNext/>
              <w:tabs>
                <w:tab w:val="left" w:pos="1134"/>
                <w:tab w:val="left" w:pos="1701"/>
              </w:tabs>
              <w:snapToGrid/>
              <w:ind w:left="113" w:right="113"/>
              <w:rPr>
                <w:rFonts w:eastAsia="Times New Roman"/>
                <w:sz w:val="18"/>
                <w:szCs w:val="18"/>
                <w:lang w:eastAsia="fr-FR"/>
              </w:rPr>
            </w:pPr>
            <w:r w:rsidRPr="0051115A">
              <w:rPr>
                <w:rFonts w:eastAsia="Times New Roman"/>
                <w:sz w:val="18"/>
                <w:szCs w:val="18"/>
                <w:lang w:eastAsia="fr-FR"/>
              </w:rPr>
              <w:t xml:space="preserve">Describa el nivel actual de viabilidad del elemento, en particular la frecuencia y extensión de su uso, </w:t>
            </w:r>
            <w:r>
              <w:rPr>
                <w:rFonts w:eastAsia="Times New Roman"/>
                <w:sz w:val="18"/>
                <w:szCs w:val="18"/>
                <w:lang w:eastAsia="fr-FR"/>
              </w:rPr>
              <w:t>el poder de</w:t>
            </w:r>
            <w:r w:rsidRPr="0051115A">
              <w:rPr>
                <w:rFonts w:eastAsia="Times New Roman"/>
                <w:sz w:val="18"/>
                <w:szCs w:val="18"/>
                <w:lang w:eastAsia="fr-FR"/>
              </w:rPr>
              <w:t xml:space="preserve"> los modos tradicionales de transmisión, la </w:t>
            </w:r>
            <w:r w:rsidRPr="001039E2">
              <w:rPr>
                <w:rFonts w:eastAsia="Times New Roman"/>
                <w:sz w:val="18"/>
                <w:szCs w:val="18"/>
                <w:lang w:eastAsia="fr-FR"/>
              </w:rPr>
              <w:t>demografía</w:t>
            </w:r>
            <w:r w:rsidRPr="0051115A">
              <w:rPr>
                <w:rFonts w:eastAsia="Times New Roman"/>
                <w:sz w:val="18"/>
                <w:szCs w:val="18"/>
                <w:lang w:eastAsia="fr-FR"/>
              </w:rPr>
              <w:t xml:space="preserve"> de los ejecutantes y </w:t>
            </w:r>
            <w:r>
              <w:rPr>
                <w:rFonts w:eastAsia="Times New Roman"/>
                <w:sz w:val="18"/>
                <w:szCs w:val="18"/>
                <w:lang w:eastAsia="fr-FR"/>
              </w:rPr>
              <w:t xml:space="preserve"> el </w:t>
            </w:r>
            <w:r w:rsidRPr="001039E2">
              <w:rPr>
                <w:rFonts w:eastAsia="Times New Roman"/>
                <w:sz w:val="18"/>
                <w:szCs w:val="18"/>
                <w:lang w:eastAsia="fr-FR"/>
              </w:rPr>
              <w:t>público</w:t>
            </w:r>
            <w:r w:rsidRPr="0051115A">
              <w:rPr>
                <w:rFonts w:eastAsia="Times New Roman"/>
                <w:sz w:val="18"/>
                <w:szCs w:val="18"/>
                <w:lang w:eastAsia="fr-FR"/>
              </w:rPr>
              <w:t xml:space="preserve"> y su sostenibilidad. </w:t>
            </w:r>
          </w:p>
          <w:p w:rsidR="00077FD3" w:rsidRPr="0051115A" w:rsidRDefault="00077FD3" w:rsidP="00C56651">
            <w:pPr>
              <w:keepNext/>
              <w:tabs>
                <w:tab w:val="left" w:pos="1134"/>
                <w:tab w:val="left" w:pos="1701"/>
              </w:tabs>
              <w:snapToGrid/>
              <w:ind w:left="113" w:right="113"/>
              <w:rPr>
                <w:rFonts w:eastAsia="Times New Roman"/>
                <w:sz w:val="18"/>
                <w:szCs w:val="18"/>
                <w:lang w:eastAsia="fr-FR"/>
              </w:rPr>
            </w:pPr>
            <w:r w:rsidRPr="0051115A">
              <w:rPr>
                <w:rFonts w:eastAsia="Times New Roman"/>
                <w:sz w:val="18"/>
                <w:szCs w:val="18"/>
                <w:lang w:eastAsia="fr-FR"/>
              </w:rPr>
              <w:t xml:space="preserve">Identifique y describa las amenazas para la transmisión y promulgación </w:t>
            </w:r>
            <w:r w:rsidRPr="001039E2">
              <w:rPr>
                <w:rFonts w:eastAsia="Times New Roman"/>
                <w:sz w:val="18"/>
                <w:szCs w:val="18"/>
                <w:lang w:eastAsia="fr-FR"/>
              </w:rPr>
              <w:t>continuada</w:t>
            </w:r>
            <w:r>
              <w:rPr>
                <w:rFonts w:eastAsia="Times New Roman"/>
                <w:sz w:val="18"/>
                <w:szCs w:val="18"/>
                <w:lang w:eastAsia="fr-FR"/>
              </w:rPr>
              <w:t>s</w:t>
            </w:r>
            <w:r w:rsidRPr="0051115A">
              <w:rPr>
                <w:rFonts w:eastAsia="Times New Roman"/>
                <w:sz w:val="18"/>
                <w:szCs w:val="18"/>
                <w:lang w:eastAsia="fr-FR"/>
              </w:rPr>
              <w:t xml:space="preserve"> del elemento y describa la severidad e inmediatez de dichas amenazas.  Las amenazas que se describan deben estar relacionadas específicamente con el elemento en cuestión y no debe</w:t>
            </w:r>
            <w:r>
              <w:rPr>
                <w:rFonts w:eastAsia="Times New Roman"/>
                <w:sz w:val="18"/>
                <w:szCs w:val="18"/>
                <w:lang w:eastAsia="fr-FR"/>
              </w:rPr>
              <w:t>n</w:t>
            </w:r>
            <w:r w:rsidRPr="0051115A">
              <w:rPr>
                <w:rFonts w:eastAsia="Times New Roman"/>
                <w:sz w:val="18"/>
                <w:szCs w:val="18"/>
                <w:lang w:eastAsia="fr-FR"/>
              </w:rPr>
              <w:t xml:space="preserve"> ser una causa genérica válida para cualquier patrimonio inmaterial. </w:t>
            </w:r>
          </w:p>
          <w:p w:rsidR="00077FD3" w:rsidRPr="0051115A" w:rsidRDefault="00077FD3" w:rsidP="00C56651">
            <w:pPr>
              <w:keepNext/>
              <w:tabs>
                <w:tab w:val="left" w:pos="1134"/>
                <w:tab w:val="left" w:pos="1701"/>
              </w:tabs>
              <w:snapToGrid/>
              <w:ind w:left="113" w:right="113"/>
              <w:jc w:val="right"/>
              <w:rPr>
                <w:rFonts w:eastAsia="Times New Roman"/>
                <w:iCs/>
                <w:sz w:val="20"/>
                <w:lang w:eastAsia="fr-FR"/>
              </w:rPr>
            </w:pPr>
            <w:r w:rsidRPr="0051115A">
              <w:rPr>
                <w:rFonts w:eastAsia="Times New Roman"/>
                <w:iCs/>
                <w:sz w:val="18"/>
                <w:szCs w:val="18"/>
                <w:lang w:eastAsia="fr-FR"/>
              </w:rPr>
              <w:t>No debe exceder las 1000 palabras</w:t>
            </w:r>
          </w:p>
        </w:tc>
      </w:tr>
      <w:tr w:rsidR="00077FD3" w:rsidRPr="0051115A" w:rsidTr="00CF15B8">
        <w:tc>
          <w:tcPr>
            <w:tcW w:w="8505"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077FD3" w:rsidRPr="003D2B8B" w:rsidRDefault="00077FD3" w:rsidP="00C56651">
            <w:r w:rsidRPr="003D2B8B">
              <w:t xml:space="preserve">Como el riego continuará teniendo una gran importancia para los agricultores de la zona, la función del Consejo de garantizar el funcionamiento eficiente y equitativo del sistema de riego sigue siendo vital.  La comunidad agrícola continúa respetando los fallos del Consejo.  Los agricultores manifiestan su voluntariedad para ser designados al Consejo y dependen </w:t>
            </w:r>
            <w:r>
              <w:t xml:space="preserve">de </w:t>
            </w:r>
            <w:r w:rsidRPr="003D2B8B">
              <w:t xml:space="preserve">la solución expedita de desavenencias </w:t>
            </w:r>
            <w:r>
              <w:t>por parte de este</w:t>
            </w:r>
            <w:r w:rsidRPr="003D2B8B">
              <w:t xml:space="preserve">.  Sin embargo, en los últimos años, se </w:t>
            </w:r>
            <w:r>
              <w:t xml:space="preserve">hace cada vez más  difícil captar granjeros </w:t>
            </w:r>
            <w:r w:rsidRPr="003D2B8B">
              <w:t>jóvenes para el Consejo, pues muchos se han trasladado a las ciudades para trabajar en empleos mejor remunerados.</w:t>
            </w:r>
          </w:p>
          <w:p w:rsidR="00C56651" w:rsidRDefault="00077FD3" w:rsidP="00C56651">
            <w:pPr>
              <w:rPr>
                <w:lang w:eastAsia="fr-FR"/>
              </w:rPr>
            </w:pPr>
            <w:r w:rsidRPr="003D2B8B">
              <w:rPr>
                <w:lang w:eastAsia="fr-FR"/>
              </w:rPr>
              <w:t xml:space="preserve">Actualmente, la labor del Consejo y el  sistema de riego que este apoya, se ve amenazada por la urbanización y el desarrollo excesivo de las tierras cultivadas en la zona. Varias zonas agrícolas beneficiadas por el sistema de riego se han convertido en zonas residenciales y el ayuntamiento de Galacia ha recibido otras </w:t>
            </w:r>
            <w:r w:rsidR="00C56651" w:rsidRPr="003D2B8B">
              <w:rPr>
                <w:lang w:eastAsia="fr-FR"/>
              </w:rPr>
              <w:t>solicitudes</w:t>
            </w:r>
            <w:r w:rsidRPr="003D2B8B">
              <w:rPr>
                <w:lang w:eastAsia="fr-FR"/>
              </w:rPr>
              <w:t xml:space="preserve"> para utilizar tierras rurales para el desarrollo de suburbios habitacionales.</w:t>
            </w:r>
          </w:p>
          <w:p w:rsidR="00077FD3" w:rsidRPr="003D2B8B" w:rsidRDefault="00077FD3" w:rsidP="00C56651">
            <w:pPr>
              <w:rPr>
                <w:lang w:eastAsia="fr-FR"/>
              </w:rPr>
            </w:pPr>
            <w:r w:rsidRPr="003D2B8B">
              <w:rPr>
                <w:lang w:eastAsia="fr-FR"/>
              </w:rPr>
              <w:t xml:space="preserve">El Consejo no está integrado al sistema legal formal del país, lo que significa que los fallos emitidos por el Consejo </w:t>
            </w:r>
            <w:r>
              <w:rPr>
                <w:lang w:eastAsia="fr-FR"/>
              </w:rPr>
              <w:t>s</w:t>
            </w:r>
            <w:r w:rsidRPr="003D2B8B">
              <w:rPr>
                <w:lang w:eastAsia="fr-FR"/>
              </w:rPr>
              <w:t>on cada vez más impugnados en un tribunal formal.</w:t>
            </w:r>
          </w:p>
          <w:p w:rsidR="00077FD3" w:rsidRPr="003D2B8B" w:rsidRDefault="00077FD3" w:rsidP="00C56651">
            <w:pPr>
              <w:rPr>
                <w:lang w:eastAsia="fr-FR"/>
              </w:rPr>
            </w:pPr>
            <w:r w:rsidRPr="003D2B8B">
              <w:rPr>
                <w:lang w:eastAsia="fr-FR"/>
              </w:rPr>
              <w:t>Asimismo, el elemento se ve amenazado por la pérdida de la trama física de algunas partes del sistema de canal, como los molinos de agua, ya que algunos de ellos se encuentran en franco deterioro.  Las técnicas para reparar estos molinos de agua, en la forma tradicional ya prácticamente no se aplica</w:t>
            </w:r>
            <w:r>
              <w:rPr>
                <w:lang w:eastAsia="fr-FR"/>
              </w:rPr>
              <w:t>n</w:t>
            </w:r>
            <w:r w:rsidRPr="003D2B8B">
              <w:rPr>
                <w:lang w:eastAsia="fr-FR"/>
              </w:rPr>
              <w:t>, debido a que m</w:t>
            </w:r>
            <w:r>
              <w:rPr>
                <w:lang w:eastAsia="fr-FR"/>
              </w:rPr>
              <w:t>uy</w:t>
            </w:r>
            <w:r w:rsidRPr="003D2B8B">
              <w:rPr>
                <w:lang w:eastAsia="fr-FR"/>
              </w:rPr>
              <w:t xml:space="preserve"> pocas personas de la región recuerdan como se hacía en el pasado.  Son muy pocos los jóvenes que poseen los conocimientos necesarios para mantener y operar el sistema de canales o para ser miembros del Consejo</w:t>
            </w:r>
            <w:r>
              <w:rPr>
                <w:lang w:eastAsia="fr-FR"/>
              </w:rPr>
              <w:t>, además de que</w:t>
            </w:r>
            <w:r w:rsidRPr="003D2B8B">
              <w:rPr>
                <w:lang w:eastAsia="fr-FR"/>
              </w:rPr>
              <w:t xml:space="preserve"> muchos hijos de granjeros prefieren vivir y trabajar en las ciudades.  </w:t>
            </w:r>
          </w:p>
          <w:p w:rsidR="00077FD3" w:rsidRPr="0051115A" w:rsidRDefault="00077FD3" w:rsidP="00C56651">
            <w:pPr>
              <w:rPr>
                <w:lang w:eastAsia="fr-FR"/>
              </w:rPr>
            </w:pPr>
            <w:r w:rsidRPr="003D2B8B">
              <w:rPr>
                <w:lang w:eastAsia="fr-FR"/>
              </w:rPr>
              <w:t>Los posibles riesgos futuro</w:t>
            </w:r>
            <w:r>
              <w:rPr>
                <w:lang w:eastAsia="fr-FR"/>
              </w:rPr>
              <w:t>s para el</w:t>
            </w:r>
            <w:r w:rsidRPr="003D2B8B">
              <w:rPr>
                <w:lang w:eastAsia="fr-FR"/>
              </w:rPr>
              <w:t xml:space="preserve"> elemento incluyen los efectos negativos del cambio climático o la desertificación en el propio sistema fluvial. </w:t>
            </w:r>
          </w:p>
        </w:tc>
      </w:tr>
      <w:tr w:rsidR="00077FD3" w:rsidRPr="0051115A" w:rsidTr="00CF15B8">
        <w:trPr>
          <w:cantSplit/>
        </w:trPr>
        <w:tc>
          <w:tcPr>
            <w:tcW w:w="8505" w:type="dxa"/>
            <w:tcBorders>
              <w:top w:val="nil"/>
              <w:left w:val="nil"/>
              <w:bottom w:val="nil"/>
              <w:right w:val="nil"/>
            </w:tcBorders>
            <w:shd w:val="clear" w:color="auto" w:fill="auto"/>
          </w:tcPr>
          <w:p w:rsidR="00077FD3" w:rsidRPr="0051115A" w:rsidRDefault="00077FD3" w:rsidP="00C56651">
            <w:pPr>
              <w:keepNext/>
              <w:tabs>
                <w:tab w:val="left" w:pos="1134"/>
                <w:tab w:val="left" w:pos="1701"/>
              </w:tabs>
              <w:snapToGrid/>
              <w:ind w:left="113"/>
              <w:jc w:val="left"/>
              <w:rPr>
                <w:b/>
                <w:sz w:val="24"/>
                <w:shd w:val="pct15" w:color="auto" w:fill="FFFFFF"/>
                <w:lang w:eastAsia="fr-FR"/>
              </w:rPr>
            </w:pPr>
            <w:r>
              <w:rPr>
                <w:rFonts w:eastAsia="Times New Roman"/>
                <w:b/>
                <w:smallCaps/>
                <w:sz w:val="24"/>
                <w:lang w:eastAsia="fr-FR"/>
              </w:rPr>
              <w:t xml:space="preserve"> </w:t>
            </w:r>
            <w:r w:rsidRPr="0051115A">
              <w:rPr>
                <w:rFonts w:eastAsia="Times New Roman"/>
                <w:b/>
                <w:smallCaps/>
                <w:sz w:val="24"/>
                <w:lang w:eastAsia="fr-FR"/>
              </w:rPr>
              <w:t>3.</w:t>
            </w:r>
            <w:r w:rsidRPr="0051115A">
              <w:rPr>
                <w:rFonts w:eastAsia="Times New Roman"/>
                <w:b/>
                <w:smallCaps/>
                <w:sz w:val="24"/>
                <w:lang w:eastAsia="fr-FR"/>
              </w:rPr>
              <w:tab/>
            </w:r>
            <w:r w:rsidRPr="0051115A">
              <w:rPr>
                <w:b/>
                <w:bCs/>
                <w:sz w:val="24"/>
                <w:lang w:eastAsia="fr-FR"/>
              </w:rPr>
              <w:t>Medidas de salvaguardia</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Para el criterio U.3, los Estados deberán demostrar que  ‘se elaboran medidas de salvaguardia que podrían permitir a la comunidad, el grupo o, si procede, los individuos interesados seguir </w:t>
            </w:r>
            <w:r>
              <w:rPr>
                <w:iCs/>
                <w:sz w:val="18"/>
                <w:szCs w:val="18"/>
                <w:lang w:eastAsia="fr-FR"/>
              </w:rPr>
              <w:t xml:space="preserve">usando </w:t>
            </w:r>
            <w:r w:rsidRPr="0051115A">
              <w:rPr>
                <w:iCs/>
                <w:sz w:val="18"/>
                <w:szCs w:val="18"/>
                <w:lang w:eastAsia="fr-FR"/>
              </w:rPr>
              <w:t xml:space="preserve">y transmitiendo el elemento’. </w:t>
            </w:r>
          </w:p>
        </w:tc>
      </w:tr>
      <w:tr w:rsidR="00077FD3" w:rsidRPr="0051115A" w:rsidTr="00CF15B8">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113"/>
              <w:jc w:val="left"/>
              <w:rPr>
                <w:b/>
                <w:bCs/>
                <w:lang w:eastAsia="fr-FR"/>
              </w:rPr>
            </w:pPr>
            <w:r w:rsidRPr="0051115A">
              <w:rPr>
                <w:b/>
                <w:bCs/>
                <w:szCs w:val="22"/>
                <w:lang w:eastAsia="fr-FR"/>
              </w:rPr>
              <w:t>3.a.</w:t>
            </w:r>
            <w:r w:rsidRPr="0051115A">
              <w:rPr>
                <w:b/>
                <w:bCs/>
                <w:szCs w:val="22"/>
                <w:lang w:eastAsia="fr-FR"/>
              </w:rPr>
              <w:tab/>
              <w:t>Esfuerzos pasados y actuales para salvaguardar el elemento</w:t>
            </w:r>
          </w:p>
          <w:p w:rsidR="00077FD3" w:rsidRPr="0051115A" w:rsidRDefault="00077FD3" w:rsidP="00C56651">
            <w:pPr>
              <w:keepNext/>
              <w:tabs>
                <w:tab w:val="left" w:pos="1134"/>
                <w:tab w:val="left" w:pos="1701"/>
              </w:tabs>
              <w:snapToGrid/>
              <w:ind w:left="113" w:right="113"/>
              <w:rPr>
                <w:rFonts w:eastAsia="Times New Roman"/>
                <w:iCs/>
                <w:sz w:val="18"/>
                <w:szCs w:val="18"/>
                <w:lang w:eastAsia="fr-FR"/>
              </w:rPr>
            </w:pPr>
            <w:r w:rsidRPr="0051115A">
              <w:rPr>
                <w:rFonts w:eastAsia="Times New Roman"/>
                <w:iCs/>
                <w:sz w:val="18"/>
                <w:szCs w:val="18"/>
                <w:lang w:eastAsia="fr-FR"/>
              </w:rPr>
              <w:t xml:space="preserve">La viabilidad de la salvaguardia depende en gran medida de las aspiraciones y </w:t>
            </w:r>
            <w:r>
              <w:rPr>
                <w:rFonts w:eastAsia="Times New Roman"/>
                <w:iCs/>
                <w:sz w:val="18"/>
                <w:szCs w:val="18"/>
                <w:lang w:eastAsia="fr-FR"/>
              </w:rPr>
              <w:t xml:space="preserve">el </w:t>
            </w:r>
            <w:r w:rsidRPr="0051115A">
              <w:rPr>
                <w:rFonts w:eastAsia="Times New Roman"/>
                <w:iCs/>
                <w:sz w:val="18"/>
                <w:szCs w:val="18"/>
                <w:lang w:eastAsia="fr-FR"/>
              </w:rPr>
              <w:t xml:space="preserve">compromiso de la comunidad, </w:t>
            </w:r>
            <w:r>
              <w:rPr>
                <w:rFonts w:eastAsia="Times New Roman"/>
                <w:iCs/>
                <w:sz w:val="18"/>
                <w:szCs w:val="18"/>
                <w:lang w:eastAsia="fr-FR"/>
              </w:rPr>
              <w:t xml:space="preserve"> los </w:t>
            </w:r>
            <w:r w:rsidRPr="0051115A">
              <w:rPr>
                <w:rFonts w:eastAsia="Times New Roman"/>
                <w:iCs/>
                <w:sz w:val="18"/>
                <w:szCs w:val="18"/>
                <w:lang w:eastAsia="fr-FR"/>
              </w:rPr>
              <w:t>grupo o, si procede, los individuos interesados.  Describa los esfuerzos pasados y actuales de las comunidades, los grupos o, si procede, los individuos</w:t>
            </w:r>
            <w:r>
              <w:rPr>
                <w:rFonts w:eastAsia="Times New Roman"/>
                <w:iCs/>
                <w:sz w:val="18"/>
                <w:szCs w:val="18"/>
                <w:lang w:eastAsia="fr-FR"/>
              </w:rPr>
              <w:t>,</w:t>
            </w:r>
            <w:r w:rsidRPr="0051115A">
              <w:rPr>
                <w:rFonts w:eastAsia="Times New Roman"/>
                <w:iCs/>
                <w:sz w:val="18"/>
                <w:szCs w:val="18"/>
                <w:lang w:eastAsia="fr-FR"/>
              </w:rPr>
              <w:t xml:space="preserve"> encaminados a garantizar la viabilidad del elemento.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Describa asimismo los esfuerzos pasados y actuales del Estado Parte o los Estados Partes interesados, encaminados a salvaguardar el elemento, teniendo en cuenta las limitaciones de carácter interno y externo, </w:t>
            </w:r>
            <w:r>
              <w:rPr>
                <w:iCs/>
                <w:sz w:val="18"/>
                <w:szCs w:val="18"/>
                <w:lang w:eastAsia="fr-FR"/>
              </w:rPr>
              <w:t xml:space="preserve">incluida </w:t>
            </w:r>
            <w:r w:rsidRPr="0051115A">
              <w:rPr>
                <w:iCs/>
                <w:sz w:val="18"/>
                <w:szCs w:val="18"/>
                <w:lang w:eastAsia="fr-FR"/>
              </w:rPr>
              <w:t>la disponibilida</w:t>
            </w:r>
            <w:r>
              <w:rPr>
                <w:iCs/>
                <w:sz w:val="18"/>
                <w:szCs w:val="18"/>
                <w:lang w:eastAsia="fr-FR"/>
              </w:rPr>
              <w:t>d de recursos.</w:t>
            </w:r>
          </w:p>
          <w:p w:rsidR="00077FD3" w:rsidRPr="0051115A" w:rsidRDefault="00077FD3" w:rsidP="00C56651">
            <w:pPr>
              <w:keepNext/>
              <w:tabs>
                <w:tab w:val="left" w:pos="1134"/>
                <w:tab w:val="left" w:pos="1701"/>
              </w:tabs>
              <w:snapToGrid/>
              <w:ind w:left="113" w:right="113"/>
              <w:jc w:val="right"/>
              <w:rPr>
                <w:rFonts w:eastAsia="Times New Roman"/>
                <w:i/>
                <w:iCs/>
                <w:sz w:val="20"/>
                <w:lang w:eastAsia="fr-FR"/>
              </w:rPr>
            </w:pPr>
            <w:r w:rsidRPr="0051115A">
              <w:rPr>
                <w:bCs/>
                <w:iCs/>
                <w:sz w:val="18"/>
                <w:szCs w:val="18"/>
                <w:lang w:eastAsia="fr-FR"/>
              </w:rPr>
              <w:t>No debe exceder las 500 palabras</w:t>
            </w:r>
          </w:p>
        </w:tc>
      </w:tr>
      <w:tr w:rsidR="00077FD3" w:rsidRPr="0051115A" w:rsidTr="00CF15B8">
        <w:tc>
          <w:tcPr>
            <w:tcW w:w="8505" w:type="dxa"/>
            <w:tcBorders>
              <w:bottom w:val="single" w:sz="4" w:space="0" w:color="auto"/>
            </w:tcBorders>
            <w:shd w:val="clear" w:color="auto" w:fill="auto"/>
            <w:tcMar>
              <w:top w:w="113" w:type="dxa"/>
              <w:left w:w="113" w:type="dxa"/>
              <w:bottom w:w="113" w:type="dxa"/>
              <w:right w:w="113" w:type="dxa"/>
            </w:tcMar>
          </w:tcPr>
          <w:p w:rsidR="00077FD3" w:rsidRPr="003D2B8B" w:rsidRDefault="00077FD3" w:rsidP="00C56651">
            <w:r w:rsidRPr="003D2B8B">
              <w:t>Recientemente se han elaborado varias estrategias para salvaguardar el funcionamiento y las funciones del Consejo de</w:t>
            </w:r>
            <w:r>
              <w:t xml:space="preserve"> Hombres</w:t>
            </w:r>
            <w:r w:rsidRPr="003D2B8B">
              <w:t xml:space="preserve"> Hacendados, prestando especial atención a los aspectos de la investigación y la sensibilización.</w:t>
            </w:r>
          </w:p>
          <w:p w:rsidR="00077FD3" w:rsidRPr="003D2B8B" w:rsidRDefault="00077FD3" w:rsidP="0041473F">
            <w:pPr>
              <w:pStyle w:val="ListParagraph"/>
              <w:numPr>
                <w:ilvl w:val="0"/>
                <w:numId w:val="125"/>
              </w:numPr>
              <w:tabs>
                <w:tab w:val="clear" w:pos="567"/>
              </w:tabs>
            </w:pPr>
            <w:r w:rsidRPr="003D2B8B">
              <w:t>Valorización de la investigación histórica, geográfica, etnológica y jurídica sobre el Consejo de Hombres Hacendados de Galacia.</w:t>
            </w:r>
          </w:p>
          <w:p w:rsidR="00077FD3" w:rsidRPr="0051115A" w:rsidRDefault="00077FD3" w:rsidP="0041473F">
            <w:pPr>
              <w:pStyle w:val="ListParagraph"/>
              <w:numPr>
                <w:ilvl w:val="0"/>
                <w:numId w:val="125"/>
              </w:numPr>
              <w:tabs>
                <w:tab w:val="clear" w:pos="567"/>
              </w:tabs>
              <w:snapToGrid/>
              <w:rPr>
                <w:rFonts w:cs="Times New Roman"/>
                <w:lang w:eastAsia="fr-FR"/>
              </w:rPr>
            </w:pPr>
            <w:r w:rsidRPr="003D2B8B">
              <w:t>Utilización de materiales informativos sobre el Consejo en las escuelas (2008).</w:t>
            </w:r>
          </w:p>
        </w:tc>
      </w:tr>
      <w:tr w:rsidR="00077FD3" w:rsidRPr="0051115A" w:rsidTr="00CF15B8">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113"/>
              <w:jc w:val="left"/>
              <w:rPr>
                <w:b/>
                <w:bCs/>
                <w:lang w:eastAsia="fr-FR"/>
              </w:rPr>
            </w:pPr>
            <w:r w:rsidRPr="0051115A">
              <w:rPr>
                <w:b/>
                <w:bCs/>
                <w:szCs w:val="22"/>
                <w:lang w:eastAsia="fr-FR"/>
              </w:rPr>
              <w:t>3.b.</w:t>
            </w:r>
            <w:r w:rsidRPr="0051115A">
              <w:rPr>
                <w:b/>
                <w:bCs/>
                <w:szCs w:val="22"/>
                <w:lang w:eastAsia="fr-FR"/>
              </w:rPr>
              <w:tab/>
            </w:r>
            <w:r w:rsidRPr="0051115A">
              <w:rPr>
                <w:b/>
                <w:szCs w:val="22"/>
                <w:lang w:eastAsia="fr-FR"/>
              </w:rPr>
              <w:t>Medidas de salvaguardias propuestas</w:t>
            </w:r>
          </w:p>
          <w:p w:rsidR="00077FD3" w:rsidRPr="0051115A" w:rsidRDefault="00077FD3" w:rsidP="00C56651">
            <w:pPr>
              <w:keepNext/>
              <w:tabs>
                <w:tab w:val="left" w:pos="1134"/>
                <w:tab w:val="left" w:pos="1701"/>
              </w:tabs>
              <w:snapToGrid/>
              <w:ind w:left="113" w:right="113"/>
              <w:rPr>
                <w:rFonts w:eastAsia="Times New Roman"/>
                <w:sz w:val="18"/>
                <w:szCs w:val="18"/>
                <w:lang w:eastAsia="fr-FR"/>
              </w:rPr>
            </w:pPr>
            <w:r w:rsidRPr="0051115A">
              <w:rPr>
                <w:rFonts w:eastAsia="Times New Roman"/>
                <w:sz w:val="18"/>
                <w:szCs w:val="18"/>
                <w:lang w:eastAsia="fr-FR"/>
              </w:rPr>
              <w:t xml:space="preserve">En la presente sección se identificará y describirá un grupo de medidas de salvaguardia coherentes que en un plazo aproximado de cuatro años, pueda </w:t>
            </w:r>
            <w:r>
              <w:rPr>
                <w:rFonts w:eastAsia="Times New Roman"/>
                <w:sz w:val="18"/>
                <w:szCs w:val="18"/>
                <w:lang w:eastAsia="fr-FR"/>
              </w:rPr>
              <w:t>satisfacer</w:t>
            </w:r>
            <w:r w:rsidRPr="0051115A">
              <w:rPr>
                <w:rFonts w:eastAsia="Times New Roman"/>
                <w:sz w:val="18"/>
                <w:szCs w:val="18"/>
                <w:lang w:eastAsia="fr-FR"/>
              </w:rPr>
              <w:t xml:space="preserve"> la necesidad de medidas urgentes de salvaguardia y, de </w:t>
            </w:r>
            <w:r>
              <w:rPr>
                <w:rFonts w:eastAsia="Times New Roman"/>
                <w:sz w:val="18"/>
                <w:szCs w:val="18"/>
                <w:lang w:eastAsia="fr-FR"/>
              </w:rPr>
              <w:t>aplicarse</w:t>
            </w:r>
            <w:r w:rsidRPr="0051115A">
              <w:rPr>
                <w:rFonts w:eastAsia="Times New Roman"/>
                <w:sz w:val="18"/>
                <w:szCs w:val="18"/>
                <w:lang w:eastAsia="fr-FR"/>
              </w:rPr>
              <w:t>,  mejorar sustancialmente la viabilidad del elemento.  Brinde información detallada sobre:</w:t>
            </w:r>
          </w:p>
          <w:p w:rsidR="00077FD3" w:rsidRPr="0051115A" w:rsidRDefault="00077FD3" w:rsidP="00077FD3">
            <w:pPr>
              <w:keepNext/>
              <w:numPr>
                <w:ilvl w:val="0"/>
                <w:numId w:val="150"/>
              </w:numPr>
              <w:tabs>
                <w:tab w:val="clear" w:pos="567"/>
                <w:tab w:val="left" w:pos="1134"/>
                <w:tab w:val="left" w:pos="1701"/>
              </w:tabs>
              <w:snapToGrid/>
              <w:spacing w:before="0" w:after="0"/>
              <w:ind w:right="113"/>
              <w:rPr>
                <w:iCs/>
                <w:sz w:val="18"/>
                <w:szCs w:val="18"/>
                <w:lang w:eastAsia="fr-FR"/>
              </w:rPr>
            </w:pPr>
            <w:r w:rsidRPr="0051115A">
              <w:rPr>
                <w:iCs/>
                <w:sz w:val="18"/>
                <w:szCs w:val="18"/>
                <w:lang w:eastAsia="fr-FR"/>
              </w:rPr>
              <w:t xml:space="preserve">¿Cuáles serán los </w:t>
            </w:r>
            <w:r w:rsidRPr="0051115A">
              <w:rPr>
                <w:b/>
                <w:iCs/>
                <w:sz w:val="18"/>
                <w:szCs w:val="18"/>
                <w:lang w:eastAsia="fr-FR"/>
              </w:rPr>
              <w:t>objetivos</w:t>
            </w:r>
            <w:r w:rsidRPr="0051115A">
              <w:rPr>
                <w:iCs/>
                <w:sz w:val="18"/>
                <w:szCs w:val="18"/>
                <w:lang w:eastAsia="fr-FR"/>
              </w:rPr>
              <w:t xml:space="preserve"> principales propuestos y qué </w:t>
            </w:r>
            <w:r w:rsidRPr="0051115A">
              <w:rPr>
                <w:b/>
                <w:iCs/>
                <w:sz w:val="18"/>
                <w:szCs w:val="18"/>
                <w:lang w:eastAsia="fr-FR"/>
              </w:rPr>
              <w:t>resultados</w:t>
            </w:r>
            <w:r w:rsidRPr="0051115A">
              <w:rPr>
                <w:iCs/>
                <w:sz w:val="18"/>
                <w:szCs w:val="18"/>
                <w:lang w:eastAsia="fr-FR"/>
              </w:rPr>
              <w:t xml:space="preserve"> concretos se esperan lograr? </w:t>
            </w:r>
          </w:p>
          <w:p w:rsidR="00077FD3" w:rsidRPr="0051115A" w:rsidRDefault="00077FD3" w:rsidP="00077FD3">
            <w:pPr>
              <w:keepNext/>
              <w:numPr>
                <w:ilvl w:val="0"/>
                <w:numId w:val="150"/>
              </w:numPr>
              <w:tabs>
                <w:tab w:val="clear" w:pos="567"/>
                <w:tab w:val="left" w:pos="1134"/>
                <w:tab w:val="left" w:pos="1701"/>
              </w:tabs>
              <w:snapToGrid/>
              <w:spacing w:before="0" w:after="0"/>
              <w:ind w:right="113"/>
              <w:rPr>
                <w:iCs/>
                <w:sz w:val="18"/>
                <w:szCs w:val="18"/>
                <w:lang w:eastAsia="fr-FR"/>
              </w:rPr>
            </w:pPr>
            <w:r w:rsidRPr="0051115A">
              <w:rPr>
                <w:iCs/>
                <w:sz w:val="18"/>
                <w:szCs w:val="18"/>
                <w:lang w:eastAsia="fr-FR"/>
              </w:rPr>
              <w:t xml:space="preserve">¿Cuáles son las actividades principales que se realizarán para lograr los resultados esperados? Describa detalladamente las </w:t>
            </w:r>
            <w:r w:rsidRPr="0051115A">
              <w:rPr>
                <w:b/>
                <w:iCs/>
                <w:sz w:val="18"/>
                <w:szCs w:val="18"/>
                <w:lang w:eastAsia="fr-FR"/>
              </w:rPr>
              <w:t xml:space="preserve">actividades </w:t>
            </w:r>
            <w:r w:rsidRPr="0051115A">
              <w:rPr>
                <w:iCs/>
                <w:sz w:val="18"/>
                <w:szCs w:val="18"/>
                <w:lang w:eastAsia="fr-FR"/>
              </w:rPr>
              <w:t>en su secuencia lógica y tenga en cuenta su viabilidad.</w:t>
            </w:r>
          </w:p>
          <w:p w:rsidR="00077FD3" w:rsidRPr="0051115A" w:rsidRDefault="00077FD3" w:rsidP="00077FD3">
            <w:pPr>
              <w:keepNext/>
              <w:numPr>
                <w:ilvl w:val="0"/>
                <w:numId w:val="150"/>
              </w:numPr>
              <w:tabs>
                <w:tab w:val="clear" w:pos="567"/>
                <w:tab w:val="left" w:pos="1134"/>
                <w:tab w:val="left" w:pos="1701"/>
              </w:tabs>
              <w:snapToGrid/>
              <w:spacing w:before="0" w:after="0"/>
              <w:ind w:right="113"/>
              <w:rPr>
                <w:iCs/>
                <w:sz w:val="18"/>
                <w:szCs w:val="18"/>
                <w:lang w:eastAsia="fr-FR"/>
              </w:rPr>
            </w:pPr>
            <w:r w:rsidRPr="0051115A">
              <w:rPr>
                <w:iCs/>
                <w:sz w:val="18"/>
                <w:szCs w:val="18"/>
                <w:lang w:eastAsia="fr-FR"/>
              </w:rPr>
              <w:t xml:space="preserve">Describa los mecanismos para la participación plena de las comunidades, los grupos o, si procede, los individuos en las medidas de salvaguardia propuestas.  Brinde </w:t>
            </w:r>
            <w:r>
              <w:rPr>
                <w:iCs/>
                <w:sz w:val="18"/>
                <w:szCs w:val="18"/>
                <w:lang w:eastAsia="fr-FR"/>
              </w:rPr>
              <w:t xml:space="preserve">la </w:t>
            </w:r>
            <w:r w:rsidRPr="0051115A">
              <w:rPr>
                <w:iCs/>
                <w:sz w:val="18"/>
                <w:szCs w:val="18"/>
                <w:lang w:eastAsia="fr-FR"/>
              </w:rPr>
              <w:t xml:space="preserve">información más detallada posible sobre las comunidades, en particular, los ejecutantes y </w:t>
            </w:r>
            <w:r>
              <w:rPr>
                <w:iCs/>
                <w:sz w:val="18"/>
                <w:szCs w:val="18"/>
                <w:lang w:eastAsia="fr-FR"/>
              </w:rPr>
              <w:t>la función</w:t>
            </w:r>
            <w:r w:rsidRPr="0051115A">
              <w:rPr>
                <w:iCs/>
                <w:sz w:val="18"/>
                <w:szCs w:val="18"/>
                <w:lang w:eastAsia="fr-FR"/>
              </w:rPr>
              <w:t xml:space="preserve"> que desempeñan en la </w:t>
            </w:r>
            <w:r>
              <w:rPr>
                <w:iCs/>
                <w:sz w:val="18"/>
                <w:szCs w:val="18"/>
                <w:lang w:eastAsia="fr-FR"/>
              </w:rPr>
              <w:t xml:space="preserve">aplicación </w:t>
            </w:r>
            <w:r w:rsidRPr="0051115A">
              <w:rPr>
                <w:iCs/>
                <w:sz w:val="18"/>
                <w:szCs w:val="18"/>
                <w:lang w:eastAsia="fr-FR"/>
              </w:rPr>
              <w:t xml:space="preserve">de las medidas de salvaguardia.  La descripción no solo abordará la participación de las comunidades como beneficiarias del apoyo técnico y financiero, sino también su participación activa en la planificación y ejecución de todas las actividades. </w:t>
            </w:r>
          </w:p>
          <w:p w:rsidR="00077FD3" w:rsidRPr="0051115A" w:rsidRDefault="00077FD3" w:rsidP="00077FD3">
            <w:pPr>
              <w:keepNext/>
              <w:numPr>
                <w:ilvl w:val="0"/>
                <w:numId w:val="150"/>
              </w:numPr>
              <w:tabs>
                <w:tab w:val="clear" w:pos="567"/>
                <w:tab w:val="left" w:pos="1134"/>
                <w:tab w:val="left" w:pos="1701"/>
              </w:tabs>
              <w:snapToGrid/>
              <w:spacing w:before="0" w:after="0"/>
              <w:ind w:right="113"/>
              <w:rPr>
                <w:iCs/>
                <w:sz w:val="18"/>
                <w:szCs w:val="18"/>
                <w:lang w:eastAsia="fr-FR"/>
              </w:rPr>
            </w:pPr>
            <w:r w:rsidRPr="0051115A">
              <w:rPr>
                <w:iCs/>
                <w:sz w:val="18"/>
                <w:szCs w:val="18"/>
                <w:lang w:eastAsia="fr-FR"/>
              </w:rPr>
              <w:t>Describa el órgano competente encargado de la administración y salvaguard</w:t>
            </w:r>
            <w:r>
              <w:rPr>
                <w:iCs/>
                <w:sz w:val="18"/>
                <w:szCs w:val="18"/>
                <w:lang w:eastAsia="fr-FR"/>
              </w:rPr>
              <w:t>ia locales d</w:t>
            </w:r>
            <w:r w:rsidRPr="0051115A">
              <w:rPr>
                <w:iCs/>
                <w:sz w:val="18"/>
                <w:szCs w:val="18"/>
                <w:lang w:eastAsia="fr-FR"/>
              </w:rPr>
              <w:t xml:space="preserve">el elemento, así como los recursos humanos con que cuenta para poner en práctica el proyecto. (La información de contacto se brindará en 3c </w:t>
            </w:r>
            <w:r w:rsidRPr="00484F3C">
              <w:rPr>
                <w:iCs/>
                <w:sz w:val="18"/>
                <w:szCs w:val="18"/>
                <w:lang w:eastAsia="fr-FR"/>
              </w:rPr>
              <w:t>más adelante</w:t>
            </w:r>
            <w:r w:rsidRPr="0051115A">
              <w:rPr>
                <w:iCs/>
                <w:sz w:val="18"/>
                <w:szCs w:val="18"/>
                <w:lang w:eastAsia="fr-FR"/>
              </w:rPr>
              <w:t>)</w:t>
            </w:r>
          </w:p>
          <w:p w:rsidR="00077FD3" w:rsidRPr="0051115A" w:rsidRDefault="00077FD3" w:rsidP="00077FD3">
            <w:pPr>
              <w:keepNext/>
              <w:numPr>
                <w:ilvl w:val="0"/>
                <w:numId w:val="150"/>
              </w:numPr>
              <w:tabs>
                <w:tab w:val="clear" w:pos="567"/>
                <w:tab w:val="left" w:pos="1134"/>
                <w:tab w:val="left" w:pos="1701"/>
              </w:tabs>
              <w:snapToGrid/>
              <w:spacing w:before="0" w:after="0"/>
              <w:ind w:right="113"/>
              <w:rPr>
                <w:rFonts w:eastAsia="Times New Roman"/>
                <w:iCs/>
                <w:sz w:val="20"/>
                <w:lang w:eastAsia="fr-FR"/>
              </w:rPr>
            </w:pPr>
            <w:r w:rsidRPr="0051115A">
              <w:rPr>
                <w:iCs/>
                <w:sz w:val="18"/>
                <w:szCs w:val="18"/>
                <w:lang w:eastAsia="fr-FR"/>
              </w:rPr>
              <w:t>Presente prueba</w:t>
            </w:r>
            <w:r>
              <w:rPr>
                <w:iCs/>
                <w:sz w:val="18"/>
                <w:szCs w:val="18"/>
                <w:lang w:eastAsia="fr-FR"/>
              </w:rPr>
              <w:t>s</w:t>
            </w:r>
            <w:r w:rsidRPr="0051115A">
              <w:rPr>
                <w:iCs/>
                <w:sz w:val="18"/>
                <w:szCs w:val="18"/>
                <w:lang w:eastAsia="fr-FR"/>
              </w:rPr>
              <w:t xml:space="preserve"> de que el Estado Parte o los Estados Partes interesados tienen la voluntad de apoyar el esfuerzo de salvaguardia, creando las condiciones favorables para </w:t>
            </w:r>
            <w:r>
              <w:rPr>
                <w:iCs/>
                <w:sz w:val="18"/>
                <w:szCs w:val="18"/>
                <w:lang w:eastAsia="fr-FR"/>
              </w:rPr>
              <w:t>ello.</w:t>
            </w:r>
            <w:r w:rsidRPr="0051115A">
              <w:rPr>
                <w:iCs/>
                <w:sz w:val="18"/>
                <w:szCs w:val="18"/>
                <w:lang w:eastAsia="fr-FR"/>
              </w:rPr>
              <w:t xml:space="preserve"> </w:t>
            </w:r>
          </w:p>
          <w:p w:rsidR="00077FD3" w:rsidRPr="0051115A" w:rsidRDefault="00077FD3" w:rsidP="00077FD3">
            <w:pPr>
              <w:keepNext/>
              <w:numPr>
                <w:ilvl w:val="0"/>
                <w:numId w:val="150"/>
              </w:numPr>
              <w:tabs>
                <w:tab w:val="clear" w:pos="567"/>
                <w:tab w:val="left" w:pos="1134"/>
                <w:tab w:val="left" w:pos="1701"/>
              </w:tabs>
              <w:snapToGrid/>
              <w:spacing w:before="0" w:after="0"/>
              <w:ind w:right="113"/>
              <w:rPr>
                <w:rFonts w:eastAsia="Times New Roman"/>
                <w:sz w:val="18"/>
                <w:szCs w:val="18"/>
                <w:lang w:eastAsia="fr-FR"/>
              </w:rPr>
            </w:pPr>
            <w:r w:rsidRPr="0051115A">
              <w:rPr>
                <w:iCs/>
                <w:sz w:val="18"/>
                <w:szCs w:val="18"/>
                <w:lang w:eastAsia="fr-FR"/>
              </w:rPr>
              <w:t xml:space="preserve">Presente un calendario </w:t>
            </w:r>
            <w:r>
              <w:rPr>
                <w:iCs/>
                <w:sz w:val="18"/>
                <w:szCs w:val="18"/>
                <w:lang w:eastAsia="fr-FR"/>
              </w:rPr>
              <w:t>de</w:t>
            </w:r>
            <w:r w:rsidRPr="0051115A">
              <w:rPr>
                <w:iCs/>
                <w:sz w:val="18"/>
                <w:szCs w:val="18"/>
                <w:lang w:eastAsia="fr-FR"/>
              </w:rPr>
              <w:t xml:space="preserve"> las actividades propuestas y calcule los fondos que se requieren para su ejecución (en dólares </w:t>
            </w:r>
            <w:r>
              <w:rPr>
                <w:iCs/>
                <w:sz w:val="18"/>
                <w:szCs w:val="18"/>
                <w:lang w:eastAsia="fr-FR"/>
              </w:rPr>
              <w:t>estadounidenses</w:t>
            </w:r>
            <w:r w:rsidRPr="0051115A">
              <w:rPr>
                <w:iCs/>
                <w:sz w:val="18"/>
                <w:szCs w:val="18"/>
                <w:lang w:eastAsia="fr-FR"/>
              </w:rPr>
              <w:t xml:space="preserve">, de ser  posible), identificando todos los recursos disponibles (de fuentes </w:t>
            </w:r>
            <w:r>
              <w:rPr>
                <w:iCs/>
                <w:sz w:val="18"/>
                <w:szCs w:val="18"/>
                <w:lang w:eastAsia="fr-FR"/>
              </w:rPr>
              <w:t>oficiales</w:t>
            </w:r>
            <w:r w:rsidRPr="0051115A">
              <w:rPr>
                <w:iCs/>
                <w:sz w:val="18"/>
                <w:szCs w:val="18"/>
                <w:lang w:eastAsia="fr-FR"/>
              </w:rPr>
              <w:t>, contribuciones</w:t>
            </w:r>
            <w:r>
              <w:rPr>
                <w:iCs/>
                <w:sz w:val="18"/>
                <w:szCs w:val="18"/>
                <w:lang w:eastAsia="fr-FR"/>
              </w:rPr>
              <w:t xml:space="preserve"> en especie por parte</w:t>
            </w:r>
            <w:r w:rsidRPr="0051115A">
              <w:rPr>
                <w:iCs/>
                <w:sz w:val="18"/>
                <w:szCs w:val="18"/>
                <w:lang w:eastAsia="fr-FR"/>
              </w:rPr>
              <w:t xml:space="preserve"> de la comunidad, etc.) </w:t>
            </w:r>
          </w:p>
          <w:p w:rsidR="00077FD3" w:rsidRPr="0051115A" w:rsidRDefault="00077FD3" w:rsidP="00C56651">
            <w:pPr>
              <w:keepNext/>
              <w:tabs>
                <w:tab w:val="left" w:pos="1134"/>
                <w:tab w:val="left" w:pos="1701"/>
              </w:tabs>
              <w:snapToGrid/>
              <w:ind w:left="794" w:right="113"/>
              <w:jc w:val="right"/>
              <w:rPr>
                <w:rFonts w:eastAsia="Times New Roman"/>
                <w:i/>
                <w:iCs/>
                <w:sz w:val="20"/>
                <w:lang w:eastAsia="fr-FR"/>
              </w:rPr>
            </w:pPr>
            <w:r w:rsidRPr="0051115A">
              <w:rPr>
                <w:bCs/>
                <w:iCs/>
                <w:sz w:val="18"/>
                <w:szCs w:val="18"/>
                <w:lang w:eastAsia="fr-FR"/>
              </w:rPr>
              <w:t>No debe exceder las 2,000 palabras</w:t>
            </w:r>
          </w:p>
        </w:tc>
      </w:tr>
      <w:tr w:rsidR="00077FD3" w:rsidRPr="0051115A" w:rsidTr="00CF15B8">
        <w:tc>
          <w:tcPr>
            <w:tcW w:w="8505" w:type="dxa"/>
            <w:tcBorders>
              <w:bottom w:val="single" w:sz="4" w:space="0" w:color="auto"/>
            </w:tcBorders>
            <w:shd w:val="clear" w:color="auto" w:fill="auto"/>
            <w:tcMar>
              <w:top w:w="113" w:type="dxa"/>
              <w:left w:w="113" w:type="dxa"/>
              <w:bottom w:w="113" w:type="dxa"/>
              <w:right w:w="113" w:type="dxa"/>
            </w:tcMar>
          </w:tcPr>
          <w:p w:rsidR="00077FD3" w:rsidRPr="00460798" w:rsidRDefault="00077FD3" w:rsidP="00C56651">
            <w:r w:rsidRPr="00460798">
              <w:t>El plan de salvaguardia presta especial atención a la integración del Consejo y de su sistema legal al sistema legal oficial, a la protección y el mantenimiento del paisaje cultural y su sistema de canales, razón de ser del Consejo, así como al conocimiento más profundo sobre</w:t>
            </w:r>
            <w:r>
              <w:t xml:space="preserve"> el</w:t>
            </w:r>
            <w:r w:rsidRPr="00460798">
              <w:t xml:space="preserve"> sistema de riego y el Consejo entre los jóvenes de la zona. Las medidas de salvaguardia propuestas se elaboraron con la plena participación de los </w:t>
            </w:r>
            <w:r>
              <w:t>granjeros regantes</w:t>
            </w:r>
            <w:r w:rsidRPr="00460798">
              <w:t xml:space="preserve"> de la zona.</w:t>
            </w:r>
          </w:p>
          <w:p w:rsidR="00077FD3" w:rsidRPr="003F303A" w:rsidRDefault="00077FD3" w:rsidP="00077FD3">
            <w:pPr>
              <w:pStyle w:val="ListParagraph"/>
              <w:numPr>
                <w:ilvl w:val="0"/>
                <w:numId w:val="126"/>
              </w:numPr>
            </w:pPr>
            <w:r w:rsidRPr="003F303A">
              <w:t xml:space="preserve">Reconocimiento de los fallos emitidos por el Consejo de Hombres </w:t>
            </w:r>
            <w:r w:rsidR="00C56651" w:rsidRPr="003F303A">
              <w:t>Hacendados</w:t>
            </w:r>
            <w:r w:rsidRPr="003F303A">
              <w:t xml:space="preserve"> en el marco del sistema legal formal del país.</w:t>
            </w:r>
          </w:p>
          <w:p w:rsidR="00077FD3" w:rsidRPr="003F303A" w:rsidRDefault="00077FD3" w:rsidP="00077FD3">
            <w:pPr>
              <w:pStyle w:val="ListParagraph"/>
              <w:numPr>
                <w:ilvl w:val="0"/>
                <w:numId w:val="126"/>
              </w:numPr>
            </w:pPr>
            <w:r w:rsidRPr="003F303A">
              <w:t>Restauración de la trama y alcance del uso de bienes inmuebles que forman parte de la red tradicional de riego de Galacia (presas, ruedas de agua, molinos, tramos de canal, etc.) mediante medidas de conservación, promoción de la transmisión de técnicas y la promulgación de reglamentaciones legales.</w:t>
            </w:r>
          </w:p>
          <w:p w:rsidR="00077FD3" w:rsidRPr="003F303A" w:rsidRDefault="00077FD3" w:rsidP="00077FD3">
            <w:pPr>
              <w:pStyle w:val="ListParagraph"/>
              <w:numPr>
                <w:ilvl w:val="0"/>
                <w:numId w:val="126"/>
              </w:numPr>
            </w:pPr>
            <w:r w:rsidRPr="003F303A">
              <w:t>Prevención del desarrollo urbano inadecuado de la zona beneficiada por el sistema de canales, mediante la reglamentación urbanística.</w:t>
            </w:r>
          </w:p>
          <w:p w:rsidR="00077FD3" w:rsidRPr="003F303A" w:rsidRDefault="00077FD3" w:rsidP="00077FD3">
            <w:pPr>
              <w:pStyle w:val="ListParagraph"/>
              <w:numPr>
                <w:ilvl w:val="0"/>
                <w:numId w:val="126"/>
              </w:numPr>
            </w:pPr>
            <w:r w:rsidRPr="003F303A">
              <w:t xml:space="preserve">Una estrategia de sensibilización para compartir la información sobre la función e importancia del Consejo dentro de la comunidad, prestando especial atención a los hijos de los </w:t>
            </w:r>
            <w:r>
              <w:t>granjeros regantes.</w:t>
            </w:r>
            <w:r w:rsidRPr="003F303A">
              <w:t xml:space="preserve"> </w:t>
            </w:r>
          </w:p>
          <w:p w:rsidR="00077FD3" w:rsidRPr="003F303A" w:rsidRDefault="00077FD3" w:rsidP="00C56651">
            <w:r w:rsidRPr="003F303A">
              <w:t xml:space="preserve">Al </w:t>
            </w:r>
            <w:r w:rsidR="00C56651" w:rsidRPr="003F303A">
              <w:t>ratificar</w:t>
            </w:r>
            <w:r w:rsidRPr="003F303A">
              <w:t xml:space="preserve"> la Convención, el Estado es responsable de salvaguardar el patrimonio cultural inmaterial presente en su territorio y deberá apoyar las med</w:t>
            </w:r>
            <w:r w:rsidR="0041473F">
              <w:t>idas de salvaguardia adecuadas.</w:t>
            </w:r>
            <w:r w:rsidRPr="003F303A">
              <w:t xml:space="preserve"> La provincia de Galacia financiará las medidas antes mencionadas, encaminadas a salvaguardar el elemento con la ayuda d</w:t>
            </w:r>
            <w:r w:rsidR="0041473F">
              <w:t xml:space="preserve">e otros organismos regionales. </w:t>
            </w:r>
            <w:r w:rsidRPr="003F303A">
              <w:t xml:space="preserve">Los ayuntamientos, como el de Galacia, contribuirán con material turístico e instalaciones locales para el Consejo de Hombres Hacendados (por ejemplo, salones de reuniones).  La Autoridad de la Cuenca del Río Lagara, subordinada al gobierno provincial, está obligada por ley a garantizar los recursos hídricos para sus </w:t>
            </w:r>
            <w:r>
              <w:t>granjeros</w:t>
            </w:r>
            <w:r w:rsidRPr="003F303A">
              <w:t>.</w:t>
            </w:r>
          </w:p>
          <w:p w:rsidR="00077FD3" w:rsidRPr="0051115A" w:rsidRDefault="00077FD3" w:rsidP="00C56651">
            <w:pPr>
              <w:rPr>
                <w:b/>
              </w:rPr>
            </w:pPr>
            <w:r>
              <w:rPr>
                <w:b/>
              </w:rPr>
              <w:t>Plan de salvaguardia</w:t>
            </w:r>
          </w:p>
          <w:tbl>
            <w:tblPr>
              <w:tblW w:w="8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42"/>
              <w:gridCol w:w="1559"/>
              <w:gridCol w:w="1559"/>
              <w:gridCol w:w="1276"/>
              <w:gridCol w:w="1276"/>
              <w:gridCol w:w="1134"/>
            </w:tblGrid>
            <w:tr w:rsidR="00077FD3" w:rsidRPr="0041473F" w:rsidTr="00CF15B8">
              <w:tc>
                <w:tcPr>
                  <w:tcW w:w="1442" w:type="dxa"/>
                  <w:vAlign w:val="center"/>
                </w:tcPr>
                <w:p w:rsidR="00077FD3" w:rsidRPr="0041473F" w:rsidRDefault="00077FD3" w:rsidP="0041473F">
                  <w:pPr>
                    <w:tabs>
                      <w:tab w:val="clear" w:pos="567"/>
                    </w:tabs>
                    <w:ind w:right="34"/>
                    <w:jc w:val="center"/>
                    <w:rPr>
                      <w:b/>
                      <w:sz w:val="20"/>
                      <w:szCs w:val="20"/>
                    </w:rPr>
                  </w:pPr>
                  <w:r w:rsidRPr="0041473F">
                    <w:rPr>
                      <w:b/>
                      <w:sz w:val="20"/>
                      <w:szCs w:val="20"/>
                    </w:rPr>
                    <w:t>Objetivo</w:t>
                  </w:r>
                </w:p>
              </w:tc>
              <w:tc>
                <w:tcPr>
                  <w:tcW w:w="1559" w:type="dxa"/>
                  <w:vAlign w:val="center"/>
                </w:tcPr>
                <w:p w:rsidR="00077FD3" w:rsidRPr="0041473F" w:rsidRDefault="00077FD3" w:rsidP="0041473F">
                  <w:pPr>
                    <w:jc w:val="center"/>
                    <w:rPr>
                      <w:b/>
                      <w:sz w:val="20"/>
                      <w:szCs w:val="20"/>
                    </w:rPr>
                  </w:pPr>
                  <w:r w:rsidRPr="0041473F">
                    <w:rPr>
                      <w:b/>
                      <w:sz w:val="20"/>
                      <w:szCs w:val="20"/>
                    </w:rPr>
                    <w:t>Actividad</w:t>
                  </w:r>
                </w:p>
              </w:tc>
              <w:tc>
                <w:tcPr>
                  <w:tcW w:w="1559" w:type="dxa"/>
                  <w:vAlign w:val="center"/>
                </w:tcPr>
                <w:p w:rsidR="00077FD3" w:rsidRPr="0041473F" w:rsidRDefault="00077FD3" w:rsidP="0041473F">
                  <w:pPr>
                    <w:jc w:val="center"/>
                    <w:rPr>
                      <w:b/>
                      <w:sz w:val="20"/>
                      <w:szCs w:val="20"/>
                    </w:rPr>
                  </w:pPr>
                  <w:r w:rsidRPr="0041473F">
                    <w:rPr>
                      <w:b/>
                      <w:sz w:val="20"/>
                      <w:szCs w:val="20"/>
                    </w:rPr>
                    <w:t>Actores</w:t>
                  </w:r>
                </w:p>
              </w:tc>
              <w:tc>
                <w:tcPr>
                  <w:tcW w:w="1276" w:type="dxa"/>
                  <w:vAlign w:val="center"/>
                </w:tcPr>
                <w:p w:rsidR="00077FD3" w:rsidRPr="0041473F" w:rsidRDefault="00077FD3" w:rsidP="0041473F">
                  <w:pPr>
                    <w:jc w:val="center"/>
                    <w:rPr>
                      <w:b/>
                      <w:sz w:val="20"/>
                      <w:szCs w:val="20"/>
                    </w:rPr>
                  </w:pPr>
                  <w:r w:rsidRPr="0041473F">
                    <w:rPr>
                      <w:b/>
                      <w:sz w:val="20"/>
                      <w:szCs w:val="20"/>
                    </w:rPr>
                    <w:t>Calendario</w:t>
                  </w:r>
                </w:p>
              </w:tc>
              <w:tc>
                <w:tcPr>
                  <w:tcW w:w="1276" w:type="dxa"/>
                  <w:vAlign w:val="center"/>
                </w:tcPr>
                <w:p w:rsidR="00077FD3" w:rsidRPr="0041473F" w:rsidRDefault="00077FD3" w:rsidP="0041473F">
                  <w:pPr>
                    <w:jc w:val="center"/>
                    <w:rPr>
                      <w:b/>
                      <w:sz w:val="20"/>
                      <w:szCs w:val="20"/>
                    </w:rPr>
                  </w:pPr>
                  <w:r w:rsidRPr="0041473F">
                    <w:rPr>
                      <w:b/>
                      <w:sz w:val="20"/>
                      <w:szCs w:val="20"/>
                    </w:rPr>
                    <w:t>Prioridad</w:t>
                  </w:r>
                </w:p>
              </w:tc>
              <w:tc>
                <w:tcPr>
                  <w:tcW w:w="1134" w:type="dxa"/>
                  <w:vAlign w:val="center"/>
                </w:tcPr>
                <w:p w:rsidR="00077FD3" w:rsidRPr="0041473F" w:rsidRDefault="00077FD3" w:rsidP="0041473F">
                  <w:pPr>
                    <w:tabs>
                      <w:tab w:val="clear" w:pos="567"/>
                    </w:tabs>
                    <w:ind w:right="33"/>
                    <w:jc w:val="center"/>
                    <w:rPr>
                      <w:b/>
                      <w:sz w:val="20"/>
                      <w:szCs w:val="20"/>
                    </w:rPr>
                  </w:pPr>
                  <w:r w:rsidRPr="0041473F">
                    <w:rPr>
                      <w:b/>
                      <w:sz w:val="20"/>
                      <w:szCs w:val="20"/>
                    </w:rPr>
                    <w:t>Costo (€)</w:t>
                  </w:r>
                </w:p>
              </w:tc>
            </w:tr>
            <w:tr w:rsidR="00077FD3" w:rsidRPr="0041473F" w:rsidTr="00CF15B8">
              <w:tc>
                <w:tcPr>
                  <w:tcW w:w="1442" w:type="dxa"/>
                  <w:vAlign w:val="center"/>
                </w:tcPr>
                <w:p w:rsidR="00077FD3" w:rsidRPr="0041473F" w:rsidRDefault="00077FD3" w:rsidP="00CF15B8">
                  <w:pPr>
                    <w:tabs>
                      <w:tab w:val="clear" w:pos="567"/>
                    </w:tabs>
                    <w:ind w:right="34"/>
                    <w:jc w:val="left"/>
                    <w:rPr>
                      <w:sz w:val="20"/>
                      <w:szCs w:val="20"/>
                    </w:rPr>
                  </w:pPr>
                  <w:r w:rsidRPr="0041473F">
                    <w:rPr>
                      <w:sz w:val="20"/>
                      <w:szCs w:val="20"/>
                    </w:rPr>
                    <w:t>Reconocimiento por el sistema legal formal</w:t>
                  </w:r>
                </w:p>
              </w:tc>
              <w:tc>
                <w:tcPr>
                  <w:tcW w:w="1559" w:type="dxa"/>
                  <w:vAlign w:val="center"/>
                </w:tcPr>
                <w:p w:rsidR="00077FD3" w:rsidRPr="0041473F" w:rsidRDefault="00077FD3" w:rsidP="00CF15B8">
                  <w:pPr>
                    <w:jc w:val="left"/>
                    <w:rPr>
                      <w:b/>
                      <w:sz w:val="20"/>
                      <w:szCs w:val="20"/>
                    </w:rPr>
                  </w:pPr>
                  <w:r w:rsidRPr="0041473F">
                    <w:rPr>
                      <w:sz w:val="20"/>
                      <w:szCs w:val="20"/>
                    </w:rPr>
                    <w:t>Redactar una resolución que propicie el reconocimiento de los fallos emitidos por el Consejo de Hombres Hacendados dentro del sistema legal formal del país</w:t>
                  </w:r>
                </w:p>
              </w:tc>
              <w:tc>
                <w:tcPr>
                  <w:tcW w:w="1559" w:type="dxa"/>
                  <w:vAlign w:val="center"/>
                </w:tcPr>
                <w:p w:rsidR="00077FD3" w:rsidRPr="0041473F" w:rsidRDefault="00077FD3" w:rsidP="00CF15B8">
                  <w:pPr>
                    <w:jc w:val="left"/>
                    <w:rPr>
                      <w:sz w:val="20"/>
                      <w:szCs w:val="20"/>
                    </w:rPr>
                  </w:pPr>
                  <w:r w:rsidRPr="0041473F">
                    <w:rPr>
                      <w:sz w:val="20"/>
                      <w:szCs w:val="20"/>
                    </w:rPr>
                    <w:t>Miembros del Consejo</w:t>
                  </w:r>
                </w:p>
                <w:p w:rsidR="00077FD3" w:rsidRPr="0041473F" w:rsidRDefault="00077FD3" w:rsidP="00CF15B8">
                  <w:pPr>
                    <w:jc w:val="left"/>
                    <w:rPr>
                      <w:sz w:val="20"/>
                      <w:szCs w:val="20"/>
                    </w:rPr>
                  </w:pPr>
                  <w:r w:rsidRPr="0041473F">
                    <w:rPr>
                      <w:sz w:val="20"/>
                      <w:szCs w:val="20"/>
                    </w:rPr>
                    <w:t>Comunidades de regantes</w:t>
                  </w:r>
                </w:p>
                <w:p w:rsidR="00077FD3" w:rsidRPr="0041473F" w:rsidRDefault="00077FD3" w:rsidP="00CF15B8">
                  <w:pPr>
                    <w:jc w:val="left"/>
                    <w:rPr>
                      <w:sz w:val="20"/>
                      <w:szCs w:val="20"/>
                    </w:rPr>
                  </w:pPr>
                  <w:r w:rsidRPr="0041473F">
                    <w:rPr>
                      <w:sz w:val="20"/>
                      <w:szCs w:val="20"/>
                    </w:rPr>
                    <w:t>Gobierno nacional</w:t>
                  </w:r>
                </w:p>
                <w:p w:rsidR="00077FD3" w:rsidRPr="0041473F" w:rsidRDefault="00077FD3" w:rsidP="00CF15B8">
                  <w:pPr>
                    <w:jc w:val="left"/>
                    <w:rPr>
                      <w:sz w:val="20"/>
                      <w:szCs w:val="20"/>
                    </w:rPr>
                  </w:pPr>
                  <w:r w:rsidRPr="0041473F">
                    <w:rPr>
                      <w:sz w:val="20"/>
                      <w:szCs w:val="20"/>
                    </w:rPr>
                    <w:t>Ministerio de Justicia</w:t>
                  </w:r>
                </w:p>
              </w:tc>
              <w:tc>
                <w:tcPr>
                  <w:tcW w:w="1276" w:type="dxa"/>
                  <w:vAlign w:val="center"/>
                </w:tcPr>
                <w:p w:rsidR="00077FD3" w:rsidRPr="0041473F" w:rsidRDefault="00077FD3" w:rsidP="00CF15B8">
                  <w:pPr>
                    <w:jc w:val="left"/>
                    <w:rPr>
                      <w:sz w:val="20"/>
                      <w:szCs w:val="20"/>
                    </w:rPr>
                  </w:pPr>
                  <w:r w:rsidRPr="0041473F">
                    <w:rPr>
                      <w:sz w:val="20"/>
                      <w:szCs w:val="20"/>
                    </w:rPr>
                    <w:t>2011</w:t>
                  </w:r>
                </w:p>
              </w:tc>
              <w:tc>
                <w:tcPr>
                  <w:tcW w:w="1276" w:type="dxa"/>
                  <w:vAlign w:val="center"/>
                </w:tcPr>
                <w:p w:rsidR="00077FD3" w:rsidRPr="0041473F" w:rsidRDefault="00077FD3" w:rsidP="00CF15B8">
                  <w:pPr>
                    <w:jc w:val="left"/>
                    <w:rPr>
                      <w:sz w:val="20"/>
                      <w:szCs w:val="20"/>
                    </w:rPr>
                  </w:pPr>
                  <w:r w:rsidRPr="0041473F">
                    <w:rPr>
                      <w:sz w:val="20"/>
                      <w:szCs w:val="20"/>
                    </w:rPr>
                    <w:t>Muy alta</w:t>
                  </w:r>
                </w:p>
              </w:tc>
              <w:tc>
                <w:tcPr>
                  <w:tcW w:w="1134" w:type="dxa"/>
                  <w:vAlign w:val="center"/>
                </w:tcPr>
                <w:p w:rsidR="00077FD3" w:rsidRPr="0041473F" w:rsidRDefault="00077FD3" w:rsidP="00CF15B8">
                  <w:pPr>
                    <w:ind w:right="33"/>
                    <w:jc w:val="left"/>
                    <w:rPr>
                      <w:sz w:val="20"/>
                      <w:szCs w:val="20"/>
                    </w:rPr>
                  </w:pPr>
                  <w:r w:rsidRPr="0041473F">
                    <w:rPr>
                      <w:sz w:val="20"/>
                      <w:szCs w:val="20"/>
                    </w:rPr>
                    <w:t>50,000</w:t>
                  </w:r>
                </w:p>
              </w:tc>
            </w:tr>
            <w:tr w:rsidR="00077FD3" w:rsidRPr="0041473F" w:rsidTr="00CF15B8">
              <w:tc>
                <w:tcPr>
                  <w:tcW w:w="1442" w:type="dxa"/>
                  <w:vAlign w:val="center"/>
                </w:tcPr>
                <w:p w:rsidR="00077FD3" w:rsidRPr="0041473F" w:rsidRDefault="00077FD3" w:rsidP="00CF15B8">
                  <w:pPr>
                    <w:tabs>
                      <w:tab w:val="clear" w:pos="567"/>
                    </w:tabs>
                    <w:ind w:right="34"/>
                    <w:jc w:val="left"/>
                    <w:rPr>
                      <w:sz w:val="20"/>
                      <w:szCs w:val="20"/>
                    </w:rPr>
                  </w:pPr>
                  <w:r w:rsidRPr="0041473F">
                    <w:rPr>
                      <w:sz w:val="20"/>
                      <w:szCs w:val="20"/>
                    </w:rPr>
                    <w:t>Salvaguardar el sistema de riego y los espacios naturales inherentes</w:t>
                  </w:r>
                </w:p>
              </w:tc>
              <w:tc>
                <w:tcPr>
                  <w:tcW w:w="1559" w:type="dxa"/>
                  <w:vAlign w:val="center"/>
                </w:tcPr>
                <w:p w:rsidR="00077FD3" w:rsidRPr="0041473F" w:rsidRDefault="00077FD3" w:rsidP="00CF15B8">
                  <w:pPr>
                    <w:jc w:val="left"/>
                    <w:rPr>
                      <w:sz w:val="20"/>
                      <w:szCs w:val="20"/>
                    </w:rPr>
                  </w:pPr>
                  <w:r w:rsidRPr="0041473F">
                    <w:rPr>
                      <w:sz w:val="20"/>
                      <w:szCs w:val="20"/>
                    </w:rPr>
                    <w:t xml:space="preserve">Documentar sistemáticamente e inscribir en los inventarios oficiales el patrimonio inmaterial y las técnicas asociadas al sistema de canales </w:t>
                  </w:r>
                </w:p>
              </w:tc>
              <w:tc>
                <w:tcPr>
                  <w:tcW w:w="1559" w:type="dxa"/>
                  <w:vAlign w:val="center"/>
                </w:tcPr>
                <w:p w:rsidR="00077FD3" w:rsidRPr="0041473F" w:rsidRDefault="00077FD3" w:rsidP="00CF15B8">
                  <w:pPr>
                    <w:jc w:val="left"/>
                    <w:rPr>
                      <w:sz w:val="20"/>
                      <w:szCs w:val="20"/>
                    </w:rPr>
                  </w:pPr>
                  <w:r w:rsidRPr="0041473F">
                    <w:rPr>
                      <w:sz w:val="20"/>
                      <w:szCs w:val="20"/>
                    </w:rPr>
                    <w:t>Comunidades de regantes</w:t>
                  </w:r>
                </w:p>
                <w:p w:rsidR="00077FD3" w:rsidRPr="0041473F" w:rsidRDefault="00077FD3" w:rsidP="00CF15B8">
                  <w:pPr>
                    <w:jc w:val="left"/>
                    <w:rPr>
                      <w:sz w:val="20"/>
                      <w:szCs w:val="20"/>
                    </w:rPr>
                  </w:pPr>
                  <w:r w:rsidRPr="0041473F">
                    <w:rPr>
                      <w:sz w:val="20"/>
                      <w:szCs w:val="20"/>
                    </w:rPr>
                    <w:t>Museos en la región</w:t>
                  </w:r>
                </w:p>
                <w:p w:rsidR="00077FD3" w:rsidRPr="0041473F" w:rsidRDefault="00077FD3" w:rsidP="00CF15B8">
                  <w:pPr>
                    <w:jc w:val="left"/>
                    <w:rPr>
                      <w:sz w:val="20"/>
                      <w:szCs w:val="20"/>
                    </w:rPr>
                  </w:pPr>
                  <w:r w:rsidRPr="0041473F">
                    <w:rPr>
                      <w:sz w:val="20"/>
                      <w:szCs w:val="20"/>
                    </w:rPr>
                    <w:t xml:space="preserve">Registro General del Patrimonio Cultural de la Región de Galacia </w:t>
                  </w:r>
                </w:p>
              </w:tc>
              <w:tc>
                <w:tcPr>
                  <w:tcW w:w="1276" w:type="dxa"/>
                  <w:vAlign w:val="center"/>
                </w:tcPr>
                <w:p w:rsidR="00077FD3" w:rsidRPr="0041473F" w:rsidRDefault="00077FD3" w:rsidP="00CF15B8">
                  <w:pPr>
                    <w:jc w:val="left"/>
                    <w:rPr>
                      <w:sz w:val="20"/>
                      <w:szCs w:val="20"/>
                    </w:rPr>
                  </w:pPr>
                  <w:r w:rsidRPr="0041473F">
                    <w:rPr>
                      <w:sz w:val="20"/>
                      <w:szCs w:val="20"/>
                    </w:rPr>
                    <w:t>2011-2012</w:t>
                  </w:r>
                </w:p>
              </w:tc>
              <w:tc>
                <w:tcPr>
                  <w:tcW w:w="1276" w:type="dxa"/>
                  <w:vAlign w:val="center"/>
                </w:tcPr>
                <w:p w:rsidR="00077FD3" w:rsidRPr="0041473F" w:rsidRDefault="00077FD3" w:rsidP="00CF15B8">
                  <w:pPr>
                    <w:jc w:val="left"/>
                    <w:rPr>
                      <w:sz w:val="20"/>
                      <w:szCs w:val="20"/>
                    </w:rPr>
                  </w:pPr>
                  <w:r w:rsidRPr="0041473F">
                    <w:rPr>
                      <w:sz w:val="20"/>
                      <w:szCs w:val="20"/>
                    </w:rPr>
                    <w:t>Alta</w:t>
                  </w:r>
                </w:p>
              </w:tc>
              <w:tc>
                <w:tcPr>
                  <w:tcW w:w="1134" w:type="dxa"/>
                  <w:vAlign w:val="center"/>
                </w:tcPr>
                <w:p w:rsidR="00077FD3" w:rsidRPr="0041473F" w:rsidRDefault="00077FD3" w:rsidP="00CF15B8">
                  <w:pPr>
                    <w:ind w:right="33"/>
                    <w:jc w:val="left"/>
                    <w:rPr>
                      <w:sz w:val="20"/>
                      <w:szCs w:val="20"/>
                    </w:rPr>
                  </w:pPr>
                  <w:r w:rsidRPr="0041473F">
                    <w:rPr>
                      <w:sz w:val="20"/>
                      <w:szCs w:val="20"/>
                    </w:rPr>
                    <w:t>30,000</w:t>
                  </w:r>
                </w:p>
              </w:tc>
            </w:tr>
            <w:tr w:rsidR="00077FD3" w:rsidRPr="0041473F" w:rsidTr="00CF15B8">
              <w:tc>
                <w:tcPr>
                  <w:tcW w:w="1442" w:type="dxa"/>
                  <w:vAlign w:val="center"/>
                </w:tcPr>
                <w:p w:rsidR="00077FD3" w:rsidRPr="0041473F" w:rsidRDefault="00077FD3" w:rsidP="00CF15B8">
                  <w:pPr>
                    <w:tabs>
                      <w:tab w:val="clear" w:pos="567"/>
                    </w:tabs>
                    <w:ind w:right="34"/>
                    <w:jc w:val="left"/>
                    <w:rPr>
                      <w:sz w:val="20"/>
                      <w:szCs w:val="20"/>
                    </w:rPr>
                  </w:pPr>
                  <w:r w:rsidRPr="0041473F">
                    <w:rPr>
                      <w:sz w:val="20"/>
                      <w:szCs w:val="20"/>
                    </w:rPr>
                    <w:t>Proteger el paisaje rural de las tierras irrigadas</w:t>
                  </w:r>
                </w:p>
              </w:tc>
              <w:tc>
                <w:tcPr>
                  <w:tcW w:w="1559" w:type="dxa"/>
                  <w:vAlign w:val="center"/>
                </w:tcPr>
                <w:p w:rsidR="00077FD3" w:rsidRPr="0041473F" w:rsidRDefault="00077FD3" w:rsidP="00CF15B8">
                  <w:pPr>
                    <w:jc w:val="left"/>
                    <w:rPr>
                      <w:sz w:val="20"/>
                      <w:szCs w:val="20"/>
                    </w:rPr>
                  </w:pPr>
                  <w:r w:rsidRPr="0041473F">
                    <w:rPr>
                      <w:sz w:val="20"/>
                      <w:szCs w:val="20"/>
                    </w:rPr>
                    <w:t xml:space="preserve">Establecer reglamentaciones urbanísticas para reducir el desarrollo urbano en tierras beneficiadas por los canales de riego  </w:t>
                  </w:r>
                </w:p>
                <w:p w:rsidR="00077FD3" w:rsidRPr="0041473F" w:rsidRDefault="00077FD3" w:rsidP="00CF15B8">
                  <w:pPr>
                    <w:jc w:val="left"/>
                    <w:rPr>
                      <w:sz w:val="20"/>
                      <w:szCs w:val="20"/>
                    </w:rPr>
                  </w:pPr>
                  <w:r w:rsidRPr="0041473F">
                    <w:rPr>
                      <w:sz w:val="20"/>
                      <w:szCs w:val="20"/>
                    </w:rPr>
                    <w:t xml:space="preserve">Demoler las estructuras </w:t>
                  </w:r>
                  <w:r w:rsidR="00A232BC" w:rsidRPr="0041473F">
                    <w:rPr>
                      <w:sz w:val="20"/>
                      <w:szCs w:val="20"/>
                    </w:rPr>
                    <w:t>construidas</w:t>
                  </w:r>
                  <w:r w:rsidRPr="0041473F">
                    <w:rPr>
                      <w:sz w:val="20"/>
                      <w:szCs w:val="20"/>
                    </w:rPr>
                    <w:t xml:space="preserve"> recientemente que impiden el flujo de agua</w:t>
                  </w:r>
                </w:p>
              </w:tc>
              <w:tc>
                <w:tcPr>
                  <w:tcW w:w="1559" w:type="dxa"/>
                  <w:vAlign w:val="center"/>
                </w:tcPr>
                <w:p w:rsidR="00077FD3" w:rsidRPr="0041473F" w:rsidRDefault="00077FD3" w:rsidP="00CF15B8">
                  <w:pPr>
                    <w:jc w:val="left"/>
                    <w:rPr>
                      <w:sz w:val="20"/>
                      <w:szCs w:val="20"/>
                    </w:rPr>
                  </w:pPr>
                  <w:r w:rsidRPr="0041473F">
                    <w:rPr>
                      <w:sz w:val="20"/>
                      <w:szCs w:val="20"/>
                    </w:rPr>
                    <w:t>Plan General de Desarrollo Urbanístico</w:t>
                  </w:r>
                </w:p>
                <w:p w:rsidR="00077FD3" w:rsidRPr="0041473F" w:rsidRDefault="00077FD3" w:rsidP="00CF15B8">
                  <w:pPr>
                    <w:jc w:val="left"/>
                    <w:rPr>
                      <w:sz w:val="20"/>
                      <w:szCs w:val="20"/>
                    </w:rPr>
                  </w:pPr>
                  <w:r w:rsidRPr="0041473F">
                    <w:rPr>
                      <w:sz w:val="20"/>
                      <w:szCs w:val="20"/>
                    </w:rPr>
                    <w:t>Comunidades de regantes</w:t>
                  </w:r>
                </w:p>
              </w:tc>
              <w:tc>
                <w:tcPr>
                  <w:tcW w:w="1276" w:type="dxa"/>
                  <w:vAlign w:val="center"/>
                </w:tcPr>
                <w:p w:rsidR="00077FD3" w:rsidRPr="0041473F" w:rsidRDefault="00077FD3" w:rsidP="00CF15B8">
                  <w:pPr>
                    <w:jc w:val="left"/>
                    <w:rPr>
                      <w:sz w:val="20"/>
                      <w:szCs w:val="20"/>
                    </w:rPr>
                  </w:pPr>
                  <w:r w:rsidRPr="0041473F">
                    <w:rPr>
                      <w:sz w:val="20"/>
                      <w:szCs w:val="20"/>
                    </w:rPr>
                    <w:t>2011-2014</w:t>
                  </w:r>
                </w:p>
              </w:tc>
              <w:tc>
                <w:tcPr>
                  <w:tcW w:w="1276" w:type="dxa"/>
                  <w:vAlign w:val="center"/>
                </w:tcPr>
                <w:p w:rsidR="00077FD3" w:rsidRPr="0041473F" w:rsidRDefault="00077FD3" w:rsidP="00CF15B8">
                  <w:pPr>
                    <w:jc w:val="left"/>
                    <w:rPr>
                      <w:sz w:val="20"/>
                      <w:szCs w:val="20"/>
                    </w:rPr>
                  </w:pPr>
                  <w:r w:rsidRPr="0041473F">
                    <w:rPr>
                      <w:sz w:val="20"/>
                      <w:szCs w:val="20"/>
                    </w:rPr>
                    <w:t>Alta</w:t>
                  </w:r>
                </w:p>
              </w:tc>
              <w:tc>
                <w:tcPr>
                  <w:tcW w:w="1134" w:type="dxa"/>
                  <w:vAlign w:val="center"/>
                </w:tcPr>
                <w:p w:rsidR="00077FD3" w:rsidRPr="0041473F" w:rsidRDefault="00077FD3" w:rsidP="00CF15B8">
                  <w:pPr>
                    <w:ind w:right="33"/>
                    <w:jc w:val="left"/>
                    <w:rPr>
                      <w:sz w:val="20"/>
                      <w:szCs w:val="20"/>
                    </w:rPr>
                  </w:pPr>
                  <w:r w:rsidRPr="0041473F">
                    <w:rPr>
                      <w:sz w:val="20"/>
                      <w:szCs w:val="20"/>
                    </w:rPr>
                    <w:t>50,000</w:t>
                  </w:r>
                </w:p>
                <w:p w:rsidR="00077FD3" w:rsidRPr="0041473F" w:rsidRDefault="00077FD3" w:rsidP="00CF15B8">
                  <w:pPr>
                    <w:ind w:right="33"/>
                    <w:jc w:val="left"/>
                    <w:rPr>
                      <w:sz w:val="20"/>
                      <w:szCs w:val="20"/>
                    </w:rPr>
                  </w:pPr>
                  <w:r w:rsidRPr="0041473F">
                    <w:rPr>
                      <w:sz w:val="20"/>
                      <w:szCs w:val="20"/>
                    </w:rPr>
                    <w:t>250,000</w:t>
                  </w:r>
                </w:p>
              </w:tc>
            </w:tr>
            <w:tr w:rsidR="00077FD3" w:rsidRPr="0041473F" w:rsidTr="00CF15B8">
              <w:tc>
                <w:tcPr>
                  <w:tcW w:w="1442" w:type="dxa"/>
                  <w:vAlign w:val="center"/>
                </w:tcPr>
                <w:p w:rsidR="00077FD3" w:rsidRPr="0041473F" w:rsidRDefault="00077FD3" w:rsidP="00CF15B8">
                  <w:pPr>
                    <w:tabs>
                      <w:tab w:val="clear" w:pos="567"/>
                    </w:tabs>
                    <w:ind w:right="34"/>
                    <w:jc w:val="left"/>
                    <w:rPr>
                      <w:sz w:val="20"/>
                      <w:szCs w:val="20"/>
                    </w:rPr>
                  </w:pPr>
                  <w:r w:rsidRPr="0041473F">
                    <w:rPr>
                      <w:sz w:val="20"/>
                      <w:szCs w:val="20"/>
                    </w:rPr>
                    <w:t xml:space="preserve">Sensibilización sobre el valor del Consejo </w:t>
                  </w:r>
                </w:p>
              </w:tc>
              <w:tc>
                <w:tcPr>
                  <w:tcW w:w="1559" w:type="dxa"/>
                  <w:vAlign w:val="center"/>
                </w:tcPr>
                <w:p w:rsidR="00077FD3" w:rsidRPr="0041473F" w:rsidRDefault="00077FD3" w:rsidP="00CF15B8">
                  <w:pPr>
                    <w:jc w:val="left"/>
                    <w:rPr>
                      <w:sz w:val="20"/>
                      <w:szCs w:val="20"/>
                    </w:rPr>
                  </w:pPr>
                  <w:r w:rsidRPr="0041473F">
                    <w:rPr>
                      <w:sz w:val="20"/>
                      <w:szCs w:val="20"/>
                    </w:rPr>
                    <w:t xml:space="preserve">Realizar diversas actividades dirigidas a los jóvenes de la comunidad futuros candidatos al  Consejo, así como a los que visitan la zona, incluidas las visitas de información de miembros del Consejo a las escuelas, </w:t>
                  </w:r>
                  <w:r w:rsidR="00C56651" w:rsidRPr="0041473F">
                    <w:rPr>
                      <w:sz w:val="20"/>
                      <w:szCs w:val="20"/>
                    </w:rPr>
                    <w:t>publicación</w:t>
                  </w:r>
                  <w:r w:rsidRPr="0041473F">
                    <w:rPr>
                      <w:sz w:val="20"/>
                      <w:szCs w:val="20"/>
                    </w:rPr>
                    <w:t xml:space="preserve"> de literatura sobre el Consejo, etc.</w:t>
                  </w:r>
                </w:p>
              </w:tc>
              <w:tc>
                <w:tcPr>
                  <w:tcW w:w="1559" w:type="dxa"/>
                  <w:vAlign w:val="center"/>
                </w:tcPr>
                <w:p w:rsidR="00077FD3" w:rsidRPr="0041473F" w:rsidRDefault="00077FD3" w:rsidP="00CF15B8">
                  <w:pPr>
                    <w:jc w:val="left"/>
                    <w:rPr>
                      <w:sz w:val="20"/>
                      <w:szCs w:val="20"/>
                    </w:rPr>
                  </w:pPr>
                  <w:r w:rsidRPr="0041473F">
                    <w:rPr>
                      <w:sz w:val="20"/>
                      <w:szCs w:val="20"/>
                    </w:rPr>
                    <w:t>Autoridades del turismo</w:t>
                  </w:r>
                </w:p>
                <w:p w:rsidR="00077FD3" w:rsidRPr="0041473F" w:rsidRDefault="00077FD3" w:rsidP="00CF15B8">
                  <w:pPr>
                    <w:jc w:val="left"/>
                    <w:rPr>
                      <w:sz w:val="20"/>
                      <w:szCs w:val="20"/>
                    </w:rPr>
                  </w:pPr>
                  <w:r w:rsidRPr="0041473F">
                    <w:rPr>
                      <w:sz w:val="20"/>
                      <w:szCs w:val="20"/>
                    </w:rPr>
                    <w:t>Miembros del Consejo</w:t>
                  </w:r>
                </w:p>
              </w:tc>
              <w:tc>
                <w:tcPr>
                  <w:tcW w:w="1276" w:type="dxa"/>
                  <w:vAlign w:val="center"/>
                </w:tcPr>
                <w:p w:rsidR="00077FD3" w:rsidRPr="0041473F" w:rsidRDefault="00077FD3" w:rsidP="0041473F">
                  <w:pPr>
                    <w:jc w:val="left"/>
                    <w:rPr>
                      <w:sz w:val="20"/>
                      <w:szCs w:val="20"/>
                    </w:rPr>
                  </w:pPr>
                  <w:r w:rsidRPr="0041473F">
                    <w:rPr>
                      <w:sz w:val="20"/>
                      <w:szCs w:val="20"/>
                    </w:rPr>
                    <w:t>2011-2015</w:t>
                  </w:r>
                </w:p>
              </w:tc>
              <w:tc>
                <w:tcPr>
                  <w:tcW w:w="1276" w:type="dxa"/>
                  <w:vAlign w:val="center"/>
                </w:tcPr>
                <w:p w:rsidR="00077FD3" w:rsidRPr="0041473F" w:rsidRDefault="00077FD3" w:rsidP="0041473F">
                  <w:pPr>
                    <w:jc w:val="left"/>
                    <w:rPr>
                      <w:sz w:val="20"/>
                      <w:szCs w:val="20"/>
                    </w:rPr>
                  </w:pPr>
                  <w:r w:rsidRPr="0041473F">
                    <w:rPr>
                      <w:sz w:val="20"/>
                      <w:szCs w:val="20"/>
                    </w:rPr>
                    <w:t>Media</w:t>
                  </w:r>
                </w:p>
              </w:tc>
              <w:tc>
                <w:tcPr>
                  <w:tcW w:w="1134" w:type="dxa"/>
                </w:tcPr>
                <w:p w:rsidR="00077FD3" w:rsidRPr="0041473F" w:rsidRDefault="00077FD3" w:rsidP="0041473F">
                  <w:pPr>
                    <w:ind w:right="33"/>
                    <w:rPr>
                      <w:sz w:val="20"/>
                      <w:szCs w:val="20"/>
                    </w:rPr>
                  </w:pPr>
                  <w:r w:rsidRPr="0041473F">
                    <w:rPr>
                      <w:sz w:val="20"/>
                      <w:szCs w:val="20"/>
                    </w:rPr>
                    <w:t>50,000</w:t>
                  </w:r>
                </w:p>
              </w:tc>
            </w:tr>
          </w:tbl>
          <w:p w:rsidR="00077FD3" w:rsidRPr="0051115A" w:rsidRDefault="00077FD3" w:rsidP="00C56651">
            <w:pPr>
              <w:tabs>
                <w:tab w:val="left" w:pos="1134"/>
                <w:tab w:val="left" w:pos="1701"/>
              </w:tabs>
              <w:snapToGrid/>
              <w:rPr>
                <w:rFonts w:cs="Times New Roman"/>
                <w:lang w:eastAsia="fr-FR"/>
              </w:rPr>
            </w:pPr>
          </w:p>
        </w:tc>
      </w:tr>
      <w:tr w:rsidR="00077FD3" w:rsidRPr="0051115A" w:rsidTr="00CF15B8">
        <w:tc>
          <w:tcPr>
            <w:tcW w:w="8505" w:type="dxa"/>
            <w:tcBorders>
              <w:top w:val="single" w:sz="4" w:space="0" w:color="auto"/>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567" w:right="113" w:hanging="454"/>
              <w:rPr>
                <w:b/>
                <w:i/>
                <w:iCs/>
                <w:lang w:eastAsia="fr-FR"/>
              </w:rPr>
            </w:pPr>
            <w:r w:rsidRPr="0051115A">
              <w:rPr>
                <w:b/>
                <w:bCs/>
                <w:szCs w:val="22"/>
                <w:lang w:eastAsia="fr-FR"/>
              </w:rPr>
              <w:t>3.c.</w:t>
            </w:r>
            <w:r w:rsidRPr="0051115A">
              <w:rPr>
                <w:b/>
                <w:bCs/>
                <w:szCs w:val="22"/>
                <w:lang w:eastAsia="fr-FR"/>
              </w:rPr>
              <w:tab/>
              <w:t>Órgano competente u órganos competentes que participan en la salvaguardia</w:t>
            </w:r>
            <w:r w:rsidRPr="0051115A">
              <w:rPr>
                <w:b/>
                <w:szCs w:val="22"/>
                <w:lang w:eastAsia="fr-FR"/>
              </w:rPr>
              <w:t xml:space="preserve"> </w:t>
            </w:r>
          </w:p>
          <w:p w:rsidR="00077FD3" w:rsidRPr="0051115A" w:rsidRDefault="00077FD3" w:rsidP="00C56651">
            <w:pPr>
              <w:tabs>
                <w:tab w:val="left" w:pos="1134"/>
                <w:tab w:val="left" w:pos="1701"/>
              </w:tabs>
              <w:snapToGrid/>
              <w:ind w:left="113"/>
              <w:jc w:val="left"/>
              <w:rPr>
                <w:iCs/>
                <w:lang w:eastAsia="fr-FR"/>
              </w:rPr>
            </w:pPr>
            <w:r w:rsidRPr="0051115A">
              <w:rPr>
                <w:iCs/>
                <w:sz w:val="18"/>
                <w:szCs w:val="18"/>
                <w:lang w:eastAsia="fr-FR"/>
              </w:rPr>
              <w:t xml:space="preserve">Proporcione el nombre, la dirección y cualquier otra información de contacto del órgano u órganos competentes y, si procede, el nombre y cargo de la persona o </w:t>
            </w:r>
            <w:r>
              <w:rPr>
                <w:iCs/>
                <w:sz w:val="18"/>
                <w:szCs w:val="18"/>
                <w:lang w:eastAsia="fr-FR"/>
              </w:rPr>
              <w:t xml:space="preserve">las personas </w:t>
            </w:r>
            <w:r w:rsidRPr="0051115A">
              <w:rPr>
                <w:iCs/>
                <w:sz w:val="18"/>
                <w:szCs w:val="18"/>
                <w:lang w:eastAsia="fr-FR"/>
              </w:rPr>
              <w:t xml:space="preserve">contacto, encargadas de la administración local y de salvaguardar el elemento.  </w:t>
            </w:r>
          </w:p>
        </w:tc>
      </w:tr>
      <w:tr w:rsidR="00077FD3" w:rsidRPr="0051115A" w:rsidTr="00CF15B8">
        <w:tc>
          <w:tcPr>
            <w:tcW w:w="8505" w:type="dxa"/>
            <w:tcBorders>
              <w:top w:val="single" w:sz="4" w:space="0" w:color="auto"/>
              <w:left w:val="single" w:sz="4" w:space="0" w:color="auto"/>
              <w:bottom w:val="single" w:sz="4" w:space="0" w:color="auto"/>
              <w:right w:val="single" w:sz="4" w:space="0" w:color="auto"/>
            </w:tcBorders>
            <w:shd w:val="clear" w:color="auto" w:fill="auto"/>
          </w:tcPr>
          <w:tbl>
            <w:tblPr>
              <w:tblW w:w="0" w:type="auto"/>
              <w:tblLayout w:type="fixed"/>
              <w:tblCellMar>
                <w:left w:w="57" w:type="dxa"/>
                <w:right w:w="57" w:type="dxa"/>
              </w:tblCellMar>
              <w:tblLook w:val="04A0"/>
            </w:tblPr>
            <w:tblGrid>
              <w:gridCol w:w="1872"/>
              <w:gridCol w:w="7536"/>
            </w:tblGrid>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Nombre del órgano:</w:t>
                  </w:r>
                </w:p>
              </w:tc>
              <w:tc>
                <w:tcPr>
                  <w:tcW w:w="7536" w:type="dxa"/>
                </w:tcPr>
                <w:p w:rsidR="00077FD3" w:rsidRPr="0051115A" w:rsidRDefault="00077FD3" w:rsidP="00C56651">
                  <w:pPr>
                    <w:tabs>
                      <w:tab w:val="left" w:pos="1134"/>
                      <w:tab w:val="left" w:pos="1701"/>
                    </w:tabs>
                    <w:snapToGrid/>
                    <w:rPr>
                      <w:rFonts w:cs="Times New Roman"/>
                      <w:sz w:val="20"/>
                      <w:szCs w:val="20"/>
                      <w:lang w:eastAsia="fr-FR"/>
                    </w:rPr>
                  </w:pPr>
                  <w:r>
                    <w:rPr>
                      <w:rFonts w:cs="Times New Roman"/>
                      <w:szCs w:val="22"/>
                      <w:lang w:eastAsia="fr-FR"/>
                    </w:rPr>
                    <w:t>Presidente del Consejo de Hombres Hacendados</w:t>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 xml:space="preserve">Nombre y cargo de la </w:t>
                  </w:r>
                  <w:r>
                    <w:rPr>
                      <w:rFonts w:cs="Times New Roman"/>
                      <w:sz w:val="20"/>
                      <w:szCs w:val="20"/>
                      <w:lang w:eastAsia="fr-FR"/>
                    </w:rPr>
                    <w:t>persona contacto</w:t>
                  </w:r>
                  <w:r w:rsidRPr="0051115A">
                    <w:rPr>
                      <w:rFonts w:cs="Times New Roman"/>
                      <w:sz w:val="20"/>
                      <w:szCs w:val="20"/>
                      <w:lang w:eastAsia="fr-FR"/>
                    </w:rPr>
                    <w:t>:</w:t>
                  </w:r>
                </w:p>
              </w:tc>
              <w:tc>
                <w:tcPr>
                  <w:tcW w:w="7536" w:type="dxa"/>
                </w:tcPr>
                <w:p w:rsidR="00077FD3" w:rsidRPr="0051115A" w:rsidRDefault="001F7BFE" w:rsidP="00C56651">
                  <w:pPr>
                    <w:tabs>
                      <w:tab w:val="left" w:pos="1134"/>
                      <w:tab w:val="left" w:pos="1701"/>
                    </w:tabs>
                    <w:snapToGrid/>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Dirección:</w:t>
                  </w:r>
                </w:p>
              </w:tc>
              <w:tc>
                <w:tcPr>
                  <w:tcW w:w="7536" w:type="dxa"/>
                </w:tcPr>
                <w:p w:rsidR="00077FD3" w:rsidRPr="0051115A" w:rsidRDefault="001F7BFE" w:rsidP="00C56651">
                  <w:pPr>
                    <w:tabs>
                      <w:tab w:val="left" w:pos="1134"/>
                      <w:tab w:val="left" w:pos="1701"/>
                    </w:tabs>
                    <w:snapToGrid/>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Número de teléfono:</w:t>
                  </w:r>
                </w:p>
              </w:tc>
              <w:tc>
                <w:tcPr>
                  <w:tcW w:w="7536" w:type="dxa"/>
                </w:tcPr>
                <w:p w:rsidR="00077FD3" w:rsidRPr="0051115A" w:rsidRDefault="001F7BFE" w:rsidP="00C56651">
                  <w:pPr>
                    <w:tabs>
                      <w:tab w:val="left" w:pos="1134"/>
                      <w:tab w:val="left" w:pos="1701"/>
                    </w:tabs>
                    <w:snapToGrid/>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Número de fax:</w:t>
                  </w:r>
                </w:p>
              </w:tc>
              <w:tc>
                <w:tcPr>
                  <w:tcW w:w="7536" w:type="dxa"/>
                </w:tcPr>
                <w:p w:rsidR="00077FD3" w:rsidRPr="0051115A" w:rsidRDefault="001F7BFE" w:rsidP="00C56651">
                  <w:pPr>
                    <w:tabs>
                      <w:tab w:val="left" w:pos="1134"/>
                      <w:tab w:val="left" w:pos="1701"/>
                    </w:tabs>
                    <w:snapToGrid/>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Dirección de correo electrónico:</w:t>
                  </w:r>
                </w:p>
              </w:tc>
              <w:tc>
                <w:tcPr>
                  <w:tcW w:w="7536" w:type="dxa"/>
                </w:tcPr>
                <w:p w:rsidR="00077FD3" w:rsidRPr="0051115A" w:rsidRDefault="001F7BFE" w:rsidP="00C56651">
                  <w:pPr>
                    <w:tabs>
                      <w:tab w:val="left" w:pos="1134"/>
                      <w:tab w:val="left" w:pos="1701"/>
                    </w:tabs>
                    <w:snapToGrid/>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sz w:val="20"/>
                      <w:szCs w:val="20"/>
                      <w:lang w:eastAsia="fr-FR"/>
                    </w:rPr>
                  </w:pPr>
                  <w:r w:rsidRPr="0051115A">
                    <w:rPr>
                      <w:rFonts w:cs="Times New Roman"/>
                      <w:sz w:val="20"/>
                      <w:szCs w:val="20"/>
                      <w:lang w:eastAsia="fr-FR"/>
                    </w:rPr>
                    <w:t>Cualquier o</w:t>
                  </w:r>
                  <w:r w:rsidRPr="0051115A">
                    <w:rPr>
                      <w:rFonts w:cs="Times New Roman"/>
                      <w:sz w:val="20"/>
                      <w:szCs w:val="20"/>
                      <w:lang w:eastAsia="fr-FR"/>
                    </w:rPr>
                    <w:cr/>
                    <w:t xml:space="preserve">ra </w:t>
                  </w:r>
                  <w:r w:rsidRPr="0051115A">
                    <w:rPr>
                      <w:rFonts w:cs="Times New Roman"/>
                      <w:sz w:val="20"/>
                      <w:szCs w:val="20"/>
                      <w:lang w:eastAsia="fr-FR"/>
                    </w:rPr>
                    <w:cr/>
                    <w:t>nformación pertinente:</w:t>
                  </w:r>
                </w:p>
              </w:tc>
              <w:tc>
                <w:tcPr>
                  <w:tcW w:w="7536" w:type="dxa"/>
                </w:tcPr>
                <w:p w:rsidR="00077FD3" w:rsidRPr="0051115A" w:rsidRDefault="001F7BFE" w:rsidP="00C56651">
                  <w:pPr>
                    <w:tabs>
                      <w:tab w:val="left" w:pos="1134"/>
                      <w:tab w:val="left" w:pos="1701"/>
                    </w:tabs>
                    <w:snapToGrid/>
                    <w:rPr>
                      <w:rFonts w:cs="Times New Roman"/>
                      <w:sz w:val="20"/>
                      <w:szCs w:val="20"/>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bl>
          <w:p w:rsidR="00077FD3" w:rsidRPr="0051115A" w:rsidRDefault="00077FD3" w:rsidP="00C56651">
            <w:pPr>
              <w:tabs>
                <w:tab w:val="left" w:pos="1134"/>
                <w:tab w:val="left" w:pos="1701"/>
              </w:tabs>
              <w:snapToGrid/>
              <w:ind w:left="113"/>
              <w:jc w:val="left"/>
              <w:rPr>
                <w:b/>
                <w:bCs/>
                <w:lang w:eastAsia="fr-FR"/>
              </w:rPr>
            </w:pPr>
          </w:p>
        </w:tc>
      </w:tr>
      <w:tr w:rsidR="00077FD3" w:rsidRPr="0051115A" w:rsidTr="00CF15B8">
        <w:trPr>
          <w:cantSplit/>
        </w:trPr>
        <w:tc>
          <w:tcPr>
            <w:tcW w:w="8505" w:type="dxa"/>
            <w:tcBorders>
              <w:top w:val="nil"/>
              <w:left w:val="nil"/>
              <w:bottom w:val="nil"/>
              <w:right w:val="nil"/>
            </w:tcBorders>
            <w:shd w:val="clear" w:color="auto" w:fill="auto"/>
          </w:tcPr>
          <w:p w:rsidR="00077FD3" w:rsidRPr="0051115A" w:rsidRDefault="00077FD3" w:rsidP="00C56651">
            <w:pPr>
              <w:keepNext/>
              <w:tabs>
                <w:tab w:val="left" w:pos="1134"/>
                <w:tab w:val="left" w:pos="1701"/>
              </w:tabs>
              <w:snapToGrid/>
              <w:ind w:left="113"/>
              <w:jc w:val="left"/>
              <w:rPr>
                <w:b/>
                <w:bCs/>
                <w:sz w:val="24"/>
                <w:lang w:eastAsia="fr-FR"/>
              </w:rPr>
            </w:pPr>
            <w:r w:rsidRPr="0051115A">
              <w:rPr>
                <w:b/>
                <w:bCs/>
                <w:sz w:val="24"/>
                <w:lang w:eastAsia="fr-FR"/>
              </w:rPr>
              <w:t>4.</w:t>
            </w:r>
            <w:r w:rsidRPr="0051115A">
              <w:rPr>
                <w:b/>
                <w:bCs/>
                <w:sz w:val="24"/>
                <w:lang w:eastAsia="fr-FR"/>
              </w:rPr>
              <w:tab/>
              <w:t>Participación y consentimiento de la comunida</w:t>
            </w:r>
            <w:r w:rsidR="0041473F">
              <w:rPr>
                <w:b/>
                <w:bCs/>
                <w:sz w:val="24"/>
                <w:lang w:eastAsia="fr-FR"/>
              </w:rPr>
              <w:t>d en el proceso de inscripción</w:t>
            </w:r>
          </w:p>
          <w:p w:rsidR="00077FD3" w:rsidRPr="0051115A" w:rsidRDefault="00077FD3" w:rsidP="00C56651">
            <w:pPr>
              <w:keepNext/>
              <w:tabs>
                <w:tab w:val="left" w:pos="1134"/>
                <w:tab w:val="left" w:pos="1701"/>
              </w:tabs>
              <w:snapToGrid/>
              <w:ind w:left="113" w:right="113"/>
              <w:rPr>
                <w:rFonts w:eastAsia="Times New Roman"/>
                <w:iCs/>
                <w:sz w:val="18"/>
                <w:szCs w:val="18"/>
                <w:lang w:eastAsia="fr-FR"/>
              </w:rPr>
            </w:pPr>
            <w:r w:rsidRPr="0051115A">
              <w:rPr>
                <w:rFonts w:eastAsia="Times New Roman"/>
                <w:iCs/>
                <w:sz w:val="18"/>
                <w:szCs w:val="18"/>
                <w:lang w:eastAsia="fr-FR"/>
              </w:rPr>
              <w:t>Para el criterio U4, los Estados deberán demostrar que ‘la propuesta de inscripción del elemento se ha presentado con la participación más amplia posible de la comunidad, el grupo o, si procede, los individuos interesados y con su consentimiento libre, previo e informado’.</w:t>
            </w:r>
          </w:p>
        </w:tc>
      </w:tr>
      <w:tr w:rsidR="00077FD3" w:rsidRPr="0051115A" w:rsidTr="00CF15B8">
        <w:trPr>
          <w:cantSplit/>
        </w:trPr>
        <w:tc>
          <w:tcPr>
            <w:tcW w:w="8505" w:type="dxa"/>
            <w:tcBorders>
              <w:top w:val="nil"/>
              <w:left w:val="nil"/>
              <w:right w:val="nil"/>
            </w:tcBorders>
            <w:shd w:val="clear" w:color="auto" w:fill="auto"/>
          </w:tcPr>
          <w:p w:rsidR="00077FD3" w:rsidRPr="0051115A" w:rsidRDefault="00077FD3" w:rsidP="00C56651">
            <w:pPr>
              <w:keepNext/>
              <w:tabs>
                <w:tab w:val="left" w:pos="1134"/>
                <w:tab w:val="left" w:pos="1701"/>
              </w:tabs>
              <w:snapToGrid/>
              <w:ind w:left="113"/>
              <w:jc w:val="left"/>
              <w:rPr>
                <w:b/>
                <w:bCs/>
                <w:lang w:eastAsia="fr-FR"/>
              </w:rPr>
            </w:pPr>
            <w:r w:rsidRPr="0051115A">
              <w:rPr>
                <w:b/>
                <w:bCs/>
                <w:szCs w:val="22"/>
                <w:lang w:eastAsia="fr-FR"/>
              </w:rPr>
              <w:t>4.a.</w:t>
            </w:r>
            <w:r w:rsidRPr="0051115A">
              <w:rPr>
                <w:b/>
                <w:bCs/>
                <w:szCs w:val="22"/>
                <w:lang w:eastAsia="fr-FR"/>
              </w:rPr>
              <w:tab/>
              <w:t>Participación de las comunidades, los grupos y los individuos interesados en el proceso de inscripción</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Describa cómo la comunidad, el grupo o, si procede, los individuos han participado activamente en  todas los pasos de la preparación y elaboración de la propuesta de inscripción.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Se alienta a los Estados Partes a preparar las propuestas de inscripción con la participación de una amplia representación de todas las partes interesadas, incluidos, cuando proceda, los gobiernos locales y regionales, las comunidades, las ONG, los institutos de investigación, los centros de competencia y otros. </w:t>
            </w:r>
          </w:p>
          <w:p w:rsidR="00077FD3" w:rsidRPr="0051115A" w:rsidRDefault="00077FD3" w:rsidP="00C56651">
            <w:pPr>
              <w:keepNext/>
              <w:tabs>
                <w:tab w:val="left" w:pos="1134"/>
                <w:tab w:val="left" w:pos="1701"/>
              </w:tabs>
              <w:snapToGrid/>
              <w:ind w:left="113" w:right="113"/>
              <w:jc w:val="right"/>
              <w:rPr>
                <w:rFonts w:eastAsia="Times New Roman"/>
                <w:iCs/>
                <w:sz w:val="18"/>
                <w:szCs w:val="18"/>
                <w:highlight w:val="yellow"/>
                <w:lang w:eastAsia="fr-FR"/>
              </w:rPr>
            </w:pPr>
            <w:r w:rsidRPr="0051115A">
              <w:rPr>
                <w:iCs/>
                <w:sz w:val="18"/>
                <w:szCs w:val="18"/>
                <w:lang w:eastAsia="fr-FR"/>
              </w:rPr>
              <w:t>No debe exceder las 500 palabras</w:t>
            </w:r>
          </w:p>
        </w:tc>
      </w:tr>
      <w:tr w:rsidR="00077FD3" w:rsidRPr="0051115A" w:rsidTr="00CF15B8">
        <w:tc>
          <w:tcPr>
            <w:tcW w:w="8505" w:type="dxa"/>
            <w:tcBorders>
              <w:bottom w:val="single" w:sz="4" w:space="0" w:color="auto"/>
            </w:tcBorders>
            <w:shd w:val="clear" w:color="auto" w:fill="auto"/>
            <w:tcMar>
              <w:top w:w="113" w:type="dxa"/>
              <w:left w:w="113" w:type="dxa"/>
              <w:bottom w:w="113" w:type="dxa"/>
              <w:right w:w="113" w:type="dxa"/>
            </w:tcMar>
          </w:tcPr>
          <w:p w:rsidR="00077FD3" w:rsidRPr="00A11637" w:rsidRDefault="00077FD3" w:rsidP="00C56651">
            <w:pPr>
              <w:tabs>
                <w:tab w:val="left" w:pos="1134"/>
                <w:tab w:val="left" w:pos="1701"/>
              </w:tabs>
              <w:snapToGrid/>
            </w:pPr>
            <w:r w:rsidRPr="00A11637">
              <w:t xml:space="preserve">Las comunidades regantes están profundamente comprometidas a salvaguardar su singular tribunal tradicional y fueron el motor impulsor de este proceso de candidatura. Realizaron campañas para que el Consejo fuera reconocido por el sistema legal del país Z.  Los miembros del Consejo de Hombres Hacendados presentaron la solicitud para que este tribunal fuera declarado un bien cultural del país. </w:t>
            </w:r>
          </w:p>
          <w:p w:rsidR="00077FD3" w:rsidRPr="00A11637" w:rsidRDefault="00077FD3" w:rsidP="00C56651">
            <w:pPr>
              <w:tabs>
                <w:tab w:val="left" w:pos="1134"/>
                <w:tab w:val="left" w:pos="1701"/>
              </w:tabs>
              <w:snapToGrid/>
              <w:rPr>
                <w:highlight w:val="yellow"/>
              </w:rPr>
            </w:pPr>
            <w:r w:rsidRPr="00A11637">
              <w:t>Por ende, los miembros de las comunidades regantes, han promovido y respaldado esta candidatura y partic</w:t>
            </w:r>
            <w:r>
              <w:t>i</w:t>
            </w:r>
            <w:r w:rsidRPr="00A11637">
              <w:t xml:space="preserve">paron </w:t>
            </w:r>
            <w:r w:rsidR="0041473F">
              <w:t xml:space="preserve">activamente en su elaboración. </w:t>
            </w:r>
            <w:r w:rsidRPr="00A11637">
              <w:t>Los miembros de la Junta de Granjeros, el Consejo de Hombres Hacendados y la comunidad en su conjunto, participaron en varias reuniones públicas</w:t>
            </w:r>
            <w:r>
              <w:t xml:space="preserve"> celebradas en el </w:t>
            </w:r>
            <w:r w:rsidRPr="00A11637">
              <w:t xml:space="preserve">ayuntamiento de Galacia, a fin de debatir la candidatura (13.11.2009; 14.2.2010; 15.3.2010). Las reuniones fueron anunciadas en la prensa local y en el sitio </w:t>
            </w:r>
            <w:r w:rsidR="00646A3F">
              <w:t>Web</w:t>
            </w:r>
            <w:r w:rsidR="0041473F">
              <w:t xml:space="preserve"> de la Junta de Granjeros. </w:t>
            </w:r>
            <w:r w:rsidRPr="00A11637">
              <w:t>El expediente de candidatura incluye sus comentarios sobre la descripción preliminar de la importancia y las formas de funcionamiento del Consejo, así como</w:t>
            </w:r>
            <w:r>
              <w:t xml:space="preserve"> </w:t>
            </w:r>
            <w:r w:rsidRPr="00A11637">
              <w:t>sus sugerencias de medidas de salvaguardia. La candidatura final fue revisada por los miembros del Consejo en tres sesiones vespertinas celebradas durante la segunda semana de abril de 2010.</w:t>
            </w:r>
          </w:p>
        </w:tc>
      </w:tr>
      <w:tr w:rsidR="00077FD3" w:rsidRPr="0051115A" w:rsidTr="00CF15B8">
        <w:trPr>
          <w:cantSplit/>
        </w:trPr>
        <w:tc>
          <w:tcPr>
            <w:tcW w:w="8505" w:type="dxa"/>
            <w:tcBorders>
              <w:top w:val="nil"/>
              <w:left w:val="nil"/>
              <w:right w:val="nil"/>
            </w:tcBorders>
            <w:shd w:val="clear" w:color="auto" w:fill="auto"/>
          </w:tcPr>
          <w:p w:rsidR="00077FD3" w:rsidRPr="0051115A" w:rsidRDefault="00077FD3" w:rsidP="00C56651">
            <w:pPr>
              <w:keepNext/>
              <w:tabs>
                <w:tab w:val="left" w:pos="1134"/>
                <w:tab w:val="left" w:pos="1701"/>
              </w:tabs>
              <w:snapToGrid/>
              <w:ind w:left="113"/>
              <w:rPr>
                <w:b/>
                <w:bCs/>
                <w:szCs w:val="22"/>
                <w:lang w:eastAsia="fr-FR"/>
              </w:rPr>
            </w:pPr>
            <w:r w:rsidRPr="0051115A">
              <w:rPr>
                <w:b/>
                <w:bCs/>
                <w:szCs w:val="22"/>
                <w:lang w:eastAsia="fr-FR"/>
              </w:rPr>
              <w:t>4.b.</w:t>
            </w:r>
            <w:r w:rsidRPr="0051115A">
              <w:rPr>
                <w:b/>
                <w:bCs/>
                <w:szCs w:val="22"/>
                <w:lang w:eastAsia="fr-FR"/>
              </w:rPr>
              <w:tab/>
              <w:t>Consentimiento libre, previo e informado para presentar la propuesta de inscripción.</w:t>
            </w:r>
          </w:p>
          <w:p w:rsidR="00077FD3" w:rsidRPr="0051115A" w:rsidRDefault="00077FD3" w:rsidP="00C56651">
            <w:pPr>
              <w:keepNext/>
              <w:tabs>
                <w:tab w:val="left" w:pos="1134"/>
                <w:tab w:val="left" w:pos="1701"/>
              </w:tabs>
              <w:snapToGrid/>
              <w:ind w:left="113"/>
              <w:rPr>
                <w:iCs/>
                <w:sz w:val="18"/>
                <w:szCs w:val="18"/>
                <w:lang w:eastAsia="fr-FR"/>
              </w:rPr>
            </w:pPr>
            <w:r w:rsidRPr="0051115A">
              <w:rPr>
                <w:iCs/>
                <w:sz w:val="18"/>
                <w:szCs w:val="18"/>
                <w:lang w:eastAsia="fr-FR"/>
              </w:rPr>
              <w:t>El consentimiento libre, previo e informado de la comunidad, el grupo o, si procede, los individuos para presentar la propuesta de inscripción podrá demostrarse mediante concurrencia escrita o grabada</w:t>
            </w:r>
            <w:r>
              <w:rPr>
                <w:iCs/>
                <w:sz w:val="18"/>
                <w:szCs w:val="18"/>
                <w:lang w:eastAsia="fr-FR"/>
              </w:rPr>
              <w:t xml:space="preserve"> o</w:t>
            </w:r>
            <w:r w:rsidRPr="0051115A">
              <w:rPr>
                <w:iCs/>
                <w:sz w:val="18"/>
                <w:szCs w:val="18"/>
                <w:lang w:eastAsia="fr-FR"/>
              </w:rPr>
              <w:t xml:space="preserve"> a través de otros medios, conforme al régimen jurídico del Estado Parte y la variedad infinita de comunidades y grupos interesados.  El Comité aceptará una amplia gama de pruebas o testimonios del consentimiento de la comunidad </w:t>
            </w:r>
            <w:r>
              <w:rPr>
                <w:iCs/>
                <w:sz w:val="18"/>
                <w:szCs w:val="18"/>
                <w:lang w:eastAsia="fr-FR"/>
              </w:rPr>
              <w:t xml:space="preserve">y los preferirá </w:t>
            </w:r>
            <w:r w:rsidRPr="0051115A">
              <w:rPr>
                <w:iCs/>
                <w:sz w:val="18"/>
                <w:szCs w:val="18"/>
                <w:lang w:eastAsia="fr-FR"/>
              </w:rPr>
              <w:t xml:space="preserve"> a las declaraciones tipo o modelo. Deberán presentarse en el idioma de origen, así como en inglés o francés, en caso necesario.   .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Adjunte al formulario de inscripción, información que demuestra dicho consentimiento </w:t>
            </w:r>
            <w:r>
              <w:rPr>
                <w:iCs/>
                <w:sz w:val="18"/>
                <w:szCs w:val="18"/>
                <w:lang w:eastAsia="fr-FR"/>
              </w:rPr>
              <w:t>y señale</w:t>
            </w:r>
            <w:r w:rsidRPr="0051115A">
              <w:rPr>
                <w:iCs/>
                <w:sz w:val="18"/>
                <w:szCs w:val="18"/>
                <w:lang w:eastAsia="fr-FR"/>
              </w:rPr>
              <w:t xml:space="preserve"> qué documentos </w:t>
            </w:r>
            <w:r>
              <w:rPr>
                <w:iCs/>
                <w:sz w:val="18"/>
                <w:szCs w:val="18"/>
                <w:lang w:eastAsia="fr-FR"/>
              </w:rPr>
              <w:t>presenta</w:t>
            </w:r>
            <w:r w:rsidRPr="0051115A">
              <w:rPr>
                <w:iCs/>
                <w:sz w:val="18"/>
                <w:szCs w:val="18"/>
                <w:lang w:eastAsia="fr-FR"/>
              </w:rPr>
              <w:t xml:space="preserve"> y el </w:t>
            </w:r>
            <w:r w:rsidR="002F43F5" w:rsidRPr="0051115A">
              <w:rPr>
                <w:iCs/>
                <w:sz w:val="18"/>
                <w:szCs w:val="18"/>
                <w:lang w:eastAsia="fr-FR"/>
              </w:rPr>
              <w:t>formato</w:t>
            </w:r>
            <w:r w:rsidRPr="0051115A">
              <w:rPr>
                <w:iCs/>
                <w:sz w:val="18"/>
                <w:szCs w:val="18"/>
                <w:lang w:eastAsia="fr-FR"/>
              </w:rPr>
              <w:t xml:space="preserve"> de dichos documentos. </w:t>
            </w:r>
          </w:p>
          <w:p w:rsidR="00077FD3" w:rsidRPr="0051115A" w:rsidRDefault="00077FD3" w:rsidP="00C56651">
            <w:pPr>
              <w:keepNext/>
              <w:tabs>
                <w:tab w:val="left" w:pos="1134"/>
                <w:tab w:val="left" w:pos="1701"/>
              </w:tabs>
              <w:snapToGrid/>
              <w:ind w:left="113" w:right="113"/>
              <w:jc w:val="right"/>
              <w:rPr>
                <w:rFonts w:eastAsia="Times New Roman"/>
                <w:i/>
                <w:iCs/>
                <w:sz w:val="20"/>
                <w:lang w:eastAsia="fr-FR"/>
              </w:rPr>
            </w:pPr>
            <w:r w:rsidRPr="0051115A">
              <w:rPr>
                <w:iCs/>
                <w:sz w:val="18"/>
                <w:szCs w:val="18"/>
                <w:lang w:eastAsia="fr-FR"/>
              </w:rPr>
              <w:t>No debe exceder las  250 palabras</w:t>
            </w:r>
          </w:p>
        </w:tc>
      </w:tr>
      <w:tr w:rsidR="00077FD3" w:rsidRPr="0051115A" w:rsidTr="00CF15B8">
        <w:tc>
          <w:tcPr>
            <w:tcW w:w="8505" w:type="dxa"/>
            <w:tcBorders>
              <w:bottom w:val="single" w:sz="4" w:space="0" w:color="auto"/>
            </w:tcBorders>
            <w:shd w:val="clear" w:color="auto" w:fill="auto"/>
            <w:tcMar>
              <w:top w:w="113" w:type="dxa"/>
              <w:left w:w="113" w:type="dxa"/>
              <w:bottom w:w="113" w:type="dxa"/>
              <w:right w:w="113" w:type="dxa"/>
            </w:tcMar>
          </w:tcPr>
          <w:p w:rsidR="00077FD3" w:rsidRPr="00A11637" w:rsidRDefault="00077FD3" w:rsidP="00C56651">
            <w:pPr>
              <w:tabs>
                <w:tab w:val="left" w:pos="1134"/>
                <w:tab w:val="left" w:pos="1701"/>
              </w:tabs>
              <w:snapToGrid/>
            </w:pPr>
            <w:r w:rsidRPr="00A11637">
              <w:t>La candidatura para la inscripción del Consejo de Hombres Hacendados de Galacia en la Lista del patrimonio cultural inmaterial que requiere medidas urgentes de salvaguardia de la UNESCO cuenta con el consentimiento libre, previo e informado de los miembros interesados. Los miembros de la Junta de Granjeros consultaron extensamente e informaron sobre el proceso y</w:t>
            </w:r>
            <w:r>
              <w:t xml:space="preserve"> </w:t>
            </w:r>
            <w:r w:rsidRPr="00A11637">
              <w:t>los posib</w:t>
            </w:r>
            <w:r w:rsidR="0041473F">
              <w:t xml:space="preserve">les efectos de la inscripción. </w:t>
            </w:r>
            <w:r w:rsidRPr="00A11637">
              <w:t>Decidieron expresar su conse</w:t>
            </w:r>
            <w:r>
              <w:t>n</w:t>
            </w:r>
            <w:r w:rsidRPr="00A11637">
              <w:t>timiento y adhesión en una carta oficial que también expresa su apoyo irrestricto a las actividades realizadas durante la e</w:t>
            </w:r>
            <w:r>
              <w:t>laboración de la candidatura y a</w:t>
            </w:r>
            <w:r w:rsidRPr="00A11637">
              <w:t xml:space="preserve"> las medidas de salvaguardia propuestas.  La firma del presidente de la Junta de Granjeros de Galacia (que también preside el Consejo) representa el consentimiento de la comunidad regante en general y del propio Consejo.</w:t>
            </w:r>
          </w:p>
        </w:tc>
      </w:tr>
      <w:tr w:rsidR="00077FD3" w:rsidRPr="0051115A" w:rsidTr="00CF15B8">
        <w:trPr>
          <w:cantSplit/>
        </w:trPr>
        <w:tc>
          <w:tcPr>
            <w:tcW w:w="8505" w:type="dxa"/>
            <w:tcBorders>
              <w:top w:val="nil"/>
              <w:left w:val="nil"/>
              <w:right w:val="nil"/>
            </w:tcBorders>
            <w:shd w:val="clear" w:color="auto" w:fill="auto"/>
          </w:tcPr>
          <w:p w:rsidR="00077FD3" w:rsidRPr="0051115A" w:rsidRDefault="00077FD3" w:rsidP="00C56651">
            <w:pPr>
              <w:keepNext/>
              <w:tabs>
                <w:tab w:val="left" w:pos="1134"/>
                <w:tab w:val="left" w:pos="1701"/>
              </w:tabs>
              <w:snapToGrid/>
              <w:ind w:left="113"/>
              <w:jc w:val="left"/>
              <w:rPr>
                <w:b/>
                <w:bCs/>
                <w:lang w:eastAsia="fr-FR"/>
              </w:rPr>
            </w:pPr>
            <w:r w:rsidRPr="0051115A">
              <w:rPr>
                <w:b/>
                <w:bCs/>
                <w:szCs w:val="22"/>
                <w:lang w:eastAsia="fr-FR"/>
              </w:rPr>
              <w:t>4.c.</w:t>
            </w:r>
            <w:r w:rsidRPr="0051115A">
              <w:rPr>
                <w:b/>
                <w:bCs/>
                <w:szCs w:val="22"/>
                <w:lang w:eastAsia="fr-FR"/>
              </w:rPr>
              <w:tab/>
              <w:t>Respeto a los usos consuetudinarios que rigen el acceso al elemento</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El acceso a ciertos aspectos específicos del patrimonio cultural inmaterial o </w:t>
            </w:r>
            <w:r>
              <w:rPr>
                <w:iCs/>
                <w:sz w:val="18"/>
                <w:szCs w:val="18"/>
                <w:lang w:eastAsia="fr-FR"/>
              </w:rPr>
              <w:t>a</w:t>
            </w:r>
            <w:r w:rsidRPr="0051115A">
              <w:rPr>
                <w:iCs/>
                <w:sz w:val="18"/>
                <w:szCs w:val="18"/>
                <w:lang w:eastAsia="fr-FR"/>
              </w:rPr>
              <w:t xml:space="preserve"> la información sobre </w:t>
            </w:r>
            <w:r>
              <w:rPr>
                <w:iCs/>
                <w:sz w:val="18"/>
                <w:szCs w:val="18"/>
                <w:lang w:eastAsia="fr-FR"/>
              </w:rPr>
              <w:t>él</w:t>
            </w:r>
            <w:r w:rsidRPr="0051115A">
              <w:rPr>
                <w:iCs/>
                <w:sz w:val="18"/>
                <w:szCs w:val="18"/>
                <w:lang w:eastAsia="fr-FR"/>
              </w:rPr>
              <w:t xml:space="preserve"> a veces resulta restringid</w:t>
            </w:r>
            <w:r>
              <w:rPr>
                <w:iCs/>
                <w:sz w:val="18"/>
                <w:szCs w:val="18"/>
                <w:lang w:eastAsia="fr-FR"/>
              </w:rPr>
              <w:t>o</w:t>
            </w:r>
            <w:r w:rsidRPr="0051115A">
              <w:rPr>
                <w:iCs/>
                <w:sz w:val="18"/>
                <w:szCs w:val="18"/>
                <w:lang w:eastAsia="fr-FR"/>
              </w:rPr>
              <w:t xml:space="preserve"> por usos consuetudinarios promulgados y aplicados por las comunidades a fin de mantener, por ejemplo, el carácter secreto de </w:t>
            </w:r>
            <w:r>
              <w:rPr>
                <w:iCs/>
                <w:sz w:val="18"/>
                <w:szCs w:val="18"/>
                <w:lang w:eastAsia="fr-FR"/>
              </w:rPr>
              <w:t>cierto</w:t>
            </w:r>
            <w:r w:rsidRPr="0051115A">
              <w:rPr>
                <w:iCs/>
                <w:sz w:val="18"/>
                <w:szCs w:val="18"/>
                <w:lang w:eastAsia="fr-FR"/>
              </w:rPr>
              <w:t xml:space="preserve"> conocimiento</w:t>
            </w:r>
            <w:r>
              <w:rPr>
                <w:iCs/>
                <w:sz w:val="18"/>
                <w:szCs w:val="18"/>
                <w:lang w:eastAsia="fr-FR"/>
              </w:rPr>
              <w:t>. Señale</w:t>
            </w:r>
            <w:r w:rsidRPr="0051115A">
              <w:rPr>
                <w:iCs/>
                <w:sz w:val="18"/>
                <w:szCs w:val="18"/>
                <w:lang w:eastAsia="fr-FR"/>
              </w:rPr>
              <w:t xml:space="preserve"> si existen o no tales usos y, en caso afirmativo, demuestre que la inscripción del elemento y la ejecución de las medidas de salvaguardia  respetarán plenamente  los usos consuetudinarios que rigen el acceso a aspectos específicos de dicho patrimonio (Artículo 13 de la Convención).  Describa cualquier medida específica que deba tomarse para garantizar </w:t>
            </w:r>
            <w:r>
              <w:rPr>
                <w:iCs/>
                <w:sz w:val="18"/>
                <w:szCs w:val="18"/>
                <w:lang w:eastAsia="fr-FR"/>
              </w:rPr>
              <w:t>ese</w:t>
            </w:r>
            <w:r w:rsidR="002F43F5">
              <w:rPr>
                <w:iCs/>
                <w:sz w:val="18"/>
                <w:szCs w:val="18"/>
                <w:lang w:eastAsia="fr-FR"/>
              </w:rPr>
              <w:t xml:space="preserve"> </w:t>
            </w:r>
            <w:r w:rsidRPr="0051115A">
              <w:rPr>
                <w:iCs/>
                <w:sz w:val="18"/>
                <w:szCs w:val="18"/>
                <w:lang w:eastAsia="fr-FR"/>
              </w:rPr>
              <w:t xml:space="preserve">respeto. De no existir tales usos, sírvase ofrecer una declaración clara </w:t>
            </w:r>
            <w:r>
              <w:rPr>
                <w:iCs/>
                <w:sz w:val="18"/>
                <w:szCs w:val="18"/>
                <w:lang w:eastAsia="fr-FR"/>
              </w:rPr>
              <w:t>en este sentido</w:t>
            </w:r>
            <w:r w:rsidRPr="0051115A">
              <w:rPr>
                <w:iCs/>
                <w:sz w:val="18"/>
                <w:szCs w:val="18"/>
                <w:lang w:eastAsia="fr-FR"/>
              </w:rPr>
              <w:t xml:space="preserve">.  </w:t>
            </w:r>
          </w:p>
          <w:p w:rsidR="00077FD3" w:rsidRPr="0051115A" w:rsidRDefault="00077FD3" w:rsidP="00C56651">
            <w:pPr>
              <w:keepNext/>
              <w:tabs>
                <w:tab w:val="left" w:pos="1134"/>
                <w:tab w:val="left" w:pos="1701"/>
              </w:tabs>
              <w:snapToGrid/>
              <w:ind w:left="113" w:right="113"/>
              <w:jc w:val="right"/>
              <w:rPr>
                <w:rFonts w:eastAsia="Times New Roman"/>
                <w:iCs/>
                <w:sz w:val="18"/>
                <w:szCs w:val="18"/>
                <w:lang w:eastAsia="fr-FR"/>
              </w:rPr>
            </w:pPr>
            <w:r w:rsidRPr="0051115A">
              <w:rPr>
                <w:iCs/>
                <w:sz w:val="18"/>
                <w:szCs w:val="18"/>
                <w:lang w:eastAsia="fr-FR"/>
              </w:rPr>
              <w:t>No debe exceder las 250 palabras</w:t>
            </w:r>
          </w:p>
        </w:tc>
      </w:tr>
      <w:tr w:rsidR="00077FD3" w:rsidRPr="0051115A" w:rsidTr="00CF15B8">
        <w:tc>
          <w:tcPr>
            <w:tcW w:w="8505" w:type="dxa"/>
            <w:tcBorders>
              <w:bottom w:val="single" w:sz="4" w:space="0" w:color="auto"/>
            </w:tcBorders>
            <w:shd w:val="clear" w:color="auto" w:fill="auto"/>
            <w:tcMar>
              <w:top w:w="113" w:type="dxa"/>
              <w:left w:w="113" w:type="dxa"/>
              <w:bottom w:w="113" w:type="dxa"/>
              <w:right w:w="113" w:type="dxa"/>
            </w:tcMar>
          </w:tcPr>
          <w:p w:rsidR="00077FD3" w:rsidRPr="00C67AAC" w:rsidRDefault="00077FD3" w:rsidP="00C56651">
            <w:r w:rsidRPr="00C67AAC">
              <w:t xml:space="preserve">Aunque las sesiones del Consejo de Hombres Hacendados están abiertas al público, solo los miembros de la Junta de Granjeros podrán ser miembros del Consejo. Toda iniciativa de investigación o turismo que requiera acceso a los registros del Consejo o </w:t>
            </w:r>
            <w:r>
              <w:t xml:space="preserve">de </w:t>
            </w:r>
            <w:r w:rsidR="0041473F">
              <w:t xml:space="preserve">la Junta de Granjeros </w:t>
            </w:r>
            <w:r w:rsidRPr="00C67AAC">
              <w:t>y al propio sistema de canales, tendrá que contar con la aprobación del Consejo y de la Junta de Granjeros y, por ende, tendrá que respetar las limitaciones consuetudinarias de acceso.  En las sesiones del Consejo hay 93 escaño</w:t>
            </w:r>
            <w:r w:rsidR="0041473F">
              <w:t xml:space="preserve">s disponibles para el público. </w:t>
            </w:r>
            <w:r w:rsidRPr="00C67AAC">
              <w:t>Si todos los escaños</w:t>
            </w:r>
            <w:r>
              <w:t xml:space="preserve"> no</w:t>
            </w:r>
            <w:r w:rsidRPr="00C67AAC">
              <w:t xml:space="preserve"> son cubiertos por miembros de la Junta de Granjeros, los restantes podrán ser ocupados p</w:t>
            </w:r>
            <w:r w:rsidR="0041473F">
              <w:t xml:space="preserve">or personas ajenas al Consejo. </w:t>
            </w:r>
            <w:r w:rsidRPr="00C67AAC">
              <w:t xml:space="preserve">Salvo que sean declaradas privadas, las sesiones del tribunal son transmitidas por la televisión local y en línea. </w:t>
            </w:r>
          </w:p>
          <w:p w:rsidR="00077FD3" w:rsidRPr="00C67AAC" w:rsidRDefault="00077FD3" w:rsidP="00C56651">
            <w:pPr>
              <w:rPr>
                <w:highlight w:val="yellow"/>
              </w:rPr>
            </w:pPr>
            <w:r w:rsidRPr="00C67AAC">
              <w:t>El acceso al sistema de canales es limitado ya que las tierras en las que se encuentra son de propiedad privada.  No se promueve el acceso del público a los molinos de agua y otros equipos del sistema de canales, aunque el conocimiento sobre su reparación y funcionamiento no tiene carácter secreto.  La participación del Consejo en todas las medidas de salvaguardia, garantizarán el respeto de todas las restricciones consuetudinarias que rigen el acceso.</w:t>
            </w:r>
          </w:p>
        </w:tc>
      </w:tr>
      <w:tr w:rsidR="00077FD3" w:rsidRPr="0051115A" w:rsidTr="00CF15B8">
        <w:trPr>
          <w:trHeight w:val="1144"/>
        </w:trPr>
        <w:tc>
          <w:tcPr>
            <w:tcW w:w="8505" w:type="dxa"/>
            <w:tcBorders>
              <w:top w:val="nil"/>
              <w:left w:val="nil"/>
              <w:bottom w:val="single" w:sz="4" w:space="0" w:color="auto"/>
              <w:right w:val="nil"/>
            </w:tcBorders>
            <w:shd w:val="clear" w:color="auto" w:fill="auto"/>
            <w:tcMar>
              <w:left w:w="0" w:type="dxa"/>
            </w:tcMar>
          </w:tcPr>
          <w:p w:rsidR="00077FD3" w:rsidRPr="0051115A" w:rsidRDefault="00077FD3" w:rsidP="00C56651">
            <w:pPr>
              <w:keepNext/>
              <w:tabs>
                <w:tab w:val="left" w:pos="1134"/>
                <w:tab w:val="left" w:pos="1701"/>
              </w:tabs>
              <w:snapToGrid/>
              <w:ind w:left="567" w:right="113" w:hanging="454"/>
              <w:rPr>
                <w:b/>
                <w:bCs/>
                <w:lang w:eastAsia="fr-FR"/>
              </w:rPr>
            </w:pPr>
            <w:r w:rsidRPr="0051115A">
              <w:rPr>
                <w:rFonts w:eastAsia="Times New Roman" w:cs="Times New Roman"/>
                <w:sz w:val="24"/>
                <w:lang w:eastAsia="fr-FR"/>
              </w:rPr>
              <w:br w:type="page"/>
            </w:r>
            <w:r w:rsidRPr="0051115A">
              <w:rPr>
                <w:b/>
                <w:bCs/>
                <w:szCs w:val="22"/>
                <w:lang w:eastAsia="fr-FR"/>
              </w:rPr>
              <w:t>4.d.</w:t>
            </w:r>
            <w:r w:rsidRPr="0051115A">
              <w:rPr>
                <w:b/>
                <w:bCs/>
                <w:szCs w:val="22"/>
                <w:lang w:eastAsia="fr-FR"/>
              </w:rPr>
              <w:tab/>
              <w:t>Organizaciones o representantes de la comunidad interesada.</w:t>
            </w:r>
          </w:p>
          <w:p w:rsidR="00077FD3" w:rsidRPr="0051115A" w:rsidRDefault="00077FD3" w:rsidP="00C56651">
            <w:pPr>
              <w:tabs>
                <w:tab w:val="left" w:pos="1134"/>
                <w:tab w:val="left" w:pos="1701"/>
              </w:tabs>
              <w:snapToGrid/>
              <w:ind w:left="113" w:right="113"/>
              <w:rPr>
                <w:rFonts w:eastAsia="Times New Roman"/>
                <w:b/>
                <w:lang w:eastAsia="fr-FR"/>
              </w:rPr>
            </w:pPr>
            <w:r w:rsidRPr="0051115A">
              <w:rPr>
                <w:rFonts w:cs="Times New Roman"/>
                <w:bCs/>
                <w:iCs/>
                <w:sz w:val="18"/>
                <w:szCs w:val="18"/>
                <w:lang w:eastAsia="fr-FR"/>
              </w:rPr>
              <w:t xml:space="preserve">Proporcione el nombre, dirección y cualquier otra información de contacto sobre las organizaciones o representantes o cualquier organización no gubernamental  de la comunidad, relacionados con el elemento, tales como asociaciones, organizaciones, clubes, gremios, comités directivos etc.  </w:t>
            </w:r>
          </w:p>
        </w:tc>
      </w:tr>
      <w:tr w:rsidR="00077FD3" w:rsidRPr="0051115A" w:rsidTr="00CF15B8">
        <w:tc>
          <w:tcPr>
            <w:tcW w:w="8505" w:type="dxa"/>
            <w:tcBorders>
              <w:top w:val="single" w:sz="4" w:space="0" w:color="auto"/>
              <w:left w:val="single" w:sz="4" w:space="0" w:color="auto"/>
              <w:bottom w:val="nil"/>
              <w:right w:val="single" w:sz="4" w:space="0" w:color="auto"/>
            </w:tcBorders>
            <w:shd w:val="clear" w:color="auto" w:fill="auto"/>
          </w:tcPr>
          <w:tbl>
            <w:tblPr>
              <w:tblpPr w:leftFromText="141" w:rightFromText="141" w:vertAnchor="page" w:horzAnchor="margin" w:tblpY="46"/>
              <w:tblOverlap w:val="never"/>
              <w:tblW w:w="9634" w:type="dxa"/>
              <w:tblBorders>
                <w:bottom w:val="single" w:sz="4" w:space="0" w:color="auto"/>
              </w:tblBorders>
              <w:tblLayout w:type="fixed"/>
              <w:tblCellMar>
                <w:left w:w="57" w:type="dxa"/>
                <w:right w:w="57" w:type="dxa"/>
              </w:tblCellMar>
              <w:tblLook w:val="04A0"/>
            </w:tblPr>
            <w:tblGrid>
              <w:gridCol w:w="1872"/>
              <w:gridCol w:w="7762"/>
            </w:tblGrid>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lang w:eastAsia="fr-FR"/>
                    </w:rPr>
                  </w:pPr>
                  <w:r w:rsidRPr="0051115A">
                    <w:rPr>
                      <w:rFonts w:cs="Times New Roman"/>
                      <w:sz w:val="20"/>
                      <w:szCs w:val="20"/>
                      <w:lang w:eastAsia="fr-FR"/>
                    </w:rPr>
                    <w:t>Organización/ Comunidad:</w:t>
                  </w:r>
                </w:p>
              </w:tc>
              <w:tc>
                <w:tcPr>
                  <w:tcW w:w="7762" w:type="dxa"/>
                </w:tcPr>
                <w:p w:rsidR="00077FD3" w:rsidRPr="0051115A" w:rsidRDefault="00077FD3" w:rsidP="00C56651">
                  <w:pPr>
                    <w:tabs>
                      <w:tab w:val="left" w:pos="1134"/>
                      <w:tab w:val="left" w:pos="1701"/>
                    </w:tabs>
                    <w:snapToGrid/>
                    <w:jc w:val="left"/>
                    <w:rPr>
                      <w:rFonts w:cs="Times New Roman"/>
                      <w:szCs w:val="22"/>
                      <w:lang w:eastAsia="fr-FR"/>
                    </w:rPr>
                  </w:pPr>
                  <w:r w:rsidRPr="0051115A">
                    <w:rPr>
                      <w:rFonts w:cs="Times New Roman"/>
                      <w:szCs w:val="22"/>
                      <w:lang w:eastAsia="fr-FR"/>
                    </w:rPr>
                    <w:t>Presiden</w:t>
                  </w:r>
                  <w:r>
                    <w:rPr>
                      <w:rFonts w:cs="Times New Roman"/>
                      <w:szCs w:val="22"/>
                      <w:lang w:eastAsia="fr-FR"/>
                    </w:rPr>
                    <w:t xml:space="preserve"> e del Consejo de Hombres Hacendados</w:t>
                  </w:r>
                </w:p>
                <w:p w:rsidR="00077FD3" w:rsidRPr="0051115A" w:rsidRDefault="00077FD3" w:rsidP="00C56651">
                  <w:pPr>
                    <w:tabs>
                      <w:tab w:val="left" w:pos="1134"/>
                      <w:tab w:val="left" w:pos="1701"/>
                    </w:tabs>
                    <w:snapToGrid/>
                    <w:jc w:val="left"/>
                    <w:rPr>
                      <w:rFonts w:cs="Times New Roman"/>
                      <w:lang w:eastAsia="fr-FR"/>
                    </w:rPr>
                  </w:pPr>
                  <w:r>
                    <w:rPr>
                      <w:rFonts w:cs="Times New Roman"/>
                      <w:szCs w:val="22"/>
                      <w:lang w:eastAsia="fr-FR"/>
                    </w:rPr>
                    <w:t xml:space="preserve">Organización del Patrimonio de </w:t>
                  </w:r>
                  <w:r w:rsidRPr="0051115A">
                    <w:rPr>
                      <w:rFonts w:cs="Times New Roman"/>
                      <w:szCs w:val="22"/>
                      <w:lang w:eastAsia="fr-FR"/>
                    </w:rPr>
                    <w:t>Galacia</w:t>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lang w:eastAsia="fr-FR"/>
                    </w:rPr>
                  </w:pPr>
                  <w:r w:rsidRPr="0051115A">
                    <w:rPr>
                      <w:rFonts w:cs="Times New Roman"/>
                      <w:sz w:val="20"/>
                      <w:szCs w:val="20"/>
                      <w:lang w:eastAsia="fr-FR"/>
                    </w:rPr>
                    <w:t xml:space="preserve">Nombre y cargo de la </w:t>
                  </w:r>
                  <w:r>
                    <w:rPr>
                      <w:rFonts w:cs="Times New Roman"/>
                      <w:sz w:val="20"/>
                      <w:szCs w:val="20"/>
                      <w:lang w:eastAsia="fr-FR"/>
                    </w:rPr>
                    <w:t>persona contacto</w:t>
                  </w:r>
                  <w:r w:rsidRPr="0051115A">
                    <w:rPr>
                      <w:rFonts w:cs="Times New Roman"/>
                      <w:sz w:val="20"/>
                      <w:szCs w:val="20"/>
                      <w:lang w:eastAsia="fr-FR"/>
                    </w:rPr>
                    <w:t>:</w:t>
                  </w:r>
                </w:p>
              </w:tc>
              <w:tc>
                <w:tcPr>
                  <w:tcW w:w="7762" w:type="dxa"/>
                </w:tcPr>
                <w:p w:rsidR="00077FD3" w:rsidRPr="0051115A" w:rsidRDefault="001F7BFE" w:rsidP="00C56651">
                  <w:pPr>
                    <w:tabs>
                      <w:tab w:val="left" w:pos="1134"/>
                      <w:tab w:val="left" w:pos="1701"/>
                    </w:tabs>
                    <w:snapToGrid/>
                    <w:jc w:val="left"/>
                    <w:rPr>
                      <w:rFonts w:cs="Times New Roman"/>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lang w:eastAsia="fr-FR"/>
                    </w:rPr>
                  </w:pPr>
                  <w:r w:rsidRPr="0051115A">
                    <w:rPr>
                      <w:rFonts w:cs="Times New Roman"/>
                      <w:sz w:val="20"/>
                      <w:szCs w:val="20"/>
                      <w:lang w:eastAsia="fr-FR"/>
                    </w:rPr>
                    <w:t>Dirección:</w:t>
                  </w:r>
                </w:p>
              </w:tc>
              <w:tc>
                <w:tcPr>
                  <w:tcW w:w="7762" w:type="dxa"/>
                </w:tcPr>
                <w:p w:rsidR="00077FD3" w:rsidRPr="0051115A" w:rsidRDefault="001F7BFE" w:rsidP="00C56651">
                  <w:pPr>
                    <w:tabs>
                      <w:tab w:val="left" w:pos="1134"/>
                      <w:tab w:val="left" w:pos="1701"/>
                    </w:tabs>
                    <w:snapToGrid/>
                    <w:jc w:val="left"/>
                    <w:rPr>
                      <w:rFonts w:cs="Times New Roman"/>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lang w:eastAsia="fr-FR"/>
                    </w:rPr>
                  </w:pPr>
                  <w:r w:rsidRPr="0051115A">
                    <w:rPr>
                      <w:rFonts w:cs="Times New Roman"/>
                      <w:sz w:val="20"/>
                      <w:szCs w:val="20"/>
                      <w:lang w:eastAsia="fr-FR"/>
                    </w:rPr>
                    <w:t>Número de teléfono:</w:t>
                  </w:r>
                </w:p>
              </w:tc>
              <w:tc>
                <w:tcPr>
                  <w:tcW w:w="7762" w:type="dxa"/>
                </w:tcPr>
                <w:p w:rsidR="00077FD3" w:rsidRPr="0051115A" w:rsidRDefault="001F7BFE" w:rsidP="00C56651">
                  <w:pPr>
                    <w:tabs>
                      <w:tab w:val="left" w:pos="1134"/>
                      <w:tab w:val="left" w:pos="1701"/>
                    </w:tabs>
                    <w:snapToGrid/>
                    <w:jc w:val="left"/>
                    <w:rPr>
                      <w:rFonts w:cs="Times New Roman"/>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lang w:eastAsia="fr-FR"/>
                    </w:rPr>
                  </w:pPr>
                  <w:r w:rsidRPr="0051115A">
                    <w:rPr>
                      <w:rFonts w:cs="Times New Roman"/>
                      <w:sz w:val="20"/>
                      <w:szCs w:val="20"/>
                      <w:lang w:eastAsia="fr-FR"/>
                    </w:rPr>
                    <w:t>Número de fax:</w:t>
                  </w:r>
                </w:p>
              </w:tc>
              <w:tc>
                <w:tcPr>
                  <w:tcW w:w="7762" w:type="dxa"/>
                </w:tcPr>
                <w:p w:rsidR="00077FD3" w:rsidRPr="0051115A" w:rsidRDefault="001F7BFE" w:rsidP="00C56651">
                  <w:pPr>
                    <w:tabs>
                      <w:tab w:val="left" w:pos="1134"/>
                      <w:tab w:val="left" w:pos="1701"/>
                    </w:tabs>
                    <w:snapToGrid/>
                    <w:jc w:val="left"/>
                    <w:rPr>
                      <w:rFonts w:cs="Times New Roman"/>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lang w:eastAsia="fr-FR"/>
                    </w:rPr>
                  </w:pPr>
                  <w:r w:rsidRPr="0051115A">
                    <w:rPr>
                      <w:rFonts w:cs="Times New Roman"/>
                      <w:sz w:val="20"/>
                      <w:szCs w:val="20"/>
                      <w:lang w:eastAsia="fr-FR"/>
                    </w:rPr>
                    <w:t>Dirección de correo electrónico:</w:t>
                  </w:r>
                </w:p>
              </w:tc>
              <w:tc>
                <w:tcPr>
                  <w:tcW w:w="7762" w:type="dxa"/>
                </w:tcPr>
                <w:p w:rsidR="00077FD3" w:rsidRPr="0051115A" w:rsidRDefault="001F7BFE" w:rsidP="00C56651">
                  <w:pPr>
                    <w:tabs>
                      <w:tab w:val="left" w:pos="1134"/>
                      <w:tab w:val="left" w:pos="1701"/>
                    </w:tabs>
                    <w:snapToGrid/>
                    <w:jc w:val="left"/>
                    <w:rPr>
                      <w:rFonts w:cs="Times New Roman"/>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r w:rsidR="00077FD3" w:rsidRPr="0051115A" w:rsidTr="00C56651">
              <w:tc>
                <w:tcPr>
                  <w:tcW w:w="1872" w:type="dxa"/>
                </w:tcPr>
                <w:p w:rsidR="00077FD3" w:rsidRPr="0051115A" w:rsidRDefault="00077FD3" w:rsidP="00C56651">
                  <w:pPr>
                    <w:tabs>
                      <w:tab w:val="left" w:pos="1134"/>
                      <w:tab w:val="left" w:pos="1701"/>
                    </w:tabs>
                    <w:snapToGrid/>
                    <w:jc w:val="right"/>
                    <w:rPr>
                      <w:rFonts w:cs="Times New Roman"/>
                      <w:lang w:eastAsia="fr-FR"/>
                    </w:rPr>
                  </w:pPr>
                  <w:r w:rsidRPr="0051115A">
                    <w:rPr>
                      <w:rFonts w:cs="Times New Roman"/>
                      <w:sz w:val="20"/>
                      <w:szCs w:val="20"/>
                      <w:lang w:eastAsia="fr-FR"/>
                    </w:rPr>
                    <w:t>Cualquier otra información pertinente:</w:t>
                  </w:r>
                </w:p>
              </w:tc>
              <w:tc>
                <w:tcPr>
                  <w:tcW w:w="7762" w:type="dxa"/>
                </w:tcPr>
                <w:p w:rsidR="00077FD3" w:rsidRPr="0051115A" w:rsidRDefault="001F7BFE" w:rsidP="00C56651">
                  <w:pPr>
                    <w:tabs>
                      <w:tab w:val="left" w:pos="1134"/>
                      <w:tab w:val="left" w:pos="1701"/>
                    </w:tabs>
                    <w:snapToGrid/>
                    <w:jc w:val="left"/>
                    <w:rPr>
                      <w:rFonts w:cs="Times New Roman"/>
                      <w:lang w:eastAsia="fr-FR"/>
                    </w:rPr>
                  </w:pPr>
                  <w:r w:rsidRPr="0051115A">
                    <w:rPr>
                      <w:rFonts w:cs="Times New Roman"/>
                      <w:szCs w:val="22"/>
                      <w:lang w:eastAsia="fr-FR"/>
                    </w:rPr>
                    <w:fldChar w:fldCharType="begin">
                      <w:ffData>
                        <w:name w:val="Texte55"/>
                        <w:enabled/>
                        <w:calcOnExit w:val="0"/>
                        <w:textInput/>
                      </w:ffData>
                    </w:fldChar>
                  </w:r>
                  <w:r w:rsidR="00077FD3" w:rsidRPr="0051115A">
                    <w:rPr>
                      <w:rFonts w:cs="Times New Roman"/>
                      <w:szCs w:val="22"/>
                      <w:lang w:eastAsia="fr-FR"/>
                    </w:rPr>
                    <w:instrText xml:space="preserve"> FORMTEXT </w:instrText>
                  </w:r>
                  <w:r w:rsidRPr="0051115A">
                    <w:rPr>
                      <w:rFonts w:cs="Times New Roman"/>
                      <w:szCs w:val="22"/>
                      <w:lang w:eastAsia="fr-FR"/>
                    </w:rPr>
                  </w:r>
                  <w:r w:rsidRPr="0051115A">
                    <w:rPr>
                      <w:rFonts w:cs="Times New Roman"/>
                      <w:szCs w:val="22"/>
                      <w:lang w:eastAsia="fr-FR"/>
                    </w:rPr>
                    <w:fldChar w:fldCharType="separate"/>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00077FD3" w:rsidRPr="0051115A">
                    <w:rPr>
                      <w:rFonts w:ascii="Cambria Math" w:hAnsi="Cambria Math" w:cs="Cambria Math"/>
                      <w:szCs w:val="22"/>
                      <w:lang w:eastAsia="fr-FR"/>
                    </w:rPr>
                    <w:t> </w:t>
                  </w:r>
                  <w:r w:rsidRPr="0051115A">
                    <w:rPr>
                      <w:rFonts w:cs="Times New Roman"/>
                      <w:szCs w:val="22"/>
                      <w:lang w:eastAsia="fr-FR"/>
                    </w:rPr>
                    <w:fldChar w:fldCharType="end"/>
                  </w:r>
                </w:p>
              </w:tc>
            </w:tr>
          </w:tbl>
          <w:p w:rsidR="00077FD3" w:rsidRPr="0051115A" w:rsidRDefault="00077FD3" w:rsidP="00C56651">
            <w:pPr>
              <w:tabs>
                <w:tab w:val="left" w:pos="1134"/>
                <w:tab w:val="left" w:pos="1701"/>
              </w:tabs>
              <w:snapToGrid/>
              <w:ind w:left="113"/>
              <w:jc w:val="left"/>
              <w:rPr>
                <w:rFonts w:eastAsia="Times New Roman"/>
                <w:b/>
                <w:smallCaps/>
                <w:lang w:eastAsia="fr-FR"/>
              </w:rPr>
            </w:pPr>
          </w:p>
        </w:tc>
      </w:tr>
      <w:tr w:rsidR="00077FD3" w:rsidRPr="0051115A" w:rsidTr="00CF15B8">
        <w:trPr>
          <w:cantSplit/>
        </w:trPr>
        <w:tc>
          <w:tcPr>
            <w:tcW w:w="8505" w:type="dxa"/>
            <w:tcBorders>
              <w:top w:val="nil"/>
              <w:left w:val="nil"/>
              <w:right w:val="nil"/>
            </w:tcBorders>
            <w:shd w:val="clear" w:color="auto" w:fill="auto"/>
          </w:tcPr>
          <w:p w:rsidR="00077FD3" w:rsidRPr="0051115A" w:rsidRDefault="00077FD3" w:rsidP="00C56651">
            <w:pPr>
              <w:keepNext/>
              <w:tabs>
                <w:tab w:val="left" w:pos="1134"/>
                <w:tab w:val="left" w:pos="1701"/>
              </w:tabs>
              <w:snapToGrid/>
              <w:spacing w:before="240"/>
              <w:ind w:left="113"/>
              <w:jc w:val="left"/>
              <w:rPr>
                <w:b/>
                <w:bCs/>
                <w:sz w:val="24"/>
                <w:shd w:val="pct15" w:color="auto" w:fill="FFFFFF"/>
                <w:lang w:eastAsia="fr-FR"/>
              </w:rPr>
            </w:pPr>
            <w:r w:rsidRPr="0051115A">
              <w:rPr>
                <w:b/>
                <w:bCs/>
                <w:sz w:val="24"/>
                <w:lang w:eastAsia="fr-FR"/>
              </w:rPr>
              <w:t>5.</w:t>
            </w:r>
            <w:r w:rsidRPr="0051115A">
              <w:rPr>
                <w:b/>
                <w:bCs/>
                <w:sz w:val="24"/>
                <w:lang w:eastAsia="fr-FR"/>
              </w:rPr>
              <w:tab/>
            </w:r>
            <w:r w:rsidRPr="0051115A">
              <w:rPr>
                <w:rFonts w:eastAsia="Times New Roman"/>
                <w:b/>
                <w:smallCaps/>
                <w:sz w:val="24"/>
                <w:lang w:eastAsia="fr-FR"/>
              </w:rPr>
              <w:t xml:space="preserve"> </w:t>
            </w:r>
            <w:r w:rsidRPr="0051115A">
              <w:rPr>
                <w:b/>
                <w:bCs/>
                <w:sz w:val="24"/>
                <w:lang w:eastAsia="fr-FR"/>
              </w:rPr>
              <w:t xml:space="preserve">Inclusión del elemento en un inventario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Para el criterio U.5, los Estados deberán demostrar que el elemento figura en un inventario del patrimonio cultural inmaterial presente en el territorio o los territorios del Estado Parte o los Estados Partes solicitantes, </w:t>
            </w:r>
            <w:r>
              <w:rPr>
                <w:iCs/>
                <w:sz w:val="18"/>
                <w:szCs w:val="18"/>
                <w:lang w:eastAsia="fr-FR"/>
              </w:rPr>
              <w:t>conforme a lo estipulado en</w:t>
            </w:r>
            <w:r w:rsidRPr="0051115A">
              <w:rPr>
                <w:iCs/>
                <w:sz w:val="18"/>
                <w:szCs w:val="18"/>
                <w:lang w:eastAsia="fr-FR"/>
              </w:rPr>
              <w:t xml:space="preserve"> los Artículos 11 y 12 de la Convención.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Identifique el inventario en el que figura el elemento y la oficina, </w:t>
            </w:r>
            <w:r>
              <w:rPr>
                <w:iCs/>
                <w:sz w:val="18"/>
                <w:szCs w:val="18"/>
                <w:lang w:eastAsia="fr-FR"/>
              </w:rPr>
              <w:t xml:space="preserve">el </w:t>
            </w:r>
            <w:r w:rsidRPr="0051115A">
              <w:rPr>
                <w:iCs/>
                <w:sz w:val="18"/>
                <w:szCs w:val="18"/>
                <w:lang w:eastAsia="fr-FR"/>
              </w:rPr>
              <w:t xml:space="preserve">organismo, </w:t>
            </w:r>
            <w:r>
              <w:rPr>
                <w:iCs/>
                <w:sz w:val="18"/>
                <w:szCs w:val="18"/>
                <w:lang w:eastAsia="fr-FR"/>
              </w:rPr>
              <w:t xml:space="preserve">la </w:t>
            </w:r>
            <w:r w:rsidRPr="0051115A">
              <w:rPr>
                <w:iCs/>
                <w:sz w:val="18"/>
                <w:szCs w:val="18"/>
                <w:lang w:eastAsia="fr-FR"/>
              </w:rPr>
              <w:t xml:space="preserve">organización </w:t>
            </w:r>
            <w:r>
              <w:rPr>
                <w:iCs/>
                <w:sz w:val="18"/>
                <w:szCs w:val="18"/>
                <w:lang w:eastAsia="fr-FR"/>
              </w:rPr>
              <w:t>o el</w:t>
            </w:r>
            <w:r w:rsidRPr="0051115A">
              <w:rPr>
                <w:iCs/>
                <w:sz w:val="18"/>
                <w:szCs w:val="18"/>
                <w:lang w:eastAsia="fr-FR"/>
              </w:rPr>
              <w:t xml:space="preserve"> órgano responsable de mantener dicho inventario.  Demuestre que el inventario se ha confeccionado de conformidad con lo dispuesto en la Convención, particularmente en el apartado b) del Articulo 11, en el que se estipula que el patrimonio cultural inmaterial se identificará y definirá con la participación de las comunidades, los grupos y las organizaciones no gubernamentales </w:t>
            </w:r>
            <w:r>
              <w:rPr>
                <w:iCs/>
                <w:sz w:val="18"/>
                <w:szCs w:val="18"/>
                <w:lang w:eastAsia="fr-FR"/>
              </w:rPr>
              <w:t>interesadas</w:t>
            </w:r>
            <w:r w:rsidRPr="0051115A">
              <w:rPr>
                <w:iCs/>
                <w:sz w:val="18"/>
                <w:szCs w:val="18"/>
                <w:lang w:eastAsia="fr-FR"/>
              </w:rPr>
              <w:t xml:space="preserve"> en el Artículo 12 en el que se exige que los inventarios sean actualizados regularmente.</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La inclusión del elemento propuesto en un inventario no implicará en modo alguno que el inventario o los inventarios se hayan terminado antes de la presentación de la candidatura.  Puede ser que un Estado Parte solicitante </w:t>
            </w:r>
            <w:r>
              <w:rPr>
                <w:iCs/>
                <w:sz w:val="18"/>
                <w:szCs w:val="18"/>
                <w:lang w:eastAsia="fr-FR"/>
              </w:rPr>
              <w:t xml:space="preserve">aún </w:t>
            </w:r>
            <w:r w:rsidRPr="0051115A">
              <w:rPr>
                <w:iCs/>
                <w:sz w:val="18"/>
                <w:szCs w:val="18"/>
                <w:lang w:eastAsia="fr-FR"/>
              </w:rPr>
              <w:t xml:space="preserve">se encuentre en el proceso de concluir o actualizar uno o varios inventarios, </w:t>
            </w:r>
            <w:r>
              <w:rPr>
                <w:iCs/>
                <w:sz w:val="18"/>
                <w:szCs w:val="18"/>
                <w:lang w:eastAsia="fr-FR"/>
              </w:rPr>
              <w:t>pero que ya</w:t>
            </w:r>
            <w:r w:rsidRPr="0051115A">
              <w:rPr>
                <w:iCs/>
                <w:sz w:val="18"/>
                <w:szCs w:val="18"/>
                <w:lang w:eastAsia="fr-FR"/>
              </w:rPr>
              <w:t xml:space="preserve"> haya incluido debidamente el elemento propuesto para inscripción en un inventario que no se ha concluido.  </w:t>
            </w:r>
          </w:p>
          <w:p w:rsidR="00077FD3" w:rsidRPr="0051115A" w:rsidRDefault="00077FD3" w:rsidP="00C56651">
            <w:pPr>
              <w:keepNext/>
              <w:tabs>
                <w:tab w:val="left" w:pos="1134"/>
                <w:tab w:val="left" w:pos="1701"/>
              </w:tabs>
              <w:snapToGrid/>
              <w:ind w:left="113" w:right="113"/>
              <w:rPr>
                <w:iCs/>
                <w:sz w:val="18"/>
                <w:szCs w:val="18"/>
                <w:lang w:eastAsia="fr-FR"/>
              </w:rPr>
            </w:pPr>
            <w:r w:rsidRPr="0051115A">
              <w:rPr>
                <w:iCs/>
                <w:sz w:val="18"/>
                <w:szCs w:val="18"/>
                <w:lang w:eastAsia="fr-FR"/>
              </w:rPr>
              <w:t xml:space="preserve">Adjunte al formulario de inscripción los documentos que demuestren la inclusión del elemento en un inventario o haga referencia a un sitio </w:t>
            </w:r>
            <w:r w:rsidR="00646A3F">
              <w:rPr>
                <w:iCs/>
                <w:sz w:val="18"/>
                <w:szCs w:val="18"/>
                <w:lang w:eastAsia="fr-FR"/>
              </w:rPr>
              <w:t>Web</w:t>
            </w:r>
            <w:r w:rsidRPr="0051115A">
              <w:rPr>
                <w:iCs/>
                <w:sz w:val="18"/>
                <w:szCs w:val="18"/>
                <w:lang w:eastAsia="fr-FR"/>
              </w:rPr>
              <w:t xml:space="preserve"> en el que aparezca dicho inventario.  </w:t>
            </w:r>
          </w:p>
          <w:p w:rsidR="00077FD3" w:rsidRPr="0051115A" w:rsidRDefault="00077FD3" w:rsidP="00C56651">
            <w:pPr>
              <w:keepNext/>
              <w:tabs>
                <w:tab w:val="left" w:pos="1134"/>
                <w:tab w:val="left" w:pos="1701"/>
              </w:tabs>
              <w:snapToGrid/>
              <w:ind w:left="113" w:right="113"/>
              <w:jc w:val="right"/>
              <w:rPr>
                <w:rFonts w:eastAsia="Times New Roman"/>
                <w:i/>
                <w:iCs/>
                <w:sz w:val="20"/>
                <w:lang w:eastAsia="fr-FR"/>
              </w:rPr>
            </w:pPr>
            <w:r w:rsidRPr="0051115A">
              <w:rPr>
                <w:iCs/>
                <w:sz w:val="18"/>
                <w:szCs w:val="18"/>
                <w:lang w:eastAsia="fr-FR"/>
              </w:rPr>
              <w:t>No debe exceder las 200 palabras</w:t>
            </w:r>
          </w:p>
        </w:tc>
      </w:tr>
      <w:tr w:rsidR="00077FD3" w:rsidRPr="0051115A" w:rsidTr="00CF15B8">
        <w:tc>
          <w:tcPr>
            <w:tcW w:w="8505" w:type="dxa"/>
            <w:tcBorders>
              <w:bottom w:val="single" w:sz="4" w:space="0" w:color="auto"/>
            </w:tcBorders>
            <w:shd w:val="clear" w:color="auto" w:fill="auto"/>
            <w:tcMar>
              <w:top w:w="113" w:type="dxa"/>
              <w:left w:w="113" w:type="dxa"/>
              <w:bottom w:w="113" w:type="dxa"/>
              <w:right w:w="113" w:type="dxa"/>
            </w:tcMar>
          </w:tcPr>
          <w:p w:rsidR="00077FD3" w:rsidRPr="0041473F" w:rsidRDefault="00077FD3" w:rsidP="00C56651">
            <w:pPr>
              <w:tabs>
                <w:tab w:val="left" w:pos="1134"/>
                <w:tab w:val="left" w:pos="1701"/>
              </w:tabs>
              <w:snapToGrid/>
              <w:rPr>
                <w:highlight w:val="yellow"/>
              </w:rPr>
            </w:pPr>
            <w:r w:rsidRPr="00250C77">
              <w:t>El Consejo de Hombres Hacendados de Galacia ha sido incluido en la base de datos del patrimonio inmaterial de la región de Galacia, registro número II-B-999-000001, administrado por el Departamento de Cultura de la provincia de Galacia. Este inventario fue confeccionado con la participación del Consejo de Hombres Hacendados, contiene documentación pormenorizada y s</w:t>
            </w:r>
            <w:r w:rsidR="00CF15B8">
              <w:t xml:space="preserve">e actualizará periódicamente. </w:t>
            </w:r>
            <w:r w:rsidRPr="00250C77">
              <w:t>El Consejo de Hombres Hacendados de Galacia ha sido declarado Bien de Interés Cultural por un decreto del Consejo de Gobierno de la Región de Galacia y publicado en la Gaceta Oficial 170 de la Región de Galacia con fecha 23 de julio de 2008.</w:t>
            </w:r>
          </w:p>
        </w:tc>
      </w:tr>
      <w:tr w:rsidR="00077FD3" w:rsidRPr="0051115A" w:rsidTr="00CF15B8">
        <w:tblPrEx>
          <w:tblBorders>
            <w:insideV w:val="none" w:sz="0" w:space="0" w:color="auto"/>
          </w:tblBorders>
        </w:tblPrEx>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spacing w:before="240"/>
              <w:ind w:left="113" w:right="113"/>
              <w:rPr>
                <w:b/>
                <w:bCs/>
                <w:sz w:val="24"/>
                <w:shd w:val="pct15" w:color="auto" w:fill="FFFFFF"/>
                <w:lang w:eastAsia="fr-FR"/>
              </w:rPr>
            </w:pPr>
            <w:r w:rsidRPr="0051115A">
              <w:rPr>
                <w:b/>
                <w:bCs/>
                <w:sz w:val="24"/>
                <w:lang w:eastAsia="fr-FR"/>
              </w:rPr>
              <w:t>6.</w:t>
            </w:r>
            <w:r w:rsidRPr="0051115A">
              <w:rPr>
                <w:b/>
                <w:bCs/>
                <w:sz w:val="24"/>
                <w:lang w:eastAsia="fr-FR"/>
              </w:rPr>
              <w:tab/>
              <w:t>Documentación</w:t>
            </w:r>
          </w:p>
          <w:p w:rsidR="00077FD3" w:rsidRPr="0051115A" w:rsidRDefault="00077FD3" w:rsidP="00C56651">
            <w:pPr>
              <w:keepNext/>
              <w:tabs>
                <w:tab w:val="left" w:pos="1134"/>
                <w:tab w:val="left" w:pos="1701"/>
              </w:tabs>
              <w:snapToGrid/>
              <w:ind w:left="113" w:right="113"/>
              <w:jc w:val="left"/>
              <w:rPr>
                <w:b/>
                <w:bCs/>
                <w:lang w:eastAsia="fr-FR"/>
              </w:rPr>
            </w:pPr>
            <w:r w:rsidRPr="0051115A">
              <w:rPr>
                <w:b/>
                <w:bCs/>
                <w:szCs w:val="22"/>
                <w:lang w:eastAsia="fr-FR"/>
              </w:rPr>
              <w:t>6.a.</w:t>
            </w:r>
            <w:r w:rsidRPr="0051115A">
              <w:rPr>
                <w:b/>
                <w:bCs/>
                <w:szCs w:val="22"/>
                <w:lang w:eastAsia="fr-FR"/>
              </w:rPr>
              <w:tab/>
              <w:t>Documentos anexados</w:t>
            </w:r>
          </w:p>
          <w:p w:rsidR="00077FD3" w:rsidRPr="0051115A" w:rsidRDefault="00077FD3" w:rsidP="00C56651">
            <w:pPr>
              <w:keepNext/>
              <w:tabs>
                <w:tab w:val="left" w:pos="1134"/>
                <w:tab w:val="left" w:pos="1701"/>
                <w:tab w:val="left" w:pos="2268"/>
              </w:tabs>
              <w:snapToGrid/>
              <w:ind w:left="113" w:right="113"/>
              <w:rPr>
                <w:iCs/>
                <w:sz w:val="18"/>
                <w:szCs w:val="18"/>
                <w:lang w:eastAsia="fr-FR"/>
              </w:rPr>
            </w:pPr>
            <w:r w:rsidRPr="0051115A">
              <w:rPr>
                <w:iCs/>
                <w:sz w:val="18"/>
                <w:szCs w:val="18"/>
                <w:lang w:eastAsia="fr-FR"/>
              </w:rPr>
              <w:t xml:space="preserve">Los documentos que se relacionan </w:t>
            </w:r>
            <w:r>
              <w:rPr>
                <w:iCs/>
                <w:sz w:val="18"/>
                <w:szCs w:val="18"/>
                <w:lang w:eastAsia="fr-FR"/>
              </w:rPr>
              <w:t xml:space="preserve">más adelante </w:t>
            </w:r>
            <w:r w:rsidRPr="0051115A">
              <w:rPr>
                <w:iCs/>
                <w:sz w:val="18"/>
                <w:szCs w:val="18"/>
                <w:lang w:eastAsia="fr-FR"/>
              </w:rPr>
              <w:t xml:space="preserve">son obligatorios y se utilizarán en el análisis y la evaluación de la candidatura propuesta.  También serán útiles para la </w:t>
            </w:r>
            <w:r>
              <w:rPr>
                <w:iCs/>
                <w:sz w:val="18"/>
                <w:szCs w:val="18"/>
                <w:lang w:eastAsia="fr-FR"/>
              </w:rPr>
              <w:t>difusión</w:t>
            </w:r>
            <w:r w:rsidRPr="0051115A">
              <w:rPr>
                <w:iCs/>
                <w:sz w:val="18"/>
                <w:szCs w:val="18"/>
                <w:lang w:eastAsia="fr-FR"/>
              </w:rPr>
              <w:t xml:space="preserve"> de actividades si el elemento llegara a ser inscrito. Marque las casillas siguientes para confirmar que se han incluido en el expediente de candidatura los elementos que a continuación se relacionan y que cumplen con las instrucciones dadas.  No podrá aceptarse ningún material adicional a los que se especifican a continuación y tampoco serán devueltos.   .   </w:t>
            </w:r>
          </w:p>
        </w:tc>
      </w:tr>
      <w:tr w:rsidR="00077FD3" w:rsidRPr="0051115A" w:rsidTr="00CF15B8">
        <w:tblPrEx>
          <w:tblBorders>
            <w:insideV w:val="none" w:sz="0" w:space="0" w:color="auto"/>
          </w:tblBorders>
        </w:tblPrEx>
        <w:trPr>
          <w:cantSplit/>
        </w:trPr>
        <w:tc>
          <w:tcPr>
            <w:tcW w:w="8505" w:type="dxa"/>
            <w:tcBorders>
              <w:top w:val="single" w:sz="4" w:space="0" w:color="auto"/>
              <w:bottom w:val="single" w:sz="4" w:space="0" w:color="auto"/>
            </w:tcBorders>
            <w:shd w:val="clear" w:color="auto" w:fill="auto"/>
            <w:tcMar>
              <w:top w:w="113" w:type="dxa"/>
              <w:left w:w="113" w:type="dxa"/>
              <w:bottom w:w="113" w:type="dxa"/>
              <w:right w:w="113" w:type="dxa"/>
            </w:tcMar>
          </w:tcPr>
          <w:p w:rsidR="00077FD3" w:rsidRPr="0051115A" w:rsidRDefault="001F7BFE" w:rsidP="00C56651">
            <w:pPr>
              <w:tabs>
                <w:tab w:val="left" w:pos="1134"/>
                <w:tab w:val="left" w:pos="1701"/>
              </w:tabs>
              <w:snapToGrid/>
              <w:ind w:left="680"/>
              <w:jc w:val="left"/>
              <w:rPr>
                <w:rFonts w:eastAsia="Times New Roman"/>
                <w:sz w:val="20"/>
                <w:szCs w:val="20"/>
                <w:lang w:eastAsia="en-US"/>
              </w:rPr>
            </w:pPr>
            <w:r w:rsidRPr="0051115A">
              <w:rPr>
                <w:rFonts w:eastAsia="Times New Roman"/>
                <w:sz w:val="20"/>
                <w:szCs w:val="20"/>
                <w:lang w:eastAsia="en-US"/>
              </w:rPr>
              <w:fldChar w:fldCharType="begin">
                <w:ffData>
                  <w:name w:val="CaseACocher6"/>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sidRPr="0051115A">
              <w:rPr>
                <w:rFonts w:eastAsia="Times New Roman"/>
                <w:sz w:val="20"/>
                <w:szCs w:val="20"/>
                <w:lang w:eastAsia="en-US"/>
              </w:rPr>
              <w:t xml:space="preserve"> 10 fotografías recientes de alta definición</w:t>
            </w:r>
          </w:p>
          <w:p w:rsidR="00077FD3" w:rsidRPr="0051115A" w:rsidRDefault="001F7BFE" w:rsidP="00C56651">
            <w:pPr>
              <w:tabs>
                <w:tab w:val="left" w:pos="1134"/>
                <w:tab w:val="left" w:pos="1701"/>
              </w:tabs>
              <w:snapToGrid/>
              <w:ind w:left="680"/>
              <w:jc w:val="left"/>
              <w:rPr>
                <w:rFonts w:eastAsia="Times New Roman"/>
                <w:sz w:val="20"/>
                <w:szCs w:val="20"/>
                <w:lang w:eastAsia="en-US"/>
              </w:rPr>
            </w:pPr>
            <w:r w:rsidRPr="0051115A">
              <w:rPr>
                <w:rFonts w:eastAsia="Times New Roman"/>
                <w:sz w:val="20"/>
                <w:szCs w:val="20"/>
                <w:lang w:eastAsia="en-US"/>
              </w:rPr>
              <w:fldChar w:fldCharType="begin">
                <w:ffData>
                  <w:name w:val="CaseACocher6"/>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sidRPr="0051115A">
              <w:rPr>
                <w:rFonts w:eastAsia="Times New Roman"/>
                <w:sz w:val="20"/>
                <w:szCs w:val="20"/>
                <w:lang w:eastAsia="en-US"/>
              </w:rPr>
              <w:t xml:space="preserve"> cesión o cesiones de derechos respecto de las fotografías (Formulario ICH-07- foto)</w:t>
            </w:r>
          </w:p>
          <w:p w:rsidR="00077FD3" w:rsidRPr="0051115A" w:rsidRDefault="001F7BFE" w:rsidP="00C56651">
            <w:pPr>
              <w:tabs>
                <w:tab w:val="left" w:pos="1134"/>
                <w:tab w:val="left" w:pos="1701"/>
              </w:tabs>
              <w:snapToGrid/>
              <w:ind w:left="680"/>
              <w:jc w:val="left"/>
              <w:rPr>
                <w:rFonts w:eastAsia="Times New Roman"/>
                <w:sz w:val="20"/>
                <w:szCs w:val="20"/>
                <w:lang w:eastAsia="en-US"/>
              </w:rPr>
            </w:pPr>
            <w:r w:rsidRPr="0051115A">
              <w:rPr>
                <w:rFonts w:eastAsia="Times New Roman"/>
                <w:sz w:val="20"/>
                <w:szCs w:val="20"/>
                <w:lang w:eastAsia="en-US"/>
              </w:rPr>
              <w:fldChar w:fldCharType="begin">
                <w:ffData>
                  <w:name w:val="CaseACocher7"/>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sidRPr="0051115A">
              <w:rPr>
                <w:rFonts w:eastAsia="Times New Roman"/>
                <w:sz w:val="20"/>
                <w:szCs w:val="20"/>
                <w:lang w:eastAsia="en-US"/>
              </w:rPr>
              <w:t xml:space="preserve"> video editado (hasta 10 minutos de duración) </w:t>
            </w:r>
          </w:p>
          <w:p w:rsidR="00077FD3" w:rsidRPr="0051115A" w:rsidRDefault="001F7BFE" w:rsidP="00C56651">
            <w:pPr>
              <w:tabs>
                <w:tab w:val="left" w:pos="1134"/>
                <w:tab w:val="left" w:pos="1701"/>
              </w:tabs>
              <w:snapToGrid/>
              <w:ind w:left="680"/>
              <w:jc w:val="left"/>
              <w:rPr>
                <w:rFonts w:eastAsia="Times New Roman"/>
                <w:sz w:val="20"/>
                <w:szCs w:val="20"/>
                <w:lang w:eastAsia="en-US"/>
              </w:rPr>
            </w:pPr>
            <w:r w:rsidRPr="0051115A">
              <w:rPr>
                <w:rFonts w:eastAsia="Times New Roman"/>
                <w:sz w:val="20"/>
                <w:szCs w:val="20"/>
                <w:lang w:eastAsia="en-US"/>
              </w:rPr>
              <w:fldChar w:fldCharType="begin">
                <w:ffData>
                  <w:name w:val="CaseACocher7"/>
                  <w:enabled/>
                  <w:calcOnExit w:val="0"/>
                  <w:checkBox>
                    <w:sizeAuto/>
                    <w:default w:val="0"/>
                  </w:checkBox>
                </w:ffData>
              </w:fldChar>
            </w:r>
            <w:r w:rsidR="00077FD3" w:rsidRPr="0051115A">
              <w:rPr>
                <w:rFonts w:eastAsia="Times New Roman"/>
                <w:sz w:val="20"/>
                <w:szCs w:val="20"/>
                <w:lang w:eastAsia="en-US"/>
              </w:rPr>
              <w:instrText xml:space="preserve"> FORMCHECKBOX </w:instrText>
            </w:r>
            <w:r w:rsidRPr="0051115A">
              <w:rPr>
                <w:rFonts w:eastAsia="Times New Roman"/>
                <w:sz w:val="20"/>
                <w:szCs w:val="20"/>
                <w:lang w:eastAsia="en-US"/>
              </w:rPr>
            </w:r>
            <w:r w:rsidRPr="0051115A">
              <w:rPr>
                <w:rFonts w:eastAsia="Times New Roman"/>
                <w:sz w:val="20"/>
                <w:szCs w:val="20"/>
                <w:lang w:eastAsia="en-US"/>
              </w:rPr>
              <w:fldChar w:fldCharType="end"/>
            </w:r>
            <w:r w:rsidR="00077FD3" w:rsidRPr="0051115A">
              <w:rPr>
                <w:rFonts w:eastAsia="Times New Roman"/>
                <w:sz w:val="20"/>
                <w:szCs w:val="20"/>
                <w:lang w:eastAsia="en-US"/>
              </w:rPr>
              <w:t xml:space="preserve"> cesión o cesiones de derechos respecto de la grabación de video (Formulario ICH-07- video)</w:t>
            </w:r>
          </w:p>
          <w:p w:rsidR="00077FD3" w:rsidRDefault="00077FD3" w:rsidP="00C56651">
            <w:pPr>
              <w:tabs>
                <w:tab w:val="clear" w:pos="567"/>
                <w:tab w:val="left" w:pos="596"/>
                <w:tab w:val="left" w:pos="1134"/>
                <w:tab w:val="left" w:pos="1701"/>
              </w:tabs>
              <w:snapToGrid/>
              <w:ind w:left="738" w:firstLine="29"/>
              <w:jc w:val="left"/>
            </w:pPr>
            <w:r>
              <w:t>Fotos</w:t>
            </w:r>
            <w:r w:rsidRPr="0051115A">
              <w:t xml:space="preserve"> (10) </w:t>
            </w:r>
            <w:r>
              <w:t>del Consejo sesionando, del sistema de riego con los molinos de agua y sobre un festival local que utiliza los iconos del Consejo.</w:t>
            </w:r>
          </w:p>
          <w:p w:rsidR="00077FD3" w:rsidRPr="0051115A" w:rsidRDefault="00077FD3" w:rsidP="00CF15B8">
            <w:pPr>
              <w:tabs>
                <w:tab w:val="left" w:pos="596"/>
              </w:tabs>
            </w:pPr>
            <w:r w:rsidRPr="0051115A">
              <w:t>Video clip</w:t>
            </w:r>
            <w:r>
              <w:t xml:space="preserve"> de 10 minutos, en el que se muestra una sesión pública del Consejo, una entrevista a un granjero regante y el funcionamiento de los controles de los canales de riego. </w:t>
            </w:r>
          </w:p>
          <w:p w:rsidR="00077FD3" w:rsidRPr="00250C77" w:rsidRDefault="00077FD3" w:rsidP="00CF15B8">
            <w:pPr>
              <w:tabs>
                <w:tab w:val="left" w:pos="596"/>
                <w:tab w:val="left" w:pos="1134"/>
                <w:tab w:val="left" w:pos="1701"/>
              </w:tabs>
              <w:snapToGrid/>
              <w:jc w:val="left"/>
              <w:rPr>
                <w:rFonts w:eastAsia="Times New Roman"/>
                <w:szCs w:val="22"/>
                <w:lang w:eastAsia="en-US"/>
              </w:rPr>
            </w:pPr>
            <w:r w:rsidRPr="00250C77">
              <w:rPr>
                <w:rFonts w:eastAsia="Times New Roman"/>
                <w:szCs w:val="22"/>
                <w:lang w:eastAsia="en-US"/>
              </w:rPr>
              <w:t>Se anexa la cesión de los derechos</w:t>
            </w:r>
          </w:p>
        </w:tc>
      </w:tr>
      <w:tr w:rsidR="00077FD3" w:rsidRPr="0051115A" w:rsidTr="00CF15B8">
        <w:tblPrEx>
          <w:tblBorders>
            <w:insideV w:val="none" w:sz="0" w:space="0" w:color="auto"/>
          </w:tblBorders>
        </w:tblPrEx>
        <w:trPr>
          <w:cantSplit/>
        </w:trPr>
        <w:tc>
          <w:tcPr>
            <w:tcW w:w="8505" w:type="dxa"/>
            <w:tcBorders>
              <w:top w:val="nil"/>
              <w:left w:val="nil"/>
              <w:bottom w:val="single" w:sz="4" w:space="0" w:color="auto"/>
              <w:right w:val="nil"/>
            </w:tcBorders>
            <w:shd w:val="clear" w:color="auto" w:fill="auto"/>
          </w:tcPr>
          <w:p w:rsidR="00077FD3" w:rsidRPr="0051115A" w:rsidRDefault="00077FD3" w:rsidP="00C56651">
            <w:pPr>
              <w:keepNext/>
              <w:tabs>
                <w:tab w:val="left" w:pos="1134"/>
                <w:tab w:val="left" w:pos="1701"/>
              </w:tabs>
              <w:snapToGrid/>
              <w:ind w:left="113" w:right="113"/>
              <w:jc w:val="left"/>
              <w:rPr>
                <w:b/>
                <w:bCs/>
                <w:lang w:eastAsia="fr-FR"/>
              </w:rPr>
            </w:pPr>
            <w:r w:rsidRPr="0051115A">
              <w:rPr>
                <w:b/>
                <w:bCs/>
                <w:szCs w:val="22"/>
                <w:lang w:eastAsia="fr-FR"/>
              </w:rPr>
              <w:t>6.b.</w:t>
            </w:r>
            <w:r w:rsidRPr="0051115A">
              <w:rPr>
                <w:b/>
                <w:bCs/>
                <w:szCs w:val="22"/>
                <w:lang w:eastAsia="fr-FR"/>
              </w:rPr>
              <w:tab/>
              <w:t>Principales referencias publicadas</w:t>
            </w:r>
          </w:p>
          <w:p w:rsidR="00077FD3" w:rsidRPr="0051115A" w:rsidRDefault="00077FD3" w:rsidP="00C56651">
            <w:pPr>
              <w:keepNext/>
              <w:tabs>
                <w:tab w:val="left" w:pos="1134"/>
                <w:tab w:val="left" w:pos="1701"/>
              </w:tabs>
              <w:snapToGrid/>
              <w:ind w:left="113" w:right="113"/>
              <w:rPr>
                <w:iCs/>
                <w:sz w:val="18"/>
                <w:szCs w:val="18"/>
                <w:lang w:eastAsia="fr-FR"/>
              </w:rPr>
            </w:pPr>
            <w:r>
              <w:rPr>
                <w:iCs/>
                <w:sz w:val="18"/>
                <w:szCs w:val="18"/>
                <w:lang w:eastAsia="fr-FR"/>
              </w:rPr>
              <w:t>Quizás l</w:t>
            </w:r>
            <w:r w:rsidRPr="0051115A">
              <w:rPr>
                <w:iCs/>
                <w:sz w:val="18"/>
                <w:szCs w:val="18"/>
                <w:lang w:eastAsia="fr-FR"/>
              </w:rPr>
              <w:t xml:space="preserve">os Estados solicitantes deseen </w:t>
            </w:r>
            <w:r>
              <w:rPr>
                <w:iCs/>
                <w:sz w:val="18"/>
                <w:szCs w:val="18"/>
                <w:lang w:eastAsia="fr-FR"/>
              </w:rPr>
              <w:t>enumera</w:t>
            </w:r>
            <w:r w:rsidRPr="0051115A">
              <w:rPr>
                <w:iCs/>
                <w:sz w:val="18"/>
                <w:szCs w:val="18"/>
                <w:lang w:eastAsia="fr-FR"/>
              </w:rPr>
              <w:t xml:space="preserve">r, utilizando un formato bibliográfico estándar, las principales referencias publicadas que brinden información adicional sobre el elemento, tales como libros, artículos, materiales audiovisuales o sitios </w:t>
            </w:r>
            <w:r w:rsidR="00646A3F">
              <w:rPr>
                <w:iCs/>
                <w:sz w:val="18"/>
                <w:szCs w:val="18"/>
                <w:lang w:eastAsia="fr-FR"/>
              </w:rPr>
              <w:t>Web</w:t>
            </w:r>
            <w:r w:rsidRPr="0051115A">
              <w:rPr>
                <w:iCs/>
                <w:sz w:val="18"/>
                <w:szCs w:val="18"/>
                <w:lang w:eastAsia="fr-FR"/>
              </w:rPr>
              <w:t xml:space="preserve">.  Dichos trabajos publicados no deben enviarse con la presentación de la candidatura. </w:t>
            </w:r>
          </w:p>
          <w:p w:rsidR="00077FD3" w:rsidRPr="0051115A" w:rsidRDefault="00077FD3" w:rsidP="00C56651">
            <w:pPr>
              <w:keepNext/>
              <w:tabs>
                <w:tab w:val="left" w:pos="1134"/>
                <w:tab w:val="left" w:pos="1701"/>
                <w:tab w:val="left" w:pos="2268"/>
              </w:tabs>
              <w:snapToGrid/>
              <w:ind w:left="113" w:right="113"/>
              <w:jc w:val="right"/>
              <w:rPr>
                <w:rFonts w:eastAsia="Times New Roman"/>
                <w:i/>
                <w:iCs/>
                <w:sz w:val="20"/>
                <w:lang w:eastAsia="fr-FR"/>
              </w:rPr>
            </w:pPr>
            <w:r w:rsidRPr="0051115A">
              <w:rPr>
                <w:rFonts w:eastAsia="Times New Roman"/>
                <w:iCs/>
                <w:sz w:val="18"/>
                <w:szCs w:val="18"/>
                <w:lang w:eastAsia="fr-FR"/>
              </w:rPr>
              <w:t>No debe exceder una página normal.</w:t>
            </w:r>
          </w:p>
        </w:tc>
      </w:tr>
      <w:tr w:rsidR="00077FD3" w:rsidRPr="0051115A" w:rsidTr="00CF15B8">
        <w:tblPrEx>
          <w:tblBorders>
            <w:insideV w:val="none" w:sz="0" w:space="0" w:color="auto"/>
          </w:tblBorders>
        </w:tblPrEx>
        <w:tc>
          <w:tcPr>
            <w:tcW w:w="8505" w:type="dxa"/>
            <w:tcBorders>
              <w:bottom w:val="single" w:sz="4" w:space="0" w:color="auto"/>
            </w:tcBorders>
            <w:shd w:val="clear" w:color="auto" w:fill="auto"/>
            <w:tcMar>
              <w:top w:w="113" w:type="dxa"/>
              <w:left w:w="113" w:type="dxa"/>
              <w:bottom w:w="113" w:type="dxa"/>
              <w:right w:w="113" w:type="dxa"/>
            </w:tcMar>
          </w:tcPr>
          <w:p w:rsidR="00077FD3" w:rsidRPr="0051115A" w:rsidRDefault="001F7BFE" w:rsidP="00C56651">
            <w:pPr>
              <w:tabs>
                <w:tab w:val="left" w:pos="1134"/>
                <w:tab w:val="left" w:pos="1701"/>
              </w:tabs>
              <w:snapToGrid/>
              <w:rPr>
                <w:rFonts w:cs="Times New Roman"/>
                <w:bCs/>
                <w:lang w:eastAsia="fr-FR"/>
              </w:rPr>
            </w:pPr>
            <w:r w:rsidRPr="0051115A">
              <w:rPr>
                <w:szCs w:val="22"/>
                <w:lang w:eastAsia="fr-FR"/>
              </w:rPr>
              <w:fldChar w:fldCharType="begin">
                <w:ffData>
                  <w:name w:val="Text5"/>
                  <w:enabled/>
                  <w:calcOnExit w:val="0"/>
                  <w:textInput/>
                </w:ffData>
              </w:fldChar>
            </w:r>
            <w:r w:rsidR="00077FD3" w:rsidRPr="0051115A">
              <w:rPr>
                <w:szCs w:val="22"/>
                <w:lang w:eastAsia="fr-FR"/>
              </w:rPr>
              <w:instrText xml:space="preserve"> FORMTEXT </w:instrText>
            </w:r>
            <w:r w:rsidRPr="0051115A">
              <w:rPr>
                <w:szCs w:val="22"/>
                <w:lang w:eastAsia="fr-FR"/>
              </w:rPr>
            </w:r>
            <w:r w:rsidRPr="0051115A">
              <w:rPr>
                <w:szCs w:val="22"/>
                <w:lang w:eastAsia="fr-FR"/>
              </w:rPr>
              <w:fldChar w:fldCharType="separate"/>
            </w:r>
            <w:r w:rsidR="00077FD3" w:rsidRPr="0051115A">
              <w:rPr>
                <w:szCs w:val="22"/>
                <w:lang w:eastAsia="fr-FR"/>
              </w:rPr>
              <w:t> </w:t>
            </w:r>
            <w:r w:rsidR="00077FD3" w:rsidRPr="0051115A">
              <w:rPr>
                <w:szCs w:val="22"/>
                <w:lang w:eastAsia="fr-FR"/>
              </w:rPr>
              <w:t> </w:t>
            </w:r>
            <w:r w:rsidR="00077FD3" w:rsidRPr="0051115A">
              <w:rPr>
                <w:szCs w:val="22"/>
                <w:lang w:eastAsia="fr-FR"/>
              </w:rPr>
              <w:t> </w:t>
            </w:r>
            <w:r w:rsidR="00077FD3" w:rsidRPr="0051115A">
              <w:rPr>
                <w:szCs w:val="22"/>
                <w:lang w:eastAsia="fr-FR"/>
              </w:rPr>
              <w:t> </w:t>
            </w:r>
            <w:r w:rsidR="00077FD3" w:rsidRPr="0051115A">
              <w:rPr>
                <w:szCs w:val="22"/>
                <w:lang w:eastAsia="fr-FR"/>
              </w:rPr>
              <w:t> </w:t>
            </w:r>
            <w:r w:rsidRPr="0051115A">
              <w:rPr>
                <w:szCs w:val="22"/>
                <w:lang w:eastAsia="fr-FR"/>
              </w:rPr>
              <w:fldChar w:fldCharType="end"/>
            </w:r>
          </w:p>
        </w:tc>
      </w:tr>
      <w:tr w:rsidR="00077FD3" w:rsidRPr="0051115A" w:rsidTr="00CF15B8">
        <w:tblPrEx>
          <w:tblBorders>
            <w:insideV w:val="none" w:sz="0" w:space="0" w:color="auto"/>
          </w:tblBorders>
        </w:tblPrEx>
        <w:trPr>
          <w:cantSplit/>
        </w:trPr>
        <w:tc>
          <w:tcPr>
            <w:tcW w:w="8505" w:type="dxa"/>
            <w:tcBorders>
              <w:top w:val="nil"/>
              <w:left w:val="nil"/>
              <w:bottom w:val="nil"/>
              <w:right w:val="nil"/>
            </w:tcBorders>
            <w:shd w:val="clear" w:color="auto" w:fill="auto"/>
          </w:tcPr>
          <w:p w:rsidR="00077FD3" w:rsidRPr="0051115A" w:rsidRDefault="00077FD3" w:rsidP="00C56651">
            <w:pPr>
              <w:keepNext/>
              <w:tabs>
                <w:tab w:val="left" w:pos="1134"/>
                <w:tab w:val="left" w:pos="1701"/>
              </w:tabs>
              <w:snapToGrid/>
              <w:spacing w:before="240"/>
              <w:ind w:left="113" w:right="113"/>
              <w:rPr>
                <w:b/>
                <w:bCs/>
                <w:sz w:val="24"/>
                <w:shd w:val="pct15" w:color="auto" w:fill="FFFFFF"/>
                <w:lang w:eastAsia="fr-FR"/>
              </w:rPr>
            </w:pPr>
            <w:r w:rsidRPr="0051115A">
              <w:rPr>
                <w:b/>
                <w:bCs/>
                <w:sz w:val="24"/>
                <w:lang w:eastAsia="fr-FR"/>
              </w:rPr>
              <w:t>7.</w:t>
            </w:r>
            <w:r w:rsidRPr="0051115A">
              <w:rPr>
                <w:b/>
                <w:bCs/>
                <w:sz w:val="24"/>
                <w:lang w:eastAsia="fr-FR"/>
              </w:rPr>
              <w:tab/>
              <w:t>Firma en nombre del Estado Parte o los Estados Partes</w:t>
            </w:r>
          </w:p>
        </w:tc>
      </w:tr>
      <w:tr w:rsidR="00077FD3" w:rsidRPr="0051115A" w:rsidTr="00CF15B8">
        <w:tblPrEx>
          <w:tblBorders>
            <w:insideV w:val="none" w:sz="0" w:space="0" w:color="auto"/>
          </w:tblBorders>
        </w:tblPrEx>
        <w:trPr>
          <w:cantSplit/>
        </w:trPr>
        <w:tc>
          <w:tcPr>
            <w:tcW w:w="8505" w:type="dxa"/>
            <w:tcBorders>
              <w:top w:val="nil"/>
              <w:left w:val="nil"/>
              <w:bottom w:val="nil"/>
              <w:right w:val="nil"/>
            </w:tcBorders>
            <w:shd w:val="clear" w:color="auto" w:fill="auto"/>
          </w:tcPr>
          <w:p w:rsidR="00077FD3" w:rsidRPr="0051115A" w:rsidRDefault="00077FD3" w:rsidP="00C56651">
            <w:pPr>
              <w:keepNext/>
              <w:tabs>
                <w:tab w:val="left" w:pos="1134"/>
                <w:tab w:val="left" w:pos="1701"/>
                <w:tab w:val="left" w:pos="2268"/>
              </w:tabs>
              <w:snapToGrid/>
              <w:ind w:left="113" w:right="113"/>
              <w:rPr>
                <w:rFonts w:eastAsia="Times New Roman"/>
                <w:iCs/>
                <w:sz w:val="18"/>
                <w:szCs w:val="18"/>
                <w:lang w:eastAsia="fr-FR"/>
              </w:rPr>
            </w:pPr>
            <w:r w:rsidRPr="0051115A">
              <w:rPr>
                <w:rFonts w:eastAsia="Times New Roman"/>
                <w:iCs/>
                <w:sz w:val="18"/>
                <w:szCs w:val="18"/>
                <w:lang w:eastAsia="fr-FR"/>
              </w:rPr>
              <w:t xml:space="preserve">La presentación de la candidatura deberá concluir con la firma auténtica del funcionario facultado para rubricarla en nombre del Estado Parte, junto con su nombre, cargo y fecha de presentación.  </w:t>
            </w:r>
          </w:p>
          <w:p w:rsidR="00077FD3" w:rsidRDefault="00077FD3" w:rsidP="00C56651">
            <w:pPr>
              <w:keepNext/>
              <w:tabs>
                <w:tab w:val="left" w:pos="1134"/>
                <w:tab w:val="left" w:pos="1701"/>
                <w:tab w:val="left" w:pos="2268"/>
              </w:tabs>
              <w:snapToGrid/>
              <w:ind w:left="113" w:right="113"/>
              <w:rPr>
                <w:iCs/>
                <w:sz w:val="18"/>
                <w:szCs w:val="18"/>
                <w:lang w:eastAsia="fr-FR"/>
              </w:rPr>
            </w:pPr>
            <w:r w:rsidRPr="0051115A">
              <w:rPr>
                <w:iCs/>
                <w:sz w:val="18"/>
                <w:szCs w:val="18"/>
                <w:lang w:eastAsia="fr-FR"/>
              </w:rPr>
              <w:t xml:space="preserve">En el caso de las candidaturas multinacionales, el documento deberá contener el nombre, </w:t>
            </w:r>
            <w:r>
              <w:rPr>
                <w:iCs/>
                <w:sz w:val="18"/>
                <w:szCs w:val="18"/>
                <w:lang w:eastAsia="fr-FR"/>
              </w:rPr>
              <w:t xml:space="preserve">el </w:t>
            </w:r>
            <w:r w:rsidRPr="0051115A">
              <w:rPr>
                <w:iCs/>
                <w:sz w:val="18"/>
                <w:szCs w:val="18"/>
                <w:lang w:eastAsia="fr-FR"/>
              </w:rPr>
              <w:t xml:space="preserve">cargo y </w:t>
            </w:r>
            <w:r>
              <w:rPr>
                <w:iCs/>
                <w:sz w:val="18"/>
                <w:szCs w:val="18"/>
                <w:lang w:eastAsia="fr-FR"/>
              </w:rPr>
              <w:t xml:space="preserve">la </w:t>
            </w:r>
            <w:r w:rsidRPr="0051115A">
              <w:rPr>
                <w:iCs/>
                <w:sz w:val="18"/>
                <w:szCs w:val="18"/>
                <w:lang w:eastAsia="fr-FR"/>
              </w:rPr>
              <w:t xml:space="preserve">firma de un funcionario de cada Estado Parte que presenta la candidatura. </w:t>
            </w:r>
          </w:p>
          <w:tbl>
            <w:tblPr>
              <w:tblW w:w="8387" w:type="dxa"/>
              <w:tblInd w:w="113"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4A0"/>
            </w:tblPr>
            <w:tblGrid>
              <w:gridCol w:w="1872"/>
              <w:gridCol w:w="6515"/>
            </w:tblGrid>
            <w:tr w:rsidR="001E3E59" w:rsidRPr="0051115A" w:rsidTr="00CF15B8">
              <w:tc>
                <w:tcPr>
                  <w:tcW w:w="1872" w:type="dxa"/>
                </w:tcPr>
                <w:p w:rsidR="001E3E59" w:rsidRPr="0051115A" w:rsidRDefault="001E3E59" w:rsidP="002A73CA">
                  <w:pPr>
                    <w:tabs>
                      <w:tab w:val="left" w:pos="1134"/>
                      <w:tab w:val="left" w:pos="1701"/>
                      <w:tab w:val="left" w:pos="2268"/>
                    </w:tabs>
                    <w:snapToGrid/>
                    <w:ind w:right="113"/>
                    <w:jc w:val="right"/>
                    <w:rPr>
                      <w:rFonts w:eastAsia="Times New Roman"/>
                      <w:iCs/>
                      <w:sz w:val="20"/>
                      <w:lang w:eastAsia="fr-FR"/>
                    </w:rPr>
                  </w:pPr>
                  <w:r w:rsidRPr="0051115A">
                    <w:rPr>
                      <w:rFonts w:eastAsia="Times New Roman"/>
                      <w:iCs/>
                      <w:sz w:val="20"/>
                      <w:szCs w:val="22"/>
                      <w:lang w:eastAsia="fr-FR"/>
                    </w:rPr>
                    <w:t>Nombre:</w:t>
                  </w:r>
                </w:p>
              </w:tc>
              <w:tc>
                <w:tcPr>
                  <w:tcW w:w="6515" w:type="dxa"/>
                </w:tcPr>
                <w:p w:rsidR="001E3E59" w:rsidRPr="0051115A" w:rsidRDefault="001E3E59" w:rsidP="002A73CA">
                  <w:pPr>
                    <w:tabs>
                      <w:tab w:val="left" w:pos="1134"/>
                      <w:tab w:val="left" w:pos="1701"/>
                      <w:tab w:val="left" w:pos="2268"/>
                    </w:tabs>
                    <w:snapToGrid/>
                    <w:ind w:right="113"/>
                    <w:rPr>
                      <w:rFonts w:eastAsia="Times New Roman"/>
                      <w:lang w:eastAsia="fr-FR"/>
                    </w:rPr>
                  </w:pPr>
                  <w:r w:rsidRPr="0051115A">
                    <w:rPr>
                      <w:szCs w:val="22"/>
                      <w:lang w:eastAsia="fr-FR"/>
                    </w:rPr>
                    <w:fldChar w:fldCharType="begin">
                      <w:ffData>
                        <w:name w:val=""/>
                        <w:enabled/>
                        <w:calcOnExit w:val="0"/>
                        <w:textInput/>
                      </w:ffData>
                    </w:fldChar>
                  </w:r>
                  <w:r w:rsidRPr="0051115A">
                    <w:rPr>
                      <w:szCs w:val="22"/>
                      <w:lang w:eastAsia="fr-FR"/>
                    </w:rPr>
                    <w:instrText xml:space="preserve"> FORMTEXT </w:instrText>
                  </w:r>
                  <w:r w:rsidRPr="0051115A">
                    <w:rPr>
                      <w:szCs w:val="22"/>
                      <w:lang w:eastAsia="fr-FR"/>
                    </w:rPr>
                  </w:r>
                  <w:r w:rsidRPr="0051115A">
                    <w:rPr>
                      <w:szCs w:val="22"/>
                      <w:lang w:eastAsia="fr-FR"/>
                    </w:rPr>
                    <w:fldChar w:fldCharType="separate"/>
                  </w:r>
                  <w:r w:rsidRPr="0051115A">
                    <w:rPr>
                      <w:rFonts w:ascii="Cambria Math" w:hAnsi="Cambria Math" w:cs="Cambria Math"/>
                      <w:szCs w:val="22"/>
                      <w:lang w:eastAsia="fr-FR"/>
                    </w:rPr>
                    <w:t> </w:t>
                  </w:r>
                  <w:r w:rsidRPr="0051115A">
                    <w:rPr>
                      <w:rFonts w:ascii="Cambria Math" w:hAnsi="Cambria Math" w:cs="Cambria Math"/>
                      <w:szCs w:val="22"/>
                      <w:lang w:eastAsia="fr-FR"/>
                    </w:rPr>
                    <w:t> </w:t>
                  </w:r>
                  <w:r w:rsidRPr="0051115A">
                    <w:rPr>
                      <w:rFonts w:ascii="Cambria Math" w:hAnsi="Cambria Math" w:cs="Cambria Math"/>
                      <w:szCs w:val="22"/>
                      <w:lang w:eastAsia="fr-FR"/>
                    </w:rPr>
                    <w:t> </w:t>
                  </w:r>
                  <w:r w:rsidRPr="0051115A">
                    <w:rPr>
                      <w:rFonts w:ascii="Cambria Math" w:hAnsi="Cambria Math" w:cs="Cambria Math"/>
                      <w:szCs w:val="22"/>
                      <w:lang w:eastAsia="fr-FR"/>
                    </w:rPr>
                    <w:t> </w:t>
                  </w:r>
                  <w:r w:rsidRPr="0051115A">
                    <w:rPr>
                      <w:rFonts w:ascii="Cambria Math" w:hAnsi="Cambria Math" w:cs="Cambria Math"/>
                      <w:szCs w:val="22"/>
                      <w:lang w:eastAsia="fr-FR"/>
                    </w:rPr>
                    <w:t> </w:t>
                  </w:r>
                  <w:r w:rsidRPr="0051115A">
                    <w:rPr>
                      <w:szCs w:val="22"/>
                      <w:lang w:eastAsia="fr-FR"/>
                    </w:rPr>
                    <w:fldChar w:fldCharType="end"/>
                  </w:r>
                </w:p>
              </w:tc>
            </w:tr>
            <w:tr w:rsidR="001E3E59" w:rsidRPr="0051115A" w:rsidTr="00CF15B8">
              <w:tc>
                <w:tcPr>
                  <w:tcW w:w="1872" w:type="dxa"/>
                </w:tcPr>
                <w:p w:rsidR="001E3E59" w:rsidRPr="0051115A" w:rsidRDefault="001E3E59" w:rsidP="002A73CA">
                  <w:pPr>
                    <w:tabs>
                      <w:tab w:val="left" w:pos="1134"/>
                      <w:tab w:val="left" w:pos="1701"/>
                      <w:tab w:val="left" w:pos="2268"/>
                    </w:tabs>
                    <w:snapToGrid/>
                    <w:ind w:right="113"/>
                    <w:jc w:val="right"/>
                    <w:rPr>
                      <w:rFonts w:eastAsia="Times New Roman"/>
                      <w:iCs/>
                      <w:sz w:val="20"/>
                      <w:lang w:eastAsia="fr-FR"/>
                    </w:rPr>
                  </w:pPr>
                  <w:r w:rsidRPr="0051115A">
                    <w:rPr>
                      <w:rFonts w:eastAsia="Times New Roman"/>
                      <w:sz w:val="20"/>
                      <w:szCs w:val="22"/>
                      <w:lang w:eastAsia="fr-FR"/>
                    </w:rPr>
                    <w:t>Cargo:</w:t>
                  </w:r>
                </w:p>
              </w:tc>
              <w:tc>
                <w:tcPr>
                  <w:tcW w:w="6515" w:type="dxa"/>
                  <w:tcBorders>
                    <w:bottom w:val="nil"/>
                  </w:tcBorders>
                </w:tcPr>
                <w:p w:rsidR="001E3E59" w:rsidRPr="0051115A" w:rsidRDefault="001E3E59" w:rsidP="001E3E59">
                  <w:pPr>
                    <w:tabs>
                      <w:tab w:val="left" w:pos="1134"/>
                      <w:tab w:val="left" w:pos="1701"/>
                      <w:tab w:val="left" w:pos="2268"/>
                    </w:tabs>
                    <w:snapToGrid/>
                    <w:ind w:right="113"/>
                    <w:rPr>
                      <w:rFonts w:eastAsia="Times New Roman"/>
                      <w:lang w:eastAsia="fr-FR"/>
                    </w:rPr>
                  </w:pPr>
                  <w:r w:rsidRPr="0051115A">
                    <w:rPr>
                      <w:szCs w:val="22"/>
                      <w:lang w:eastAsia="fr-FR"/>
                    </w:rPr>
                    <w:t>Mini</w:t>
                  </w:r>
                  <w:r>
                    <w:rPr>
                      <w:szCs w:val="22"/>
                      <w:lang w:eastAsia="fr-FR"/>
                    </w:rPr>
                    <w:t>stros de Cultura del país Z</w:t>
                  </w:r>
                </w:p>
              </w:tc>
            </w:tr>
            <w:tr w:rsidR="001E3E59" w:rsidRPr="0051115A" w:rsidTr="00CF15B8">
              <w:tc>
                <w:tcPr>
                  <w:tcW w:w="1872" w:type="dxa"/>
                </w:tcPr>
                <w:p w:rsidR="001E3E59" w:rsidRPr="0051115A" w:rsidRDefault="001E3E59" w:rsidP="002A73CA">
                  <w:pPr>
                    <w:tabs>
                      <w:tab w:val="left" w:pos="1134"/>
                      <w:tab w:val="left" w:pos="1701"/>
                      <w:tab w:val="left" w:pos="2268"/>
                    </w:tabs>
                    <w:snapToGrid/>
                    <w:ind w:right="113"/>
                    <w:jc w:val="right"/>
                    <w:rPr>
                      <w:rFonts w:eastAsia="Times New Roman"/>
                      <w:iCs/>
                      <w:sz w:val="20"/>
                      <w:lang w:eastAsia="fr-FR"/>
                    </w:rPr>
                  </w:pPr>
                  <w:r w:rsidRPr="0051115A">
                    <w:rPr>
                      <w:rFonts w:eastAsia="Times New Roman"/>
                      <w:sz w:val="20"/>
                      <w:szCs w:val="22"/>
                      <w:lang w:eastAsia="fr-FR"/>
                    </w:rPr>
                    <w:t>Fecha:</w:t>
                  </w:r>
                </w:p>
              </w:tc>
              <w:tc>
                <w:tcPr>
                  <w:tcW w:w="6515" w:type="dxa"/>
                  <w:tcBorders>
                    <w:top w:val="nil"/>
                    <w:bottom w:val="nil"/>
                  </w:tcBorders>
                </w:tcPr>
                <w:p w:rsidR="001E3E59" w:rsidRPr="0051115A" w:rsidRDefault="001E3E59" w:rsidP="002A73CA">
                  <w:pPr>
                    <w:tabs>
                      <w:tab w:val="left" w:pos="1134"/>
                      <w:tab w:val="left" w:pos="1701"/>
                      <w:tab w:val="left" w:pos="2268"/>
                    </w:tabs>
                    <w:snapToGrid/>
                    <w:ind w:right="113"/>
                    <w:rPr>
                      <w:rFonts w:eastAsia="Times New Roman"/>
                      <w:lang w:eastAsia="fr-FR"/>
                    </w:rPr>
                  </w:pPr>
                  <w:r w:rsidRPr="0051115A">
                    <w:rPr>
                      <w:szCs w:val="22"/>
                      <w:lang w:eastAsia="fr-FR"/>
                    </w:rPr>
                    <w:fldChar w:fldCharType="begin">
                      <w:ffData>
                        <w:name w:val="Text5"/>
                        <w:enabled/>
                        <w:calcOnExit w:val="0"/>
                        <w:textInput/>
                      </w:ffData>
                    </w:fldChar>
                  </w:r>
                  <w:r w:rsidRPr="0051115A">
                    <w:rPr>
                      <w:szCs w:val="22"/>
                      <w:lang w:eastAsia="fr-FR"/>
                    </w:rPr>
                    <w:instrText xml:space="preserve"> FORMTEXT </w:instrText>
                  </w:r>
                  <w:r w:rsidRPr="0051115A">
                    <w:rPr>
                      <w:szCs w:val="22"/>
                      <w:lang w:eastAsia="fr-FR"/>
                    </w:rPr>
                  </w:r>
                  <w:r w:rsidRPr="0051115A">
                    <w:rPr>
                      <w:szCs w:val="22"/>
                      <w:lang w:eastAsia="fr-FR"/>
                    </w:rPr>
                    <w:fldChar w:fldCharType="separate"/>
                  </w:r>
                  <w:r w:rsidRPr="0051115A">
                    <w:rPr>
                      <w:rFonts w:ascii="Cambria Math" w:hAnsi="Cambria Math" w:cs="Cambria Math"/>
                      <w:szCs w:val="22"/>
                      <w:lang w:eastAsia="fr-FR"/>
                    </w:rPr>
                    <w:t> </w:t>
                  </w:r>
                  <w:r w:rsidRPr="0051115A">
                    <w:rPr>
                      <w:rFonts w:ascii="Cambria Math" w:hAnsi="Cambria Math" w:cs="Cambria Math"/>
                      <w:szCs w:val="22"/>
                      <w:lang w:eastAsia="fr-FR"/>
                    </w:rPr>
                    <w:t> </w:t>
                  </w:r>
                  <w:r w:rsidRPr="0051115A">
                    <w:rPr>
                      <w:rFonts w:ascii="Cambria Math" w:hAnsi="Cambria Math" w:cs="Cambria Math"/>
                      <w:szCs w:val="22"/>
                      <w:lang w:eastAsia="fr-FR"/>
                    </w:rPr>
                    <w:t> </w:t>
                  </w:r>
                  <w:r w:rsidRPr="0051115A">
                    <w:rPr>
                      <w:rFonts w:ascii="Cambria Math" w:hAnsi="Cambria Math" w:cs="Cambria Math"/>
                      <w:szCs w:val="22"/>
                      <w:lang w:eastAsia="fr-FR"/>
                    </w:rPr>
                    <w:t> </w:t>
                  </w:r>
                  <w:r w:rsidRPr="0051115A">
                    <w:rPr>
                      <w:rFonts w:ascii="Cambria Math" w:hAnsi="Cambria Math" w:cs="Cambria Math"/>
                      <w:szCs w:val="22"/>
                      <w:lang w:eastAsia="fr-FR"/>
                    </w:rPr>
                    <w:t> </w:t>
                  </w:r>
                  <w:r w:rsidRPr="0051115A">
                    <w:rPr>
                      <w:szCs w:val="22"/>
                      <w:lang w:eastAsia="fr-FR"/>
                    </w:rPr>
                    <w:fldChar w:fldCharType="end"/>
                  </w:r>
                </w:p>
              </w:tc>
            </w:tr>
            <w:tr w:rsidR="001E3E59" w:rsidRPr="0051115A" w:rsidTr="00CF15B8">
              <w:tc>
                <w:tcPr>
                  <w:tcW w:w="1872" w:type="dxa"/>
                </w:tcPr>
                <w:p w:rsidR="001E3E59" w:rsidRPr="0051115A" w:rsidRDefault="001E3E59" w:rsidP="002A73CA">
                  <w:pPr>
                    <w:tabs>
                      <w:tab w:val="left" w:pos="1134"/>
                      <w:tab w:val="left" w:pos="1701"/>
                      <w:tab w:val="left" w:pos="2268"/>
                    </w:tabs>
                    <w:snapToGrid/>
                    <w:ind w:right="113"/>
                    <w:jc w:val="right"/>
                    <w:rPr>
                      <w:rFonts w:eastAsia="Times New Roman"/>
                      <w:iCs/>
                      <w:sz w:val="20"/>
                      <w:lang w:eastAsia="fr-FR"/>
                    </w:rPr>
                  </w:pPr>
                  <w:r w:rsidRPr="0051115A">
                    <w:rPr>
                      <w:rFonts w:eastAsia="Times New Roman"/>
                      <w:sz w:val="20"/>
                      <w:szCs w:val="22"/>
                      <w:lang w:eastAsia="fr-FR"/>
                    </w:rPr>
                    <w:t>Firma:</w:t>
                  </w:r>
                </w:p>
              </w:tc>
              <w:tc>
                <w:tcPr>
                  <w:tcW w:w="6515" w:type="dxa"/>
                  <w:tcBorders>
                    <w:top w:val="nil"/>
                  </w:tcBorders>
                </w:tcPr>
                <w:p w:rsidR="001E3E59" w:rsidRPr="0051115A" w:rsidRDefault="001E3E59" w:rsidP="002A73CA">
                  <w:pPr>
                    <w:tabs>
                      <w:tab w:val="left" w:pos="1134"/>
                      <w:tab w:val="left" w:pos="1701"/>
                      <w:tab w:val="left" w:pos="2268"/>
                    </w:tabs>
                    <w:snapToGrid/>
                    <w:ind w:right="113"/>
                    <w:rPr>
                      <w:rFonts w:eastAsia="Times New Roman"/>
                      <w:lang w:eastAsia="fr-FR"/>
                    </w:rPr>
                  </w:pPr>
                  <w:r w:rsidRPr="0051115A">
                    <w:rPr>
                      <w:szCs w:val="22"/>
                      <w:lang w:eastAsia="fr-FR"/>
                    </w:rPr>
                    <w:fldChar w:fldCharType="begin">
                      <w:ffData>
                        <w:name w:val="Text5"/>
                        <w:enabled/>
                        <w:calcOnExit w:val="0"/>
                        <w:textInput/>
                      </w:ffData>
                    </w:fldChar>
                  </w:r>
                  <w:r w:rsidRPr="0051115A">
                    <w:rPr>
                      <w:szCs w:val="22"/>
                      <w:lang w:eastAsia="fr-FR"/>
                    </w:rPr>
                    <w:instrText xml:space="preserve"> FORMTEXT </w:instrText>
                  </w:r>
                  <w:r w:rsidRPr="0051115A">
                    <w:rPr>
                      <w:szCs w:val="22"/>
                      <w:lang w:eastAsia="fr-FR"/>
                    </w:rPr>
                  </w:r>
                  <w:r w:rsidRPr="0051115A">
                    <w:rPr>
                      <w:szCs w:val="22"/>
                      <w:lang w:eastAsia="fr-FR"/>
                    </w:rPr>
                    <w:fldChar w:fldCharType="separate"/>
                  </w:r>
                  <w:r w:rsidRPr="0051115A">
                    <w:rPr>
                      <w:rFonts w:ascii="Cambria Math" w:hAnsi="Cambria Math" w:cs="Cambria Math"/>
                      <w:szCs w:val="22"/>
                      <w:lang w:eastAsia="fr-FR"/>
                    </w:rPr>
                    <w:t> </w:t>
                  </w:r>
                  <w:r w:rsidRPr="0051115A">
                    <w:rPr>
                      <w:rFonts w:ascii="Cambria Math" w:hAnsi="Cambria Math" w:cs="Cambria Math"/>
                      <w:szCs w:val="22"/>
                      <w:lang w:eastAsia="fr-FR"/>
                    </w:rPr>
                    <w:t> </w:t>
                  </w:r>
                  <w:r w:rsidRPr="0051115A">
                    <w:rPr>
                      <w:rFonts w:ascii="Cambria Math" w:hAnsi="Cambria Math" w:cs="Cambria Math"/>
                      <w:szCs w:val="22"/>
                      <w:lang w:eastAsia="fr-FR"/>
                    </w:rPr>
                    <w:t> </w:t>
                  </w:r>
                  <w:r w:rsidRPr="0051115A">
                    <w:rPr>
                      <w:rFonts w:ascii="Cambria Math" w:hAnsi="Cambria Math" w:cs="Cambria Math"/>
                      <w:szCs w:val="22"/>
                      <w:lang w:eastAsia="fr-FR"/>
                    </w:rPr>
                    <w:t> </w:t>
                  </w:r>
                  <w:r w:rsidRPr="0051115A">
                    <w:rPr>
                      <w:rFonts w:ascii="Cambria Math" w:hAnsi="Cambria Math" w:cs="Cambria Math"/>
                      <w:szCs w:val="22"/>
                      <w:lang w:eastAsia="fr-FR"/>
                    </w:rPr>
                    <w:t> </w:t>
                  </w:r>
                  <w:r w:rsidRPr="0051115A">
                    <w:rPr>
                      <w:szCs w:val="22"/>
                      <w:lang w:eastAsia="fr-FR"/>
                    </w:rPr>
                    <w:fldChar w:fldCharType="end"/>
                  </w:r>
                </w:p>
              </w:tc>
            </w:tr>
          </w:tbl>
          <w:p w:rsidR="001E3E59" w:rsidRPr="0051115A" w:rsidRDefault="001E3E59" w:rsidP="001E3E59">
            <w:pPr>
              <w:keepNext/>
              <w:tabs>
                <w:tab w:val="left" w:pos="1134"/>
                <w:tab w:val="left" w:pos="1701"/>
                <w:tab w:val="left" w:pos="2268"/>
              </w:tabs>
              <w:snapToGrid/>
              <w:ind w:right="113"/>
              <w:rPr>
                <w:rFonts w:eastAsia="Times New Roman"/>
                <w:i/>
                <w:iCs/>
                <w:sz w:val="20"/>
                <w:lang w:eastAsia="fr-FR"/>
              </w:rPr>
            </w:pPr>
          </w:p>
        </w:tc>
      </w:tr>
    </w:tbl>
    <w:p w:rsidR="00077FD3" w:rsidRPr="0051115A" w:rsidRDefault="00077FD3" w:rsidP="00CF15B8">
      <w:pPr>
        <w:pStyle w:val="Heading1"/>
        <w:sectPr w:rsidR="00077FD3" w:rsidRPr="0051115A" w:rsidSect="00E73496">
          <w:type w:val="oddPage"/>
          <w:pgSz w:w="11906" w:h="16838"/>
          <w:pgMar w:top="1418" w:right="1418" w:bottom="1418" w:left="1985" w:header="737" w:footer="737" w:gutter="0"/>
          <w:cols w:space="720"/>
          <w:docGrid w:linePitch="360"/>
        </w:sectPr>
      </w:pPr>
    </w:p>
    <w:p w:rsidR="00077FD3" w:rsidRPr="0051115A" w:rsidRDefault="00077FD3" w:rsidP="00732435">
      <w:pPr>
        <w:pStyle w:val="Heading1"/>
      </w:pPr>
      <w:bookmarkStart w:id="175" w:name="_Toc280780683"/>
      <w:bookmarkStart w:id="176" w:name="_Toc287981477"/>
      <w:r w:rsidRPr="0051115A">
        <w:t>5.9.1 Hoja de trabajo: Examen de la candidatura Consejo de Hombres Hacendados</w:t>
      </w:r>
      <w:bookmarkEnd w:id="175"/>
      <w:r w:rsidRPr="0051115A">
        <w:t>.</w:t>
      </w:r>
      <w:bookmarkEnd w:id="176"/>
    </w:p>
    <w:p w:rsidR="00077FD3" w:rsidRDefault="00077FD3" w:rsidP="00077FD3">
      <w:r w:rsidRPr="0051115A">
        <w:t xml:space="preserve">Revise su copia de la </w:t>
      </w:r>
      <w:r>
        <w:t xml:space="preserve">candidatura </w:t>
      </w:r>
      <w:r w:rsidRPr="0051115A">
        <w:t xml:space="preserve"> final.  Se supone que sea una candidatura que cumple los requisitos técnicos y se presentará en este formulario al  Órgano Consultivo para su examen. En esta hoja de trabajo se hacen algunas preguntas que tal vez desee </w:t>
      </w:r>
      <w:r>
        <w:t>analizar</w:t>
      </w:r>
      <w:r w:rsidRPr="0051115A">
        <w:t xml:space="preserve"> en el proceso de </w:t>
      </w:r>
      <w:r>
        <w:t>examen, pero puede plantear cualquier otro tema de los que se analizan.</w:t>
      </w:r>
    </w:p>
    <w:p w:rsidR="00077FD3" w:rsidRDefault="00077FD3" w:rsidP="00077FD3">
      <w:pPr>
        <w:rPr>
          <w:rFonts w:eastAsia="Times New Roman"/>
          <w:b/>
          <w:bCs/>
          <w:caps/>
          <w:kern w:val="28"/>
          <w:szCs w:val="22"/>
        </w:rPr>
      </w:pPr>
      <w:r w:rsidRPr="0051115A">
        <w:rPr>
          <w:rFonts w:eastAsia="Times New Roman"/>
          <w:b/>
          <w:bCs/>
          <w:caps/>
          <w:kern w:val="28"/>
          <w:szCs w:val="22"/>
        </w:rPr>
        <w:t xml:space="preserve">¿se han resuelto los problemas identificados en la propuesta de </w:t>
      </w:r>
      <w:r>
        <w:rPr>
          <w:rFonts w:eastAsia="Times New Roman"/>
          <w:b/>
          <w:bCs/>
          <w:caps/>
          <w:kern w:val="28"/>
          <w:szCs w:val="22"/>
        </w:rPr>
        <w:t xml:space="preserve">candidatura </w:t>
      </w:r>
      <w:r w:rsidRPr="0051115A">
        <w:rPr>
          <w:rFonts w:eastAsia="Times New Roman"/>
          <w:b/>
          <w:bCs/>
          <w:caps/>
          <w:kern w:val="28"/>
          <w:szCs w:val="22"/>
        </w:rPr>
        <w:t>inicial?</w:t>
      </w:r>
    </w:p>
    <w:p w:rsidR="00077FD3" w:rsidRDefault="00077FD3" w:rsidP="00077FD3">
      <w:pPr>
        <w:tabs>
          <w:tab w:val="clear" w:pos="567"/>
          <w:tab w:val="left" w:pos="0"/>
        </w:tabs>
      </w:pPr>
      <w:r>
        <w:t xml:space="preserve">Repase </w:t>
      </w:r>
      <w:r w:rsidRPr="0051115A">
        <w:t xml:space="preserve">los problemas señalados en la sesión anterior sobre el expediente inicial.  </w:t>
      </w:r>
    </w:p>
    <w:p w:rsidR="00077FD3" w:rsidRPr="0051115A" w:rsidRDefault="00077FD3" w:rsidP="00077FD3">
      <w:pPr>
        <w:tabs>
          <w:tab w:val="clear" w:pos="567"/>
          <w:tab w:val="left" w:pos="0"/>
        </w:tabs>
      </w:pPr>
      <w:r w:rsidRPr="0051115A">
        <w:t>Para guiar el debate,</w:t>
      </w:r>
      <w:r>
        <w:t xml:space="preserve"> haga las </w:t>
      </w:r>
      <w:r w:rsidRPr="0051115A">
        <w:t>siguientes preguntas:</w:t>
      </w:r>
    </w:p>
    <w:p w:rsidR="00077FD3" w:rsidRPr="00C515B5" w:rsidRDefault="00077FD3" w:rsidP="00077FD3">
      <w:pPr>
        <w:numPr>
          <w:ilvl w:val="0"/>
          <w:numId w:val="151"/>
        </w:numPr>
        <w:ind w:left="993" w:hanging="426"/>
      </w:pPr>
      <w:r w:rsidRPr="00C515B5">
        <w:t>¿Resulta el nombre del elemento más descriptivo ahora?</w:t>
      </w:r>
    </w:p>
    <w:p w:rsidR="00077FD3" w:rsidRPr="00C515B5" w:rsidRDefault="00077FD3" w:rsidP="00077FD3">
      <w:pPr>
        <w:pStyle w:val="ListParagraph"/>
        <w:numPr>
          <w:ilvl w:val="0"/>
          <w:numId w:val="127"/>
        </w:numPr>
      </w:pPr>
      <w:r w:rsidRPr="00C515B5">
        <w:t>¿Se ha descrito correctamente el alcance geográfico del elemento?</w:t>
      </w:r>
    </w:p>
    <w:p w:rsidR="00077FD3" w:rsidRPr="00C515B5" w:rsidRDefault="00077FD3" w:rsidP="00077FD3">
      <w:pPr>
        <w:pStyle w:val="ListParagraph"/>
        <w:numPr>
          <w:ilvl w:val="0"/>
          <w:numId w:val="127"/>
        </w:numPr>
      </w:pPr>
      <w:r w:rsidRPr="00C515B5">
        <w:t>¿Se proporcionan detalles suficientes en la sección 1 para determi</w:t>
      </w:r>
      <w:r>
        <w:t>nar</w:t>
      </w:r>
      <w:r w:rsidRPr="00C515B5">
        <w:t xml:space="preserve"> si el elemento se ajusta a la definición de PCI de la Convención?</w:t>
      </w:r>
    </w:p>
    <w:p w:rsidR="00077FD3" w:rsidRPr="00C515B5" w:rsidRDefault="00077FD3" w:rsidP="00077FD3">
      <w:pPr>
        <w:pStyle w:val="ListParagraph"/>
        <w:numPr>
          <w:ilvl w:val="0"/>
          <w:numId w:val="127"/>
        </w:numPr>
      </w:pPr>
      <w:r w:rsidRPr="00C515B5">
        <w:t>¿La evaluac</w:t>
      </w:r>
      <w:r>
        <w:t xml:space="preserve">ión de la viabilidad presta </w:t>
      </w:r>
      <w:r w:rsidRPr="00C515B5">
        <w:t xml:space="preserve">ahora </w:t>
      </w:r>
      <w:r>
        <w:t>más atención al</w:t>
      </w:r>
      <w:r w:rsidRPr="00C515B5">
        <w:t xml:space="preserve"> uso y </w:t>
      </w:r>
      <w:r>
        <w:t xml:space="preserve">la </w:t>
      </w:r>
      <w:r w:rsidRPr="00C515B5">
        <w:t xml:space="preserve">transmisión local continuadas del elemento? </w:t>
      </w:r>
    </w:p>
    <w:p w:rsidR="00077FD3" w:rsidRPr="00C515B5" w:rsidRDefault="00077FD3" w:rsidP="00077FD3">
      <w:pPr>
        <w:pStyle w:val="ListParagraph"/>
        <w:numPr>
          <w:ilvl w:val="0"/>
          <w:numId w:val="127"/>
        </w:numPr>
      </w:pPr>
      <w:r w:rsidRPr="00C515B5">
        <w:t>¿Se han definido y explicado adecuadamente las amenazas?</w:t>
      </w:r>
    </w:p>
    <w:p w:rsidR="00077FD3" w:rsidRPr="00C515B5" w:rsidRDefault="00077FD3" w:rsidP="00077FD3">
      <w:pPr>
        <w:pStyle w:val="ListParagraph"/>
        <w:numPr>
          <w:ilvl w:val="0"/>
          <w:numId w:val="127"/>
        </w:numPr>
      </w:pPr>
      <w:r w:rsidRPr="00C515B5">
        <w:t>¿Podrán las medidas de salvaguardia salvaguardar el elemento?</w:t>
      </w:r>
    </w:p>
    <w:p w:rsidR="00077FD3" w:rsidRPr="00C515B5" w:rsidRDefault="00077FD3" w:rsidP="00077FD3">
      <w:pPr>
        <w:pStyle w:val="ListParagraph"/>
        <w:numPr>
          <w:ilvl w:val="0"/>
          <w:numId w:val="127"/>
        </w:numPr>
      </w:pPr>
      <w:r w:rsidRPr="00C515B5">
        <w:t>¿La comunidad interesada identificada es la correcta y ha participado en la elaboración de la candidatura?</w:t>
      </w:r>
    </w:p>
    <w:p w:rsidR="00077FD3" w:rsidRPr="00C515B5" w:rsidRDefault="00077FD3" w:rsidP="00077FD3">
      <w:pPr>
        <w:pStyle w:val="ListParagraph"/>
        <w:numPr>
          <w:ilvl w:val="0"/>
          <w:numId w:val="127"/>
        </w:numPr>
      </w:pPr>
      <w:r w:rsidRPr="00C515B5">
        <w:t>¿Queda claro cómo se incluyó el elemento en un inventario?</w:t>
      </w:r>
    </w:p>
    <w:p w:rsidR="00077FD3" w:rsidRPr="0051115A" w:rsidRDefault="00077FD3" w:rsidP="00EA5C4B">
      <w:pPr>
        <w:pStyle w:val="Heading3"/>
      </w:pPr>
      <w:r w:rsidRPr="0051115A">
        <w:t>¿</w:t>
      </w:r>
      <w:r>
        <w:t>queda algun asunto pendiente o preocupacion acerca de la candidatura</w:t>
      </w:r>
      <w:r w:rsidRPr="0051115A">
        <w:t>?</w:t>
      </w:r>
    </w:p>
    <w:p w:rsidR="00077FD3" w:rsidRPr="00C515B5" w:rsidRDefault="00077FD3" w:rsidP="00077FD3">
      <w:pPr>
        <w:pStyle w:val="ListParagraph"/>
        <w:numPr>
          <w:ilvl w:val="0"/>
          <w:numId w:val="128"/>
        </w:numPr>
      </w:pPr>
      <w:r w:rsidRPr="00C515B5">
        <w:t>¿Se proporciona información suficiente en la candidatura final sobre las técnicas artesanales tradicionales relacionadas con la cultura material del sistema de riego</w:t>
      </w:r>
      <w:r>
        <w:t>? ¿</w:t>
      </w:r>
      <w:r w:rsidRPr="00C515B5">
        <w:t>cómo se relacionan con la labor del Consejo de Hombres Hacen</w:t>
      </w:r>
      <w:r>
        <w:t>d</w:t>
      </w:r>
      <w:r w:rsidRPr="00C515B5">
        <w:t>ados?</w:t>
      </w:r>
    </w:p>
    <w:p w:rsidR="00077FD3" w:rsidRPr="00C515B5" w:rsidRDefault="00077FD3" w:rsidP="00077FD3">
      <w:pPr>
        <w:pStyle w:val="ListParagraph"/>
        <w:numPr>
          <w:ilvl w:val="0"/>
          <w:numId w:val="128"/>
        </w:numPr>
      </w:pPr>
      <w:r w:rsidRPr="00C515B5">
        <w:t>¿Qué tipos de medidas de salvaguardia podrían aplicarse para salvaguarda</w:t>
      </w:r>
      <w:r>
        <w:t>r</w:t>
      </w:r>
      <w:r w:rsidRPr="00C515B5">
        <w:t xml:space="preserve"> las técn</w:t>
      </w:r>
      <w:r>
        <w:t>icas</w:t>
      </w:r>
      <w:r w:rsidRPr="00C515B5">
        <w:t xml:space="preserve"> artesanales tradicionales relacionadas con la cultura material del sistema de riego?</w:t>
      </w:r>
    </w:p>
    <w:p w:rsidR="00077FD3" w:rsidRPr="0051115A" w:rsidRDefault="00077FD3" w:rsidP="00077FD3">
      <w:pPr>
        <w:sectPr w:rsidR="00077FD3" w:rsidRPr="0051115A" w:rsidSect="00E73496">
          <w:type w:val="oddPage"/>
          <w:pgSz w:w="11906" w:h="16838"/>
          <w:pgMar w:top="1418" w:right="1418" w:bottom="1418" w:left="1985" w:header="737" w:footer="737" w:gutter="0"/>
          <w:cols w:space="720"/>
          <w:docGrid w:linePitch="360"/>
        </w:sectPr>
      </w:pPr>
    </w:p>
    <w:p w:rsidR="00077FD3" w:rsidRDefault="00077FD3" w:rsidP="00732435">
      <w:pPr>
        <w:pStyle w:val="Heading1"/>
      </w:pPr>
      <w:bookmarkStart w:id="177" w:name="_Toc280780684"/>
      <w:bookmarkStart w:id="178" w:name="_Toc287981478"/>
      <w:r w:rsidRPr="0051115A">
        <w:t xml:space="preserve">5.9.2 Material: Ejemplo de </w:t>
      </w:r>
      <w:r>
        <w:t xml:space="preserve">una </w:t>
      </w:r>
      <w:r w:rsidRPr="0051115A">
        <w:t xml:space="preserve">decisión </w:t>
      </w:r>
      <w:r>
        <w:t xml:space="preserve">de </w:t>
      </w:r>
      <w:r w:rsidRPr="0051115A">
        <w:t>inscripción</w:t>
      </w:r>
      <w:bookmarkEnd w:id="177"/>
      <w:bookmarkEnd w:id="178"/>
      <w:r w:rsidRPr="0051115A">
        <w:t xml:space="preserve"> </w:t>
      </w:r>
    </w:p>
    <w:p w:rsidR="00077FD3" w:rsidRPr="00D02A64" w:rsidRDefault="00077FD3" w:rsidP="00077FD3">
      <w:pPr>
        <w:rPr>
          <w:b/>
        </w:rPr>
      </w:pPr>
      <w:r w:rsidRPr="00D02A64">
        <w:rPr>
          <w:b/>
        </w:rPr>
        <w:t>PROYECTO DE DECISIÓN  4.COM 14.05</w:t>
      </w:r>
    </w:p>
    <w:p w:rsidR="00077FD3" w:rsidRPr="00D02A64" w:rsidRDefault="00077FD3" w:rsidP="00077FD3">
      <w:r w:rsidRPr="00D02A64">
        <w:t>El Comité</w:t>
      </w:r>
    </w:p>
    <w:p w:rsidR="00077FD3" w:rsidRPr="00D02A64" w:rsidRDefault="00077FD3" w:rsidP="00077FD3">
      <w:pPr>
        <w:rPr>
          <w:bCs/>
        </w:rPr>
      </w:pPr>
      <w:r w:rsidRPr="00D02A64">
        <w:t xml:space="preserve">1. Toma nota de la propuesta de candidatura presentada por Francia para el </w:t>
      </w:r>
      <w:r w:rsidRPr="00D02A64">
        <w:rPr>
          <w:b/>
          <w:bCs/>
        </w:rPr>
        <w:t xml:space="preserve">Cantu in paghjella: una tradición oral profana y litúrgica de Córcega </w:t>
      </w:r>
      <w:r w:rsidRPr="00D02A64">
        <w:rPr>
          <w:bCs/>
        </w:rPr>
        <w:t xml:space="preserve">para su inscripción en la Lista del Patrimonio Cultural Inmaterial que requiere medidas urgentes de salvaguardia, según se describe a continuación: </w:t>
      </w:r>
    </w:p>
    <w:p w:rsidR="00077FD3" w:rsidRPr="00D02A64" w:rsidRDefault="00077FD3" w:rsidP="00077FD3">
      <w:r w:rsidRPr="00D02A64">
        <w:rPr>
          <w:bCs/>
        </w:rPr>
        <w:t>El</w:t>
      </w:r>
      <w:r w:rsidRPr="00D02A64">
        <w:t xml:space="preserve"> </w:t>
      </w:r>
      <w:r w:rsidRPr="00D02A64">
        <w:rPr>
          <w:i/>
          <w:iCs/>
        </w:rPr>
        <w:t>paghjella es un canto tradicional de Córcega</w:t>
      </w:r>
      <w:r w:rsidR="002F43F5">
        <w:rPr>
          <w:i/>
          <w:iCs/>
        </w:rPr>
        <w:t xml:space="preserve"> </w:t>
      </w:r>
      <w:r w:rsidRPr="00D02A64">
        <w:rPr>
          <w:i/>
          <w:iCs/>
        </w:rPr>
        <w:t>.</w:t>
      </w:r>
      <w:r w:rsidRPr="00D02A64">
        <w:rPr>
          <w:iCs/>
        </w:rPr>
        <w:t>para hombres</w:t>
      </w:r>
      <w:r w:rsidRPr="00D02A64">
        <w:t xml:space="preserve">. La misma combina tres registros vocales que siempre se incorporan a la canción en el mismo orden: la </w:t>
      </w:r>
      <w:r w:rsidRPr="00D02A64">
        <w:rPr>
          <w:i/>
          <w:iCs/>
        </w:rPr>
        <w:t>segonda</w:t>
      </w:r>
      <w:r w:rsidRPr="00D02A64">
        <w:t xml:space="preserve">, que inicia el canto, establece el tono y lleva la melodía principal; el </w:t>
      </w:r>
      <w:r w:rsidRPr="00D02A64">
        <w:rPr>
          <w:i/>
          <w:iCs/>
        </w:rPr>
        <w:t>bassu</w:t>
      </w:r>
      <w:r w:rsidRPr="00D02A64">
        <w:t>, que sigue a continuación, la acom</w:t>
      </w:r>
      <w:r w:rsidR="00596707">
        <w:t xml:space="preserve">paña y apoya y, finalmente, el </w:t>
      </w:r>
      <w:r w:rsidRPr="00D02A64">
        <w:rPr>
          <w:i/>
          <w:iCs/>
        </w:rPr>
        <w:t>terza</w:t>
      </w:r>
      <w:r w:rsidRPr="00D02A64">
        <w:t>, el tono más alto que enriquece el canto. El Paghjella utiliza mucho el eco y es cantado a capella en diversas lenguas, incluidas las de Córcega y Sardiña, y las lenguas latina y griega. Por ser una tradición oral profana y litúrgica, se interpreta en ocasiones festivas, sociales y religiosas, en bares o plazas públicas, como parte de las misas y procesiones litúrgicas y durante las ferias agrícolas. El modo de transmisión principal es la oral, principalmente a través de la observación y la contemplación, la imitación y la absorción, comenzando primero como parte del oficio litúrgico cotidiano de los jóvenes’ y, posteriormente, de los adolescentes a través del coro local de la iglesia. A pesar de los esfuerzos de sus ejecutantes por revitalizar sus repertorios, el Cantu in paghjella ha experimentado una reducción gradual de su vitalidad debido a la marcada disminución en la transmisión inter</w:t>
      </w:r>
      <w:r w:rsidR="00596707">
        <w:t>-</w:t>
      </w:r>
      <w:r w:rsidRPr="00D02A64">
        <w:t xml:space="preserve">generacional motivada por la emigración de la generación más joven y el consiguiente empobrecimiento de su repertorio. De no tomarse medidas, el Cantu in paghjella desaparecerá en su forma actual, sobreviviendo solamente como producto turístico desprovisto de los vínculos con la comunidad que son los que le confieren un significado real. </w:t>
      </w:r>
    </w:p>
    <w:p w:rsidR="00077FD3" w:rsidRPr="00D02A64" w:rsidRDefault="00077FD3" w:rsidP="00077FD3">
      <w:r w:rsidRPr="00D02A64">
        <w:t>2. Decide que, a partir de la información brindada en el Ex</w:t>
      </w:r>
      <w:r w:rsidR="00596707">
        <w:t xml:space="preserve">pediente de Candidatura 00315, </w:t>
      </w:r>
      <w:r w:rsidR="00596707">
        <w:rPr>
          <w:bCs/>
        </w:rPr>
        <w:t>el</w:t>
      </w:r>
      <w:r w:rsidRPr="00D02A64">
        <w:rPr>
          <w:b/>
          <w:bCs/>
        </w:rPr>
        <w:t xml:space="preserve"> Cantu in paghjella: una tradición oral profana y litúrgica de Córcega </w:t>
      </w:r>
      <w:r w:rsidRPr="00D02A64">
        <w:rPr>
          <w:bCs/>
        </w:rPr>
        <w:t xml:space="preserve">cumple los criterios estipulados para la inscripción en la Lista de medidas urgentes de salvaguardia, como sigue: </w:t>
      </w:r>
    </w:p>
    <w:p w:rsidR="00077FD3" w:rsidRPr="00D02A64" w:rsidRDefault="00077FD3" w:rsidP="00077FD3">
      <w:r w:rsidRPr="00D02A64">
        <w:t xml:space="preserve">U.1: Un emblema  de la identidad de Córcega con profundas raíces en su cultura agrícola y pastoral esencial para la transmisión del conocimiento cultural local  que forma parte integral de la trama social de las comunidades. </w:t>
      </w:r>
    </w:p>
    <w:p w:rsidR="00077FD3" w:rsidRPr="00D02A64" w:rsidRDefault="00077FD3" w:rsidP="00077FD3">
      <w:r w:rsidRPr="00D02A64">
        <w:t xml:space="preserve">U.2: Si bien sigue manteniendo su carácter de tradición oral y práctica musical y, a pesar de la persistencia de sus modos de transmisión tradicionales, el Cantu in paghjella está amenazado por cambios en el contexto de su interpretación y transmisión oral, la uniformidad musical y un empobrecimiento de su repertorio como consecuencia de su comercialización y popularización, así como la demanda continuada de la novedad por parte de la industria turística. </w:t>
      </w:r>
    </w:p>
    <w:p w:rsidR="00077FD3" w:rsidRPr="00D02A64" w:rsidRDefault="00077FD3" w:rsidP="00077FD3">
      <w:r w:rsidRPr="00D02A64">
        <w:t>U.3: Se ha elaborado un plan de medidas urgentes de salvaguardia que hace hincapié en la prioridad de la transmisión y de las actividades de investigación, protección, promoción y sensibilización, demostrando la voluntad por lograr una intervención integrada que beneficie la viabilidad del Cantu in paghjella;</w:t>
      </w:r>
    </w:p>
    <w:p w:rsidR="00077FD3" w:rsidRPr="00D02A64" w:rsidRDefault="00077FD3" w:rsidP="00077FD3">
      <w:r w:rsidRPr="00D02A64">
        <w:t xml:space="preserve">U.4: El elemento fue propuesto para su inscripción gracias al sólido compromiso y la amplia participación de la comunidad de ejecutantes, funcionarios locales y sociedades civiles durante el proceso de elaboración de la candidatura, sobre la base del conocimiento de varias familias de cantantes y la sensibilización de los medios de comunicación masiva locales. Muchos ejecutantes dieron fe de su consentimiento libre, previo e informado. </w:t>
      </w:r>
    </w:p>
    <w:p w:rsidR="00077FD3" w:rsidRPr="00D02A64" w:rsidRDefault="00077FD3" w:rsidP="00077FD3">
      <w:r w:rsidRPr="00D02A64">
        <w:t xml:space="preserve">U.5: El Cantu in paghjella se inscribió en el inventario de patrimonio cultural </w:t>
      </w:r>
      <w:r w:rsidR="002B5050">
        <w:t>inmaterial</w:t>
      </w:r>
      <w:r w:rsidRPr="00D02A64">
        <w:t xml:space="preserve"> en el territorio de Francia, dirigido y actualizado por la Dirección de Arquitectura y Patrimonio del Ministerio de Cultura. </w:t>
      </w:r>
    </w:p>
    <w:p w:rsidR="00077FD3" w:rsidRPr="00D02A64" w:rsidRDefault="00077FD3" w:rsidP="00077FD3">
      <w:pPr>
        <w:rPr>
          <w:bCs/>
        </w:rPr>
      </w:pPr>
      <w:r w:rsidRPr="00D02A64">
        <w:t>3. Inscribe el</w:t>
      </w:r>
      <w:r w:rsidRPr="00D02A64">
        <w:rPr>
          <w:b/>
          <w:bCs/>
        </w:rPr>
        <w:t xml:space="preserve"> Cantu in paghjella: una tradición oral profana y litúrgica de Córcega </w:t>
      </w:r>
      <w:r w:rsidRPr="00D02A64">
        <w:rPr>
          <w:bCs/>
        </w:rPr>
        <w:t xml:space="preserve">en la Lista de patrimonio cultural inmaterial que requiere medidas urgentes de salvaguardia; </w:t>
      </w:r>
    </w:p>
    <w:p w:rsidR="00077FD3" w:rsidRPr="00D02A64" w:rsidRDefault="00077FD3" w:rsidP="00077FD3">
      <w:r w:rsidRPr="00D02A64">
        <w:t>4. Toma nota además de los profundos lazos entre la población de Córcega y el Cantu in paghjella y la importancia que confieren a sus usos consuetudinarios como aprendices a través de la imitación y absorción y la función que desempeña la improvisación.</w:t>
      </w:r>
    </w:p>
    <w:p w:rsidR="00077FD3" w:rsidRPr="00D02A64" w:rsidRDefault="00077FD3" w:rsidP="00077FD3">
      <w:r w:rsidRPr="00D02A64">
        <w:t xml:space="preserve">5. Recuerda la función de los oyentes, y cantantes, como característica fundamental del espacio de comunicación musical del Cantu in paghjella que también corre el riesgo de desaparecer. </w:t>
      </w:r>
    </w:p>
    <w:p w:rsidR="00077FD3" w:rsidRPr="00D02A64" w:rsidRDefault="00077FD3" w:rsidP="00077FD3">
      <w:r w:rsidRPr="00D02A64">
        <w:t xml:space="preserve">6. Recomienda al Estado Parte elaborar las medidas de salvaguardia in situ, en las comunidades y entre los cantantes y grupos, prestando especial atención, en la mayor medida posible, a la revitalización de los contextos del uso tradicional y evitando procesos que puedan desnaturalizar el significado y la función social del Cantu in paghjella, o recrear artificialmente situaciones de vida que ya han desaparecido. </w:t>
      </w:r>
    </w:p>
    <w:p w:rsidR="00077FD3" w:rsidRPr="00811DFF" w:rsidRDefault="00077FD3" w:rsidP="00077FD3">
      <w:r w:rsidRPr="00D02A64">
        <w:t xml:space="preserve">7. Alienta al Estado Parte a establecer una mayor colaboración con investigadores, cantantes y amantes de la canción a fin de revitalizar las interpretaciones tradicionales en ferias, ritos religiosos y reuniones locales garantizando, así, un acceso más abarcador al elemento. </w:t>
      </w:r>
    </w:p>
    <w:p w:rsidR="00077FD3" w:rsidRPr="00811DFF" w:rsidRDefault="00077FD3" w:rsidP="00077FD3">
      <w:pPr>
        <w:rPr>
          <w:kern w:val="28"/>
        </w:rPr>
        <w:sectPr w:rsidR="00077FD3" w:rsidRPr="00811DFF" w:rsidSect="00E73496">
          <w:type w:val="oddPage"/>
          <w:pgSz w:w="11906" w:h="16838"/>
          <w:pgMar w:top="1417" w:right="1417" w:bottom="1417" w:left="1985" w:header="737" w:footer="737" w:gutter="0"/>
          <w:cols w:space="720"/>
          <w:docGrid w:linePitch="360"/>
        </w:sectPr>
      </w:pPr>
    </w:p>
    <w:p w:rsidR="00077FD3" w:rsidRPr="0051115A" w:rsidRDefault="00077FD3" w:rsidP="00732435">
      <w:pPr>
        <w:pStyle w:val="Heading1"/>
      </w:pPr>
      <w:bookmarkStart w:id="179" w:name="_Toc280780685"/>
      <w:bookmarkStart w:id="180" w:name="_Toc287981479"/>
      <w:r w:rsidRPr="0051115A">
        <w:t xml:space="preserve">5.9.2 Hoja de Trabajo: </w:t>
      </w:r>
      <w:bookmarkEnd w:id="179"/>
      <w:r w:rsidRPr="009F22E3">
        <w:t>Redacción de una decisión de inscripción</w:t>
      </w:r>
      <w:r>
        <w:t>.</w:t>
      </w:r>
      <w:bookmarkEnd w:id="180"/>
    </w:p>
    <w:p w:rsidR="00077FD3" w:rsidRPr="00D02A64" w:rsidRDefault="00077FD3" w:rsidP="00077FD3">
      <w:r w:rsidRPr="00D02A64">
        <w:t>El Comité</w:t>
      </w:r>
    </w:p>
    <w:p w:rsidR="00077FD3" w:rsidRPr="00D02A64" w:rsidRDefault="00077FD3" w:rsidP="00792083">
      <w:pPr>
        <w:pStyle w:val="ListParagraph"/>
        <w:numPr>
          <w:ilvl w:val="0"/>
          <w:numId w:val="195"/>
        </w:numPr>
        <w:tabs>
          <w:tab w:val="clear" w:pos="567"/>
        </w:tabs>
        <w:ind w:left="567" w:hanging="425"/>
      </w:pPr>
      <w:r w:rsidRPr="00D02A64">
        <w:t>Toma nota de que ......................................................(el(los) Estado(s) Parte(s)) ha(han)  propuesto la candidatura de  ..............................................................................................................</w:t>
      </w:r>
      <w:r w:rsidR="007854E0">
        <w:t>.............................</w:t>
      </w:r>
      <w:r w:rsidRPr="00D02A64">
        <w:t xml:space="preserve">para su inscripción en la Lista de medidas urgentes de salvaguardia de la Convención del Patrimonio Inmaterial de la Humanidad, descrito de la siguiente manera: </w:t>
      </w:r>
    </w:p>
    <w:p w:rsidR="00077FD3" w:rsidRPr="00CA24E0" w:rsidRDefault="00077FD3" w:rsidP="00792083">
      <w:pPr>
        <w:tabs>
          <w:tab w:val="clear" w:pos="567"/>
        </w:tabs>
        <w:ind w:left="567"/>
      </w:pPr>
      <w:r w:rsidRPr="00D02A64">
        <w:t>[incluir resumen del elemento]</w:t>
      </w:r>
    </w:p>
    <w:p w:rsidR="00077FD3" w:rsidRPr="00D02A64" w:rsidRDefault="00077FD3" w:rsidP="00792083">
      <w:pPr>
        <w:pStyle w:val="ListParagraph"/>
        <w:numPr>
          <w:ilvl w:val="0"/>
          <w:numId w:val="195"/>
        </w:numPr>
        <w:tabs>
          <w:tab w:val="clear" w:pos="567"/>
        </w:tabs>
        <w:ind w:left="567" w:hanging="425"/>
      </w:pPr>
      <w:r w:rsidRPr="00D02A64">
        <w:t>Decide que, de conformidad con la información brindada en el Expediente de Candidatura no..........., el elemento .......................</w:t>
      </w:r>
      <w:r w:rsidR="00792083">
        <w:t>..............................</w:t>
      </w:r>
      <w:r w:rsidRPr="00D02A64">
        <w:t xml:space="preserve">.............................. cumple los criterios estipulados en la Lista de medidas urgentes de salvaguardia, como sigue: </w:t>
      </w:r>
    </w:p>
    <w:p w:rsidR="00077FD3" w:rsidRPr="00D02A64" w:rsidRDefault="00792083" w:rsidP="00792083">
      <w:r>
        <w:t>U.1</w:t>
      </w:r>
      <w:r>
        <w:tab/>
      </w:r>
      <w:r w:rsidR="00077FD3" w:rsidRPr="00D02A64">
        <w:t>El elemento constituye un PCI en virtud de la Convención (Artículo 2):</w:t>
      </w:r>
    </w:p>
    <w:p w:rsidR="00077FD3" w:rsidRPr="00D02A64" w:rsidRDefault="00077FD3" w:rsidP="00077FD3">
      <w:pPr>
        <w:pStyle w:val="ListParagraph"/>
        <w:numPr>
          <w:ilvl w:val="0"/>
          <w:numId w:val="112"/>
        </w:numPr>
      </w:pPr>
      <w:r w:rsidRPr="00D02A64">
        <w:t>usos, representaciones, expresiones, conocimientos, técnicas –e instrumentos, objetos, artefactos y espacios culturales inherentes – que pueden ser clasificados dentro del ámbito del PCI (aunque no necesariamente mencionado en el Artículo 2.2)</w:t>
      </w:r>
    </w:p>
    <w:p w:rsidR="00077FD3" w:rsidRPr="00D02A64" w:rsidRDefault="00077FD3" w:rsidP="00077FD3">
      <w:pPr>
        <w:pStyle w:val="ListParagraph"/>
        <w:numPr>
          <w:ilvl w:val="0"/>
          <w:numId w:val="112"/>
        </w:numPr>
      </w:pPr>
      <w:r w:rsidRPr="00D02A64">
        <w:t xml:space="preserve">personas (comunidades, grupos e individuos) que lo reconocen como parte integrante de su patrimonio cultural y lo consideran crucial para su identidad y sentido de continuidad </w:t>
      </w:r>
    </w:p>
    <w:p w:rsidR="00077FD3" w:rsidRPr="00D02A64" w:rsidRDefault="00077FD3" w:rsidP="00077FD3">
      <w:pPr>
        <w:pStyle w:val="ListParagraph"/>
        <w:numPr>
          <w:ilvl w:val="0"/>
          <w:numId w:val="112"/>
        </w:numPr>
      </w:pPr>
      <w:r w:rsidRPr="00D02A64">
        <w:t xml:space="preserve">es transmitido de generación en generación; y </w:t>
      </w:r>
    </w:p>
    <w:p w:rsidR="00077FD3" w:rsidRPr="00D02A64" w:rsidRDefault="00077FD3" w:rsidP="00077FD3">
      <w:pPr>
        <w:pStyle w:val="ListParagraph"/>
        <w:numPr>
          <w:ilvl w:val="0"/>
          <w:numId w:val="112"/>
        </w:numPr>
      </w:pPr>
      <w:r w:rsidRPr="00D02A64">
        <w:t xml:space="preserve">es recreado constantemente en respuesta al entorno, etc. </w:t>
      </w:r>
    </w:p>
    <w:p w:rsidR="00077FD3" w:rsidRPr="00D02A64" w:rsidRDefault="00077FD3" w:rsidP="00077FD3">
      <w:pPr>
        <w:pStyle w:val="ListParagraph"/>
        <w:numPr>
          <w:ilvl w:val="0"/>
          <w:numId w:val="112"/>
        </w:numPr>
      </w:pPr>
      <w:r w:rsidRPr="00D02A64">
        <w:t xml:space="preserve">Promueve el respeto por la diversidad cultural y la creatividad humana; </w:t>
      </w:r>
    </w:p>
    <w:p w:rsidR="00077FD3" w:rsidRPr="00D02A64" w:rsidRDefault="00792083" w:rsidP="00077FD3">
      <w:pPr>
        <w:pStyle w:val="ListParagraph"/>
        <w:numPr>
          <w:ilvl w:val="0"/>
          <w:numId w:val="112"/>
        </w:numPr>
      </w:pPr>
      <w:r>
        <w:t xml:space="preserve">es </w:t>
      </w:r>
      <w:r w:rsidR="00077FD3" w:rsidRPr="00D02A64">
        <w:t xml:space="preserve">compatible con los instrumentos internacionales de derechos humanos existentes, y </w:t>
      </w:r>
    </w:p>
    <w:p w:rsidR="00077FD3" w:rsidRPr="00792083" w:rsidRDefault="00077FD3" w:rsidP="00077FD3">
      <w:pPr>
        <w:pStyle w:val="ListParagraph"/>
        <w:numPr>
          <w:ilvl w:val="0"/>
          <w:numId w:val="112"/>
        </w:numPr>
      </w:pPr>
      <w:r w:rsidRPr="00D02A64">
        <w:t xml:space="preserve">es compatible con el desarrollo sostenible. </w:t>
      </w:r>
    </w:p>
    <w:p w:rsidR="00077FD3" w:rsidRPr="00D02A64" w:rsidRDefault="00792083" w:rsidP="00792083">
      <w:pPr>
        <w:ind w:left="567" w:hanging="567"/>
      </w:pPr>
      <w:r>
        <w:t>U.2</w:t>
      </w:r>
      <w:r>
        <w:tab/>
      </w:r>
      <w:r w:rsidR="00077FD3" w:rsidRPr="00D02A64">
        <w:t xml:space="preserve">El elemento requiere medidas urgentes de salvaguardia o b. requiere medidas de urgencia extrema de salvaguardia: </w:t>
      </w:r>
    </w:p>
    <w:p w:rsidR="00077FD3" w:rsidRDefault="00792083" w:rsidP="00077FD3">
      <w:r>
        <w:t>U.3</w:t>
      </w:r>
      <w:r>
        <w:tab/>
      </w:r>
      <w:r w:rsidR="00077FD3" w:rsidRPr="00D02A64">
        <w:t xml:space="preserve">En la candidatura se elaboraron las medidas de salvaguardia: </w:t>
      </w:r>
    </w:p>
    <w:p w:rsidR="00077FD3" w:rsidRDefault="00077FD3" w:rsidP="00792083">
      <w:pPr>
        <w:ind w:left="567" w:hanging="567"/>
      </w:pPr>
      <w:r w:rsidRPr="00D02A64">
        <w:t>U.4</w:t>
      </w:r>
      <w:r w:rsidR="00792083">
        <w:tab/>
      </w:r>
      <w:r w:rsidRPr="00D02A64">
        <w:t xml:space="preserve">La candidatura contó con la participación más amplia posible de la comunidad o el grupo interesado y con su consentimiento libre, previo e informado: </w:t>
      </w:r>
    </w:p>
    <w:p w:rsidR="00077FD3" w:rsidRPr="00D02A64" w:rsidRDefault="00792083" w:rsidP="00077FD3">
      <w:r>
        <w:t>U.5</w:t>
      </w:r>
      <w:r>
        <w:tab/>
      </w:r>
      <w:r w:rsidR="00077FD3" w:rsidRPr="00D02A64">
        <w:t xml:space="preserve">El elemento fue incluido en un inventario por el(los) Estado(s) Parte(s): </w:t>
      </w:r>
    </w:p>
    <w:p w:rsidR="00077FD3" w:rsidRPr="00D02A64" w:rsidRDefault="00792083" w:rsidP="00792083">
      <w:pPr>
        <w:ind w:left="567" w:hanging="567"/>
      </w:pPr>
      <w:r>
        <w:t>U.6</w:t>
      </w:r>
      <w:r>
        <w:tab/>
      </w:r>
      <w:r w:rsidR="00077FD3" w:rsidRPr="00D02A64">
        <w:t>En casos de urgencia extrema, el(los) Estado(s) Parte(s) interesado(s) fue(fueron) consultados respecto de la inscripción del elemento de conformidad con el Artículo 17.3:</w:t>
      </w:r>
    </w:p>
    <w:p w:rsidR="00077FD3" w:rsidRPr="00D02A64" w:rsidRDefault="00792083" w:rsidP="001D0D04">
      <w:pPr>
        <w:pStyle w:val="ListParagraph"/>
        <w:numPr>
          <w:ilvl w:val="0"/>
          <w:numId w:val="195"/>
        </w:numPr>
        <w:ind w:left="567" w:hanging="425"/>
        <w:jc w:val="left"/>
      </w:pPr>
      <w:r>
        <w:t xml:space="preserve">El Comité inscribe </w:t>
      </w:r>
      <w:r w:rsidR="00077FD3" w:rsidRPr="00D02A64">
        <w:t>………………………………………………………………………………………………….. (el elemento)</w:t>
      </w:r>
      <w:r w:rsidR="00077FD3" w:rsidRPr="00792083">
        <w:rPr>
          <w:bCs/>
        </w:rPr>
        <w:t xml:space="preserve"> en la Lista de medidas urgentes de salvaguardia del Patrimonio Cultural Inmaterial de la Humanidad </w:t>
      </w:r>
    </w:p>
    <w:p w:rsidR="00077FD3" w:rsidRPr="00D02A64" w:rsidRDefault="00077FD3" w:rsidP="001D0D04">
      <w:pPr>
        <w:pStyle w:val="ListParagraph"/>
        <w:numPr>
          <w:ilvl w:val="0"/>
          <w:numId w:val="195"/>
        </w:numPr>
        <w:ind w:left="567" w:hanging="425"/>
      </w:pPr>
      <w:r w:rsidRPr="00D02A64">
        <w:t xml:space="preserve">El Comité </w:t>
      </w:r>
      <w:r w:rsidRPr="001D0D04">
        <w:t>encomia</w:t>
      </w:r>
      <w:r w:rsidRPr="00D02A64">
        <w:t xml:space="preserve"> al Estado Parte por …</w:t>
      </w:r>
    </w:p>
    <w:p w:rsidR="00077FD3" w:rsidRPr="00D02A64" w:rsidRDefault="00077FD3" w:rsidP="001D0D04">
      <w:pPr>
        <w:tabs>
          <w:tab w:val="clear" w:pos="567"/>
        </w:tabs>
        <w:ind w:left="567"/>
      </w:pPr>
      <w:r w:rsidRPr="00D02A64">
        <w:t>[</w:t>
      </w:r>
      <w:r w:rsidR="00792083">
        <w:t>é</w:t>
      </w:r>
      <w:r w:rsidRPr="00D02A64">
        <w:t>sta es una opción que podrá utilizar para felicitar al Estado Parte por haber hecho algo bien]</w:t>
      </w:r>
    </w:p>
    <w:p w:rsidR="00077FD3" w:rsidRPr="00D02A64" w:rsidRDefault="00077FD3" w:rsidP="001D0D04">
      <w:pPr>
        <w:pStyle w:val="ListParagraph"/>
        <w:numPr>
          <w:ilvl w:val="0"/>
          <w:numId w:val="195"/>
        </w:numPr>
        <w:ind w:left="567" w:hanging="425"/>
      </w:pPr>
      <w:r w:rsidRPr="00D02A64">
        <w:t xml:space="preserve">El Comité </w:t>
      </w:r>
      <w:r w:rsidRPr="001D0D04">
        <w:rPr>
          <w:u w:val="single"/>
        </w:rPr>
        <w:t>alienta</w:t>
      </w:r>
      <w:r w:rsidRPr="00D02A64">
        <w:t xml:space="preserve"> al Estado Parte a …</w:t>
      </w:r>
    </w:p>
    <w:p w:rsidR="00077FD3" w:rsidRPr="00D02A64" w:rsidRDefault="00077FD3" w:rsidP="001D0D04">
      <w:pPr>
        <w:ind w:left="567"/>
      </w:pPr>
      <w:r w:rsidRPr="00D02A64">
        <w:t>[</w:t>
      </w:r>
      <w:r w:rsidR="00792083">
        <w:t>é</w:t>
      </w:r>
      <w:r w:rsidRPr="00D02A64">
        <w:t>sta es una opción que podrá utilizar para hacer sugerencias sobre otras medidas de salvaguardia para el elemento]</w:t>
      </w:r>
    </w:p>
    <w:p w:rsidR="00077FD3" w:rsidRPr="00D02A64" w:rsidRDefault="001D0D04" w:rsidP="00077FD3">
      <w:r>
        <w:t>6.</w:t>
      </w:r>
      <w:r>
        <w:tab/>
      </w:r>
      <w:r w:rsidR="00077FD3" w:rsidRPr="00D02A64">
        <w:t xml:space="preserve">El Comité </w:t>
      </w:r>
      <w:r w:rsidR="00077FD3" w:rsidRPr="00D02A64">
        <w:rPr>
          <w:u w:val="single"/>
        </w:rPr>
        <w:t>recomienda</w:t>
      </w:r>
      <w:r w:rsidR="00077FD3" w:rsidRPr="00D02A64">
        <w:t xml:space="preserve"> que el Estado Parte …</w:t>
      </w:r>
    </w:p>
    <w:p w:rsidR="00077FD3" w:rsidRPr="002915DE" w:rsidRDefault="00077FD3" w:rsidP="001D0D04">
      <w:pPr>
        <w:ind w:left="567"/>
      </w:pPr>
      <w:r w:rsidRPr="00D02A64">
        <w:t>[</w:t>
      </w:r>
      <w:r w:rsidR="00792083">
        <w:t>é</w:t>
      </w:r>
      <w:r w:rsidRPr="00D02A64">
        <w:t>sta es una opción que podrá utilizar para sugerir insistentemente en un curso de acción para la salvaguardia del elemento]</w:t>
      </w:r>
    </w:p>
    <w:p w:rsidR="005B0C12" w:rsidRDefault="005B0C12" w:rsidP="005B0C12">
      <w:pPr>
        <w:pStyle w:val="Heading1"/>
        <w:sectPr w:rsidR="005B0C12" w:rsidSect="005B0C12">
          <w:pgSz w:w="11906" w:h="16838"/>
          <w:pgMar w:top="1418" w:right="1418" w:bottom="1418" w:left="1985" w:header="737" w:footer="737" w:gutter="0"/>
          <w:cols w:space="720"/>
          <w:docGrid w:linePitch="360"/>
        </w:sectPr>
      </w:pPr>
      <w:bookmarkStart w:id="181" w:name="_Toc280780686"/>
    </w:p>
    <w:p w:rsidR="00077FD3" w:rsidRPr="005B0C12" w:rsidRDefault="00077FD3" w:rsidP="005B0C12">
      <w:pPr>
        <w:pStyle w:val="Heading1"/>
      </w:pPr>
      <w:bookmarkStart w:id="182" w:name="_Toc287981480"/>
      <w:r w:rsidRPr="005B0C12">
        <w:t xml:space="preserve">5.10 </w:t>
      </w:r>
      <w:r w:rsidR="005B0C12" w:rsidRPr="005B0C12">
        <w:t>Resumen del curso</w:t>
      </w:r>
      <w:r w:rsidRPr="005B0C12">
        <w:t>: Inscripción en la Lista</w:t>
      </w:r>
      <w:bookmarkEnd w:id="182"/>
      <w:r w:rsidRPr="005B0C12">
        <w:t xml:space="preserve"> </w:t>
      </w:r>
    </w:p>
    <w:p w:rsidR="00077FD3" w:rsidRPr="005B0C12" w:rsidRDefault="00077FD3" w:rsidP="005B0C12">
      <w:pPr>
        <w:pStyle w:val="Heading1"/>
        <w:rPr>
          <w:highlight w:val="yellow"/>
        </w:rPr>
      </w:pPr>
      <w:bookmarkStart w:id="183" w:name="_Toc287981481"/>
      <w:r w:rsidRPr="005B0C12">
        <w:t>(sesión opcional)</w:t>
      </w:r>
      <w:bookmarkEnd w:id="181"/>
      <w:bookmarkEnd w:id="183"/>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087"/>
      </w:tblGrid>
      <w:tr w:rsidR="00077FD3" w:rsidRPr="002915DE" w:rsidTr="00C5665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077FD3" w:rsidRPr="00D02A64" w:rsidRDefault="00077FD3" w:rsidP="00C56651">
            <w:pPr>
              <w:rPr>
                <w:b/>
              </w:rPr>
            </w:pPr>
            <w:r w:rsidRPr="00D02A64">
              <w:rPr>
                <w:b/>
              </w:rPr>
              <w:t xml:space="preserve">Título de la actividad: Elaborar candidaturas para la Lista de medidas urgentes de salvaguardia </w:t>
            </w:r>
          </w:p>
          <w:p w:rsidR="00077FD3" w:rsidRPr="002915DE" w:rsidRDefault="00077FD3" w:rsidP="00C56651">
            <w:pPr>
              <w:rPr>
                <w:highlight w:val="yellow"/>
              </w:rPr>
            </w:pPr>
            <w:r w:rsidRPr="00D02A64">
              <w:rPr>
                <w:b/>
              </w:rPr>
              <w:t xml:space="preserve">5.10 – Inscripción en la Lista (sesión opcional) </w:t>
            </w:r>
          </w:p>
        </w:tc>
      </w:tr>
      <w:tr w:rsidR="00077FD3" w:rsidRPr="0051115A" w:rsidTr="00C5665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077FD3" w:rsidRPr="0051115A" w:rsidRDefault="00077FD3" w:rsidP="00C56651">
            <w:pPr>
              <w:rPr>
                <w:highlight w:val="yellow"/>
              </w:rPr>
            </w:pPr>
            <w:r w:rsidRPr="005B0C12">
              <w:rPr>
                <w:b/>
              </w:rPr>
              <w:t>Duración</w:t>
            </w:r>
            <w:r w:rsidRPr="0051115A">
              <w:t>: 1 hora</w:t>
            </w:r>
          </w:p>
        </w:tc>
      </w:tr>
      <w:tr w:rsidR="00077FD3" w:rsidRPr="002915DE" w:rsidTr="00C5665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077FD3" w:rsidRPr="00004309" w:rsidRDefault="00077FD3" w:rsidP="00C56651">
            <w:r w:rsidRPr="005B0C12">
              <w:rPr>
                <w:b/>
              </w:rPr>
              <w:t>Finalidad</w:t>
            </w:r>
            <w:r w:rsidRPr="00004309">
              <w:t xml:space="preserve">: </w:t>
            </w:r>
          </w:p>
          <w:p w:rsidR="00077FD3" w:rsidRPr="002915DE" w:rsidRDefault="00077FD3" w:rsidP="00C56651">
            <w:pPr>
              <w:rPr>
                <w:highlight w:val="yellow"/>
              </w:rPr>
            </w:pPr>
            <w:r w:rsidRPr="00D02A64">
              <w:t>Lograr la comprensión de las etapas finales del proceso de candidatura mediante la dramatización de la inscripción de una muestra de candidatura.</w:t>
            </w:r>
          </w:p>
        </w:tc>
      </w:tr>
      <w:tr w:rsidR="00077FD3" w:rsidRPr="004E6713" w:rsidTr="00C5665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077FD3" w:rsidRPr="00004309" w:rsidRDefault="00077FD3" w:rsidP="00C56651">
            <w:r w:rsidRPr="005B0C12">
              <w:rPr>
                <w:b/>
              </w:rPr>
              <w:t>Descripción</w:t>
            </w:r>
            <w:r w:rsidRPr="00004309">
              <w:t xml:space="preserve">: </w:t>
            </w:r>
          </w:p>
          <w:p w:rsidR="00077FD3" w:rsidRPr="004E6713" w:rsidRDefault="00077FD3" w:rsidP="00C56651">
            <w:pPr>
              <w:rPr>
                <w:highlight w:val="yellow"/>
              </w:rPr>
            </w:pPr>
            <w:r w:rsidRPr="00D02A64">
              <w:t xml:space="preserve">La sesión plenaria se reanudará como si fuera el Comité Intergubernamental y estampará el sello en la inscripción de los elementos a manera de celebración, o realizará la inscripción después del debate. </w:t>
            </w:r>
          </w:p>
        </w:tc>
      </w:tr>
      <w:tr w:rsidR="00077FD3" w:rsidRPr="0051115A" w:rsidTr="00C5665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077FD3" w:rsidRPr="00D02A64" w:rsidRDefault="00077FD3" w:rsidP="00C56651">
            <w:r w:rsidRPr="005B0C12">
              <w:rPr>
                <w:b/>
              </w:rPr>
              <w:t>Notas y sugerencias</w:t>
            </w:r>
            <w:r w:rsidRPr="00D02A64">
              <w:t xml:space="preserve">:  </w:t>
            </w:r>
          </w:p>
          <w:p w:rsidR="00077FD3" w:rsidRPr="0051115A" w:rsidRDefault="00077FD3" w:rsidP="00C56651">
            <w:pPr>
              <w:rPr>
                <w:highlight w:val="yellow"/>
              </w:rPr>
            </w:pPr>
            <w:r w:rsidRPr="0051115A">
              <w:t xml:space="preserve">Esta es </w:t>
            </w:r>
            <w:r w:rsidR="005B0C12" w:rsidRPr="0051115A">
              <w:t>una</w:t>
            </w:r>
            <w:r w:rsidRPr="0051115A">
              <w:t xml:space="preserve"> sesión opcional.</w:t>
            </w:r>
          </w:p>
        </w:tc>
      </w:tr>
      <w:tr w:rsidR="00077FD3" w:rsidRPr="0051115A" w:rsidTr="00C5665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077FD3" w:rsidRPr="00D02A64" w:rsidRDefault="00077FD3" w:rsidP="00C56651">
            <w:r w:rsidRPr="005B0C12">
              <w:rPr>
                <w:b/>
              </w:rPr>
              <w:t>Seguimiento</w:t>
            </w:r>
            <w:r w:rsidRPr="00D02A64">
              <w:t xml:space="preserve">: </w:t>
            </w:r>
          </w:p>
        </w:tc>
      </w:tr>
      <w:tr w:rsidR="00077FD3" w:rsidRPr="0051115A" w:rsidTr="00C5665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077FD3" w:rsidRPr="00D02A64" w:rsidRDefault="00077FD3" w:rsidP="00C56651">
            <w:r w:rsidRPr="005B0C12">
              <w:rPr>
                <w:b/>
              </w:rPr>
              <w:t>Documentos de referencia</w:t>
            </w:r>
            <w:r w:rsidRPr="00D02A64">
              <w:t>:</w:t>
            </w:r>
          </w:p>
          <w:p w:rsidR="00077FD3" w:rsidRPr="00D02A64" w:rsidRDefault="00077FD3" w:rsidP="00C56651">
            <w:r w:rsidRPr="00D02A64">
              <w:t>Informe descriptivo  5.10 – inscripción</w:t>
            </w:r>
          </w:p>
        </w:tc>
      </w:tr>
    </w:tbl>
    <w:p w:rsidR="005B0C12" w:rsidRDefault="005B0C12" w:rsidP="00732435">
      <w:pPr>
        <w:pStyle w:val="Heading1"/>
        <w:sectPr w:rsidR="005B0C12" w:rsidSect="005B0C12">
          <w:headerReference w:type="default" r:id="rId87"/>
          <w:type w:val="oddPage"/>
          <w:pgSz w:w="11906" w:h="16838"/>
          <w:pgMar w:top="1418" w:right="1418" w:bottom="1418" w:left="1985" w:header="737" w:footer="737" w:gutter="0"/>
          <w:cols w:space="720"/>
          <w:docGrid w:linePitch="360"/>
        </w:sectPr>
      </w:pPr>
      <w:bookmarkStart w:id="184" w:name="_Toc280780687"/>
    </w:p>
    <w:p w:rsidR="001A1797" w:rsidRPr="005B0C12" w:rsidRDefault="001A1797" w:rsidP="005B0C12">
      <w:pPr>
        <w:pStyle w:val="Heading1"/>
      </w:pPr>
      <w:bookmarkStart w:id="185" w:name="_Toc287981482"/>
      <w:r w:rsidRPr="005B0C12">
        <w:t xml:space="preserve">5.10 </w:t>
      </w:r>
      <w:r w:rsidR="00B53994">
        <w:t>Presentación</w:t>
      </w:r>
      <w:r w:rsidRPr="005B0C12">
        <w:t>: Inscripción en la Lista</w:t>
      </w:r>
      <w:bookmarkEnd w:id="185"/>
      <w:r w:rsidRPr="005B0C12">
        <w:t xml:space="preserve"> </w:t>
      </w:r>
      <w:bookmarkEnd w:id="184"/>
    </w:p>
    <w:p w:rsidR="001A1797" w:rsidRPr="00EF6ED5" w:rsidRDefault="001A1797" w:rsidP="001A1797">
      <w:r w:rsidRPr="00EF6ED5">
        <w:t xml:space="preserve">La inscripción de elementos en las listas de </w:t>
      </w:r>
      <w:smartTag w:uri="urn:schemas-microsoft-com:office:smarttags" w:element="PersonName">
        <w:smartTagPr>
          <w:attr w:name="ProductID" w:val="la Convenci￳n"/>
        </w:smartTagPr>
        <w:r w:rsidRPr="00EF6ED5">
          <w:t>la Convención</w:t>
        </w:r>
      </w:smartTag>
      <w:r w:rsidRPr="00EF6ED5">
        <w:t xml:space="preserve"> se realiza en la reunión del Comité Intergubernamental, aproximadamente en el mes de noviembre de cada año. Las inscripciones anteriores se realizaron en Estambul (2008), Abu </w:t>
      </w:r>
      <w:r w:rsidR="00B53994" w:rsidRPr="00EF6ED5">
        <w:t>Dabi</w:t>
      </w:r>
      <w:r w:rsidRPr="00EF6ED5">
        <w:t xml:space="preserve"> (2009) y Nairobi (2010).</w:t>
      </w:r>
    </w:p>
    <w:p w:rsidR="001A1797" w:rsidRPr="00C64329" w:rsidRDefault="001A1797" w:rsidP="001A1797">
      <w:pPr>
        <w:rPr>
          <w:lang w:val="en-GB"/>
        </w:rPr>
      </w:pPr>
      <w:r w:rsidRPr="00EF6ED5">
        <w:t>En esta reunión participan:</w:t>
      </w:r>
      <w:r>
        <w:rPr>
          <w:lang w:val="en-GB"/>
        </w:rPr>
        <w:t xml:space="preserve"> </w:t>
      </w:r>
    </w:p>
    <w:p w:rsidR="001A1797" w:rsidRPr="001F0C65" w:rsidRDefault="001A1797" w:rsidP="001A1797">
      <w:pPr>
        <w:pStyle w:val="ListParagraph"/>
        <w:numPr>
          <w:ilvl w:val="0"/>
          <w:numId w:val="152"/>
        </w:numPr>
      </w:pPr>
      <w:r w:rsidRPr="001F0C65">
        <w:t xml:space="preserve">Los miembros del Comité (que inscriben los elementos), y </w:t>
      </w:r>
    </w:p>
    <w:p w:rsidR="001A1797" w:rsidRPr="001F0C65" w:rsidRDefault="001A1797" w:rsidP="001A1797">
      <w:pPr>
        <w:pStyle w:val="ListParagraph"/>
        <w:numPr>
          <w:ilvl w:val="0"/>
          <w:numId w:val="152"/>
        </w:numPr>
      </w:pPr>
      <w:r w:rsidRPr="001F0C65">
        <w:t xml:space="preserve">Observadores (que pueden solicitar el uso de la palabra después </w:t>
      </w:r>
      <w:r>
        <w:t>de tomada una</w:t>
      </w:r>
      <w:r w:rsidRPr="001F0C65">
        <w:t xml:space="preserve"> decisi</w:t>
      </w:r>
      <w:r>
        <w:t>ón –esto sucede muy pocas veces), incluidos:</w:t>
      </w:r>
    </w:p>
    <w:p w:rsidR="001A1797" w:rsidRPr="001F0C65" w:rsidRDefault="001A1797" w:rsidP="001A1797">
      <w:pPr>
        <w:pStyle w:val="ListParagraph"/>
        <w:numPr>
          <w:ilvl w:val="1"/>
          <w:numId w:val="152"/>
        </w:numPr>
      </w:pPr>
      <w:r w:rsidRPr="001F0C65">
        <w:t xml:space="preserve">Representantes de otros Estados Partes en </w:t>
      </w:r>
      <w:smartTag w:uri="urn:schemas-microsoft-com:office:smarttags" w:element="PersonName">
        <w:smartTagPr>
          <w:attr w:name="ProductID" w:val="la Convenci￳n"/>
        </w:smartTagPr>
        <w:r w:rsidRPr="001F0C65">
          <w:t>la Convención</w:t>
        </w:r>
      </w:smartTag>
      <w:r w:rsidRPr="001F0C65">
        <w:t xml:space="preserve">,  </w:t>
      </w:r>
    </w:p>
    <w:p w:rsidR="001A1797" w:rsidRPr="001F0C65" w:rsidRDefault="001A1797" w:rsidP="001A1797">
      <w:pPr>
        <w:pStyle w:val="ListParagraph"/>
        <w:numPr>
          <w:ilvl w:val="1"/>
          <w:numId w:val="152"/>
        </w:numPr>
      </w:pPr>
      <w:r w:rsidRPr="001F0C65">
        <w:t xml:space="preserve">Algunos representantes de Estados que no han ratificado </w:t>
      </w:r>
      <w:smartTag w:uri="urn:schemas-microsoft-com:office:smarttags" w:element="PersonName">
        <w:smartTagPr>
          <w:attr w:name="ProductID" w:val="la Convenci￳n"/>
        </w:smartTagPr>
        <w:r w:rsidRPr="001F0C65">
          <w:t>la Convención</w:t>
        </w:r>
      </w:smartTag>
      <w:r w:rsidRPr="001F0C65">
        <w:t xml:space="preserve">,  </w:t>
      </w:r>
    </w:p>
    <w:p w:rsidR="001A1797" w:rsidRPr="001F0C65" w:rsidRDefault="001A1797" w:rsidP="001A1797">
      <w:pPr>
        <w:pStyle w:val="ListParagraph"/>
        <w:numPr>
          <w:ilvl w:val="1"/>
          <w:numId w:val="152"/>
        </w:numPr>
      </w:pPr>
      <w:smartTag w:uri="urn:schemas-microsoft-com:office:smarttags" w:element="PersonName">
        <w:smartTagPr>
          <w:attr w:name="ProductID" w:val="la Secretar￭a"/>
        </w:smartTagPr>
        <w:r w:rsidRPr="001F0C65">
          <w:t>La Secretaría</w:t>
        </w:r>
      </w:smartTag>
      <w:r w:rsidRPr="001F0C65">
        <w:t xml:space="preserve"> de </w:t>
      </w:r>
      <w:smartTag w:uri="urn:schemas-microsoft-com:office:smarttags" w:element="PersonName">
        <w:smartTagPr>
          <w:attr w:name="ProductID" w:val="la UNESCO"/>
        </w:smartTagPr>
        <w:r w:rsidRPr="001F0C65">
          <w:t>la UNESCO</w:t>
        </w:r>
      </w:smartTag>
      <w:r w:rsidRPr="001F0C65">
        <w:t xml:space="preserve">, </w:t>
      </w:r>
    </w:p>
    <w:p w:rsidR="001A1797" w:rsidRPr="001F0C65" w:rsidRDefault="001A1797" w:rsidP="001A1797">
      <w:pPr>
        <w:pStyle w:val="ListParagraph"/>
        <w:numPr>
          <w:ilvl w:val="1"/>
          <w:numId w:val="152"/>
        </w:numPr>
      </w:pPr>
      <w:r w:rsidRPr="001F0C65">
        <w:t xml:space="preserve">Representantes de las ONG acreditadas en virtud de </w:t>
      </w:r>
      <w:smartTag w:uri="urn:schemas-microsoft-com:office:smarttags" w:element="PersonName">
        <w:smartTagPr>
          <w:attr w:name="ProductID" w:val="la Convenci￳n"/>
        </w:smartTagPr>
        <w:r w:rsidRPr="001F0C65">
          <w:t>la Convenci</w:t>
        </w:r>
        <w:r>
          <w:t>ón</w:t>
        </w:r>
      </w:smartTag>
      <w:r>
        <w:t xml:space="preserve">, y </w:t>
      </w:r>
    </w:p>
    <w:p w:rsidR="001A1797" w:rsidRPr="00C64329" w:rsidRDefault="001A1797" w:rsidP="001A1797">
      <w:pPr>
        <w:pStyle w:val="ListParagraph"/>
        <w:numPr>
          <w:ilvl w:val="0"/>
          <w:numId w:val="152"/>
        </w:numPr>
        <w:rPr>
          <w:lang w:val="en-GB"/>
        </w:rPr>
      </w:pPr>
      <w:r w:rsidRPr="001F0C65">
        <w:t>Otras partes interesadas, principalmente del país anfitrión de la reuni</w:t>
      </w:r>
      <w:r>
        <w:t xml:space="preserve">ón. </w:t>
      </w:r>
      <w:r w:rsidRPr="001F0C65">
        <w:t xml:space="preserve">Algunos pueden ser incluidos específicamente como observadores, otros no. </w:t>
      </w:r>
    </w:p>
    <w:p w:rsidR="001A1797" w:rsidRPr="00B52466" w:rsidRDefault="001A1797" w:rsidP="001A1797">
      <w:r w:rsidRPr="001F0C65">
        <w:t xml:space="preserve">La inscripción de un elemento es la culminación de un proceso de 18 meses analizando y evaluando </w:t>
      </w:r>
      <w:r>
        <w:t>los expedientes de candidaturas</w:t>
      </w:r>
      <w:r w:rsidRPr="001F0C65">
        <w:t xml:space="preserve"> (d</w:t>
      </w:r>
      <w:r>
        <w:t xml:space="preserve">ebatido en la sesión </w:t>
      </w:r>
      <w:r w:rsidRPr="001F0C65">
        <w:t xml:space="preserve">5.6). Los expedientes de candidaturas se presentarán, a más tardar, el 31 de marzo de cada año. Las solicitudes de información pendiente en los expedientes de candidaturas para </w:t>
      </w:r>
      <w:smartTag w:uri="urn:schemas-microsoft-com:office:smarttags" w:element="PersonName">
        <w:smartTagPr>
          <w:attr w:name="ProductID" w:val="la Lista"/>
        </w:smartTagPr>
        <w:r w:rsidRPr="001F0C65">
          <w:t>la Lista</w:t>
        </w:r>
      </w:smartTag>
      <w:r w:rsidRPr="001F0C65">
        <w:t xml:space="preserve"> de medidas urgentes de salvaguardia pueden enviarse a los Estados Partes pertinentes al inicio del proceso, aunque </w:t>
      </w:r>
      <w:r>
        <w:t xml:space="preserve">es probable que </w:t>
      </w:r>
      <w:r w:rsidRPr="001F0C65">
        <w:t xml:space="preserve">algunos expedientes </w:t>
      </w:r>
      <w:r>
        <w:t xml:space="preserve">no cumplan los criterios de inscripción después de su nueva presentación. </w:t>
      </w:r>
      <w:r w:rsidRPr="001F0C65">
        <w:t>Los expedientes de candidatura</w:t>
      </w:r>
      <w:r>
        <w:t xml:space="preserve"> que recibe</w:t>
      </w:r>
      <w:r w:rsidRPr="001F0C65">
        <w:t>n una recomendación negativa de los examinadores son</w:t>
      </w:r>
      <w:r>
        <w:t>,</w:t>
      </w:r>
      <w:r w:rsidRPr="001F0C65">
        <w:t xml:space="preserve"> generalmente</w:t>
      </w:r>
      <w:r>
        <w:t>,</w:t>
      </w:r>
      <w:r w:rsidRPr="001F0C65">
        <w:t xml:space="preserve"> retirados por el (los) Estado(s) Parte(s) interesados cuando </w:t>
      </w:r>
      <w:smartTag w:uri="urn:schemas-microsoft-com:office:smarttags" w:element="PersonName">
        <w:smartTagPr>
          <w:attr w:name="ProductID" w:val="la Secretar￭a"/>
        </w:smartTagPr>
        <w:r w:rsidRPr="001F0C65">
          <w:t>la Secretar</w:t>
        </w:r>
        <w:r>
          <w:t>ía</w:t>
        </w:r>
      </w:smartTag>
      <w:r>
        <w:t xml:space="preserve"> les informa dicha recomendación. Los Estados Partes pueden retirar un expediente de candidatura en cualquier momento antes de la reunión del Comité </w:t>
      </w:r>
      <w:r w:rsidRPr="001F0C65">
        <w:t>(</w:t>
      </w:r>
      <w:r w:rsidR="004A7D54">
        <w:t>DO</w:t>
      </w:r>
      <w:r w:rsidRPr="001F0C65">
        <w:t xml:space="preserve"> 24). En una ronda posterior podrán volver a presentar los expedientes de candidatura revisados para </w:t>
      </w:r>
      <w:smartTag w:uri="urn:schemas-microsoft-com:office:smarttags" w:element="PersonName">
        <w:smartTagPr>
          <w:attr w:name="ProductID" w:val="la Lista"/>
        </w:smartTagPr>
        <w:r w:rsidRPr="001F0C65">
          <w:t>la Lista</w:t>
        </w:r>
      </w:smartTag>
      <w:r w:rsidRPr="001F0C65">
        <w:t xml:space="preserve"> de medidas urgentes de salvaguardia. </w:t>
      </w:r>
    </w:p>
    <w:p w:rsidR="001A1797" w:rsidRPr="001F0C65" w:rsidRDefault="001A1797" w:rsidP="001A1797">
      <w:pPr>
        <w:pBdr>
          <w:top w:val="single" w:sz="4" w:space="1" w:color="auto"/>
          <w:left w:val="single" w:sz="4" w:space="4" w:color="auto"/>
          <w:bottom w:val="single" w:sz="4" w:space="1" w:color="auto"/>
          <w:right w:val="single" w:sz="4" w:space="3" w:color="auto"/>
        </w:pBdr>
      </w:pPr>
      <w:r w:rsidRPr="001F0C65">
        <w:t xml:space="preserve">Nota: Al igual que en el caso de los expedientes para </w:t>
      </w:r>
      <w:smartTag w:uri="urn:schemas-microsoft-com:office:smarttags" w:element="PersonName">
        <w:smartTagPr>
          <w:attr w:name="ProductID" w:val="la Lista"/>
        </w:smartTagPr>
        <w:r w:rsidRPr="001F0C65">
          <w:t>la Lista</w:t>
        </w:r>
      </w:smartTag>
      <w:r w:rsidRPr="001F0C65">
        <w:t xml:space="preserve"> de medidas urgentes de salvaguardia, los expedientes de candidatura para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rsidRPr="001F0C65">
            <w:t>la Lista</w:t>
          </w:r>
        </w:smartTag>
        <w:r w:rsidRPr="001F0C65">
          <w:t xml:space="preserve"> Representativa</w:t>
        </w:r>
      </w:smartTag>
      <w:r w:rsidRPr="001F0C65">
        <w:t xml:space="preserve"> son evaluados por </w:t>
      </w:r>
      <w:smartTag w:uri="urn:schemas-microsoft-com:office:smarttags" w:element="PersonName">
        <w:smartTagPr>
          <w:attr w:name="ProductID" w:val="la Secretar￭a"/>
        </w:smartTagPr>
        <w:r w:rsidRPr="001F0C65">
          <w:t>la Secretar</w:t>
        </w:r>
        <w:r>
          <w:t>ía</w:t>
        </w:r>
      </w:smartTag>
      <w:r>
        <w:t xml:space="preserve">, en busca de información pendiente, inmediatamente después de su presentación. Sin embargo, este proceso no se aplica tan minuciosamente para las inscripciones en </w:t>
      </w:r>
      <w:smartTag w:uri="urn:schemas-microsoft-com:office:smarttags" w:element="PersonName">
        <w:smartTagPr>
          <w:attr w:name="ProductID" w:val="LA LISTA REPRESENTATIVA"/>
        </w:smartTagPr>
        <w:r>
          <w:t>la Lista Representativa</w:t>
        </w:r>
      </w:smartTag>
      <w:r>
        <w:t xml:space="preserve"> como para las candidaturas para </w:t>
      </w:r>
      <w:smartTag w:uri="urn:schemas-microsoft-com:office:smarttags" w:element="PersonName">
        <w:smartTagPr>
          <w:attr w:name="ProductID" w:val="la Lista"/>
        </w:smartTagPr>
        <w:r>
          <w:t>la Lista</w:t>
        </w:r>
      </w:smartTag>
      <w:r>
        <w:t xml:space="preserve"> de medidas urgentes de salvaguardia. </w:t>
      </w:r>
      <w:r w:rsidRPr="001F0C65">
        <w:t xml:space="preserve">Si el expediente no es satisfactorio, existe una disposición para que el Comité decida, en la etapa final, si rechazar la candidatura para </w:t>
      </w:r>
      <w:smartTag w:uri="urn:schemas-microsoft-com:office:smarttags" w:element="PersonName">
        <w:smartTagPr>
          <w:attr w:name="ProductID" w:val="LA LISTA REPRESENTATIVA"/>
        </w:smartTagPr>
        <w:r w:rsidRPr="001F0C65">
          <w:t>la Lista Representativa</w:t>
        </w:r>
      </w:smartTag>
      <w:r w:rsidRPr="001F0C65">
        <w:t xml:space="preserve"> o remitirla nuevamente al(los) Estado(s) Parte(s) en cuesti</w:t>
      </w:r>
      <w:r>
        <w:t xml:space="preserve">ón. </w:t>
      </w:r>
      <w:r w:rsidRPr="001F0C65">
        <w:t>En caso de ser rechazada, no podrá presentarse nuevamente hasta transcurridos 4 años (</w:t>
      </w:r>
      <w:r w:rsidR="004A7D54">
        <w:t>DO</w:t>
      </w:r>
      <w:r w:rsidRPr="001F0C65">
        <w:t xml:space="preserve"> 37). Si es remitida de nuevo a los Estados Partes en cuestión para más información, el expediente podr</w:t>
      </w:r>
      <w:r>
        <w:t xml:space="preserve">á presentarse nuevamente al año siguiente </w:t>
      </w:r>
      <w:r w:rsidRPr="001F0C65">
        <w:t>(</w:t>
      </w:r>
      <w:r w:rsidR="004A7D54">
        <w:t>DO</w:t>
      </w:r>
      <w:r w:rsidRPr="001F0C65">
        <w:t xml:space="preserve"> 36).</w:t>
      </w:r>
    </w:p>
    <w:p w:rsidR="001A1797" w:rsidRPr="00B52466" w:rsidRDefault="001A1797" w:rsidP="001A1797">
      <w:r w:rsidRPr="00485567">
        <w:t xml:space="preserve">En la reunión del Comité, </w:t>
      </w:r>
      <w:smartTag w:uri="urn:schemas-microsoft-com:office:smarttags" w:element="PersonName">
        <w:smartTagPr>
          <w:attr w:name="ProductID" w:val="la Secretar￭a"/>
        </w:smartTagPr>
        <w:r w:rsidRPr="00485567">
          <w:t>la Secretaría</w:t>
        </w:r>
      </w:smartTag>
      <w:r w:rsidRPr="00485567">
        <w:t xml:space="preserve"> elabora una </w:t>
      </w:r>
      <w:r>
        <w:t>decisión de inscripción</w:t>
      </w:r>
      <w:r w:rsidRPr="00485567">
        <w:t xml:space="preserve"> para cada expediente, sobre la base del examen del órgano consultivo (Lista de medidas urgentes de salvaguardia) o del </w:t>
      </w:r>
      <w:r>
        <w:t>órgano subsidiario (Lista Representativa), que es leída</w:t>
      </w:r>
      <w:r w:rsidRPr="00485567">
        <w:t xml:space="preserve"> ante el Comité por </w:t>
      </w:r>
      <w:smartTag w:uri="urn:schemas-microsoft-com:office:smarttags" w:element="PersonName">
        <w:smartTagPr>
          <w:attr w:name="ProductID" w:val="la Secretar￭a"/>
        </w:smartTagPr>
        <w:r w:rsidRPr="00485567">
          <w:t>la Secretaría</w:t>
        </w:r>
      </w:smartTag>
      <w:r w:rsidRPr="00485567">
        <w:t xml:space="preserve"> de </w:t>
      </w:r>
      <w:smartTag w:uri="urn:schemas-microsoft-com:office:smarttags" w:element="PersonName">
        <w:smartTagPr>
          <w:attr w:name="ProductID" w:val="la UNESCO El"/>
        </w:smartTagPr>
        <w:smartTag w:uri="urn:schemas-microsoft-com:office:smarttags" w:element="PersonName">
          <w:smartTagPr>
            <w:attr w:name="ProductID" w:val="la UNESCO"/>
          </w:smartTagPr>
          <w:r w:rsidRPr="00485567">
            <w:t>la UNESCO</w:t>
          </w:r>
        </w:smartTag>
        <w:r w:rsidRPr="00485567">
          <w:t xml:space="preserve"> El</w:t>
        </w:r>
      </w:smartTag>
      <w:r w:rsidRPr="00485567">
        <w:t xml:space="preserve"> Comité entonces evalúa los expedientes de candidatura, un proceso que es, mayormente, un evento solemne. Tras algunos comentarios muy breves de algunos miembros del Comité, y a menudo sin ningún comentario, se inscriben los elementos en las listas apropiadas</w:t>
      </w:r>
      <w:r>
        <w:t xml:space="preserve"> en un ambiente de celebración. </w:t>
      </w:r>
      <w:r w:rsidRPr="00485567">
        <w:t>En 2010, dos expertos que habían preparado los informes del examen sobre el mismo expediente presentaron informes contradictorios al Comit</w:t>
      </w:r>
      <w:r>
        <w:t xml:space="preserve">é. </w:t>
      </w:r>
      <w:r w:rsidRPr="00485567">
        <w:t>Tras un debate sustancial en el Comité, prevaleció el informe positiv</w:t>
      </w:r>
      <w:r>
        <w:t>o</w:t>
      </w:r>
      <w:r w:rsidRPr="00485567">
        <w:t>.</w:t>
      </w:r>
      <w:r>
        <w:t xml:space="preserve"> Asimismo, se presentaron las cartas de miembros de la sociedad civil objetando la inscripción de cuatro elementos presentados al Comité. </w:t>
      </w:r>
      <w:r w:rsidRPr="00485567">
        <w:t xml:space="preserve">Esto no afectó la inscripción de los elementos, pero objeciones similares pudieran influir en decisiones futuras. </w:t>
      </w:r>
    </w:p>
    <w:p w:rsidR="001A1797" w:rsidRPr="00B52466" w:rsidRDefault="001A1797" w:rsidP="001A1797">
      <w:r w:rsidRPr="00485567">
        <w:t xml:space="preserve">Un representante del Estado Parte interesado y, quizás también, de la comunidad o el grupo interesado, puede expresar sus palabras de agradecimiento, Durante la evaluación del elemento propuesto para su inscripción no </w:t>
      </w:r>
      <w:r>
        <w:t>se podrá</w:t>
      </w:r>
      <w:r w:rsidRPr="00485567">
        <w:t xml:space="preserve"> solicitar el uso de la palabra</w:t>
      </w:r>
      <w:r>
        <w:t xml:space="preserve">. </w:t>
      </w:r>
    </w:p>
    <w:p w:rsidR="001A1797" w:rsidRPr="00485567" w:rsidRDefault="001A1797" w:rsidP="001A1797">
      <w:r w:rsidRPr="00485567">
        <w:t xml:space="preserve">Resultaría relativamente sencillo convertir este evento en una sesión de clausura </w:t>
      </w:r>
      <w:r>
        <w:t>festiva</w:t>
      </w:r>
      <w:r w:rsidRPr="00485567">
        <w:t xml:space="preserve"> el día 3 del curso.   </w:t>
      </w:r>
    </w:p>
    <w:p w:rsidR="001A1797" w:rsidRPr="00485567" w:rsidRDefault="001A1797" w:rsidP="001A1797">
      <w:r w:rsidRPr="00485567">
        <w:t>Los elementos en los expedientes de candidatura final serán aptos para su inscripción; sin embargo, los miembros del grupo pueden rechazar uno o m</w:t>
      </w:r>
      <w:r>
        <w:t xml:space="preserve">ás. </w:t>
      </w:r>
      <w:r w:rsidRPr="00485567">
        <w:t xml:space="preserve">El facilitador puede orientarlos en cuanto a si sus razones para </w:t>
      </w:r>
      <w:r>
        <w:t>rechazarlos son válidas o no.</w:t>
      </w:r>
      <w:r w:rsidRPr="00485567">
        <w:t xml:space="preserve"> </w:t>
      </w:r>
    </w:p>
    <w:p w:rsidR="001A1797" w:rsidRPr="00485567" w:rsidRDefault="001A1797" w:rsidP="001A1797">
      <w:pPr>
        <w:pStyle w:val="ListParagraph"/>
        <w:numPr>
          <w:ilvl w:val="0"/>
          <w:numId w:val="153"/>
        </w:numPr>
      </w:pPr>
      <w:r w:rsidRPr="00485567">
        <w:t xml:space="preserve">Cada grupo tiene que elegir a alguien que represente a </w:t>
      </w:r>
      <w:smartTag w:uri="urn:schemas-microsoft-com:office:smarttags" w:element="PersonName">
        <w:smartTagPr>
          <w:attr w:name="ProductID" w:val="la Secretar￭a"/>
        </w:smartTagPr>
        <w:r w:rsidRPr="00485567">
          <w:t>la Secretaría</w:t>
        </w:r>
      </w:smartTag>
      <w:r w:rsidRPr="00485567">
        <w:t xml:space="preserve"> para que presente la </w:t>
      </w:r>
      <w:r>
        <w:t>decisión de inscripción y a alguien que represente al Estado Parte (y, quizás también, de la comunidad) interesado.</w:t>
      </w:r>
    </w:p>
    <w:p w:rsidR="001A1797" w:rsidRPr="00485567" w:rsidRDefault="001A1797" w:rsidP="001A1797">
      <w:pPr>
        <w:pStyle w:val="ListParagraph"/>
        <w:numPr>
          <w:ilvl w:val="0"/>
          <w:numId w:val="153"/>
        </w:numPr>
      </w:pPr>
      <w:r w:rsidRPr="00485567">
        <w:t>El facilitador puede actuar como presidente de la sesión.</w:t>
      </w:r>
    </w:p>
    <w:p w:rsidR="001A1797" w:rsidRPr="00485567" w:rsidRDefault="001A1797" w:rsidP="001A1797">
      <w:pPr>
        <w:pStyle w:val="ListParagraph"/>
        <w:numPr>
          <w:ilvl w:val="0"/>
          <w:numId w:val="153"/>
        </w:numPr>
      </w:pPr>
      <w:r w:rsidRPr="00485567">
        <w:t xml:space="preserve">Cada grupo presentará su propuesta para una </w:t>
      </w:r>
      <w:r>
        <w:t xml:space="preserve">decisión de inscripción antes que los demás participantes. En ese momento, el facilitador puede mostrar las diapositivas de diversos expedientes del </w:t>
      </w:r>
      <w:r w:rsidRPr="00485567">
        <w:t>PPT 5.7.</w:t>
      </w:r>
    </w:p>
    <w:p w:rsidR="001A1797" w:rsidRPr="00485567" w:rsidRDefault="001A1797" w:rsidP="001A1797">
      <w:pPr>
        <w:pStyle w:val="ListParagraph"/>
        <w:numPr>
          <w:ilvl w:val="0"/>
          <w:numId w:val="153"/>
        </w:numPr>
      </w:pPr>
      <w:r w:rsidRPr="00485567">
        <w:t xml:space="preserve">Otro participante (simulando ser </w:t>
      </w:r>
      <w:smartTag w:uri="urn:schemas-microsoft-com:office:smarttags" w:element="PersonName">
        <w:smartTagPr>
          <w:attr w:name="ProductID" w:val="la Secretar￭a"/>
        </w:smartTagPr>
        <w:r w:rsidRPr="00485567">
          <w:t>la Secretaría</w:t>
        </w:r>
      </w:smartTag>
      <w:r w:rsidRPr="00485567">
        <w:t xml:space="preserve">) puede presentar una carta </w:t>
      </w:r>
      <w:r>
        <w:t>de protesta</w:t>
      </w:r>
      <w:r w:rsidRPr="00485567">
        <w:t xml:space="preserve"> de </w:t>
      </w:r>
      <w:r>
        <w:t>último minuto.</w:t>
      </w:r>
    </w:p>
    <w:p w:rsidR="001A1797" w:rsidRPr="00485567" w:rsidRDefault="001A1797" w:rsidP="001A1797">
      <w:pPr>
        <w:pStyle w:val="ListParagraph"/>
        <w:numPr>
          <w:ilvl w:val="0"/>
          <w:numId w:val="153"/>
        </w:numPr>
      </w:pPr>
      <w:r w:rsidRPr="00485567">
        <w:t xml:space="preserve">Los demás participantes, actuando como miembros del Comité, pueden hacer breves comentarios </w:t>
      </w:r>
      <w:r>
        <w:t>en relación con</w:t>
      </w:r>
      <w:r w:rsidRPr="00485567">
        <w:t xml:space="preserve"> la decisi</w:t>
      </w:r>
      <w:r>
        <w:t>ón de inscripción</w:t>
      </w:r>
      <w:r w:rsidRPr="005A6BBA">
        <w:t xml:space="preserve"> </w:t>
      </w:r>
      <w:r>
        <w:t xml:space="preserve">propuesta. </w:t>
      </w:r>
    </w:p>
    <w:p w:rsidR="001A1797" w:rsidRPr="00A1216E" w:rsidRDefault="001A1797" w:rsidP="001A1797">
      <w:pPr>
        <w:pStyle w:val="ListParagraph"/>
        <w:numPr>
          <w:ilvl w:val="0"/>
          <w:numId w:val="153"/>
        </w:numPr>
      </w:pPr>
      <w:r w:rsidRPr="00485567">
        <w:t>El facilitador puede preguntar a todos los participantes si existe alguna objeci</w:t>
      </w:r>
      <w:r>
        <w:t xml:space="preserve">ón respecto de la decisión de inscripción. </w:t>
      </w:r>
    </w:p>
    <w:p w:rsidR="001A1797" w:rsidRPr="00A1216E" w:rsidRDefault="001A1797" w:rsidP="001A1797">
      <w:pPr>
        <w:pStyle w:val="ListParagraph"/>
        <w:numPr>
          <w:ilvl w:val="0"/>
          <w:numId w:val="153"/>
        </w:numPr>
      </w:pPr>
      <w:r w:rsidRPr="00A1216E">
        <w:t>El facilitador concluye que no existe ninguna objeción y confirma la decisión del Comité de inscribir el elemento; el representante del Estado Parte pertinente puede expresar sus palabras de agradecimiento.</w:t>
      </w:r>
    </w:p>
    <w:p w:rsidR="001A1797" w:rsidRPr="00A1216E" w:rsidRDefault="001A1797" w:rsidP="001A1797">
      <w:pPr>
        <w:pStyle w:val="ListParagraph"/>
        <w:numPr>
          <w:ilvl w:val="0"/>
          <w:numId w:val="153"/>
        </w:numPr>
      </w:pPr>
      <w:r w:rsidRPr="00A1216E">
        <w:t xml:space="preserve">Cuando se hayan inscrito todos los elementos, el facilitador </w:t>
      </w:r>
      <w:r>
        <w:t>clausurará la sesión</w:t>
      </w:r>
      <w:r w:rsidRPr="00A1216E">
        <w:t>.</w:t>
      </w:r>
    </w:p>
    <w:p w:rsidR="001A1797" w:rsidRPr="00A1216E" w:rsidRDefault="001A1797" w:rsidP="001A1797">
      <w:pPr>
        <w:sectPr w:rsidR="001A1797" w:rsidRPr="00A1216E" w:rsidSect="005B0C12">
          <w:headerReference w:type="even" r:id="rId88"/>
          <w:type w:val="oddPage"/>
          <w:pgSz w:w="11906" w:h="16838"/>
          <w:pgMar w:top="1418" w:right="1418" w:bottom="1418" w:left="1985" w:header="737" w:footer="737" w:gutter="0"/>
          <w:cols w:space="720"/>
          <w:docGrid w:linePitch="360"/>
        </w:sectPr>
      </w:pPr>
    </w:p>
    <w:p w:rsidR="001A1797" w:rsidRPr="003215E6" w:rsidRDefault="001A1797" w:rsidP="00732435">
      <w:pPr>
        <w:pStyle w:val="Heading1"/>
      </w:pPr>
      <w:bookmarkStart w:id="186" w:name="_Toc280780688"/>
      <w:bookmarkStart w:id="187" w:name="_Toc287981483"/>
      <w:r w:rsidRPr="003215E6">
        <w:t xml:space="preserve">5.11 </w:t>
      </w:r>
      <w:r w:rsidR="00B53994">
        <w:t>Resumen del curso</w:t>
      </w:r>
      <w:r w:rsidRPr="003215E6">
        <w:t>: Identificación y descripci</w:t>
      </w:r>
      <w:r>
        <w:t>ón de un elemento</w:t>
      </w:r>
      <w:bookmarkEnd w:id="187"/>
      <w:r>
        <w:t xml:space="preserve"> </w:t>
      </w:r>
      <w:bookmarkEnd w:id="186"/>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088"/>
      </w:tblGrid>
      <w:tr w:rsidR="001A1797" w:rsidRPr="00D771E1" w:rsidTr="00D8470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1A1797" w:rsidRPr="00D771E1" w:rsidRDefault="001A1797" w:rsidP="00D84701">
            <w:pPr>
              <w:rPr>
                <w:b/>
              </w:rPr>
            </w:pPr>
            <w:r w:rsidRPr="00D771E1">
              <w:rPr>
                <w:b/>
              </w:rPr>
              <w:t xml:space="preserve">Título de la actividad: Elaboración de candidaturas para la Lista de medidas urgentes de salvaguardia </w:t>
            </w:r>
          </w:p>
          <w:p w:rsidR="001A1797" w:rsidRPr="00D771E1" w:rsidRDefault="001A1797" w:rsidP="00D84701">
            <w:pPr>
              <w:rPr>
                <w:b/>
              </w:rPr>
            </w:pPr>
            <w:r w:rsidRPr="00D771E1">
              <w:rPr>
                <w:b/>
              </w:rPr>
              <w:t xml:space="preserve">5.11 Identificación y descripción de un elemento </w:t>
            </w:r>
          </w:p>
        </w:tc>
      </w:tr>
      <w:tr w:rsidR="001A1797" w:rsidRPr="00C64329" w:rsidTr="00D8470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1A1797" w:rsidRPr="00C64329" w:rsidRDefault="001A1797" w:rsidP="00D84701">
            <w:pPr>
              <w:rPr>
                <w:lang w:val="en-GB"/>
              </w:rPr>
            </w:pPr>
            <w:r w:rsidRPr="00B53994">
              <w:rPr>
                <w:b/>
              </w:rPr>
              <w:t>Duración</w:t>
            </w:r>
            <w:r w:rsidRPr="00C64329">
              <w:rPr>
                <w:lang w:val="en-GB"/>
              </w:rPr>
              <w:t xml:space="preserve">: 3 </w:t>
            </w:r>
            <w:r w:rsidRPr="00D771E1">
              <w:t>horas</w:t>
            </w:r>
          </w:p>
        </w:tc>
      </w:tr>
      <w:tr w:rsidR="001A1797" w:rsidRPr="00D771E1" w:rsidTr="00D8470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1A1797" w:rsidRPr="00D771E1" w:rsidRDefault="001A1797" w:rsidP="00D84701">
            <w:r w:rsidRPr="00B53994">
              <w:rPr>
                <w:b/>
              </w:rPr>
              <w:t>Finalidad</w:t>
            </w:r>
            <w:r w:rsidRPr="00D771E1">
              <w:t xml:space="preserve">: </w:t>
            </w:r>
          </w:p>
          <w:p w:rsidR="001A1797" w:rsidRPr="00D771E1" w:rsidRDefault="001A1797" w:rsidP="00D84701">
            <w:r w:rsidRPr="00D771E1">
              <w:t xml:space="preserve">Desarrollar la habilidad para redactor el resumen de un elemento </w:t>
            </w:r>
          </w:p>
        </w:tc>
      </w:tr>
      <w:tr w:rsidR="001A1797" w:rsidRPr="00D771E1" w:rsidTr="00D8470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1A1797" w:rsidRPr="00C64329" w:rsidRDefault="001A1797" w:rsidP="00D84701">
            <w:pPr>
              <w:rPr>
                <w:lang w:val="en-GB"/>
              </w:rPr>
            </w:pPr>
            <w:r w:rsidRPr="00B53994">
              <w:rPr>
                <w:b/>
              </w:rPr>
              <w:t>Descripción</w:t>
            </w:r>
            <w:r w:rsidRPr="00C64329">
              <w:rPr>
                <w:lang w:val="en-GB"/>
              </w:rPr>
              <w:t xml:space="preserve">: </w:t>
            </w:r>
          </w:p>
          <w:p w:rsidR="001A1797" w:rsidRPr="00B52466" w:rsidRDefault="001A1797" w:rsidP="001A1797">
            <w:pPr>
              <w:pStyle w:val="ListParagraph"/>
              <w:numPr>
                <w:ilvl w:val="0"/>
                <w:numId w:val="154"/>
              </w:numPr>
            </w:pPr>
            <w:r w:rsidRPr="00D771E1">
              <w:t xml:space="preserve">En grupos, se pedirá a los participantes que redacten un resumen de 200 palabras (breve descripción) de un elemento del PCI con el cual están familiarizados, y que incluya su viabilidad, amenazas y posibles medidas de salvaguardia. </w:t>
            </w:r>
          </w:p>
          <w:p w:rsidR="001A1797" w:rsidRPr="00B52466" w:rsidRDefault="001A1797" w:rsidP="001A1797">
            <w:pPr>
              <w:pStyle w:val="ListParagraph"/>
              <w:numPr>
                <w:ilvl w:val="0"/>
                <w:numId w:val="154"/>
              </w:numPr>
            </w:pPr>
            <w:r w:rsidRPr="00D771E1">
              <w:t xml:space="preserve">A continuación, una presentación y un debate sobre cada uno de los resúmenes elaborados en sesión plenaria. Se pueden hacer sugerencias a los grupos sobre cómo mejorar sus resúmenes. </w:t>
            </w:r>
          </w:p>
          <w:p w:rsidR="001A1797" w:rsidRPr="00D771E1" w:rsidRDefault="001A1797" w:rsidP="001A1797">
            <w:pPr>
              <w:pStyle w:val="ListParagraph"/>
              <w:numPr>
                <w:ilvl w:val="0"/>
                <w:numId w:val="154"/>
              </w:numPr>
            </w:pPr>
            <w:r w:rsidRPr="00D771E1">
              <w:t>Los facilitadores tienen la opción de pedir a los participantes que realicen uno de dos ejercicios: desarrollar un punto para el Ministro de Arte y Cultura o diseñar un afiche de promoción y campaña para los medios de comunicaci</w:t>
            </w:r>
            <w:r>
              <w:t xml:space="preserve">ón donde expliquen por qué piensan que el elemento debe ser propuesto para </w:t>
            </w:r>
            <w:smartTag w:uri="urn:schemas-microsoft-com:office:smarttags" w:element="PersonName">
              <w:smartTagPr>
                <w:attr w:name="ProductID" w:val="la Lista"/>
              </w:smartTagPr>
              <w:r>
                <w:t>la Lista</w:t>
              </w:r>
            </w:smartTag>
            <w:r>
              <w:t xml:space="preserve"> de medidas urgentes de salvaguardia y mencionen cualquier asunto que deba destacarse. </w:t>
            </w:r>
          </w:p>
        </w:tc>
      </w:tr>
      <w:tr w:rsidR="001A1797" w:rsidRPr="00C64329" w:rsidTr="00D8470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1A1797" w:rsidRPr="00D771E1" w:rsidRDefault="001A1797" w:rsidP="00D84701">
            <w:r w:rsidRPr="00B53994">
              <w:rPr>
                <w:b/>
              </w:rPr>
              <w:t>Notas y sugerencias</w:t>
            </w:r>
            <w:r w:rsidRPr="00D771E1">
              <w:t xml:space="preserve">: </w:t>
            </w:r>
          </w:p>
          <w:p w:rsidR="001A1797" w:rsidRPr="00D771E1" w:rsidRDefault="001A1797" w:rsidP="00D84701">
            <w:r w:rsidRPr="00D771E1">
              <w:t xml:space="preserve">Si los participantes desean redactar una solicitud de asistencia preparatoria para la elaboración de un expediente de candidatura para </w:t>
            </w:r>
            <w:smartTag w:uri="urn:schemas-microsoft-com:office:smarttags" w:element="PersonName">
              <w:smartTagPr>
                <w:attr w:name="ProductID" w:val="la Lista"/>
              </w:smartTagPr>
              <w:r w:rsidRPr="00D771E1">
                <w:t>la Lista</w:t>
              </w:r>
            </w:smartTag>
            <w:r w:rsidRPr="00D771E1">
              <w:t xml:space="preserve"> de medidas urgentes de salvaguardia que será presentada por el Estado Parte interesado, tendrán que indicarlo en la sesión 5.5 cuando tengan la posibilidad de debatir el formulario ICH 05. La sección B del formulario pide el nombre del elemento, y la sección 1 del formulario pide una breve descripción del elemento (200 palabras). Estas dos secciones del formulario pueden llenarse en los grupos y debatirlas después en la plenaria.</w:t>
            </w:r>
          </w:p>
          <w:p w:rsidR="001A1797" w:rsidRPr="00D771E1" w:rsidRDefault="001A1797" w:rsidP="00D84701">
            <w:r w:rsidRPr="00D771E1">
              <w:t xml:space="preserve">Si no se necesita asistencia para la elaboración de un expediente de candidatura, los participantes utilizarán la hoja de trabajo para redactar un resumen (Hoja de trabajo 5.11) sobre la descripción del elemento. </w:t>
            </w:r>
          </w:p>
          <w:p w:rsidR="001A1797" w:rsidRPr="00D771E1" w:rsidRDefault="001A1797" w:rsidP="00D84701">
            <w:r w:rsidRPr="00D771E1">
              <w:t xml:space="preserve">Ser capaz de elaborar un resumen conciso de un elemento es una técnica importante y necesaria en el plano nacional (visibilidad, sensibilización, en los inventarios) y en el plano internacional (solicitudes de asistencia); </w:t>
            </w:r>
            <w:r>
              <w:t>obliga</w:t>
            </w:r>
            <w:r w:rsidRPr="00D771E1">
              <w:t xml:space="preserve"> a las personas interesadas a buscar las características importantes de un elemento y a presentarlas de forma clara para las personas de afuera. </w:t>
            </w:r>
          </w:p>
        </w:tc>
      </w:tr>
      <w:tr w:rsidR="001A1797" w:rsidRPr="00C64329" w:rsidTr="00D8470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1A1797" w:rsidRPr="00D771E1" w:rsidRDefault="001A1797" w:rsidP="00B53994">
            <w:pPr>
              <w:spacing w:after="840"/>
            </w:pPr>
            <w:r w:rsidRPr="00B53994">
              <w:rPr>
                <w:b/>
              </w:rPr>
              <w:t>Seguimiento</w:t>
            </w:r>
            <w:r w:rsidRPr="00D771E1">
              <w:t xml:space="preserve">: </w:t>
            </w:r>
          </w:p>
        </w:tc>
      </w:tr>
      <w:tr w:rsidR="001A1797" w:rsidRPr="00C64329" w:rsidTr="00D8470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1A1797" w:rsidRPr="00D771E1" w:rsidRDefault="001A1797" w:rsidP="00D84701">
            <w:r w:rsidRPr="00B53994">
              <w:rPr>
                <w:b/>
              </w:rPr>
              <w:t>Documentos de referencia</w:t>
            </w:r>
            <w:r w:rsidRPr="00D771E1">
              <w:t>:</w:t>
            </w:r>
          </w:p>
          <w:p w:rsidR="001A1797" w:rsidRPr="00D771E1" w:rsidRDefault="001A1797" w:rsidP="00D84701">
            <w:r w:rsidRPr="00D771E1">
              <w:t xml:space="preserve">Informe descriptivo 5.11 </w:t>
            </w:r>
          </w:p>
          <w:p w:rsidR="001A1797" w:rsidRPr="00D771E1" w:rsidRDefault="001A1797" w:rsidP="00D84701">
            <w:r w:rsidRPr="00D771E1">
              <w:t>Material 5.11 – Ejemplos de resúmenes</w:t>
            </w:r>
          </w:p>
          <w:p w:rsidR="001A1797" w:rsidRPr="00D771E1" w:rsidRDefault="001A1797" w:rsidP="00D84701">
            <w:r w:rsidRPr="00D771E1">
              <w:t xml:space="preserve">Hoja de trabajo 5.11 – Hoja de trabajo para la elaboración de un resumen. </w:t>
            </w:r>
          </w:p>
        </w:tc>
      </w:tr>
    </w:tbl>
    <w:p w:rsidR="001A1797" w:rsidRPr="00B52466" w:rsidRDefault="001A1797" w:rsidP="001A1797">
      <w:pPr>
        <w:sectPr w:rsidR="001A1797" w:rsidRPr="00B52466" w:rsidSect="00B53994">
          <w:headerReference w:type="even" r:id="rId89"/>
          <w:headerReference w:type="default" r:id="rId90"/>
          <w:type w:val="oddPage"/>
          <w:pgSz w:w="11906" w:h="16838"/>
          <w:pgMar w:top="1417" w:right="1417" w:bottom="1417" w:left="1985" w:header="737" w:footer="737" w:gutter="0"/>
          <w:cols w:space="720"/>
          <w:docGrid w:linePitch="360"/>
        </w:sectPr>
      </w:pPr>
    </w:p>
    <w:p w:rsidR="001A1797" w:rsidRPr="005A6BBA" w:rsidRDefault="001A1797" w:rsidP="00732435">
      <w:pPr>
        <w:pStyle w:val="Heading1"/>
      </w:pPr>
      <w:bookmarkStart w:id="188" w:name="_Toc280780689"/>
      <w:bookmarkStart w:id="189" w:name="_Toc287981484"/>
      <w:r w:rsidRPr="005A6BBA">
        <w:t xml:space="preserve">5.11 </w:t>
      </w:r>
      <w:r w:rsidR="00B53994">
        <w:t>Presentación</w:t>
      </w:r>
      <w:r w:rsidRPr="005A6BBA">
        <w:t>: Introducción de la Parte 3 del curso e identificación de un elemento</w:t>
      </w:r>
      <w:bookmarkEnd w:id="189"/>
      <w:r w:rsidRPr="005A6BBA">
        <w:t xml:space="preserve"> </w:t>
      </w:r>
      <w:bookmarkEnd w:id="188"/>
    </w:p>
    <w:p w:rsidR="001A1797" w:rsidRPr="005A6BBA" w:rsidRDefault="001A1797" w:rsidP="001A1797">
      <w:r w:rsidRPr="005A6BBA">
        <w:t xml:space="preserve">En la parte final de este curso se analizarán algunos ejemplos de elementos reales inscritos en las Listas de </w:t>
      </w:r>
      <w:smartTag w:uri="urn:schemas-microsoft-com:office:smarttags" w:element="PersonName">
        <w:smartTagPr>
          <w:attr w:name="ProductID" w:val="la Convenci￳n"/>
        </w:smartTagPr>
        <w:r w:rsidRPr="005A6BBA">
          <w:t>la Convención</w:t>
        </w:r>
      </w:smartTag>
      <w:r w:rsidRPr="005A6BBA">
        <w:t xml:space="preserve"> del Patrimonio Inmaterial y, entonces, los participantes elaborarán algunos materiales para apoyar la candidatura de un elemento con el cual están familiarizados en una de las Listas de </w:t>
      </w:r>
      <w:smartTag w:uri="urn:schemas-microsoft-com:office:smarttags" w:element="PersonName">
        <w:smartTagPr>
          <w:attr w:name="ProductID" w:val="la Convenci￳n."/>
        </w:smartTagPr>
        <w:r w:rsidRPr="005A6BBA">
          <w:t>la Convención.</w:t>
        </w:r>
      </w:smartTag>
      <w:r w:rsidRPr="005A6BBA">
        <w:t xml:space="preserve"> </w:t>
      </w:r>
    </w:p>
    <w:p w:rsidR="001A1797" w:rsidRPr="005A6BBA" w:rsidRDefault="001A1797" w:rsidP="001A1797">
      <w:r w:rsidRPr="005A6BBA">
        <w:t>Los expedientes de candidaturas requieren de tiempo para su elaboración, no sólo porque el proceso requiere de la participación más amplia posible de las comunidades interesadas y la aprobación de los Estados Partes que presentan las candidaturas, sino también porque el proceso exige un examen cuidadoso de la información relacionada con el elemento que deberá presentarse de forma conciso y clara y en el formato establecido para las candidaturas, de forma que pueda ser entendido y evaluado por personas de afuera.</w:t>
      </w:r>
    </w:p>
    <w:p w:rsidR="001A1797" w:rsidRPr="005A6BBA" w:rsidRDefault="001A1797" w:rsidP="001A1797">
      <w:r w:rsidRPr="005A6BBA">
        <w:t xml:space="preserve">Los participantes, en sus grupos, identificarán un elemento </w:t>
      </w:r>
      <w:smartTag w:uri="urn:schemas-microsoft-com:office:smarttags" w:element="State">
        <w:smartTag w:uri="urn:schemas-microsoft-com:office:smarttags" w:element="place">
          <w:r w:rsidRPr="005A6BBA">
            <w:t>del</w:t>
          </w:r>
        </w:smartTag>
      </w:smartTag>
      <w:r w:rsidRPr="005A6BBA">
        <w:t xml:space="preserve"> patrimonio inmaterial con el que, al menos, un miembro de su grupo esté familiarizado, y realizarán tres ejercicios: </w:t>
      </w:r>
    </w:p>
    <w:p w:rsidR="001A1797" w:rsidRPr="005A6BBA" w:rsidRDefault="001A1797" w:rsidP="001A1797">
      <w:pPr>
        <w:pStyle w:val="ListParagraph"/>
        <w:numPr>
          <w:ilvl w:val="0"/>
          <w:numId w:val="156"/>
        </w:numPr>
      </w:pPr>
      <w:r w:rsidRPr="005A6BBA">
        <w:t xml:space="preserve">Elaboración de una descripción resumida </w:t>
      </w:r>
      <w:smartTag w:uri="urn:schemas-microsoft-com:office:smarttags" w:element="State">
        <w:smartTag w:uri="urn:schemas-microsoft-com:office:smarttags" w:element="place">
          <w:r w:rsidRPr="005A6BBA">
            <w:t>del</w:t>
          </w:r>
        </w:smartTag>
      </w:smartTag>
      <w:r w:rsidRPr="005A6BBA">
        <w:t xml:space="preserve"> elemento  (5.11);</w:t>
      </w:r>
    </w:p>
    <w:p w:rsidR="001A1797" w:rsidRPr="005A6BBA" w:rsidRDefault="001A1797" w:rsidP="001A1797">
      <w:pPr>
        <w:pStyle w:val="ListParagraph"/>
        <w:numPr>
          <w:ilvl w:val="0"/>
          <w:numId w:val="156"/>
        </w:numPr>
      </w:pPr>
      <w:r w:rsidRPr="005A6BBA">
        <w:t xml:space="preserve">Formulación de una estrategia de participación de la comunidad para la inscripción </w:t>
      </w:r>
      <w:smartTag w:uri="urn:schemas-microsoft-com:office:smarttags" w:element="State">
        <w:smartTag w:uri="urn:schemas-microsoft-com:office:smarttags" w:element="place">
          <w:r w:rsidRPr="005A6BBA">
            <w:t>del</w:t>
          </w:r>
        </w:smartTag>
      </w:smartTag>
      <w:r w:rsidRPr="005A6BBA">
        <w:t xml:space="preserve"> elemento (5.12); y</w:t>
      </w:r>
    </w:p>
    <w:p w:rsidR="001A1797" w:rsidRPr="005A6BBA" w:rsidRDefault="001A1797" w:rsidP="001A1797">
      <w:pPr>
        <w:pStyle w:val="ListParagraph"/>
        <w:numPr>
          <w:ilvl w:val="0"/>
          <w:numId w:val="156"/>
        </w:numPr>
      </w:pPr>
      <w:r w:rsidRPr="005A6BBA">
        <w:t>Formulación de medidas de salvaguardia para el elemento en dependencia de su evaluación de la viabilidad y la identificación de amenazas (5.13).</w:t>
      </w:r>
    </w:p>
    <w:p w:rsidR="001A1797" w:rsidRPr="005A6BBA" w:rsidRDefault="001A1797" w:rsidP="001A1797">
      <w:r w:rsidRPr="005A6BBA">
        <w:t xml:space="preserve">Los ejercicios no sólo ayudarán a los participantes a elaborar candidaturas que cumplan los requisitos técnicos, sino también analizarán más ampliamente algunas de las etapas subyacentes en la elaboración de un expediente de candidatura: </w:t>
      </w:r>
    </w:p>
    <w:p w:rsidR="001A1797" w:rsidRPr="005A6BBA" w:rsidRDefault="001A1797" w:rsidP="001A1797">
      <w:pPr>
        <w:pStyle w:val="ListParagraph"/>
        <w:numPr>
          <w:ilvl w:val="0"/>
          <w:numId w:val="155"/>
        </w:numPr>
      </w:pPr>
      <w:r w:rsidRPr="005A6BBA">
        <w:t xml:space="preserve">Identificar un elemento </w:t>
      </w:r>
      <w:smartTag w:uri="urn:schemas-microsoft-com:office:smarttags" w:element="State">
        <w:smartTag w:uri="urn:schemas-microsoft-com:office:smarttags" w:element="place">
          <w:r w:rsidRPr="005A6BBA">
            <w:t>del</w:t>
          </w:r>
        </w:smartTag>
      </w:smartTag>
      <w:r w:rsidRPr="005A6BBA">
        <w:t xml:space="preserve"> patrimonio inmaterial;</w:t>
      </w:r>
    </w:p>
    <w:p w:rsidR="001A1797" w:rsidRPr="005A6BBA" w:rsidRDefault="001A1797" w:rsidP="001A1797">
      <w:pPr>
        <w:pStyle w:val="ListParagraph"/>
        <w:numPr>
          <w:ilvl w:val="0"/>
          <w:numId w:val="155"/>
        </w:numPr>
      </w:pPr>
      <w:r w:rsidRPr="005A6BBA">
        <w:t>Identificar las comunidades y los grupos interesados;</w:t>
      </w:r>
    </w:p>
    <w:p w:rsidR="001A1797" w:rsidRPr="005A6BBA" w:rsidRDefault="001A1797" w:rsidP="001A1797">
      <w:pPr>
        <w:pStyle w:val="ListParagraph"/>
        <w:numPr>
          <w:ilvl w:val="0"/>
          <w:numId w:val="155"/>
        </w:numPr>
      </w:pPr>
      <w:r w:rsidRPr="005A6BBA">
        <w:t>Entender el valor de un elemento para la comunidad de que se trate;</w:t>
      </w:r>
    </w:p>
    <w:p w:rsidR="001A1797" w:rsidRPr="005A6BBA" w:rsidRDefault="001A1797" w:rsidP="001A1797">
      <w:pPr>
        <w:pStyle w:val="ListParagraph"/>
        <w:numPr>
          <w:ilvl w:val="0"/>
          <w:numId w:val="155"/>
        </w:numPr>
      </w:pPr>
      <w:r w:rsidRPr="005A6BBA">
        <w:t xml:space="preserve">Alentar la participación de la comunidad, y atraer al gobierno; y </w:t>
      </w:r>
    </w:p>
    <w:p w:rsidR="001A1797" w:rsidRPr="005A6BBA" w:rsidRDefault="001A1797" w:rsidP="001A1797">
      <w:pPr>
        <w:pStyle w:val="ListParagraph"/>
        <w:numPr>
          <w:ilvl w:val="0"/>
          <w:numId w:val="155"/>
        </w:numPr>
      </w:pPr>
      <w:r w:rsidRPr="005A6BBA">
        <w:t xml:space="preserve">Formular medidas de salvaguardia. </w:t>
      </w:r>
    </w:p>
    <w:p w:rsidR="001A1797" w:rsidRPr="005A6BBA" w:rsidRDefault="001A1797" w:rsidP="001A1797">
      <w:r w:rsidRPr="005A6BBA">
        <w:t xml:space="preserve">El facilitador destacará el hecho de que los expedientes de candidatura se examinan y evalúan estrictamente por sus propios méritos: si la información no está completa y los examinadores conocen el elemento, no lo tomarán en cuenta. Los expedientes son analizados por su valor nominal, y no se subsanará ningún error. Hay elementos que merecen ser inscritos y hay otros que no lo merecen; algunos expedientes de candidatura son buenos y otros no. Sólo los buenos expedientes que merecen ser inscritos serán sometidos a consideración del Comité y, probablemente, serán inscritos; con las otras tres opciones la inscripción es poco probable. </w:t>
      </w:r>
    </w:p>
    <w:p w:rsidR="001A1797" w:rsidRPr="005A6BBA" w:rsidRDefault="001A1797" w:rsidP="001A1797">
      <w:pPr>
        <w:rPr>
          <w:noProof/>
        </w:rPr>
      </w:pPr>
      <w:r w:rsidRPr="005A6BBA">
        <w:rPr>
          <w:noProof/>
        </w:rPr>
        <w:t xml:space="preserve">Al realizar esta tarea, se prestará atención a la elaboración de borradores en grupos pequeños, y la presentación de estos borradores en la plenaria para su debate. Asimismo, cada session contará con un ejercicio de participación para desarrollar algunas técnicas de promoción necesarias, y para entender los intereses de las distintas personas interesadas. </w:t>
      </w:r>
    </w:p>
    <w:p w:rsidR="001A1797" w:rsidRPr="009572BE" w:rsidRDefault="001A1797" w:rsidP="001A1797">
      <w:r w:rsidRPr="009572BE">
        <w:t xml:space="preserve">El facilitador distribuirá a los participantes en grupos (lo ideal serían grupos de seis a diez personas), sobre la base de la región o el país, de ser posible, de manera que puedan tener algo en común. Cada grupo tendrá un elemento que examinar que cumple con la definición de PCI de </w:t>
      </w:r>
      <w:smartTag w:uri="urn:schemas-microsoft-com:office:smarttags" w:element="PersonName">
        <w:smartTagPr>
          <w:attr w:name="ProductID" w:val="la Convenci￳n"/>
        </w:smartTagPr>
        <w:r w:rsidRPr="009572BE">
          <w:t>la Convención</w:t>
        </w:r>
      </w:smartTag>
      <w:r w:rsidRPr="009572BE">
        <w:t>, pero enfrenta amenazas y riesgos. Estos elementos ya deben haber sido identificados por el facilitador en consulta con los grupos, sobre la base del debate de las hojas de trabajo de los participantes de la sesión 5.1. Si no se identifican elementos adecuados para todos los grupos, el facilitador podría buscar a un experto que sea entrevistado por uno de los grupos sobre un elemento, o proponer elementos inscritos por el Comité, para lo cual el facilitador actuaría como experto.</w:t>
      </w:r>
    </w:p>
    <w:p w:rsidR="001A1797" w:rsidRPr="00B52466" w:rsidRDefault="001A1797" w:rsidP="009A2DC8">
      <w:pPr>
        <w:pStyle w:val="Heading2"/>
      </w:pPr>
      <w:r w:rsidRPr="00B52466">
        <w:t>IDENTIFICACIÓN DE UN ELEMENTO</w:t>
      </w:r>
    </w:p>
    <w:p w:rsidR="001A1797" w:rsidRPr="00AF490A" w:rsidRDefault="001A1797" w:rsidP="001A1797">
      <w:r w:rsidRPr="00AF490A">
        <w:t xml:space="preserve">El material 5.11 presenta un número de ejemplos de resúmenes de elementos que ya han sido inscritos en las Listas de </w:t>
      </w:r>
      <w:smartTag w:uri="urn:schemas-microsoft-com:office:smarttags" w:element="PersonName">
        <w:smartTagPr>
          <w:attr w:name="ProductID" w:val="la Convenci￳n"/>
        </w:smartTagPr>
        <w:r w:rsidRPr="00AF490A">
          <w:t>la Convención</w:t>
        </w:r>
      </w:smartTag>
      <w:r w:rsidRPr="00AF490A">
        <w:t xml:space="preserve"> </w:t>
      </w:r>
      <w:smartTag w:uri="urn:schemas-microsoft-com:office:smarttags" w:element="State">
        <w:smartTag w:uri="urn:schemas-microsoft-com:office:smarttags" w:element="place">
          <w:r w:rsidRPr="00AF490A">
            <w:t>del</w:t>
          </w:r>
        </w:smartTag>
      </w:smartTag>
      <w:r w:rsidRPr="00AF490A">
        <w:t xml:space="preserve"> Patrimonio Inmaterial. Probablemente, los participantes deseen analizar el material para tener una idea de las diversas formas en que se puede identificar un elemento y describirlo brevemente. </w:t>
      </w:r>
    </w:p>
    <w:p w:rsidR="001A1797" w:rsidRPr="00AF490A" w:rsidRDefault="001A1797" w:rsidP="001A1797">
      <w:r w:rsidRPr="00AF490A">
        <w:t xml:space="preserve">La definición o identificación de un elemento no es tarea fácil, y tiene que hacerse conjuntamente, y en relación con, las comunidades, los grupos o los individuos de que se trate. </w:t>
      </w:r>
    </w:p>
    <w:p w:rsidR="001A1797" w:rsidRPr="00AF490A" w:rsidRDefault="001A1797" w:rsidP="001A1797">
      <w:pPr>
        <w:rPr>
          <w:noProof/>
        </w:rPr>
      </w:pPr>
      <w:r w:rsidRPr="00AF490A">
        <w:rPr>
          <w:noProof/>
        </w:rPr>
        <w:t>Remita a los participantes al caso debatido en la session 5.3, por ejemplo:</w:t>
      </w:r>
    </w:p>
    <w:p w:rsidR="001A1797" w:rsidRPr="00AF490A" w:rsidRDefault="001A1797" w:rsidP="00EA5C4B">
      <w:pPr>
        <w:pStyle w:val="Heading3"/>
        <w:rPr>
          <w:noProof/>
        </w:rPr>
      </w:pPr>
      <w:r>
        <w:rPr>
          <w:noProof/>
        </w:rPr>
        <w:t xml:space="preserve">LOS DIBUJOS EN </w:t>
      </w:r>
      <w:smartTag w:uri="urn:schemas-microsoft-com:office:smarttags" w:element="PersonName">
        <w:smartTagPr>
          <w:attr w:name="ProductID" w:val="LA ARENA DE"/>
        </w:smartTagPr>
        <w:smartTag w:uri="urn:schemas-microsoft-com:office:smarttags" w:element="PersonName">
          <w:smartTagPr>
            <w:attr w:name="ProductID" w:val="LA ARENA"/>
          </w:smartTagPr>
          <w:r>
            <w:rPr>
              <w:noProof/>
            </w:rPr>
            <w:t>LA ARENA</w:t>
          </w:r>
        </w:smartTag>
        <w:r>
          <w:rPr>
            <w:noProof/>
          </w:rPr>
          <w:t xml:space="preserve"> DE</w:t>
        </w:r>
      </w:smartTag>
      <w:r>
        <w:rPr>
          <w:noProof/>
        </w:rPr>
        <w:t xml:space="preserve"> VANUATU</w:t>
      </w:r>
      <w:r w:rsidRPr="00AF490A">
        <w:rPr>
          <w:noProof/>
        </w:rPr>
        <w:t xml:space="preserve"> </w:t>
      </w:r>
    </w:p>
    <w:p w:rsidR="001A1797" w:rsidRPr="00AF490A" w:rsidRDefault="001A1797" w:rsidP="001A1797">
      <w:pPr>
        <w:rPr>
          <w:noProof/>
        </w:rPr>
      </w:pPr>
      <w:r w:rsidRPr="00AF490A">
        <w:rPr>
          <w:noProof/>
        </w:rPr>
        <w:t xml:space="preserve">Situado al sur del Pacífico, el archipiélafo de </w:t>
      </w:r>
      <w:smartTag w:uri="urn:schemas-microsoft-com:office:smarttags" w:element="country-region">
        <w:r w:rsidRPr="00AF490A">
          <w:rPr>
            <w:noProof/>
          </w:rPr>
          <w:t>Vanuatu</w:t>
        </w:r>
      </w:smartTag>
      <w:r w:rsidRPr="00AF490A">
        <w:rPr>
          <w:noProof/>
        </w:rPr>
        <w:t xml:space="preserve"> ha preservado la singular y compleja tradición </w:t>
      </w:r>
      <w:smartTag w:uri="urn:schemas-microsoft-com:office:smarttags" w:element="State">
        <w:smartTag w:uri="urn:schemas-microsoft-com:office:smarttags" w:element="place">
          <w:r w:rsidRPr="00AF490A">
            <w:rPr>
              <w:noProof/>
            </w:rPr>
            <w:t>del</w:t>
          </w:r>
        </w:smartTag>
      </w:smartTag>
      <w:r w:rsidRPr="00AF490A">
        <w:rPr>
          <w:noProof/>
        </w:rPr>
        <w:t xml:space="preserve"> dibujo en la arena. Esta “escritura” multifuncional es más que una expresión artística autóctona y tiene lugar en una amplia gama de contextos rituales, de contemplación y comunicación. </w:t>
      </w:r>
    </w:p>
    <w:p w:rsidR="001A1797" w:rsidRPr="00B52466" w:rsidRDefault="001A1797" w:rsidP="001A1797">
      <w:r w:rsidRPr="00AF490A">
        <w:rPr>
          <w:noProof/>
        </w:rPr>
        <w:t>Los dibujos se realizan directamente en la tierra, la arena, las cenizas volcánicas o la arcilla. Utilizando un dedo, el dibujante traza líneas serpenteantes continuas sobre una cuadrícula imaginaria para producir una composición grácil y, a menudo, simétrica de patrones geométricos.  Esta rica y dinámica tradición gráfica se ha desarrollado como medio de comunicación entre los miembros de aproximadamente 80 grupos etnolingüísticos diferentes que habitan en las islas del centro y el norte de Vanuatu. Los dibujos también funcionan como instrumentos nemotécnicos para registrar y transmitir los rituales, la sabiduría popular y la riqueza de información oral sobre historias locales, cosmologías, sistemas de parentesco, ciclos de canciones, técnicas agrícolas, diseños arquitectónicos y artesanales, y modelos coreográficos. La mayor parte de estos dibujos en la arena tiene diferentes funciones y niveles de significado: pueden “leerse” como obras artísticas, depósitos de información, ilustración de historias, firmas o, simplemente, mensajes y objetos de contemplación. Los dibujos en la arena no son simplemente “imágenes, sino una combinación de conocimientos, canciones e historias con significados sagrados o profanos. Por lo tanto, un maestro de dibujo en la arena tiene que poseer no sólo un sólido conocimiento de los patrones gráficos, sino también una profunda comprensión de su significado. Además, los dibujantes en la arena deben tener la capacidad de interpretar los dibujos para los espectadores.</w:t>
      </w:r>
      <w:r>
        <w:t xml:space="preserve"> </w:t>
      </w:r>
    </w:p>
    <w:p w:rsidR="001A1797" w:rsidRPr="00B52466" w:rsidRDefault="001A1797" w:rsidP="001A1797">
      <w:r w:rsidRPr="00B52466">
        <w:t xml:space="preserve">Como </w:t>
      </w:r>
      <w:r w:rsidRPr="00AF490A">
        <w:t xml:space="preserve">símbolos atractivos </w:t>
      </w:r>
      <w:r w:rsidRPr="00832B37">
        <w:t xml:space="preserve">de la identidad de </w:t>
      </w:r>
      <w:smartTag w:uri="urn:schemas-microsoft-com:office:smarttags" w:element="country-region">
        <w:r w:rsidRPr="00832B37">
          <w:t>Vanuatu</w:t>
        </w:r>
      </w:smartTag>
      <w:r w:rsidRPr="00832B37">
        <w:t xml:space="preserve">, frecuentemente los dibujos son exhibidos a los turistas </w:t>
      </w:r>
      <w:smartTag w:uri="urn:schemas-microsoft-com:office:smarttags" w:element="City">
        <w:r w:rsidRPr="00832B37">
          <w:t>como</w:t>
        </w:r>
      </w:smartTag>
      <w:r w:rsidRPr="00832B37">
        <w:t xml:space="preserve"> forma </w:t>
      </w:r>
      <w:smartTag w:uri="urn:schemas-microsoft-com:office:smarttags" w:element="place">
        <w:smartTag w:uri="urn:schemas-microsoft-com:office:smarttags" w:element="State">
          <w:r w:rsidRPr="00832B37">
            <w:t>del</w:t>
          </w:r>
        </w:smartTag>
      </w:smartTag>
      <w:r w:rsidRPr="00832B37">
        <w:t xml:space="preserve"> folclor decorativo o utilizados con otros fines comerciales. De no controlarse, esta tendencia de apreciar los dibujos en la arena a nivel puramente estético pudiera traer como consecuencia la pérdida del significado simbólico más profundo y la función social original de esta tradición.</w:t>
      </w:r>
      <w:r w:rsidRPr="00B52466">
        <w:t xml:space="preserve"> </w:t>
      </w:r>
    </w:p>
    <w:p w:rsidR="001A1797" w:rsidRPr="00D207CE" w:rsidRDefault="001A1797" w:rsidP="001A1797">
      <w:pPr>
        <w:pStyle w:val="Heading4"/>
      </w:pPr>
      <w:r w:rsidRPr="00D207CE">
        <w:t xml:space="preserve">¿Por qué no definir </w:t>
      </w:r>
      <w:r>
        <w:t>un elemento del PCI que consista</w:t>
      </w:r>
      <w:r w:rsidRPr="00D207CE">
        <w:t xml:space="preserve"> en todos los dibujos en la arena? </w:t>
      </w:r>
    </w:p>
    <w:p w:rsidR="001A1797" w:rsidRPr="00D207CE" w:rsidRDefault="001A1797" w:rsidP="001A1797">
      <w:r w:rsidRPr="00D207CE">
        <w:t xml:space="preserve">El dibujo en la arena, o la pintura en la arena, también se encuentra en otras partes del mundo; algunos ejemplos: los curanderos navajos, durante las </w:t>
      </w:r>
      <w:r w:rsidR="00B53994" w:rsidRPr="00D207CE">
        <w:t>prácticas</w:t>
      </w:r>
      <w:r w:rsidRPr="00D207CE">
        <w:t xml:space="preserve"> de curación, utilizan cientos de dibujos diferentes (Estados Unidos de América); los monjes budistas tibetanos realizan pinturas en colores en la arena durante los rituales (China); la celebración del Día de los Muertos (México, Estados Unidos) a menudo utilizan dibujos en la arena. En todos estos casos, los dibujos son borrados cuando concluye el uso o la expresión para la que se realizó. </w:t>
      </w:r>
    </w:p>
    <w:p w:rsidR="001A1797" w:rsidRPr="0019638C" w:rsidRDefault="001A1797" w:rsidP="001A1797">
      <w:r w:rsidRPr="0019638C">
        <w:t xml:space="preserve">Como estos dibujos y estas pinturas en la arena se utilizan en circunstancias muy diversas, y con diferentes valores implícitos, no podemos declararlos como un elemento igual y único  y, por ejemplo, proponerlos a través de un expediente multinacional para su inscripción en una de las Listas de </w:t>
      </w:r>
      <w:smartTag w:uri="urn:schemas-microsoft-com:office:smarttags" w:element="PersonName">
        <w:smartTagPr>
          <w:attr w:name="ProductID" w:val="la Convenci￳n.  De"/>
        </w:smartTagPr>
        <w:smartTag w:uri="urn:schemas-microsoft-com:office:smarttags" w:element="PersonName">
          <w:smartTagPr>
            <w:attr w:name="ProductID" w:val="la Convenci￳n."/>
          </w:smartTagPr>
          <w:r w:rsidRPr="0019638C">
            <w:t>la Convención.</w:t>
          </w:r>
        </w:smartTag>
        <w:r w:rsidRPr="0019638C">
          <w:t xml:space="preserve">  De</w:t>
        </w:r>
      </w:smartTag>
      <w:r w:rsidRPr="0019638C">
        <w:t xml:space="preserve"> igual forma, la candidatura de un elemento definido como música con tambores en África central, o la fabricación tradicional de embarcaciones en las América</w:t>
      </w:r>
      <w:r>
        <w:t>s</w:t>
      </w:r>
      <w:r w:rsidRPr="0019638C">
        <w:t xml:space="preserve"> sería demasiado amplia. Lo ideal sería que las candidaturas –y las entradas en inventarios- se centraran en elementos bien definidos usados por comunidades (o grupos de comunidades) bien definidas. </w:t>
      </w:r>
    </w:p>
    <w:p w:rsidR="001A1797" w:rsidRPr="00EC586A" w:rsidRDefault="001A1797" w:rsidP="009A2DC8">
      <w:pPr>
        <w:pStyle w:val="Heading2"/>
      </w:pPr>
      <w:r w:rsidRPr="00EC586A">
        <w:t>LA REDACCIÓN DE UN RESUMEN</w:t>
      </w:r>
    </w:p>
    <w:p w:rsidR="001A1797" w:rsidRPr="00F675A7" w:rsidRDefault="001A1797" w:rsidP="001A1797">
      <w:pPr>
        <w:rPr>
          <w:noProof/>
        </w:rPr>
      </w:pPr>
      <w:r w:rsidRPr="00F675A7">
        <w:rPr>
          <w:noProof/>
        </w:rPr>
        <w:t xml:space="preserve">Los resúmenes son breves descripciones de elementos incluidos en el sitio </w:t>
      </w:r>
      <w:r w:rsidR="00646A3F">
        <w:rPr>
          <w:noProof/>
        </w:rPr>
        <w:t>Web</w:t>
      </w:r>
      <w:r w:rsidRPr="00F675A7">
        <w:rPr>
          <w:noProof/>
        </w:rPr>
        <w:t xml:space="preserve"> de </w:t>
      </w:r>
      <w:smartTag w:uri="urn:schemas-microsoft-com:office:smarttags" w:element="PersonName">
        <w:smartTagPr>
          <w:attr w:name="ProductID" w:val="la UNESCO"/>
        </w:smartTagPr>
        <w:r w:rsidRPr="00F675A7">
          <w:rPr>
            <w:noProof/>
          </w:rPr>
          <w:t>la UNESCO</w:t>
        </w:r>
      </w:smartTag>
      <w:r w:rsidRPr="00F675A7">
        <w:rPr>
          <w:noProof/>
        </w:rPr>
        <w:t xml:space="preserve"> después de su inscripción en una de las Listas de </w:t>
      </w:r>
      <w:smartTag w:uri="urn:schemas-microsoft-com:office:smarttags" w:element="PersonName">
        <w:smartTagPr>
          <w:attr w:name="ProductID" w:val="la Convenci￳n"/>
        </w:smartTagPr>
        <w:r w:rsidRPr="00F675A7">
          <w:rPr>
            <w:noProof/>
          </w:rPr>
          <w:t>la Convención</w:t>
        </w:r>
      </w:smartTag>
      <w:r w:rsidRPr="00F675A7">
        <w:rPr>
          <w:noProof/>
        </w:rPr>
        <w:t xml:space="preserve"> del Patrimonio Inmaterial. Un resumen deberá tener aproximadamente 200 palabras, 15 palabras de más o de menos. Los formularios para las candidatur</w:t>
      </w:r>
      <w:r>
        <w:rPr>
          <w:noProof/>
        </w:rPr>
        <w:t>a</w:t>
      </w:r>
      <w:r w:rsidRPr="00F675A7">
        <w:rPr>
          <w:noProof/>
        </w:rPr>
        <w:t xml:space="preserve">s ICH 01 </w:t>
      </w:r>
      <w:r>
        <w:rPr>
          <w:noProof/>
        </w:rPr>
        <w:t>e</w:t>
      </w:r>
      <w:r w:rsidRPr="00F675A7">
        <w:rPr>
          <w:noProof/>
        </w:rPr>
        <w:t xml:space="preserve"> ICH 02 </w:t>
      </w:r>
      <w:r>
        <w:rPr>
          <w:noProof/>
        </w:rPr>
        <w:t>ya no exigen</w:t>
      </w:r>
      <w:r w:rsidRPr="00F675A7">
        <w:rPr>
          <w:noProof/>
        </w:rPr>
        <w:t xml:space="preserve"> específicamente una descripción resumida del elemento, pero otros formularios, como el formulario para la solicitud de asistencia preparatoria (formulario ICH 05) sí lo exige. </w:t>
      </w:r>
    </w:p>
    <w:p w:rsidR="001A1797" w:rsidRPr="00F675A7" w:rsidRDefault="001A1797" w:rsidP="001A1797">
      <w:pPr>
        <w:rPr>
          <w:noProof/>
        </w:rPr>
      </w:pPr>
      <w:r w:rsidRPr="00F675A7">
        <w:rPr>
          <w:noProof/>
        </w:rPr>
        <w:t xml:space="preserve">Este ejercicio consiste en la redacción de una descripción resumida del elemento seleccionado por el grupo. Pida a cada grupo que elija un presidente, un relator o una persona encargada de tomar notas y un presentador. </w:t>
      </w:r>
    </w:p>
    <w:p w:rsidR="001A1797" w:rsidRPr="00F675A7" w:rsidRDefault="001A1797" w:rsidP="001A1797">
      <w:pPr>
        <w:rPr>
          <w:noProof/>
        </w:rPr>
      </w:pPr>
      <w:r w:rsidRPr="00F675A7">
        <w:rPr>
          <w:noProof/>
        </w:rPr>
        <w:t>La redacción de un resumen es un buen ejercicio para identificar y defin</w:t>
      </w:r>
      <w:r>
        <w:rPr>
          <w:noProof/>
        </w:rPr>
        <w:t>i</w:t>
      </w:r>
      <w:r w:rsidRPr="00F675A7">
        <w:rPr>
          <w:noProof/>
        </w:rPr>
        <w:t xml:space="preserve">r un elemento. </w:t>
      </w:r>
      <w:r>
        <w:rPr>
          <w:noProof/>
        </w:rPr>
        <w:t>E</w:t>
      </w:r>
      <w:r w:rsidRPr="00F675A7">
        <w:rPr>
          <w:noProof/>
        </w:rPr>
        <w:t xml:space="preserve">stas actividades </w:t>
      </w:r>
      <w:r>
        <w:rPr>
          <w:noProof/>
        </w:rPr>
        <w:t>son útiles para</w:t>
      </w:r>
      <w:r w:rsidRPr="00F675A7">
        <w:rPr>
          <w:noProof/>
        </w:rPr>
        <w:t xml:space="preserve"> la sensibilización y elaboración de medidas de salvaguardia y candidatur</w:t>
      </w:r>
      <w:r>
        <w:rPr>
          <w:noProof/>
        </w:rPr>
        <w:t>a</w:t>
      </w:r>
      <w:r w:rsidRPr="00F675A7">
        <w:rPr>
          <w:noProof/>
        </w:rPr>
        <w:t xml:space="preserve">s. </w:t>
      </w:r>
    </w:p>
    <w:p w:rsidR="001A1797" w:rsidRPr="00EC586A" w:rsidRDefault="001A1797" w:rsidP="001A1797">
      <w:r w:rsidRPr="00EC586A">
        <w:t>Si los participantes desean elaborar una solicitud de asistencia preparatoria para la confección de los expe</w:t>
      </w:r>
      <w:r>
        <w:t>dientes</w:t>
      </w:r>
      <w:r w:rsidRPr="00EC586A">
        <w:t xml:space="preserve"> de candidatura para </w:t>
      </w:r>
      <w:smartTag w:uri="urn:schemas-microsoft-com:office:smarttags" w:element="PersonName">
        <w:smartTagPr>
          <w:attr w:name="ProductID" w:val="la Lista"/>
        </w:smartTagPr>
        <w:r w:rsidRPr="00EC586A">
          <w:t>la Lista</w:t>
        </w:r>
      </w:smartTag>
      <w:r w:rsidRPr="00EC586A">
        <w:t xml:space="preserve"> de medidas urgentes de salvaguardia, que deberá presentar el Estado Parte interesado, tendrán que indicarlo en la sesión 5.5 cuando hayan tenido la oportunidad de debatir el formulario ICH 05. </w:t>
      </w:r>
      <w:smartTag w:uri="urn:schemas-microsoft-com:office:smarttags" w:element="PersonName">
        <w:smartTagPr>
          <w:attr w:name="ProductID" w:val="La Secci￳n B"/>
        </w:smartTagPr>
        <w:r w:rsidRPr="00EC586A">
          <w:t>La Sección B</w:t>
        </w:r>
      </w:smartTag>
      <w:r w:rsidRPr="00EC586A">
        <w:t xml:space="preserve"> del formulario pide el nombre </w:t>
      </w:r>
      <w:smartTag w:uri="urn:schemas-microsoft-com:office:smarttags" w:element="State">
        <w:r w:rsidRPr="00EC586A">
          <w:t>del</w:t>
        </w:r>
      </w:smartTag>
      <w:r w:rsidRPr="00EC586A">
        <w:t xml:space="preserve"> elemento, y la sección 1 </w:t>
      </w:r>
      <w:smartTag w:uri="urn:schemas-microsoft-com:office:smarttags" w:element="State">
        <w:r w:rsidRPr="00EC586A">
          <w:t>del</w:t>
        </w:r>
      </w:smartTag>
      <w:r w:rsidRPr="00EC586A">
        <w:t xml:space="preserve"> formulario pide una breve descripción </w:t>
      </w:r>
      <w:smartTag w:uri="urn:schemas-microsoft-com:office:smarttags" w:element="State">
        <w:smartTag w:uri="urn:schemas-microsoft-com:office:smarttags" w:element="place">
          <w:r w:rsidRPr="00EC586A">
            <w:t>del</w:t>
          </w:r>
        </w:smartTag>
      </w:smartTag>
      <w:r w:rsidRPr="00EC586A">
        <w:t xml:space="preserve"> elemento (200 palabras). Estas dos secciones </w:t>
      </w:r>
      <w:smartTag w:uri="urn:schemas-microsoft-com:office:smarttags" w:element="State">
        <w:smartTag w:uri="urn:schemas-microsoft-com:office:smarttags" w:element="place">
          <w:r w:rsidRPr="00EC586A">
            <w:t>del</w:t>
          </w:r>
        </w:smartTag>
      </w:smartTag>
      <w:r w:rsidRPr="00EC586A">
        <w:t xml:space="preserve"> formulario pueden ser llenadas por los grupos y, después, debatidas en clase. Si no se solicita asistencia para la elaboración </w:t>
      </w:r>
      <w:smartTag w:uri="urn:schemas-microsoft-com:office:smarttags" w:element="State">
        <w:r w:rsidRPr="00EC586A">
          <w:t>del</w:t>
        </w:r>
      </w:smartTag>
      <w:r w:rsidRPr="00EC586A">
        <w:t xml:space="preserve"> expediente de candidatura, los participantes utilizarán la hoja de trabajo para elaborar un resumen (Hoja de trabajo 5.11) para la descripción </w:t>
      </w:r>
      <w:smartTag w:uri="urn:schemas-microsoft-com:office:smarttags" w:element="State">
        <w:smartTag w:uri="urn:schemas-microsoft-com:office:smarttags" w:element="place">
          <w:r w:rsidRPr="00EC586A">
            <w:t>del</w:t>
          </w:r>
        </w:smartTag>
      </w:smartTag>
      <w:r w:rsidRPr="00EC586A">
        <w:t xml:space="preserve"> elemento. </w:t>
      </w:r>
    </w:p>
    <w:p w:rsidR="001A1797" w:rsidRPr="00B52466" w:rsidRDefault="001A1797" w:rsidP="009A2DC8">
      <w:pPr>
        <w:pStyle w:val="Heading2"/>
      </w:pPr>
      <w:r w:rsidRPr="00B52466">
        <w:t xml:space="preserve">DEBATE DE LOS RESÚMENES DE LOS </w:t>
      </w:r>
      <w:r>
        <w:t xml:space="preserve">PARTICIPANTES EN </w:t>
      </w:r>
      <w:smartTag w:uri="urn:schemas-microsoft-com:office:smarttags" w:element="PersonName">
        <w:smartTagPr>
          <w:attr w:name="ProductID" w:val="LA SESIￓN PLENARIA"/>
        </w:smartTagPr>
        <w:r>
          <w:t>LA SESIÓN PLENARIA</w:t>
        </w:r>
      </w:smartTag>
      <w:r>
        <w:t xml:space="preserve"> </w:t>
      </w:r>
    </w:p>
    <w:p w:rsidR="001A1797" w:rsidRPr="001A1797" w:rsidRDefault="001A1797" w:rsidP="001A1797">
      <w:pPr>
        <w:rPr>
          <w:lang w:val="es-CO"/>
        </w:rPr>
      </w:pPr>
      <w:r w:rsidRPr="00B52466">
        <w:t>El facilitador podrá leer los resúmenes o pedir a algunos de los participantes que los lean en voz alta. Después de leer todos los resúmenes, pregunte a los participantes si piensan que tienen suficiente información básica sobre el elemento para entender de qu</w:t>
      </w:r>
      <w:r>
        <w:t xml:space="preserve">é se trata, o si existen brechas importantes o incongruencias en la información brindada. </w:t>
      </w:r>
    </w:p>
    <w:p w:rsidR="001A1797" w:rsidRPr="001A1797" w:rsidRDefault="001A1797" w:rsidP="001A1797">
      <w:pPr>
        <w:rPr>
          <w:lang w:val="es-CO"/>
        </w:rPr>
      </w:pPr>
      <w:r w:rsidRPr="00B52466">
        <w:t>Después de leer los resúmenes, el facilitador puede ayudar a los participantes a identificar algunas de las características de un buen resumen. Las características principales aparecen en la hoja de trabajo para la elaboraci</w:t>
      </w:r>
      <w:r>
        <w:t xml:space="preserve">ón de un resumen. </w:t>
      </w:r>
      <w:r w:rsidRPr="00B52466">
        <w:t>Por lo tanto, esta hoja de trabajo se distribuirá, preferiblemente, despu</w:t>
      </w:r>
      <w:r>
        <w:t xml:space="preserve">és del debate. </w:t>
      </w:r>
    </w:p>
    <w:p w:rsidR="001A1797" w:rsidRPr="00B52466" w:rsidRDefault="001A1797" w:rsidP="001A1797">
      <w:r w:rsidRPr="00B52466">
        <w:t xml:space="preserve">La hoja de trabajo (Hoja de trabajo 5.11) contiene algunas preguntas que, probablemente, se quieran formular los propios participantes sobre su elemento a la hora de confeccionar </w:t>
      </w:r>
      <w:r>
        <w:t>lo</w:t>
      </w:r>
      <w:r w:rsidRPr="00B52466">
        <w:t>s res</w:t>
      </w:r>
      <w:r>
        <w:t xml:space="preserve">úmenes. </w:t>
      </w:r>
      <w:r w:rsidRPr="00B52466">
        <w:t xml:space="preserve">Los participantes pueden analizar las preguntas en sus grupos y elaborar un resumen; recuérdeles que éstos tendrán solamente 200 palabras, </w:t>
      </w:r>
      <w:r>
        <w:t xml:space="preserve">por lo que ¡eliminen la verborrea! </w:t>
      </w:r>
    </w:p>
    <w:p w:rsidR="001A1797" w:rsidRPr="00B52466" w:rsidRDefault="001A1797" w:rsidP="001A1797">
      <w:r w:rsidRPr="00B52466">
        <w:t>Cuando ya los participantes hayan elaborado sus resúmenes en los grupos, se reunirán se sesión plenaria y un representante de cada grupo leer</w:t>
      </w:r>
      <w:r>
        <w:t xml:space="preserve">á el resumen elaborado por el grupo. </w:t>
      </w:r>
      <w:r w:rsidRPr="00B52466">
        <w:t xml:space="preserve"> Sería ideal poder mostrar los resúmenes en la pantalla. Los demás participantes tendr</w:t>
      </w:r>
      <w:r>
        <w:t xml:space="preserve">án la oportunidad de formular preguntas. </w:t>
      </w:r>
      <w:r w:rsidRPr="00B52466">
        <w:t xml:space="preserve">En la plenaria se podrá comentar si los resúmenes de los grupos han respondido las preguntas pertinentes que aparecen en la hoja de trabajo. </w:t>
      </w:r>
    </w:p>
    <w:p w:rsidR="001A1797" w:rsidRPr="001A1797" w:rsidRDefault="001A1797" w:rsidP="001A1797">
      <w:pPr>
        <w:rPr>
          <w:lang w:val="es-CO"/>
        </w:rPr>
      </w:pPr>
      <w:r w:rsidRPr="00B52466">
        <w:t xml:space="preserve">Como en las próximas sesiones, los participantes utilizarán los elementos presentados en los resúmenes, el facilitador alentará a los grupos a elaborar </w:t>
      </w:r>
      <w:r>
        <w:t>b</w:t>
      </w:r>
      <w:r w:rsidRPr="00B52466">
        <w:t>uenos res</w:t>
      </w:r>
      <w:r>
        <w:t xml:space="preserve">úmenes. </w:t>
      </w:r>
      <w:r w:rsidRPr="00B52466">
        <w:t xml:space="preserve"> El facilitador puede recibir las sugerencias de otros grupos para mejorar m</w:t>
      </w:r>
      <w:r>
        <w:t>ás los resúmenes presentados. Por la tarde t</w:t>
      </w:r>
      <w:r w:rsidRPr="00B52466">
        <w:t>ambién se sentará con los grupos para ayudarlos a mejorar sus resúmenes.</w:t>
      </w:r>
      <w:r>
        <w:t xml:space="preserve"> </w:t>
      </w:r>
      <w:r w:rsidRPr="00B52466">
        <w:t xml:space="preserve"> </w:t>
      </w:r>
    </w:p>
    <w:p w:rsidR="001A1797" w:rsidRPr="00B52466" w:rsidRDefault="001A1797" w:rsidP="001A1797">
      <w:r w:rsidRPr="00B52466">
        <w:t xml:space="preserve">El facilitador puede entonces pedir a los participantes que realicen uno de los siguientes ejercicios: </w:t>
      </w:r>
    </w:p>
    <w:p w:rsidR="001A1797" w:rsidRPr="004E367D" w:rsidRDefault="001A1797" w:rsidP="009A2DC8">
      <w:pPr>
        <w:pStyle w:val="Heading2"/>
      </w:pPr>
      <w:r w:rsidRPr="004E367D">
        <w:t xml:space="preserve">EJERCICIO: </w:t>
      </w:r>
      <w:r w:rsidR="002F43F5">
        <w:t>dramatizacion</w:t>
      </w:r>
      <w:r>
        <w:t xml:space="preserve"> </w:t>
      </w:r>
      <w:r w:rsidRPr="004E367D">
        <w:t xml:space="preserve">– </w:t>
      </w:r>
      <w:r>
        <w:t>DEFENSA ANTE EL MINISTRO</w:t>
      </w:r>
    </w:p>
    <w:p w:rsidR="001A1797" w:rsidRPr="00FC0795" w:rsidRDefault="001A1797" w:rsidP="001A1797">
      <w:r w:rsidRPr="00FC0795">
        <w:t>Se puede pedir a los participantes en los grupos que desempeñen el papel de dos funcionarios que están tratando de explicar a su ministro (el facilitador) el elemento que quieren present</w:t>
      </w:r>
      <w:r>
        <w:t>a</w:t>
      </w:r>
      <w:r w:rsidRPr="00FC0795">
        <w:t>r para su inscripci</w:t>
      </w:r>
      <w:r>
        <w:t xml:space="preserve">ón y por qué recomiendan este elemento. </w:t>
      </w:r>
      <w:r w:rsidRPr="00FC0795">
        <w:t xml:space="preserve"> </w:t>
      </w:r>
      <w:r>
        <w:t>Al</w:t>
      </w:r>
      <w:r w:rsidRPr="00FC0795">
        <w:t xml:space="preserve"> “ministro” </w:t>
      </w:r>
      <w:r>
        <w:t xml:space="preserve">le resulta difícil </w:t>
      </w:r>
      <w:r w:rsidRPr="00FC0795">
        <w:t xml:space="preserve">entender por qué este elemento debería ser propuesto para </w:t>
      </w:r>
      <w:smartTag w:uri="urn:schemas-microsoft-com:office:smarttags" w:element="PersonName">
        <w:smartTagPr>
          <w:attr w:name="ProductID" w:val="la Lista"/>
        </w:smartTagPr>
        <w:r w:rsidRPr="00FC0795">
          <w:t>la Lista</w:t>
        </w:r>
      </w:smartTag>
      <w:r w:rsidRPr="00FC0795">
        <w:t xml:space="preserve"> de medidas urgentes de salvaguardia y no </w:t>
      </w:r>
      <w:r>
        <w:t>para</w:t>
      </w:r>
      <w:r w:rsidRPr="00FC0795">
        <w:t xml:space="preserve"> otra lista, como </w:t>
      </w:r>
      <w:smartTag w:uri="urn:schemas-microsoft-com:office:smarttags" w:element="PersonName">
        <w:smartTagPr>
          <w:attr w:name="ProductID" w:val="LA LISTA REPRESENTATIVA"/>
        </w:smartTagPr>
        <w:r w:rsidRPr="00FC0795">
          <w:t>la Lista Representativa</w:t>
        </w:r>
      </w:smartTag>
      <w:r w:rsidRPr="00FC0795">
        <w:t xml:space="preserve"> o </w:t>
      </w:r>
      <w:smartTag w:uri="urn:schemas-microsoft-com:office:smarttags" w:element="PersonName">
        <w:smartTagPr>
          <w:attr w:name="ProductID" w:val="la Lista"/>
        </w:smartTagPr>
        <w:r w:rsidRPr="00FC0795">
          <w:t>la Lista</w:t>
        </w:r>
      </w:smartTag>
      <w:r w:rsidRPr="00FC0795">
        <w:t xml:space="preserve"> de Patrimonio Mundial; o sugiere que el elemento </w:t>
      </w:r>
      <w:r>
        <w:t>debe</w:t>
      </w:r>
      <w:r w:rsidRPr="00FC0795">
        <w:t xml:space="preserve"> defin</w:t>
      </w:r>
      <w:r>
        <w:t>irse</w:t>
      </w:r>
      <w:r w:rsidRPr="00FC0795">
        <w:t xml:space="preserve"> de otra forma que resulta incompatible con </w:t>
      </w:r>
      <w:smartTag w:uri="urn:schemas-microsoft-com:office:smarttags" w:element="PersonName">
        <w:smartTagPr>
          <w:attr w:name="ProductID" w:val="la Convenci￳n. Tambi￩n"/>
        </w:smartTagPr>
        <w:r w:rsidRPr="00FC0795">
          <w:t>la Convenci</w:t>
        </w:r>
        <w:r>
          <w:t xml:space="preserve">ón. </w:t>
        </w:r>
        <w:r w:rsidRPr="00FC0795">
          <w:t>También</w:t>
        </w:r>
      </w:smartTag>
      <w:r w:rsidRPr="00FC0795">
        <w:t>, el “ministro” podría preguntar sobre la financiación para la elaboración de la candidatura, o plantear dificultades políticas, o quiz</w:t>
      </w:r>
      <w:r>
        <w:t>ás sugerir que el elemento en cuestión pertenece al patrimonio de una comunidad que considera difícil, etc.</w:t>
      </w:r>
      <w:r w:rsidRPr="00FC0795">
        <w:t xml:space="preserve"> </w:t>
      </w:r>
    </w:p>
    <w:p w:rsidR="001A1797" w:rsidRPr="002F7471" w:rsidRDefault="001A1797" w:rsidP="009A2DC8">
      <w:pPr>
        <w:pStyle w:val="Heading2"/>
      </w:pPr>
      <w:r w:rsidRPr="002F7471">
        <w:t xml:space="preserve">EJERCICIO: DISEÑO </w:t>
      </w:r>
      <w:r>
        <w:t>DE UN AFICHE DE DEFENSA O UNA CAMPAÑA EN LOS MEDIOS DE COMUNICACIÓN MASIVA</w:t>
      </w:r>
    </w:p>
    <w:p w:rsidR="001A1797" w:rsidRPr="002F7471" w:rsidRDefault="001A1797" w:rsidP="001A1797">
      <w:r w:rsidRPr="002F7471">
        <w:t>Los participantes en los grupos diseñan un afiche o una campaña en los medios de comunicación con un lema que promueva la sensibilizaci</w:t>
      </w:r>
      <w:r>
        <w:t xml:space="preserve">ón en torno al elemento para el que elaboraron el resumen y contribuya a obtener el apoyo público para su inscripción. </w:t>
      </w:r>
      <w:r w:rsidRPr="002F7471">
        <w:t xml:space="preserve">Los participantes elaborarán el afiche y un ejemplo de </w:t>
      </w:r>
      <w:r>
        <w:t>material</w:t>
      </w:r>
      <w:r w:rsidRPr="002F7471">
        <w:t xml:space="preserve"> televisivo </w:t>
      </w:r>
      <w:r>
        <w:t xml:space="preserve">breve </w:t>
      </w:r>
      <w:r w:rsidRPr="002F7471">
        <w:t>para la campaña en los medios de comunicaci</w:t>
      </w:r>
      <w:r>
        <w:t xml:space="preserve">ón y lo presentarán a otros grupos para comentarios. </w:t>
      </w:r>
    </w:p>
    <w:p w:rsidR="001A1797" w:rsidRPr="002F7471" w:rsidRDefault="001A1797" w:rsidP="001A1797">
      <w:pPr>
        <w:rPr>
          <w:kern w:val="28"/>
        </w:rPr>
        <w:sectPr w:rsidR="001A1797" w:rsidRPr="002F7471" w:rsidSect="00B53994">
          <w:type w:val="oddPage"/>
          <w:pgSz w:w="11906" w:h="16838"/>
          <w:pgMar w:top="1417" w:right="1417" w:bottom="1417" w:left="1985" w:header="737" w:footer="737" w:gutter="0"/>
          <w:cols w:space="720"/>
          <w:docGrid w:linePitch="360"/>
        </w:sectPr>
      </w:pPr>
    </w:p>
    <w:p w:rsidR="001A1797" w:rsidRPr="00384E90" w:rsidRDefault="001A1797" w:rsidP="00732435">
      <w:pPr>
        <w:pStyle w:val="Heading1"/>
      </w:pPr>
      <w:bookmarkStart w:id="190" w:name="_Toc280780690"/>
      <w:bookmarkStart w:id="191" w:name="_Toc287981485"/>
      <w:r w:rsidRPr="00384E90">
        <w:t>5.11 Material: Resúmenes de los elementos inscritos</w:t>
      </w:r>
      <w:bookmarkEnd w:id="191"/>
      <w:r w:rsidRPr="00384E90">
        <w:t xml:space="preserve"> </w:t>
      </w:r>
      <w:bookmarkEnd w:id="190"/>
    </w:p>
    <w:p w:rsidR="001A1797" w:rsidRPr="000C7040" w:rsidRDefault="001A1797" w:rsidP="009A2DC8">
      <w:pPr>
        <w:pStyle w:val="Heading2"/>
      </w:pPr>
      <w:r w:rsidRPr="000C7040">
        <w:t xml:space="preserve">EL CARNAVAL DE Aalst </w:t>
      </w:r>
    </w:p>
    <w:p w:rsidR="001A1797" w:rsidRPr="00B8363B" w:rsidRDefault="001A1797" w:rsidP="001A1797">
      <w:r w:rsidRPr="00B8363B">
        <w:t xml:space="preserve">Inscrito en 2010 en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rsidRPr="00B8363B">
            <w:t>la Lista</w:t>
          </w:r>
        </w:smartTag>
        <w:r w:rsidRPr="00B8363B">
          <w:t xml:space="preserve"> Representativa</w:t>
        </w:r>
      </w:smartTag>
      <w:r w:rsidRPr="00B8363B">
        <w:t xml:space="preserve"> </w:t>
      </w:r>
    </w:p>
    <w:p w:rsidR="001A1797" w:rsidRPr="00B8363B" w:rsidRDefault="001A1797" w:rsidP="001A1797">
      <w:r w:rsidRPr="00B8363B">
        <w:t xml:space="preserve">País: Bélgica </w:t>
      </w:r>
    </w:p>
    <w:p w:rsidR="001A1797" w:rsidRPr="009E5C9D" w:rsidRDefault="001A1797" w:rsidP="001A1797">
      <w:pPr>
        <w:rPr>
          <w:noProof/>
        </w:rPr>
      </w:pPr>
      <w:r w:rsidRPr="009E5C9D">
        <w:rPr>
          <w:noProof/>
        </w:rPr>
        <w:t xml:space="preserve">El carnaval es emblemático del patrimonio vivo en Aalst, ciudad ubicada en Flandes, a unos </w:t>
      </w:r>
      <w:smartTag w:uri="urn:schemas-microsoft-com:office:smarttags" w:element="metricconverter">
        <w:smartTagPr>
          <w:attr w:name="ProductID" w:val="30 kil￳metros"/>
        </w:smartTagPr>
        <w:r w:rsidRPr="009E5C9D">
          <w:rPr>
            <w:noProof/>
          </w:rPr>
          <w:t>30 kilómetros</w:t>
        </w:r>
      </w:smartTag>
      <w:r w:rsidRPr="009E5C9D">
        <w:rPr>
          <w:noProof/>
        </w:rPr>
        <w:t xml:space="preserve"> al oeste de Bruselas. La evidencia escrita más antigua de este carnaval data de 1432 pero, aproximadamente en el año 1900, el carnaval parecía estar desapareciendo en Flandes. No así en Aalst, donde ha sido organizado por un comité especial desde 1923 y sigue floreciendo. Probablemente hoy, el Carnaval de Aalst es el mejor y más vibrante ejemplo conocido del Carnaval en Flandes. El carnaval, que se celebra un fin de semana, seis semanas antes de las Pascuas, dura cuatro días, pero los preparativos comienzan meses antes de su celebración. Lo más sobresaliente de esta festividad anual es la variedad de procesiones, incluida una procesión de niños. La procesión, que se realiza el domingo del fin de semana del carnaval, desfila con efigies de gigantes y con Bayardo, el caballo de las leyendas de Carlomagno. El carnaval es una oportunidad para que los vecinos de la ciudad comenten sobre los eventos locales e internacionales del año anterior. Todas las clases sociales se reúnen</w:t>
      </w:r>
      <w:r>
        <w:rPr>
          <w:noProof/>
        </w:rPr>
        <w:t>,</w:t>
      </w:r>
      <w:r w:rsidRPr="009E5C9D">
        <w:rPr>
          <w:noProof/>
        </w:rPr>
        <w:t xml:space="preserve"> en una fiesta divertida y exhuberante</w:t>
      </w:r>
      <w:r>
        <w:rPr>
          <w:noProof/>
        </w:rPr>
        <w:t>,</w:t>
      </w:r>
      <w:r w:rsidRPr="009E5C9D">
        <w:rPr>
          <w:noProof/>
        </w:rPr>
        <w:t xml:space="preserve"> con casi todos los habitant</w:t>
      </w:r>
      <w:r>
        <w:rPr>
          <w:noProof/>
        </w:rPr>
        <w:t>e</w:t>
      </w:r>
      <w:r w:rsidRPr="009E5C9D">
        <w:rPr>
          <w:noProof/>
        </w:rPr>
        <w:t>s de la ciudad, generalmente, en ritual</w:t>
      </w:r>
      <w:r>
        <w:rPr>
          <w:noProof/>
        </w:rPr>
        <w:t>e</w:t>
      </w:r>
      <w:r w:rsidRPr="009E5C9D">
        <w:rPr>
          <w:noProof/>
        </w:rPr>
        <w:t>s específicos o funciones organizativas. Este carnaval se ha convertido en parte indisoluble de la identidad de Aalst y sus habitantes. (188)</w:t>
      </w:r>
    </w:p>
    <w:p w:rsidR="001A1797" w:rsidRPr="006E7142" w:rsidRDefault="001A1797" w:rsidP="009A2DC8">
      <w:pPr>
        <w:pStyle w:val="Heading2"/>
      </w:pPr>
      <w:r w:rsidRPr="006E7142">
        <w:t>LOS CANTOS DE LOS BAUL</w:t>
      </w:r>
    </w:p>
    <w:p w:rsidR="001A1797" w:rsidRPr="006E7142" w:rsidRDefault="001A1797" w:rsidP="001A1797">
      <w:r w:rsidRPr="006E7142">
        <w:t xml:space="preserve">Inscritos en 2008 en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rsidRPr="006E7142">
            <w:t>la Lista</w:t>
          </w:r>
        </w:smartTag>
        <w:r w:rsidRPr="006E7142">
          <w:t xml:space="preserve"> Representativa</w:t>
        </w:r>
      </w:smartTag>
      <w:r w:rsidRPr="006E7142">
        <w:t xml:space="preserve"> del Patrimonio Cultural Inmaterial de </w:t>
      </w:r>
      <w:smartTag w:uri="urn:schemas-microsoft-com:office:smarttags" w:element="PersonName">
        <w:smartTagPr>
          <w:attr w:name="ProductID" w:val="la Humanidad"/>
        </w:smartTagPr>
        <w:r w:rsidRPr="006E7142">
          <w:t>la Humanidad</w:t>
        </w:r>
      </w:smartTag>
      <w:r w:rsidRPr="006E7142">
        <w:t xml:space="preserve"> (proclamados primero en </w:t>
      </w:r>
      <w:r>
        <w:rPr>
          <w:color w:val="000000"/>
        </w:rPr>
        <w:t>las obras maestras del patrimonio oral e inmaterial de la humanidad</w:t>
      </w:r>
      <w:r w:rsidRPr="006E7142">
        <w:t xml:space="preserve"> </w:t>
      </w:r>
      <w:r>
        <w:t xml:space="preserve">en 2005) </w:t>
      </w:r>
    </w:p>
    <w:p w:rsidR="001A1797" w:rsidRPr="006E7142" w:rsidRDefault="001A1797" w:rsidP="001A1797">
      <w:r w:rsidRPr="006E7142">
        <w:t xml:space="preserve">País: Bangladesh (y, de hecho, </w:t>
      </w:r>
      <w:smartTag w:uri="urn:schemas-microsoft-com:office:smarttags" w:element="PersonName">
        <w:smartTagPr>
          <w:attr w:name="ProductID" w:val="la India"/>
        </w:smartTagPr>
        <w:r w:rsidRPr="006E7142">
          <w:t>la India</w:t>
        </w:r>
      </w:smartTag>
      <w:r w:rsidRPr="006E7142">
        <w:t>)</w:t>
      </w:r>
    </w:p>
    <w:p w:rsidR="001A1797" w:rsidRPr="001A1797" w:rsidRDefault="001A1797" w:rsidP="001A1797">
      <w:pPr>
        <w:rPr>
          <w:lang w:val="es-CO"/>
        </w:rPr>
      </w:pPr>
      <w:r w:rsidRPr="00DF7EA0">
        <w:t xml:space="preserve">Los baul son juglares de las </w:t>
      </w:r>
      <w:r>
        <w:t>zona</w:t>
      </w:r>
      <w:r w:rsidRPr="00DF7EA0">
        <w:t>s rurales de Bangladesh y Bengal</w:t>
      </w:r>
      <w:r>
        <w:t>a</w:t>
      </w:r>
      <w:r w:rsidRPr="00DF7EA0">
        <w:t xml:space="preserve"> occidental (India) que viven cerca de una ciudad o viajan de un lugar a otro. </w:t>
      </w:r>
      <w:r>
        <w:t xml:space="preserve">Se ganan la vida cantando, acompañados por un ektara de una sola cuerda y otros instrumentos. </w:t>
      </w:r>
      <w:r w:rsidRPr="00DF7EA0">
        <w:t>Los cantos y las danzas de los baul se pueden remontar al siglo XV.</w:t>
      </w:r>
      <w:r>
        <w:t xml:space="preserve"> Aunque constituyen un grupo relativamente marginal, los juglares son bien acogidos y apoyados por la población rural. </w:t>
      </w:r>
      <w:r w:rsidRPr="00DF7EA0">
        <w:t xml:space="preserve"> Su música y forma de vida </w:t>
      </w:r>
      <w:r>
        <w:t>han</w:t>
      </w:r>
      <w:r w:rsidRPr="00DF7EA0">
        <w:t xml:space="preserve"> influido en la cultura bengalí de forma importante, especialmente las composiciones de Rabindranath Tagore</w:t>
      </w:r>
      <w:r>
        <w:t xml:space="preserve">, laureado con el Premio Nóbel. Sus cantos siguen siendo asequibles, ya que su lengua ha evolucionado constantemente. </w:t>
      </w:r>
      <w:r w:rsidRPr="00DF7EA0">
        <w:t xml:space="preserve">Los baul pertenecen a una tradición devota del sincretismo, con influencias del </w:t>
      </w:r>
      <w:r>
        <w:t xml:space="preserve">hinduismo, el budismo, el vasinavismo y el Islam sufi. </w:t>
      </w:r>
      <w:r w:rsidRPr="00DF7EA0">
        <w:t xml:space="preserve">No se identifican con ninguna religión organizada ni con el sistema de castas. Su énfasis </w:t>
      </w:r>
      <w:r>
        <w:t>radica</w:t>
      </w:r>
      <w:r w:rsidRPr="00DF7EA0">
        <w:t xml:space="preserve"> en el cuerpo humano como lugar donde </w:t>
      </w:r>
      <w:r>
        <w:t>habita</w:t>
      </w:r>
      <w:r w:rsidRPr="00DF7EA0">
        <w:t xml:space="preserve"> Dios. La poesía, la música, los cantos y las danzas de los baul están dedicados a </w:t>
      </w:r>
      <w:r>
        <w:t xml:space="preserve">buscar la relación de la humanidad con Dios y a alcanzar la liberación espiritual. </w:t>
      </w:r>
      <w:r w:rsidRPr="008B5A92">
        <w:t>Los cantos son también utilizados por los líderes espirituales para instruir a los disc</w:t>
      </w:r>
      <w:r>
        <w:t xml:space="preserve">ípulos. </w:t>
      </w:r>
      <w:r w:rsidRPr="008B5A92">
        <w:t xml:space="preserve">El movimiento de los baul alcanzó su apogeo en el siglo XIX y principios del siglo XX; la situación de los juglares baul ha empeorado en los últimos decenios debido al empobrecimiento general de las </w:t>
      </w:r>
      <w:r>
        <w:t xml:space="preserve">zonas rurales de </w:t>
      </w:r>
      <w:r w:rsidRPr="008B5A92">
        <w:t xml:space="preserve">Bangladesh. </w:t>
      </w:r>
      <w:r w:rsidRPr="001A1797">
        <w:rPr>
          <w:lang w:val="es-CO"/>
        </w:rPr>
        <w:t>(200)</w:t>
      </w:r>
    </w:p>
    <w:p w:rsidR="001A1797" w:rsidRPr="00CC5DD5" w:rsidRDefault="001A1797" w:rsidP="009A2DC8">
      <w:pPr>
        <w:pStyle w:val="Heading2"/>
      </w:pPr>
      <w:smartTag w:uri="urn:schemas-microsoft-com:office:smarttags" w:element="PersonName">
        <w:smartTagPr>
          <w:attr w:name="ProductID" w:val="LA CARTA DE"/>
        </w:smartTagPr>
        <w:r w:rsidRPr="00CC5DD5">
          <w:t>LA CARTA DE</w:t>
        </w:r>
      </w:smartTag>
      <w:r w:rsidRPr="00CC5DD5">
        <w:t xml:space="preserve"> MANDEN, PRO</w:t>
      </w:r>
      <w:r>
        <w:t>C</w:t>
      </w:r>
      <w:r w:rsidRPr="00CC5DD5">
        <w:t>LAMADA EN Kurukan Fuga</w:t>
      </w:r>
    </w:p>
    <w:p w:rsidR="001A1797" w:rsidRDefault="001A1797" w:rsidP="001A1797">
      <w:pPr>
        <w:keepNext/>
        <w:keepLines/>
      </w:pPr>
      <w:r w:rsidRPr="00CC5DD5">
        <w:t xml:space="preserve">Inscrita en 2009 en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rsidRPr="00CC5DD5">
            <w:t>la Lista</w:t>
          </w:r>
        </w:smartTag>
        <w:r w:rsidRPr="00CC5DD5">
          <w:t xml:space="preserve"> Representativa</w:t>
        </w:r>
      </w:smartTag>
      <w:r w:rsidRPr="00CC5DD5">
        <w:t xml:space="preserve"> del Patrimonio Cultural Inmaterial de </w:t>
      </w:r>
      <w:smartTag w:uri="urn:schemas-microsoft-com:office:smarttags" w:element="PersonName">
        <w:smartTagPr>
          <w:attr w:name="ProductID" w:val="la Humanidad."/>
        </w:smartTagPr>
        <w:r w:rsidRPr="00CC5DD5">
          <w:t>la Humanidad.</w:t>
        </w:r>
      </w:smartTag>
      <w:r w:rsidRPr="00CC5DD5">
        <w:t xml:space="preserve"> </w:t>
      </w:r>
    </w:p>
    <w:p w:rsidR="001A1797" w:rsidRPr="00FB5B5C" w:rsidRDefault="001A1797" w:rsidP="001A1797">
      <w:pPr>
        <w:keepNext/>
        <w:keepLines/>
      </w:pPr>
      <w:r w:rsidRPr="00FB5B5C">
        <w:t xml:space="preserve">País: Malí  </w:t>
      </w:r>
    </w:p>
    <w:p w:rsidR="001A1797" w:rsidRPr="00FB5B5C" w:rsidRDefault="001A1797" w:rsidP="001A1797">
      <w:smartTag w:uri="urn:schemas-microsoft-com:office:smarttags" w:element="PersonName">
        <w:smartTagPr>
          <w:attr w:name="ProductID" w:val="La Carta"/>
        </w:smartTagPr>
        <w:r w:rsidRPr="00FB5B5C">
          <w:t>La Carta</w:t>
        </w:r>
      </w:smartTag>
      <w:r w:rsidRPr="00FB5B5C">
        <w:t xml:space="preserve"> de Manden, que sirvió como constitución del Imperio de Malí (1235-1645), creó la federación de los clanes </w:t>
      </w:r>
      <w:r>
        <w:t>Malinke</w:t>
      </w:r>
      <w:r w:rsidRPr="00FB5B5C">
        <w:t xml:space="preserve"> y estableció el sistema jurídico del Imperio. Fue creada por el fundador del Imperio de Malí, Sundiata Keita, y su asamblea de hombres sabios en </w:t>
      </w:r>
      <w:r>
        <w:t>una zona</w:t>
      </w:r>
      <w:r w:rsidRPr="00FB5B5C">
        <w:t xml:space="preserve"> llamada Kurukan Fuga, en Malí, cerca de la frontera con Guinea. </w:t>
      </w:r>
      <w:smartTag w:uri="urn:schemas-microsoft-com:office:smarttags" w:element="PersonName">
        <w:smartTagPr>
          <w:attr w:name="ProductID" w:val="La Carta"/>
        </w:smartTagPr>
        <w:r w:rsidRPr="00FB5B5C">
          <w:t>La Carta</w:t>
        </w:r>
      </w:smartTag>
      <w:r w:rsidRPr="00FB5B5C">
        <w:t xml:space="preserve"> recibió su nombre del territorio situado por encima de la cuenca superior del Río Níger. Es una de las constituciones más antiguas del mundo que defiende, entre otras cosas, el derecho a la vida, la responsabilidad de ayudar a los necesitados, el respeto a los maestros, los derechos de la mujer, los niños y los esclavos, y la libertad de expresión e intercambio comercial. Aunque el Imperio de Malí colapsó después, las palabras de </w:t>
      </w:r>
      <w:smartTag w:uri="urn:schemas-microsoft-com:office:smarttags" w:element="PersonName">
        <w:smartTagPr>
          <w:attr w:name="ProductID" w:val="La Carta"/>
        </w:smartTagPr>
        <w:r w:rsidRPr="00FB5B5C">
          <w:t>la Carta</w:t>
        </w:r>
      </w:smartTag>
      <w:r w:rsidRPr="00FB5B5C">
        <w:t xml:space="preserve"> y los rituales inherentes a la misma se siguen transmitiendo oralmente de padres a hijos dentro de los clanes Malinke. Para mantener viva la tradición, anualmente se organizan ceremonias conmemorativas en Kurukan Fuga. Las ceremonias cuentan con el apoyo de las autoridades del país y de las autoridades tradicionales que la consideran una estructura jurídica de larga tradición que promueve un mensaje de paz y fraternidad. </w:t>
      </w:r>
      <w:smartTag w:uri="urn:schemas-microsoft-com:office:smarttags" w:element="PersonName">
        <w:smartTagPr>
          <w:attr w:name="ProductID" w:val="La Carta"/>
        </w:smartTagPr>
        <w:r w:rsidRPr="00FB5B5C">
          <w:t>La Carta</w:t>
        </w:r>
      </w:smartTag>
      <w:r w:rsidRPr="00FB5B5C">
        <w:t xml:space="preserve"> de Manden sigue siendo la base de los valores y la identidad de la comunidad Malinke, que vive en Malí, Sudán, Senegal, Guinea y Côte d’Ivoire. (202)</w:t>
      </w:r>
    </w:p>
    <w:p w:rsidR="001A1797" w:rsidRPr="001A1797" w:rsidRDefault="001A1797" w:rsidP="009A2DC8">
      <w:pPr>
        <w:pStyle w:val="Heading2"/>
        <w:rPr>
          <w:lang w:val="es-CO"/>
        </w:rPr>
      </w:pPr>
      <w:r w:rsidRPr="001A1797">
        <w:rPr>
          <w:lang w:val="es-CO"/>
        </w:rPr>
        <w:t>Katta Ashula</w:t>
      </w:r>
    </w:p>
    <w:p w:rsidR="001A1797" w:rsidRPr="00EF14DB" w:rsidRDefault="001A1797" w:rsidP="001A1797">
      <w:r w:rsidRPr="00EF14DB">
        <w:t xml:space="preserve">Inscrito en 2009 </w:t>
      </w:r>
      <w:r w:rsidRPr="00CC5DD5">
        <w:t xml:space="preserve">en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rsidRPr="00CC5DD5">
            <w:t>la Lista</w:t>
          </w:r>
        </w:smartTag>
        <w:r w:rsidRPr="00CC5DD5">
          <w:t xml:space="preserve"> Representativa</w:t>
        </w:r>
      </w:smartTag>
      <w:r w:rsidRPr="00CC5DD5">
        <w:t xml:space="preserve"> del Patrimonio Cultural Inmaterial de </w:t>
      </w:r>
      <w:smartTag w:uri="urn:schemas-microsoft-com:office:smarttags" w:element="PersonName">
        <w:smartTagPr>
          <w:attr w:name="ProductID" w:val="la Humanidad."/>
        </w:smartTagPr>
        <w:r w:rsidRPr="00CC5DD5">
          <w:t>la Humanidad.</w:t>
        </w:r>
      </w:smartTag>
    </w:p>
    <w:p w:rsidR="001A1797" w:rsidRDefault="001A1797" w:rsidP="001A1797">
      <w:r w:rsidRPr="00EF14DB">
        <w:t>País: Uzbekistán (y, de hecho, K</w:t>
      </w:r>
      <w:r>
        <w:t xml:space="preserve">irguiztán, Tayikistán y Kazajastán) </w:t>
      </w:r>
    </w:p>
    <w:p w:rsidR="001A1797" w:rsidRPr="001A1797" w:rsidRDefault="001A1797" w:rsidP="001A1797">
      <w:pPr>
        <w:rPr>
          <w:lang w:val="es-CO"/>
        </w:rPr>
      </w:pPr>
      <w:r w:rsidRPr="00DD1809">
        <w:t xml:space="preserve">El katta ashula (“gran canto”) es un tipo de canto tradicional que forma parte de la identidad de los uzbecos y otros grupos, como los tayikos, uyguros y turcos que viven en el Valle Ferghana. También se </w:t>
      </w:r>
      <w:r>
        <w:t>practica</w:t>
      </w:r>
      <w:r w:rsidRPr="00DD1809">
        <w:t xml:space="preserve"> en las regiones vecinas de Kirgui</w:t>
      </w:r>
      <w:r>
        <w:t>z</w:t>
      </w:r>
      <w:r w:rsidRPr="00DD1809">
        <w:t>tán, Tayikistán y Kazajast</w:t>
      </w:r>
      <w:r>
        <w:t xml:space="preserve">án, por uzbecos y otros. </w:t>
      </w:r>
      <w:r w:rsidRPr="00DD1809">
        <w:t xml:space="preserve"> </w:t>
      </w:r>
      <w:r w:rsidRPr="00E27993">
        <w:t xml:space="preserve">Un género clásico original, el katta ashula es interpretado por dos a cinco cantantes. </w:t>
      </w:r>
      <w:r>
        <w:t>El canto</w:t>
      </w:r>
      <w:r w:rsidRPr="00E27993">
        <w:t xml:space="preserve">, que normalmente no se </w:t>
      </w:r>
      <w:r>
        <w:t>hace</w:t>
      </w:r>
      <w:r w:rsidRPr="00E27993">
        <w:t xml:space="preserve"> acompañar de instrumentos, </w:t>
      </w:r>
      <w:r>
        <w:t xml:space="preserve">abarca una amplia gama de temas líricos, filosóficos y teológicos. </w:t>
      </w:r>
      <w:r w:rsidRPr="00E27993">
        <w:t>La improvisación ha sido siempre una característica fundamental del can</w:t>
      </w:r>
      <w:r>
        <w:t>t</w:t>
      </w:r>
      <w:r w:rsidRPr="00E27993">
        <w:t xml:space="preserve">o katta ashula. </w:t>
      </w:r>
      <w:r>
        <w:t xml:space="preserve">El katta ashula es una expresión importante de la identidad actual de todos los uzbecos. </w:t>
      </w:r>
      <w:r w:rsidRPr="00E27993">
        <w:t xml:space="preserve">Tradicionalmente, la técnica necesaria ha sido transmitida de maestros a discípulos durante un exigente aprendizaje, pero </w:t>
      </w:r>
      <w:r>
        <w:t>el número de</w:t>
      </w:r>
      <w:r w:rsidRPr="00E27993">
        <w:t xml:space="preserve"> nuevos reclutas para la profesi</w:t>
      </w:r>
      <w:r>
        <w:t xml:space="preserve">ón se ha reducido. </w:t>
      </w:r>
      <w:r w:rsidRPr="00E27993">
        <w:t xml:space="preserve">Las interpretaciones del katta ashula por la radio y la televisión han contribuido a </w:t>
      </w:r>
      <w:r>
        <w:t>elevar</w:t>
      </w:r>
      <w:r w:rsidRPr="00E27993">
        <w:t xml:space="preserve"> la conciencia sobre </w:t>
      </w:r>
      <w:r>
        <w:t>este canto</w:t>
      </w:r>
      <w:r w:rsidRPr="00E27993">
        <w:t xml:space="preserve">. </w:t>
      </w:r>
      <w:r>
        <w:t>El gobierno central, las autoridades locales y otros organismos organizan festivales, concursos y otras actividades para difundir su interpretación. Actualmente, el katta ashula se enseña en instituciones en diversos niveles del país.</w:t>
      </w:r>
      <w:r w:rsidRPr="00E27993">
        <w:t xml:space="preserve"> Esta labor es apoyada por la investigación (con la creación de una base de datos, la organización de conferencias, publicaciones, etc.</w:t>
      </w:r>
      <w:r>
        <w:t xml:space="preserve">) y por la introducción de programas para transmitir la tradición a los más jóvenes. </w:t>
      </w:r>
      <w:r w:rsidRPr="001A1797">
        <w:rPr>
          <w:lang w:val="es-CO"/>
        </w:rPr>
        <w:t>(202)</w:t>
      </w:r>
    </w:p>
    <w:p w:rsidR="001A1797" w:rsidRPr="001A1797" w:rsidRDefault="001A1797" w:rsidP="009A2DC8">
      <w:pPr>
        <w:pStyle w:val="Heading2"/>
        <w:rPr>
          <w:lang w:val="es-CO"/>
        </w:rPr>
      </w:pPr>
      <w:r w:rsidRPr="001A1797">
        <w:rPr>
          <w:lang w:val="es-CO"/>
        </w:rPr>
        <w:t xml:space="preserve">EL BATIK INDONESIO </w:t>
      </w:r>
    </w:p>
    <w:p w:rsidR="001A1797" w:rsidRPr="00EF14DB" w:rsidRDefault="001A1797" w:rsidP="001A1797">
      <w:r w:rsidRPr="00EF14DB">
        <w:t xml:space="preserve">Inscrito en 2009 </w:t>
      </w:r>
      <w:r w:rsidRPr="00CC5DD5">
        <w:t xml:space="preserve">en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rsidRPr="00CC5DD5">
            <w:t>la Lista</w:t>
          </w:r>
        </w:smartTag>
        <w:r w:rsidRPr="00CC5DD5">
          <w:t xml:space="preserve"> Representativa</w:t>
        </w:r>
      </w:smartTag>
      <w:r w:rsidRPr="00CC5DD5">
        <w:t xml:space="preserve"> del Patrimonio Cultural Inmaterial de </w:t>
      </w:r>
      <w:smartTag w:uri="urn:schemas-microsoft-com:office:smarttags" w:element="PersonName">
        <w:smartTagPr>
          <w:attr w:name="ProductID" w:val="la Humanidad."/>
        </w:smartTagPr>
        <w:r w:rsidRPr="00CC5DD5">
          <w:t>la Humanidad.</w:t>
        </w:r>
      </w:smartTag>
    </w:p>
    <w:p w:rsidR="001A1797" w:rsidRPr="001A1797" w:rsidRDefault="001A1797" w:rsidP="001A1797">
      <w:pPr>
        <w:rPr>
          <w:lang w:val="es-CO"/>
        </w:rPr>
      </w:pPr>
      <w:r w:rsidRPr="001A1797">
        <w:rPr>
          <w:lang w:val="es-CO"/>
        </w:rPr>
        <w:t>País</w:t>
      </w:r>
      <w:r w:rsidR="002F43F5" w:rsidRPr="001A1797">
        <w:rPr>
          <w:lang w:val="es-CO"/>
        </w:rPr>
        <w:t>: Indonesia</w:t>
      </w:r>
    </w:p>
    <w:p w:rsidR="001A1797" w:rsidRPr="001A1797" w:rsidRDefault="001A1797" w:rsidP="001A1797">
      <w:pPr>
        <w:rPr>
          <w:lang w:val="es-CO"/>
        </w:rPr>
      </w:pPr>
      <w:r w:rsidRPr="00EF6ED5">
        <w:t xml:space="preserve">Las técnicas, el simbolismo y las </w:t>
      </w:r>
      <w:r w:rsidR="00B53994" w:rsidRPr="00EF6ED5">
        <w:t>prácticas</w:t>
      </w:r>
      <w:r w:rsidRPr="00EF6ED5">
        <w:t xml:space="preserve"> culturales que caracterizan </w:t>
      </w:r>
      <w:r>
        <w:t xml:space="preserve">a </w:t>
      </w:r>
      <w:r w:rsidRPr="00EF6ED5">
        <w:t xml:space="preserve">las confecciones de algodón y seda teñidas manualmente, conocidas como batik indonesio, </w:t>
      </w:r>
      <w:r>
        <w:t>han calado</w:t>
      </w:r>
      <w:r w:rsidRPr="00EF6ED5">
        <w:t xml:space="preserve"> la vida de muchos indonesios: los niños son llevados en </w:t>
      </w:r>
      <w:r>
        <w:t xml:space="preserve">canguros de batik decorados con símbolos diseñados para darles suerte y los muertos son envueltos en sudarios de batik funerarios. </w:t>
      </w:r>
      <w:r w:rsidRPr="00EF6ED5">
        <w:t xml:space="preserve">La ropa, con diseños cotidianos, se usa regularmente en entornos comerciales y académicos, mientras que </w:t>
      </w:r>
      <w:r>
        <w:t xml:space="preserve">se incorporan ideas especiales a las celebraciones de bodas y embarazo, al teatro de títeres y otras formas artísticas. </w:t>
      </w:r>
      <w:r w:rsidRPr="00EF6ED5">
        <w:t>El vestuario también desempeña una función central en ritual</w:t>
      </w:r>
      <w:r>
        <w:t>e</w:t>
      </w:r>
      <w:r w:rsidRPr="00EF6ED5">
        <w:t xml:space="preserve">s como </w:t>
      </w:r>
      <w:r>
        <w:t xml:space="preserve">la ceremonia de lanzamiento del batik real en un volcán. </w:t>
      </w:r>
      <w:r w:rsidRPr="00EF6ED5">
        <w:t>El batik es teñido por artesanos que dibujan diseños sobre la tela utilizando puntos y líneas de cera caliente, que resiste los tintes vegetales y otros tipos de tinte y, por ende, permite la coloraci</w:t>
      </w:r>
      <w:r>
        <w:t xml:space="preserve">ón selectiva sumergiendo la tela en un color, retirando la cera con agua hirviendo y repitiendo el proceso si se desean utilizar múltiples colores. </w:t>
      </w:r>
      <w:r w:rsidRPr="00EF6ED5">
        <w:t xml:space="preserve">Los diseños y motivos muestran la variedad regional, y reflejan las diversas influencias, desde la caligrafía árabe, </w:t>
      </w:r>
      <w:r>
        <w:t xml:space="preserve">los ramilletes de flores europeas y los fénix chinos hasta los cerezos japoneses y los pavos reales indios y persas. </w:t>
      </w:r>
      <w:r w:rsidRPr="00EF6ED5">
        <w:t xml:space="preserve">Transmitido frecuentemente por generaciones dentro de la familia, la artesanía del batik está ligada a la identidad cultural del pueblo indonesio, expresando su creatividad y espiritualidad. </w:t>
      </w:r>
      <w:r w:rsidRPr="001A1797">
        <w:rPr>
          <w:lang w:val="es-CO"/>
        </w:rPr>
        <w:t>(198)</w:t>
      </w:r>
    </w:p>
    <w:p w:rsidR="001A1797" w:rsidRPr="0061323B" w:rsidRDefault="001A1797" w:rsidP="009A2DC8">
      <w:pPr>
        <w:pStyle w:val="Heading2"/>
      </w:pPr>
      <w:r>
        <w:t xml:space="preserve">EL CANTU IN PAGHJELLA, CANTO PROFANO Y LITÚRGICO TRADICIONAL DE CÓRCEGA  </w:t>
      </w:r>
    </w:p>
    <w:p w:rsidR="001A1797" w:rsidRDefault="001A1797" w:rsidP="001A1797">
      <w:r w:rsidRPr="0061323B">
        <w:t xml:space="preserve">Inscrito en 2008 en </w:t>
      </w:r>
      <w:smartTag w:uri="urn:schemas-microsoft-com:office:smarttags" w:element="PersonName">
        <w:smartTagPr>
          <w:attr w:name="ProductID" w:val="la Lista"/>
        </w:smartTagPr>
        <w:r w:rsidRPr="0061323B">
          <w:t>la Lista</w:t>
        </w:r>
      </w:smartTag>
      <w:r w:rsidRPr="0061323B">
        <w:t xml:space="preserve"> de </w:t>
      </w:r>
      <w:r>
        <w:t>patrimonio cultural inmaterial</w:t>
      </w:r>
      <w:r w:rsidRPr="0061323B">
        <w:t xml:space="preserve"> que requiere medidas urgentes de salvaguardia. </w:t>
      </w:r>
    </w:p>
    <w:p w:rsidR="001A1797" w:rsidRPr="0061323B" w:rsidRDefault="001A1797" w:rsidP="001A1797">
      <w:r w:rsidRPr="0061323B">
        <w:t>País: Francia</w:t>
      </w:r>
    </w:p>
    <w:p w:rsidR="001A1797" w:rsidRPr="0061323B" w:rsidRDefault="001A1797" w:rsidP="001A1797">
      <w:r w:rsidRPr="0061323B">
        <w:t xml:space="preserve">El paghjella es un canto tradicional de Córcega. El canto combina tres registros vocales: un  </w:t>
      </w:r>
      <w:r w:rsidRPr="0061323B">
        <w:rPr>
          <w:i/>
        </w:rPr>
        <w:t>segonda</w:t>
      </w:r>
      <w:r w:rsidRPr="0061323B">
        <w:t xml:space="preserve">, que comienza dando el tono y lleva la melodía principal; un </w:t>
      </w:r>
      <w:r w:rsidRPr="0061323B">
        <w:rPr>
          <w:i/>
        </w:rPr>
        <w:t>bassu</w:t>
      </w:r>
      <w:r w:rsidRPr="0061323B">
        <w:t xml:space="preserve">, que sigue y acompaña y apoya el canto; y, por último, un </w:t>
      </w:r>
      <w:r w:rsidRPr="0061323B">
        <w:rPr>
          <w:i/>
        </w:rPr>
        <w:t>terza</w:t>
      </w:r>
      <w:r w:rsidRPr="0061323B">
        <w:t xml:space="preserve">, el más alto, que enriquece el canto.  El canto paghjella utiliza mucho el eco y es interpretado </w:t>
      </w:r>
      <w:r w:rsidRPr="0061323B">
        <w:rPr>
          <w:i/>
        </w:rPr>
        <w:t>a capella</w:t>
      </w:r>
      <w:r w:rsidRPr="0061323B">
        <w:t xml:space="preserve"> en diferentes lenguas, incluidas las lenguas de Córcega y Sardiña y las lenguas latina y griega. Por ser una tradición profana y litúrgica, se interpreta en bares o en la plaza de la ciudad, como parte de las misas litúrgicas y las procesiones, y durante las ferias agrícolas. La forma de transmisión principal es la oral, mayormente a través de la observación, la imitación y la absorción, comenzando primero como parte de los oficios litúrgicos cotidianos de los jóvenes y, después, de los adolescentes, a través del coro local de la iglesia.  A pesar de los esfuerzos de sus ejecutantes por revitalizar su repertorio, la vitalidad del cantu in paghjella ha ido disminuyendo gradualmente debido a la pronunciada reducción de su transmisión intergeneracional motivada por la emigración de las generaciones más jóvenes y el empobrecimiento resultante de su repertorio. De no tomarse medidas, el paghjella desaparecerá en su forma actual y sólo sobrevivirá como producto turístico desprovisto de los vínculos comunitarios que le confieren su significado real. (193)</w:t>
      </w:r>
      <w:r>
        <w:t xml:space="preserve"> </w:t>
      </w:r>
    </w:p>
    <w:p w:rsidR="001A1797" w:rsidRPr="001A1797" w:rsidRDefault="001A1797" w:rsidP="009A2DC8">
      <w:pPr>
        <w:pStyle w:val="Heading2"/>
        <w:rPr>
          <w:lang w:val="es-CO"/>
        </w:rPr>
      </w:pPr>
      <w:r w:rsidRPr="001A1797">
        <w:rPr>
          <w:lang w:val="es-CO"/>
        </w:rPr>
        <w:t>Novruz, Nowrouz, Nooruz, Navruz, Nauroz, Nevruz</w:t>
      </w:r>
    </w:p>
    <w:p w:rsidR="001A1797" w:rsidRPr="002E435E" w:rsidRDefault="001A1797" w:rsidP="001A1797">
      <w:r w:rsidRPr="002E435E">
        <w:t xml:space="preserve">Inscrito en 2009 </w:t>
      </w:r>
      <w:r w:rsidRPr="00CC5DD5">
        <w:t xml:space="preserve">en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rsidRPr="00CC5DD5">
            <w:t>la Lista</w:t>
          </w:r>
        </w:smartTag>
        <w:r w:rsidRPr="00CC5DD5">
          <w:t xml:space="preserve"> Representativa</w:t>
        </w:r>
      </w:smartTag>
      <w:r w:rsidRPr="00CC5DD5">
        <w:t xml:space="preserve"> del Patrimonio Cultural Inmaterial de </w:t>
      </w:r>
      <w:smartTag w:uri="urn:schemas-microsoft-com:office:smarttags" w:element="PersonName">
        <w:smartTagPr>
          <w:attr w:name="ProductID" w:val="la Humanidad."/>
        </w:smartTagPr>
        <w:r w:rsidRPr="00CC5DD5">
          <w:t>la Humanidad.</w:t>
        </w:r>
      </w:smartTag>
    </w:p>
    <w:p w:rsidR="001A1797" w:rsidRPr="002E435E" w:rsidRDefault="001A1797" w:rsidP="001A1797">
      <w:r w:rsidRPr="002E435E">
        <w:t>Pa</w:t>
      </w:r>
      <w:r>
        <w:t>íses</w:t>
      </w:r>
      <w:r w:rsidRPr="002E435E">
        <w:t>: Azerbai</w:t>
      </w:r>
      <w:r>
        <w:t xml:space="preserve">yán – India – Irán – Kirguistán – Pakistán – Turquía – Uzbekistán </w:t>
      </w:r>
    </w:p>
    <w:p w:rsidR="001A1797" w:rsidRPr="00912BC6" w:rsidRDefault="001A1797" w:rsidP="001A1797">
      <w:r w:rsidRPr="002E435E">
        <w:t xml:space="preserve">Novruz, como se conoce esta tradición en Irán, y Nowrouz, Nooruz, Navruz, Nauroz o Nevruz </w:t>
      </w:r>
      <w:r>
        <w:t xml:space="preserve">como se le llama en otros países participantes, significa “Año Nuevo”. Se celebra el 21 de marzo todos los años y marca el Año Nuevo y el inicio de la primavera en una vasta zona que abarca, entre otros, a Azerbaiyán, </w:t>
      </w:r>
      <w:smartTag w:uri="urn:schemas-microsoft-com:office:smarttags" w:element="PersonName">
        <w:smartTagPr>
          <w:attr w:name="ProductID" w:val="la India"/>
        </w:smartTagPr>
        <w:r>
          <w:t>la India</w:t>
        </w:r>
      </w:smartTag>
      <w:r>
        <w:t xml:space="preserve">, Irán, Kirguistán, Pakistán, Turquía y Uzbekistán. </w:t>
      </w:r>
      <w:r w:rsidRPr="002E435E">
        <w:t>Novruz se asocial a diversas tradiciones locales como, por ejemplo, la evocación</w:t>
      </w:r>
      <w:r>
        <w:t xml:space="preserve"> </w:t>
      </w:r>
      <w:r w:rsidRPr="002E435E">
        <w:t>de Jamshid, un rey mitol</w:t>
      </w:r>
      <w:r>
        <w:t xml:space="preserve">ógico de Irán, y otras historias y leyendas. </w:t>
      </w:r>
      <w:r w:rsidRPr="002E435E">
        <w:t>Los ritos que acompañan a los festejos varían de un lugar a otro, desde saltar por encima del fuego y de riachuelos en Irán hasta caminar por la cuerda floja, dejar velas encendidas en las puertas de las casas y juegos tradicionales como carreras de caballo o lucha libre tradicional en Kirguist</w:t>
      </w:r>
      <w:r>
        <w:t>án. Los cantos y las danzas son comunes en casi todas las regiones, al igual que las las comidas familiares semi</w:t>
      </w:r>
      <w:r w:rsidR="002F43F5">
        <w:t xml:space="preserve"> </w:t>
      </w:r>
      <w:r>
        <w:t xml:space="preserve">sagradas o públicas. </w:t>
      </w:r>
      <w:r w:rsidRPr="002E435E">
        <w:t>Los niños son el centro principal de atención de los festejos y participan en actividades especiales, como la decoraci</w:t>
      </w:r>
      <w:r>
        <w:t xml:space="preserve">ón de huevos cocidos. Las mujeres desempeñan un papel fundamental en la organización del </w:t>
      </w:r>
      <w:r w:rsidRPr="002E435E">
        <w:t xml:space="preserve">Novruz </w:t>
      </w:r>
      <w:r>
        <w:t xml:space="preserve">y en la transmisión de sus tradiciones. </w:t>
      </w:r>
      <w:r w:rsidRPr="002E435E">
        <w:t xml:space="preserve">Novruz promueve la paz y la solidaridad, así como la reconciliación y la buena vecindad, por lo que contribuye a establecer buenas relaciones entre las diferentes comunidades. </w:t>
      </w:r>
      <w:r w:rsidRPr="00912BC6">
        <w:t>(192)</w:t>
      </w:r>
    </w:p>
    <w:p w:rsidR="00B53994" w:rsidRDefault="00B53994" w:rsidP="00732435">
      <w:pPr>
        <w:pStyle w:val="Heading1"/>
        <w:sectPr w:rsidR="00B53994" w:rsidSect="00B53994">
          <w:type w:val="oddPage"/>
          <w:pgSz w:w="11906" w:h="16838"/>
          <w:pgMar w:top="1418" w:right="1418" w:bottom="1418" w:left="1985" w:header="737" w:footer="737" w:gutter="0"/>
          <w:cols w:space="720"/>
          <w:docGrid w:linePitch="360"/>
        </w:sectPr>
      </w:pPr>
      <w:bookmarkStart w:id="192" w:name="_Toc280780691"/>
    </w:p>
    <w:p w:rsidR="001A1797" w:rsidRPr="00912BC6" w:rsidRDefault="001A1797" w:rsidP="00732435">
      <w:pPr>
        <w:pStyle w:val="Heading1"/>
      </w:pPr>
      <w:bookmarkStart w:id="193" w:name="_Toc287981486"/>
      <w:r w:rsidRPr="00912BC6">
        <w:t>5.11 Hoja de trabajo: Elaboración de un resumen</w:t>
      </w:r>
      <w:bookmarkEnd w:id="193"/>
      <w:r w:rsidRPr="00912BC6">
        <w:t xml:space="preserve"> </w:t>
      </w:r>
      <w:bookmarkEnd w:id="192"/>
    </w:p>
    <w:p w:rsidR="001A1797" w:rsidRPr="001A1797" w:rsidRDefault="001A1797" w:rsidP="001A1797">
      <w:pPr>
        <w:rPr>
          <w:lang w:val="es-CO"/>
        </w:rPr>
      </w:pPr>
      <w:r w:rsidRPr="00912BC6">
        <w:t>Un resumen es una descripción breve de un elemento</w:t>
      </w:r>
      <w:r>
        <w:t>: la longitud ideal es de</w:t>
      </w:r>
      <w:r w:rsidRPr="00912BC6">
        <w:t xml:space="preserve"> aproximadamente 200 palabras</w:t>
      </w:r>
      <w:r>
        <w:t xml:space="preserve">. </w:t>
      </w:r>
      <w:r w:rsidRPr="001A1797">
        <w:rPr>
          <w:lang w:val="es-CO"/>
        </w:rPr>
        <w:t xml:space="preserve">Para </w:t>
      </w:r>
      <w:r w:rsidRPr="00E255BB">
        <w:t>algunas ideas, véase los ejemplos de resúmenes</w:t>
      </w:r>
      <w:r w:rsidRPr="001A1797">
        <w:rPr>
          <w:lang w:val="es-CO"/>
        </w:rPr>
        <w:t xml:space="preserve">, </w:t>
      </w:r>
    </w:p>
    <w:p w:rsidR="001A1797" w:rsidRPr="007F1134" w:rsidRDefault="001A1797" w:rsidP="001A1797">
      <w:r w:rsidRPr="007F1134">
        <w:t>En el resumen, responda brevemente las siguientes preguntas:</w:t>
      </w:r>
    </w:p>
    <w:p w:rsidR="001A1797" w:rsidRPr="007F1134" w:rsidRDefault="001A1797" w:rsidP="00B53994">
      <w:pPr>
        <w:spacing w:before="240" w:after="960"/>
      </w:pPr>
      <w:r w:rsidRPr="007F1134">
        <w:t xml:space="preserve">¿Qué usos, técnicas o rasgos caracterizan al elemento en cuestión? </w:t>
      </w:r>
      <w:r w:rsidRPr="001A1797">
        <w:rPr>
          <w:lang w:val="es-CO"/>
        </w:rPr>
        <w:t>¿</w:t>
      </w:r>
      <w:r w:rsidRPr="007F1134">
        <w:t xml:space="preserve">Qué ámbitos del PCI están incluidos? </w:t>
      </w:r>
    </w:p>
    <w:p w:rsidR="001A1797" w:rsidRPr="007F1134" w:rsidRDefault="001A1797" w:rsidP="00B53994">
      <w:pPr>
        <w:spacing w:before="240" w:after="960"/>
      </w:pPr>
      <w:r w:rsidRPr="007F1134">
        <w:t xml:space="preserve">¿Qué comunidades o grupos usan o practican el elemento y se identifican con él? </w:t>
      </w:r>
      <w:r w:rsidRPr="00B53994">
        <w:t>¿</w:t>
      </w:r>
      <w:r w:rsidRPr="007F1134">
        <w:t xml:space="preserve">Dónde está localizado? ¿Cuándo tiene lugar? </w:t>
      </w:r>
    </w:p>
    <w:p w:rsidR="001A1797" w:rsidRPr="00B53994" w:rsidRDefault="001A1797" w:rsidP="00B53994">
      <w:pPr>
        <w:spacing w:before="240" w:after="960"/>
      </w:pPr>
      <w:r w:rsidRPr="007F1134">
        <w:t xml:space="preserve">¿Desempeñan algunas personas </w:t>
      </w:r>
      <w:r>
        <w:t>una función</w:t>
      </w:r>
      <w:r w:rsidRPr="007F1134">
        <w:t xml:space="preserve"> o responsabilidad específica en la promulgaci</w:t>
      </w:r>
      <w:r>
        <w:t xml:space="preserve">ón o transmisión del elemento? </w:t>
      </w:r>
    </w:p>
    <w:p w:rsidR="001A1797" w:rsidRPr="00B53994" w:rsidRDefault="001A1797" w:rsidP="00B53994">
      <w:pPr>
        <w:spacing w:before="240" w:after="960"/>
      </w:pPr>
      <w:r w:rsidRPr="007F1134">
        <w:t>¿Qué funciones sociales y culturales desempeña el elemento para la comunidad de que se trate? O, ¿cuál es su importancia para la comunidad o los grupos interesados?</w:t>
      </w:r>
      <w:r>
        <w:t xml:space="preserve"> </w:t>
      </w:r>
    </w:p>
    <w:p w:rsidR="001A1797" w:rsidRPr="00B53994" w:rsidRDefault="001A1797" w:rsidP="00B53994">
      <w:pPr>
        <w:spacing w:before="240" w:after="960"/>
      </w:pPr>
      <w:r w:rsidRPr="007F1134">
        <w:t>¿</w:t>
      </w:r>
      <w:r w:rsidR="00B53994">
        <w:t>Cómo se transmite el elemento?</w:t>
      </w:r>
    </w:p>
    <w:p w:rsidR="00B53994" w:rsidRPr="00B53994" w:rsidRDefault="001A1797" w:rsidP="00B53994">
      <w:pPr>
        <w:spacing w:before="240" w:after="960"/>
      </w:pPr>
      <w:r w:rsidRPr="007F1134">
        <w:t xml:space="preserve">¿El uso o la transmisión del elemento </w:t>
      </w:r>
      <w:r w:rsidR="00B53994">
        <w:t>están de alguna forma amenazados?</w:t>
      </w:r>
    </w:p>
    <w:p w:rsidR="001A1797" w:rsidRPr="001A1797" w:rsidRDefault="001A1797" w:rsidP="001A1797">
      <w:pPr>
        <w:rPr>
          <w:lang w:val="es-CO"/>
        </w:rPr>
        <w:sectPr w:rsidR="001A1797" w:rsidRPr="001A1797" w:rsidSect="00B53994">
          <w:type w:val="oddPage"/>
          <w:pgSz w:w="11906" w:h="16838"/>
          <w:pgMar w:top="1418" w:right="1418" w:bottom="1418" w:left="1985" w:header="737" w:footer="737" w:gutter="0"/>
          <w:cols w:space="720"/>
          <w:docGrid w:linePitch="360"/>
        </w:sectPr>
      </w:pPr>
    </w:p>
    <w:p w:rsidR="001A1797" w:rsidRPr="007F1134" w:rsidRDefault="001A1797" w:rsidP="00556FA9">
      <w:pPr>
        <w:pStyle w:val="Heading1"/>
      </w:pPr>
      <w:bookmarkStart w:id="194" w:name="_Toc280780692"/>
      <w:bookmarkStart w:id="195" w:name="_Toc287981487"/>
      <w:r w:rsidRPr="007F1134">
        <w:t xml:space="preserve">5.12 </w:t>
      </w:r>
      <w:r w:rsidR="00556FA9">
        <w:t>Resumen del curso</w:t>
      </w:r>
      <w:r w:rsidRPr="007F1134">
        <w:t xml:space="preserve">: Estrategias </w:t>
      </w:r>
      <w:r>
        <w:t>de participación comunitaria</w:t>
      </w:r>
      <w:bookmarkEnd w:id="195"/>
      <w:r>
        <w:t xml:space="preserve"> </w:t>
      </w:r>
      <w:bookmarkEnd w:id="194"/>
      <w:r w:rsidR="001F7BFE">
        <w:fldChar w:fldCharType="begin"/>
      </w:r>
      <w:r w:rsidRPr="007F1134">
        <w:instrText xml:space="preserve">  </w:instrText>
      </w:r>
      <w:r w:rsidR="001F7BFE">
        <w:fldChar w:fldCharType="end"/>
      </w:r>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088"/>
      </w:tblGrid>
      <w:tr w:rsidR="001A1797" w:rsidRPr="00C64329" w:rsidTr="00D8470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1A1797" w:rsidRPr="00F45C55" w:rsidRDefault="001A1797" w:rsidP="00D84701">
            <w:pPr>
              <w:rPr>
                <w:b/>
              </w:rPr>
            </w:pPr>
            <w:r w:rsidRPr="00F45C55">
              <w:rPr>
                <w:b/>
              </w:rPr>
              <w:t xml:space="preserve">Título de la actividad: Elaboración de candidaturas para </w:t>
            </w:r>
            <w:smartTag w:uri="urn:schemas-microsoft-com:office:smarttags" w:element="PersonName">
              <w:smartTagPr>
                <w:attr w:name="ProductID" w:val="la Lista"/>
              </w:smartTagPr>
              <w:r w:rsidRPr="00F45C55">
                <w:rPr>
                  <w:b/>
                </w:rPr>
                <w:t>la Lista</w:t>
              </w:r>
            </w:smartTag>
            <w:r w:rsidRPr="00F45C55">
              <w:rPr>
                <w:b/>
              </w:rPr>
              <w:t xml:space="preserve"> de medidas urgentes de salvaguardia </w:t>
            </w:r>
          </w:p>
          <w:p w:rsidR="001A1797" w:rsidRPr="00F45C55" w:rsidRDefault="001A1797" w:rsidP="00D84701">
            <w:r w:rsidRPr="00F45C55">
              <w:rPr>
                <w:b/>
              </w:rPr>
              <w:br/>
              <w:t xml:space="preserve">5.12 Estrategias de participación comunitaria </w:t>
            </w:r>
          </w:p>
        </w:tc>
      </w:tr>
      <w:tr w:rsidR="001A1797" w:rsidRPr="00C64329" w:rsidTr="00D8470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1A1797" w:rsidRPr="00F45C55" w:rsidRDefault="001A1797" w:rsidP="00D84701">
            <w:r w:rsidRPr="00556FA9">
              <w:rPr>
                <w:b/>
              </w:rPr>
              <w:t>Duración</w:t>
            </w:r>
            <w:r w:rsidRPr="00F45C55">
              <w:t>: 3.5 horas</w:t>
            </w:r>
          </w:p>
        </w:tc>
      </w:tr>
      <w:tr w:rsidR="001A1797" w:rsidRPr="001A1797" w:rsidTr="00D8470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1A1797" w:rsidRPr="00F45C55" w:rsidRDefault="001A1797" w:rsidP="00D84701">
            <w:r w:rsidRPr="00556FA9">
              <w:rPr>
                <w:b/>
              </w:rPr>
              <w:t>Finalidad</w:t>
            </w:r>
            <w:r w:rsidRPr="00F45C55">
              <w:t xml:space="preserve">: </w:t>
            </w:r>
          </w:p>
          <w:p w:rsidR="001A1797" w:rsidRPr="00F45C55" w:rsidRDefault="001A1797" w:rsidP="001A1797">
            <w:pPr>
              <w:pStyle w:val="ListParagraph"/>
              <w:numPr>
                <w:ilvl w:val="0"/>
                <w:numId w:val="157"/>
              </w:numPr>
            </w:pPr>
            <w:r w:rsidRPr="00F45C55">
              <w:t xml:space="preserve">Lograr la comprensión de los modelos de participación comunitaria y el entendimiento del concepto de consentimiento libre, previo e informado a través de los ejemplos. </w:t>
            </w:r>
          </w:p>
          <w:p w:rsidR="001A1797" w:rsidRPr="00F45C55" w:rsidRDefault="001A1797" w:rsidP="001A1797">
            <w:pPr>
              <w:pStyle w:val="ListParagraph"/>
              <w:numPr>
                <w:ilvl w:val="0"/>
                <w:numId w:val="157"/>
              </w:numPr>
            </w:pPr>
            <w:r w:rsidRPr="00F45C55">
              <w:t xml:space="preserve">Desarrollar la capacidad de planificar una estrategia de participación comunitaria que cumpla con lo dispuesto para el proceso de elaboración de candidaturas. </w:t>
            </w:r>
          </w:p>
        </w:tc>
      </w:tr>
      <w:tr w:rsidR="001A1797" w:rsidRPr="001A1797" w:rsidTr="00D8470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1A1797" w:rsidRPr="00C64329" w:rsidRDefault="001A1797" w:rsidP="00D84701">
            <w:pPr>
              <w:rPr>
                <w:lang w:val="en-GB"/>
              </w:rPr>
            </w:pPr>
            <w:r w:rsidRPr="00556FA9">
              <w:rPr>
                <w:b/>
              </w:rPr>
              <w:t>Descripción</w:t>
            </w:r>
            <w:r w:rsidRPr="00C64329">
              <w:rPr>
                <w:lang w:val="en-GB"/>
              </w:rPr>
              <w:t xml:space="preserve">: </w:t>
            </w:r>
          </w:p>
          <w:p w:rsidR="001A1797" w:rsidRPr="00F45C55" w:rsidRDefault="001A1797" w:rsidP="001A1797">
            <w:pPr>
              <w:pStyle w:val="ListParagraph"/>
              <w:numPr>
                <w:ilvl w:val="0"/>
                <w:numId w:val="191"/>
              </w:numPr>
            </w:pPr>
            <w:r w:rsidRPr="00F45C55">
              <w:t>PPT 5.12 – participación comunitaria; en la diapositiva 7, examinar el papel que desempeñan las personas interesadas; Material 5.12.3. Las diapositivas 3 y 6 no tomarán mucho tiempo, ya que la información brindada en el Informe Descriptivo resume lo expuesto anteriormente en el curso.</w:t>
            </w:r>
          </w:p>
          <w:p w:rsidR="001A1797" w:rsidRPr="00F45C55" w:rsidRDefault="001A1797" w:rsidP="001A1797">
            <w:pPr>
              <w:pStyle w:val="ListParagraph"/>
              <w:numPr>
                <w:ilvl w:val="0"/>
                <w:numId w:val="191"/>
              </w:numPr>
            </w:pPr>
            <w:r w:rsidRPr="00F45C55">
              <w:t>Después del PPT, examinar ejemplos de participación comunitaria en la confección de inventarios y la elaboraci</w:t>
            </w:r>
            <w:r>
              <w:t xml:space="preserve">ón de expedientes de candidaturas; Material </w:t>
            </w:r>
            <w:r w:rsidRPr="00F45C55">
              <w:t>5.12.1.</w:t>
            </w:r>
          </w:p>
          <w:p w:rsidR="001A1797" w:rsidRPr="00F45C55" w:rsidRDefault="001A1797" w:rsidP="001A1797">
            <w:pPr>
              <w:pStyle w:val="ListParagraph"/>
              <w:numPr>
                <w:ilvl w:val="0"/>
                <w:numId w:val="191"/>
              </w:numPr>
            </w:pPr>
            <w:r w:rsidRPr="00F45C55">
              <w:t>Examinar ejemplos de consentimientos de la comunidad; Material 5.12.2.</w:t>
            </w:r>
          </w:p>
          <w:p w:rsidR="001A1797" w:rsidRPr="00F45C55" w:rsidRDefault="001A1797" w:rsidP="001A1797">
            <w:pPr>
              <w:pStyle w:val="ListParagraph"/>
              <w:numPr>
                <w:ilvl w:val="0"/>
                <w:numId w:val="191"/>
              </w:numPr>
            </w:pPr>
            <w:r w:rsidRPr="00F45C55">
              <w:t>Ejercicio 1 – Elaborar una estrategia de participación comunitaria (en grupos);</w:t>
            </w:r>
          </w:p>
          <w:p w:rsidR="001A1797" w:rsidRPr="00F45C55" w:rsidRDefault="001A1797" w:rsidP="001A1797">
            <w:pPr>
              <w:pStyle w:val="ListParagraph"/>
              <w:numPr>
                <w:ilvl w:val="0"/>
                <w:numId w:val="191"/>
              </w:numPr>
            </w:pPr>
            <w:r w:rsidRPr="00F45C55">
              <w:t>Ejercicio opcional 2 o 3 – Elabore un discurso para las comunidades y los grupos respecto del elemento;</w:t>
            </w:r>
          </w:p>
          <w:p w:rsidR="001A1797" w:rsidRPr="001A1797" w:rsidRDefault="001A1797" w:rsidP="001A1797">
            <w:pPr>
              <w:pStyle w:val="ListParagraph"/>
              <w:numPr>
                <w:ilvl w:val="0"/>
                <w:numId w:val="191"/>
              </w:numPr>
              <w:rPr>
                <w:lang w:val="es-CO"/>
              </w:rPr>
            </w:pPr>
            <w:r w:rsidRPr="00F45C55">
              <w:t xml:space="preserve">Informe a la plenaria y debate. </w:t>
            </w:r>
          </w:p>
        </w:tc>
      </w:tr>
      <w:tr w:rsidR="001A1797" w:rsidRPr="00F45C55" w:rsidTr="00D8470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1A1797" w:rsidRPr="00F45C55" w:rsidRDefault="001A1797" w:rsidP="00D84701">
            <w:pPr>
              <w:rPr>
                <w:b/>
              </w:rPr>
            </w:pPr>
            <w:r w:rsidRPr="00F45C55">
              <w:rPr>
                <w:b/>
              </w:rPr>
              <w:t xml:space="preserve">Notas y sugerencias: </w:t>
            </w:r>
          </w:p>
          <w:p w:rsidR="001A1797" w:rsidRPr="00F45C55" w:rsidRDefault="001A1797" w:rsidP="00D84701">
            <w:r w:rsidRPr="00F45C55">
              <w:t xml:space="preserve">Los facilitadores harán hincapié en la importancia de la participación comunitaria en el proceso de elaboración de candidaturas, intentando diferentes métodos dirigidos a comunidades y grupos específicos de forma apropiada y viable. Los tres materiales presentados para esta sesión se analizarán y debatirán antes de realizar los ejercicios. </w:t>
            </w:r>
          </w:p>
          <w:p w:rsidR="001A1797" w:rsidRPr="00F45C55" w:rsidRDefault="001A1797" w:rsidP="00D84701">
            <w:r w:rsidRPr="00F45C55">
              <w:t xml:space="preserve">Para esta sesión se sugieren tres ejercicios, pero el Ejercicio 1 es obligatorio. Si el tiempo lo permite, se puede utilizar uno o los otros dos ejercicios. Como el tiempo para el debate es relativamente poco, el facilitador puede pedir a los grupos que completen solamente una parte de la tabla que aparece en la hoja de trabajo 5.12, y cada grupo abarcará, al menos, dos de las actividades indicadas en la hoja de trabajo (por ejemplo, informar a las comunidades y obtener su consentimiento) para que se pueda discutir un grupo de actividades en la plenaria. </w:t>
            </w:r>
          </w:p>
          <w:p w:rsidR="001A1797" w:rsidRPr="00F45C55" w:rsidRDefault="001A1797" w:rsidP="00D84701">
            <w:r w:rsidRPr="00F45C55">
              <w:t xml:space="preserve">Si los participantes desean elaborar una solicitud de asistencia preparatoria para la elaboración de los expedientes de candidatura para </w:t>
            </w:r>
            <w:smartTag w:uri="urn:schemas-microsoft-com:office:smarttags" w:element="PersonName">
              <w:smartTagPr>
                <w:attr w:name="ProductID" w:val="la Lista"/>
              </w:smartTagPr>
              <w:r w:rsidRPr="00F45C55">
                <w:t>la Lista</w:t>
              </w:r>
            </w:smartTag>
            <w:r w:rsidRPr="00F45C55">
              <w:t xml:space="preserve"> de medidas urgentes de salvaguardia, que presentarán los Estados Partes interesados, tendrán que indicarlo en la sesión 5.5 y en la sesión 5.11. Las secciones 5 y 6 del formulario pueden llenarse durante el trabajo en grupos en la sesión 5.12, para después debatirlas en clase. La hoja de trabajo 5.11 puede utilizarse </w:t>
            </w:r>
            <w:smartTag w:uri="urn:schemas-microsoft-com:office:smarttags" w:element="City">
              <w:smartTag w:uri="urn:schemas-microsoft-com:office:smarttags" w:element="place">
                <w:r w:rsidRPr="00F45C55">
                  <w:t>como</w:t>
                </w:r>
              </w:smartTag>
            </w:smartTag>
            <w:r w:rsidRPr="00F45C55">
              <w:t xml:space="preserve"> guía para el debate en grupos. </w:t>
            </w:r>
          </w:p>
          <w:p w:rsidR="001A1797" w:rsidRPr="00F45C55" w:rsidRDefault="001A1797" w:rsidP="00D84701">
            <w:r w:rsidRPr="00F45C55">
              <w:t>Si no se necesita asistencia para la elaboración del expediente de candidatura, los participantes utilizarán la hoja de trabajo para elaborar un plan de participación comunitaria (Hoja de trabajo 5.12) a la hora de preparar la descripción del elemento.</w:t>
            </w:r>
          </w:p>
        </w:tc>
      </w:tr>
      <w:tr w:rsidR="001A1797" w:rsidRPr="00F45C55" w:rsidTr="00D8470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1A1797" w:rsidRPr="00556FA9" w:rsidRDefault="001A1797" w:rsidP="00D84701">
            <w:pPr>
              <w:rPr>
                <w:b/>
              </w:rPr>
            </w:pPr>
            <w:r w:rsidRPr="00556FA9">
              <w:rPr>
                <w:b/>
              </w:rPr>
              <w:t>Documentos de referencia</w:t>
            </w:r>
          </w:p>
          <w:p w:rsidR="001A1797" w:rsidRPr="00F45C55" w:rsidRDefault="001A1797" w:rsidP="00D84701">
            <w:r w:rsidRPr="00F45C55">
              <w:t>PPT 5.12 más el informe descriptivo</w:t>
            </w:r>
          </w:p>
          <w:p w:rsidR="001A1797" w:rsidRPr="00F45C55" w:rsidRDefault="001A1797" w:rsidP="00D84701">
            <w:r w:rsidRPr="00F45C55">
              <w:t>Hoja de trabajo 5.12 – Hoja de trabajo para la estrategia de participaci</w:t>
            </w:r>
            <w:r>
              <w:t>ón comunitaria Material</w:t>
            </w:r>
            <w:r w:rsidRPr="00F45C55">
              <w:t xml:space="preserve"> 5.12.1 – </w:t>
            </w:r>
            <w:r>
              <w:t xml:space="preserve">Ejemplos de prácticas ejemplares de participación comunitaria </w:t>
            </w:r>
          </w:p>
          <w:p w:rsidR="001A1797" w:rsidRPr="00F45C55" w:rsidRDefault="001A1797" w:rsidP="00D84701">
            <w:r w:rsidRPr="00F45C55">
              <w:t>Material 5.12.2 – Ejemplos de consentimientos de las comunidades</w:t>
            </w:r>
          </w:p>
          <w:p w:rsidR="001A1797" w:rsidRPr="00F45C55" w:rsidRDefault="001A1797" w:rsidP="00D84701">
            <w:r w:rsidRPr="00F45C55">
              <w:t>Material 5.12.3 – Funciones de los actores</w:t>
            </w:r>
          </w:p>
        </w:tc>
      </w:tr>
    </w:tbl>
    <w:p w:rsidR="001A1797" w:rsidRPr="00F45C55" w:rsidRDefault="001A1797" w:rsidP="001A1797">
      <w:pPr>
        <w:sectPr w:rsidR="001A1797" w:rsidRPr="00F45C55" w:rsidSect="00556FA9">
          <w:headerReference w:type="even" r:id="rId91"/>
          <w:headerReference w:type="default" r:id="rId92"/>
          <w:type w:val="oddPage"/>
          <w:pgSz w:w="11906" w:h="16838"/>
          <w:pgMar w:top="1417" w:right="1417" w:bottom="1417" w:left="1985" w:header="737" w:footer="737" w:gutter="0"/>
          <w:cols w:space="720"/>
          <w:docGrid w:linePitch="360"/>
        </w:sectPr>
      </w:pPr>
    </w:p>
    <w:p w:rsidR="001A1797" w:rsidRPr="00071706" w:rsidRDefault="001A1797" w:rsidP="00732435">
      <w:pPr>
        <w:pStyle w:val="Heading1"/>
      </w:pPr>
      <w:bookmarkStart w:id="196" w:name="_Toc280780693"/>
      <w:bookmarkStart w:id="197" w:name="_Toc287981488"/>
      <w:r w:rsidRPr="00071706">
        <w:t xml:space="preserve">5.12 </w:t>
      </w:r>
      <w:r w:rsidR="00556FA9">
        <w:t>Diapositivas</w:t>
      </w:r>
      <w:r w:rsidRPr="00071706">
        <w:t>: Formulación de una estrategia de participaci</w:t>
      </w:r>
      <w:r>
        <w:t>ón comunitaria</w:t>
      </w:r>
      <w:bookmarkEnd w:id="197"/>
      <w:r>
        <w:t xml:space="preserve"> </w:t>
      </w:r>
      <w:bookmarkEnd w:id="196"/>
    </w:p>
    <w:p w:rsidR="001A1797" w:rsidRPr="00556FA9" w:rsidRDefault="001A1797" w:rsidP="001A1797">
      <w:r w:rsidRPr="00F60765">
        <w:t xml:space="preserve">La presentación (páginas </w:t>
      </w:r>
      <w:smartTag w:uri="urn:schemas-microsoft-com:office:smarttags" w:element="metricconverter">
        <w:smartTagPr>
          <w:attr w:name="ProductID" w:val="401 a"/>
        </w:smartTagPr>
        <w:r>
          <w:t>401</w:t>
        </w:r>
        <w:r w:rsidRPr="00F60765">
          <w:t xml:space="preserve"> a</w:t>
        </w:r>
      </w:smartTag>
      <w:r w:rsidRPr="00F60765">
        <w:t xml:space="preserve"> 40</w:t>
      </w:r>
      <w:r>
        <w:t>6</w:t>
      </w:r>
      <w:r w:rsidRPr="00F60765">
        <w:t xml:space="preserve">) se ha eliminado para reducir el tamaño del archivo. </w:t>
      </w:r>
    </w:p>
    <w:p w:rsidR="001A1797" w:rsidRPr="001A1797" w:rsidRDefault="001A1797" w:rsidP="001A1797">
      <w:pPr>
        <w:rPr>
          <w:lang w:val="es-CO"/>
        </w:rPr>
        <w:sectPr w:rsidR="001A1797" w:rsidRPr="001A1797" w:rsidSect="00556FA9">
          <w:type w:val="oddPage"/>
          <w:pgSz w:w="11906" w:h="16838"/>
          <w:pgMar w:top="1417" w:right="1417" w:bottom="1417" w:left="1985" w:header="737" w:footer="737" w:gutter="0"/>
          <w:cols w:space="720"/>
          <w:docGrid w:linePitch="360"/>
        </w:sectPr>
      </w:pPr>
    </w:p>
    <w:p w:rsidR="001A1797" w:rsidRPr="00FB6DF3" w:rsidRDefault="001A1797" w:rsidP="00732435">
      <w:pPr>
        <w:pStyle w:val="Heading1"/>
      </w:pPr>
      <w:bookmarkStart w:id="198" w:name="_Toc280780694"/>
      <w:bookmarkStart w:id="199" w:name="_Toc287981489"/>
      <w:r w:rsidRPr="00FB6DF3">
        <w:t xml:space="preserve">5.12 </w:t>
      </w:r>
      <w:r w:rsidR="00556FA9">
        <w:t>Presentación</w:t>
      </w:r>
      <w:r w:rsidRPr="00FB6DF3">
        <w:t>: Formulación de una estrategia de participaci</w:t>
      </w:r>
      <w:r>
        <w:t>ón comunitaria</w:t>
      </w:r>
      <w:bookmarkEnd w:id="199"/>
      <w:r>
        <w:t xml:space="preserve"> </w:t>
      </w:r>
      <w:bookmarkEnd w:id="198"/>
    </w:p>
    <w:p w:rsidR="001A1797" w:rsidRPr="001A1797" w:rsidRDefault="001A1797" w:rsidP="00EA5C4B">
      <w:pPr>
        <w:pStyle w:val="Heading3"/>
        <w:rPr>
          <w:lang w:val="es-CO"/>
        </w:rPr>
      </w:pPr>
      <w:r w:rsidRPr="001A1797">
        <w:rPr>
          <w:lang w:val="es-CO"/>
        </w:rPr>
        <w:t>DIAPOSITIVA 1. TÍTULO</w:t>
      </w:r>
    </w:p>
    <w:p w:rsidR="001A1797" w:rsidRPr="001A1797" w:rsidRDefault="001A1797" w:rsidP="001A1797">
      <w:pPr>
        <w:rPr>
          <w:lang w:val="es-CO"/>
        </w:rPr>
      </w:pPr>
      <w:r w:rsidRPr="00E73183">
        <w:t>Un expediente de candidatura no requiere específicamente una estrategia de participación comunitaria, pero sería útil para completar algunos otros formularios, incluido el ICH 05 (</w:t>
      </w:r>
      <w:r>
        <w:t>asistencia preparatoria</w:t>
      </w:r>
      <w:r w:rsidRPr="00E73183">
        <w:t xml:space="preserve">). Es un instrumento útil para garantizar la participación de las comunidades en el proceso de elaboración de candidaturas y en otros procesos relacionados con la comunidad de que se trate como depositaria del PCI. </w:t>
      </w:r>
    </w:p>
    <w:p w:rsidR="001A1797" w:rsidRPr="001A1797" w:rsidRDefault="001A1797" w:rsidP="001A1797">
      <w:pPr>
        <w:pBdr>
          <w:top w:val="single" w:sz="4" w:space="1" w:color="auto"/>
          <w:left w:val="single" w:sz="4" w:space="4" w:color="auto"/>
          <w:bottom w:val="single" w:sz="4" w:space="1" w:color="auto"/>
          <w:right w:val="single" w:sz="4" w:space="4" w:color="auto"/>
        </w:pBdr>
        <w:ind w:left="567"/>
        <w:rPr>
          <w:lang w:val="es-CO"/>
        </w:rPr>
      </w:pPr>
      <w:r w:rsidRPr="00E73183">
        <w:t>Lo ideal sería contar ya con mecanismos de participación comunitaria y que, antes de  considerar la candidatura de un elemento, el grupo o la comunidad interesada ya haya participado en la identificación y la confección del inventario de ese elemento y</w:t>
      </w:r>
      <w:r w:rsidR="00556FA9">
        <w:t xml:space="preserve"> de otros elementos de su PCI.</w:t>
      </w:r>
    </w:p>
    <w:p w:rsidR="001A1797" w:rsidRPr="00051502" w:rsidRDefault="001A1797" w:rsidP="001A1797">
      <w:r w:rsidRPr="00051502">
        <w:t>Los mecanismos establecidos durante el procedo de candidatura para la comunicación y colaboración entre las comunidades, por una parte, y el gobierno y las ONG u otras organizaciones, por la otra, ayudarán más tarde en la salvaguardia del elemento y podrían ayudar</w:t>
      </w:r>
      <w:r>
        <w:t>, también,</w:t>
      </w:r>
      <w:r w:rsidRPr="00051502">
        <w:t xml:space="preserve"> a garantizar la propiedad continuada de la comunidad sobre el proceso de salvaguardia. </w:t>
      </w:r>
    </w:p>
    <w:p w:rsidR="001A1797" w:rsidRPr="001A1797" w:rsidRDefault="001A1797" w:rsidP="001A1797">
      <w:pPr>
        <w:rPr>
          <w:lang w:val="es-CO"/>
        </w:rPr>
      </w:pPr>
      <w:r w:rsidRPr="00051502">
        <w:t xml:space="preserve">La hoja de trabajo 5.12 y el material 5.12.1 ayudarán a los participantes </w:t>
      </w:r>
      <w:r>
        <w:t xml:space="preserve">a realizar una recapitulación de la estrategia de participación comunitaria. </w:t>
      </w:r>
      <w:r w:rsidRPr="0021077B">
        <w:t xml:space="preserve">Formularán una estrategia para su propio elemento, como si fueran una ONG interesada, un organismo oficial o un grupo comunitario involucrado en la elaboración de un expediente de candidatura. </w:t>
      </w:r>
    </w:p>
    <w:p w:rsidR="001A1797" w:rsidRPr="00C64329" w:rsidRDefault="001A1797" w:rsidP="00EA5C4B">
      <w:pPr>
        <w:pStyle w:val="Heading3"/>
        <w:rPr>
          <w:lang w:val="en-GB"/>
        </w:rPr>
      </w:pPr>
      <w:r>
        <w:rPr>
          <w:lang w:val="en-GB"/>
        </w:rPr>
        <w:t>DIAPOSITIVA</w:t>
      </w:r>
      <w:r w:rsidRPr="00C64329">
        <w:rPr>
          <w:lang w:val="en-GB"/>
        </w:rPr>
        <w:t xml:space="preserve"> 2. </w:t>
      </w:r>
      <w:r>
        <w:rPr>
          <w:lang w:val="en-GB"/>
        </w:rPr>
        <w:t>EN ESTA PRESENTACIÓN</w:t>
      </w:r>
      <w:r w:rsidRPr="00C64329">
        <w:rPr>
          <w:lang w:val="en-GB"/>
        </w:rPr>
        <w:t xml:space="preserve"> </w:t>
      </w:r>
    </w:p>
    <w:p w:rsidR="001A1797" w:rsidRPr="0021077B" w:rsidRDefault="001A1797" w:rsidP="00556FA9">
      <w:pPr>
        <w:pStyle w:val="ListParagraph"/>
        <w:numPr>
          <w:ilvl w:val="0"/>
          <w:numId w:val="158"/>
        </w:numPr>
        <w:tabs>
          <w:tab w:val="clear" w:pos="567"/>
        </w:tabs>
      </w:pPr>
      <w:r w:rsidRPr="0021077B">
        <w:t xml:space="preserve">Razones para la participación comunitaria </w:t>
      </w:r>
    </w:p>
    <w:p w:rsidR="001A1797" w:rsidRPr="0021077B" w:rsidRDefault="001A1797" w:rsidP="00556FA9">
      <w:pPr>
        <w:pStyle w:val="ListParagraph"/>
        <w:numPr>
          <w:ilvl w:val="0"/>
          <w:numId w:val="158"/>
        </w:numPr>
        <w:tabs>
          <w:tab w:val="clear" w:pos="567"/>
        </w:tabs>
      </w:pPr>
      <w:r w:rsidRPr="0021077B">
        <w:t xml:space="preserve">Definición de comunidades, grupos e individuos </w:t>
      </w:r>
    </w:p>
    <w:p w:rsidR="001A1797" w:rsidRDefault="001A1797" w:rsidP="00556FA9">
      <w:pPr>
        <w:pStyle w:val="ListParagraph"/>
        <w:numPr>
          <w:ilvl w:val="0"/>
          <w:numId w:val="158"/>
        </w:numPr>
        <w:tabs>
          <w:tab w:val="clear" w:pos="567"/>
        </w:tabs>
      </w:pPr>
      <w:r w:rsidRPr="0021077B">
        <w:t>Funciones que desempeñan los diferentes actores</w:t>
      </w:r>
    </w:p>
    <w:p w:rsidR="001A1797" w:rsidRPr="0021077B" w:rsidRDefault="001A1797" w:rsidP="00556FA9">
      <w:pPr>
        <w:pStyle w:val="ListParagraph"/>
        <w:numPr>
          <w:ilvl w:val="0"/>
          <w:numId w:val="158"/>
        </w:numPr>
        <w:tabs>
          <w:tab w:val="clear" w:pos="567"/>
        </w:tabs>
      </w:pPr>
      <w:r>
        <w:t>Ejemplos de participación comunitaria</w:t>
      </w:r>
    </w:p>
    <w:p w:rsidR="001A1797" w:rsidRPr="00FF5E39" w:rsidRDefault="001A1797" w:rsidP="00556FA9">
      <w:pPr>
        <w:pStyle w:val="ListParagraph"/>
        <w:numPr>
          <w:ilvl w:val="0"/>
          <w:numId w:val="158"/>
        </w:numPr>
        <w:tabs>
          <w:tab w:val="clear" w:pos="567"/>
        </w:tabs>
      </w:pPr>
      <w:r w:rsidRPr="00FF5E39">
        <w:t xml:space="preserve">Mecanismos de participación comunitaria </w:t>
      </w:r>
    </w:p>
    <w:p w:rsidR="001A1797" w:rsidRPr="0021077B" w:rsidRDefault="001A1797" w:rsidP="00EA5C4B">
      <w:pPr>
        <w:pStyle w:val="Heading3"/>
      </w:pPr>
      <w:r w:rsidRPr="0021077B">
        <w:t xml:space="preserve">DIAPOSITIVA 3. RAZONES PARA </w:t>
      </w:r>
      <w:smartTag w:uri="urn:schemas-microsoft-com:office:smarttags" w:element="PersonName">
        <w:smartTagPr>
          <w:attr w:name="ProductID" w:val="LA PARTICIPACIￓN COMUNITARIA"/>
        </w:smartTagPr>
        <w:r w:rsidRPr="0021077B">
          <w:t>LA PARTICIPACIÓN COMUNITARIA</w:t>
        </w:r>
      </w:smartTag>
      <w:r w:rsidRPr="0021077B">
        <w:t xml:space="preserve"> </w:t>
      </w:r>
    </w:p>
    <w:p w:rsidR="001A1797" w:rsidRPr="00C64329" w:rsidRDefault="001A1797" w:rsidP="001A1797">
      <w:pPr>
        <w:rPr>
          <w:lang w:val="en-GB"/>
        </w:rPr>
      </w:pPr>
      <w:smartTag w:uri="urn:schemas-microsoft-com:office:smarttags" w:element="PersonName">
        <w:smartTagPr>
          <w:attr w:name="ProductID" w:val="la Convenci￳n"/>
        </w:smartTagPr>
        <w:r w:rsidRPr="00741C97">
          <w:t>La Convención</w:t>
        </w:r>
      </w:smartTag>
      <w:r w:rsidRPr="00741C97">
        <w:t xml:space="preserve"> y sus Directrices Operativas recomiendan firmemente (y, en algunos casos, exigen) que los Estados Partes traten de lograr la participación de las comunidades, los grupos y los individuos </w:t>
      </w:r>
      <w:r>
        <w:t xml:space="preserve">pertinentes en todas las acciones y actividades relacionadas con su PCI </w:t>
      </w:r>
      <w:r w:rsidRPr="00741C97">
        <w:t>(</w:t>
      </w:r>
      <w:r>
        <w:t xml:space="preserve">véase apartado b) del Artículo 11 y el Artículo </w:t>
      </w:r>
      <w:r w:rsidRPr="00741C97">
        <w:t xml:space="preserve">15 </w:t>
      </w:r>
      <w:r>
        <w:t xml:space="preserve">de </w:t>
      </w:r>
      <w:smartTag w:uri="urn:schemas-microsoft-com:office:smarttags" w:element="PersonName">
        <w:smartTagPr>
          <w:attr w:name="ProductID" w:val="la Convenci￳n"/>
        </w:smartTagPr>
        <w:r>
          <w:t>la Convención</w:t>
        </w:r>
      </w:smartTag>
      <w:r w:rsidRPr="00741C97">
        <w:t xml:space="preserve">). Aquí se incluye la identificación, salvaguardia y </w:t>
      </w:r>
      <w:r w:rsidR="00556FA9" w:rsidRPr="00741C97">
        <w:t>candidaturas</w:t>
      </w:r>
      <w:r w:rsidRPr="00741C97">
        <w:t xml:space="preserve"> a las Listas de la Convenci</w:t>
      </w:r>
      <w:r>
        <w:t>ón</w:t>
      </w:r>
      <w:r w:rsidRPr="00556FA9">
        <w:t>. ¿Por qué es así?</w:t>
      </w:r>
    </w:p>
    <w:p w:rsidR="001A1797" w:rsidRPr="001A1797" w:rsidRDefault="001A1797" w:rsidP="001A1797">
      <w:pPr>
        <w:pStyle w:val="ListParagraph"/>
        <w:numPr>
          <w:ilvl w:val="0"/>
          <w:numId w:val="159"/>
        </w:numPr>
        <w:rPr>
          <w:lang w:val="es-CO"/>
        </w:rPr>
      </w:pPr>
      <w:r w:rsidRPr="00741C97">
        <w:t>El patrimonio inmaterial es promulgado y transmitido por las personas, generalmente por grupos de personas. Las comunidades, los grupos y los individuos se identifican con su PCI y lo consideran parte integrante de su patrimonio.</w:t>
      </w:r>
      <w:r>
        <w:t xml:space="preserve"> </w:t>
      </w:r>
    </w:p>
    <w:p w:rsidR="001A1797" w:rsidRPr="00741C97" w:rsidRDefault="001A1797" w:rsidP="001A1797">
      <w:pPr>
        <w:pStyle w:val="ListParagraph"/>
        <w:numPr>
          <w:ilvl w:val="0"/>
          <w:numId w:val="159"/>
        </w:numPr>
      </w:pPr>
      <w:r w:rsidRPr="00741C97">
        <w:t xml:space="preserve">El PCI pertenece al patrimonio colectivo de las comunidades, los grupos o los individuos de que se trate; </w:t>
      </w:r>
    </w:p>
    <w:p w:rsidR="001A1797" w:rsidRPr="00741C97" w:rsidRDefault="001A1797" w:rsidP="001A1797">
      <w:pPr>
        <w:pStyle w:val="ListParagraph"/>
        <w:numPr>
          <w:ilvl w:val="0"/>
          <w:numId w:val="159"/>
        </w:numPr>
      </w:pPr>
      <w:r w:rsidRPr="00741C97">
        <w:t xml:space="preserve">La salvaguardia implica garantizar el uso y la transmisión continuada dentro de las comunidades interesadas; </w:t>
      </w:r>
    </w:p>
    <w:p w:rsidR="001A1797" w:rsidRPr="00741C97" w:rsidRDefault="001A1797" w:rsidP="001A1797">
      <w:pPr>
        <w:pStyle w:val="ListParagraph"/>
        <w:numPr>
          <w:ilvl w:val="0"/>
          <w:numId w:val="159"/>
        </w:numPr>
      </w:pPr>
      <w:r w:rsidRPr="00741C97">
        <w:t>La salvaguardia, por tanto, no puede llevarse a cabo sin el consentimiento y sin la participación de las personas interesadas (comunidades, grupos e individuos).</w:t>
      </w:r>
    </w:p>
    <w:p w:rsidR="001A1797" w:rsidRPr="00741C97" w:rsidRDefault="001A1797" w:rsidP="00EA5C4B">
      <w:pPr>
        <w:pStyle w:val="Heading3"/>
      </w:pPr>
      <w:r w:rsidRPr="00741C97">
        <w:t xml:space="preserve">DIAPOSITIVA 4. EL EXPEDIENTE DE CANDIDATURA TIENE QUE DEMOSTRAR QUE </w:t>
      </w:r>
    </w:p>
    <w:p w:rsidR="001A1797" w:rsidRPr="00CE3E90" w:rsidRDefault="001A1797" w:rsidP="001A1797">
      <w:r w:rsidRPr="00CE3E90">
        <w:t xml:space="preserve">Para las dos Listas de </w:t>
      </w:r>
      <w:smartTag w:uri="urn:schemas-microsoft-com:office:smarttags" w:element="PersonName">
        <w:smartTagPr>
          <w:attr w:name="ProductID" w:val="la Convenci￳n"/>
        </w:smartTagPr>
        <w:r w:rsidRPr="00CE3E90">
          <w:t>la Convención</w:t>
        </w:r>
      </w:smartTag>
      <w:r w:rsidRPr="00CE3E90">
        <w:t xml:space="preserve">, el expediente de candidatura tiene que demostrar que las comunidades, los grupos y/o los individuos interesados: </w:t>
      </w:r>
    </w:p>
    <w:p w:rsidR="001A1797" w:rsidRPr="00CE3E90" w:rsidRDefault="001A1797" w:rsidP="001A1797">
      <w:pPr>
        <w:pStyle w:val="ListParagraph"/>
        <w:numPr>
          <w:ilvl w:val="0"/>
          <w:numId w:val="160"/>
        </w:numPr>
      </w:pPr>
      <w:r w:rsidRPr="00CE3E90">
        <w:t>Han identificado el elemento inscrito como parte de su patrimonio cultural;</w:t>
      </w:r>
    </w:p>
    <w:p w:rsidR="001A1797" w:rsidRPr="00CE3E90" w:rsidRDefault="001A1797" w:rsidP="001A1797">
      <w:pPr>
        <w:pStyle w:val="ListParagraph"/>
        <w:numPr>
          <w:ilvl w:val="0"/>
          <w:numId w:val="160"/>
        </w:numPr>
      </w:pPr>
      <w:r w:rsidRPr="00CE3E90">
        <w:t>Han acordado la inclusión del elemento en un inventario;</w:t>
      </w:r>
    </w:p>
    <w:p w:rsidR="001A1797" w:rsidRPr="00CE3E90" w:rsidRDefault="001A1797" w:rsidP="001A1797">
      <w:pPr>
        <w:pStyle w:val="ListParagraph"/>
        <w:numPr>
          <w:ilvl w:val="0"/>
          <w:numId w:val="160"/>
        </w:numPr>
      </w:pPr>
      <w:r w:rsidRPr="00CE3E90">
        <w:t xml:space="preserve">Han participado, de la forma más amplia posible, en la elaboración del expediente de candidatura (y en las medidas de salvaguardia incluidas en el mismo);  </w:t>
      </w:r>
    </w:p>
    <w:p w:rsidR="001A1797" w:rsidRPr="00CE3E90" w:rsidRDefault="001A1797" w:rsidP="001A1797">
      <w:pPr>
        <w:pStyle w:val="ListParagraph"/>
        <w:numPr>
          <w:ilvl w:val="0"/>
          <w:numId w:val="160"/>
        </w:numPr>
      </w:pPr>
      <w:r w:rsidRPr="00CE3E90">
        <w:t>Han dado su consentimiento libre, previo e informado para la presentaci</w:t>
      </w:r>
      <w:r>
        <w:t xml:space="preserve">ón de la candidatura; y </w:t>
      </w:r>
    </w:p>
    <w:p w:rsidR="001A1797" w:rsidRPr="001A1797" w:rsidRDefault="001A1797" w:rsidP="001A1797">
      <w:pPr>
        <w:pStyle w:val="ListParagraph"/>
        <w:numPr>
          <w:ilvl w:val="0"/>
          <w:numId w:val="160"/>
        </w:numPr>
        <w:rPr>
          <w:lang w:val="es-CO"/>
        </w:rPr>
      </w:pPr>
      <w:r w:rsidRPr="00CE3E90">
        <w:t xml:space="preserve">Tienen la voluntad y el compromiso de salvaguardar el elemento si las condiciones son favorables. </w:t>
      </w:r>
    </w:p>
    <w:p w:rsidR="001A1797" w:rsidRPr="00144204" w:rsidRDefault="001A1797" w:rsidP="00EA5C4B">
      <w:pPr>
        <w:pStyle w:val="Heading3"/>
      </w:pPr>
      <w:r w:rsidRPr="00144204">
        <w:t xml:space="preserve">DIAPOSITIVA 5. </w:t>
      </w:r>
      <w:smartTag w:uri="urn:schemas-microsoft-com:office:smarttags" w:element="PersonName">
        <w:smartTagPr>
          <w:attr w:name="ProductID" w:val="LA ESTRATEGIA DE"/>
        </w:smartTagPr>
        <w:r w:rsidRPr="00144204">
          <w:t>LA ESTRATEGIA DE</w:t>
        </w:r>
      </w:smartTag>
      <w:r w:rsidRPr="00144204">
        <w:t xml:space="preserve"> PARTICIPACI</w:t>
      </w:r>
      <w:r>
        <w:t xml:space="preserve">ÓN COMUNITARIA INDICA… </w:t>
      </w:r>
    </w:p>
    <w:p w:rsidR="001A1797" w:rsidRPr="00144204" w:rsidRDefault="001A1797" w:rsidP="001A1797">
      <w:r w:rsidRPr="00144204">
        <w:t xml:space="preserve">En dependencia de la situación, diferentes </w:t>
      </w:r>
      <w:r>
        <w:t>actores</w:t>
      </w:r>
      <w:r w:rsidRPr="00144204">
        <w:t>, preferiblemente de forma conjunta, podrán presentar una estrategia de participación comunitaria en la elaboraci</w:t>
      </w:r>
      <w:r>
        <w:t xml:space="preserve">ón de un expediente de candidatura. Estos actores incluyen: </w:t>
      </w:r>
      <w:r w:rsidRPr="00144204">
        <w:t xml:space="preserve"> </w:t>
      </w:r>
    </w:p>
    <w:p w:rsidR="001A1797" w:rsidRPr="00144204" w:rsidRDefault="001A1797" w:rsidP="001A1797">
      <w:pPr>
        <w:pStyle w:val="ListParagraph"/>
        <w:numPr>
          <w:ilvl w:val="0"/>
          <w:numId w:val="161"/>
        </w:numPr>
      </w:pPr>
      <w:r>
        <w:t>r</w:t>
      </w:r>
      <w:r w:rsidRPr="00144204">
        <w:t>epresentantes de la comunidad o ejecutantes / de</w:t>
      </w:r>
      <w:r w:rsidR="00556FA9">
        <w:t>positarios de las tradiciones,</w:t>
      </w:r>
    </w:p>
    <w:p w:rsidR="001A1797" w:rsidRPr="00144204" w:rsidRDefault="001A1797" w:rsidP="001A1797">
      <w:pPr>
        <w:pStyle w:val="ListParagraph"/>
        <w:numPr>
          <w:ilvl w:val="0"/>
          <w:numId w:val="161"/>
        </w:numPr>
      </w:pPr>
      <w:r w:rsidRPr="00144204">
        <w:t xml:space="preserve">funcionarios del gobierno o autoridades locales, y/o  </w:t>
      </w:r>
    </w:p>
    <w:p w:rsidR="001A1797" w:rsidRPr="00C64329" w:rsidRDefault="001A1797" w:rsidP="001A1797">
      <w:pPr>
        <w:pStyle w:val="ListParagraph"/>
        <w:numPr>
          <w:ilvl w:val="0"/>
          <w:numId w:val="161"/>
        </w:numPr>
        <w:rPr>
          <w:lang w:val="en-GB"/>
        </w:rPr>
      </w:pPr>
      <w:r>
        <w:rPr>
          <w:lang w:val="en-GB"/>
        </w:rPr>
        <w:t xml:space="preserve">ONG e </w:t>
      </w:r>
      <w:r w:rsidRPr="00144204">
        <w:t>investigadores</w:t>
      </w:r>
      <w:r>
        <w:rPr>
          <w:lang w:val="en-GB"/>
        </w:rPr>
        <w:t xml:space="preserve">. </w:t>
      </w:r>
    </w:p>
    <w:p w:rsidR="001A1797" w:rsidRPr="00E27A05" w:rsidRDefault="001A1797" w:rsidP="001A1797">
      <w:r w:rsidRPr="00E27A05">
        <w:t>Los representantes de la comunidad y los depositarios de las tradiciones participarán en la formulación de dicha estrategia a la mayor brevedad posible. Sería ideal que la estrategia se fundamente en los mecanismos y las relaciones ya establecidas durante la identificaci</w:t>
      </w:r>
      <w:r>
        <w:t>ón y definición de los elementos del PCI de la comunidad interesada.</w:t>
      </w:r>
    </w:p>
    <w:p w:rsidR="001A1797" w:rsidRPr="00D068E6" w:rsidRDefault="001A1797" w:rsidP="001A1797">
      <w:r w:rsidRPr="00D068E6">
        <w:t>Una estrategia de participación comunitaria para el proceso de elaboración de candidaturas presenta un conjunto de actividades en las que participan las comunidades, los grupos y/o los individuos interesados, tanto antes como despu</w:t>
      </w:r>
      <w:r>
        <w:t>és de la presentación del expediente de candidatura.</w:t>
      </w:r>
      <w:r w:rsidRPr="00D068E6">
        <w:t xml:space="preserve"> </w:t>
      </w:r>
    </w:p>
    <w:p w:rsidR="001A1797" w:rsidRPr="00C64329" w:rsidRDefault="001A1797" w:rsidP="001A1797">
      <w:pPr>
        <w:rPr>
          <w:lang w:val="en-GB"/>
        </w:rPr>
      </w:pPr>
      <w:r>
        <w:rPr>
          <w:lang w:val="en-GB"/>
        </w:rPr>
        <w:t xml:space="preserve">El plan </w:t>
      </w:r>
      <w:r w:rsidRPr="00480A04">
        <w:t>explicará</w:t>
      </w:r>
      <w:r>
        <w:rPr>
          <w:lang w:val="en-GB"/>
        </w:rPr>
        <w:t>:</w:t>
      </w:r>
      <w:r w:rsidRPr="00C64329">
        <w:rPr>
          <w:lang w:val="en-GB"/>
        </w:rPr>
        <w:t xml:space="preserve"> </w:t>
      </w:r>
    </w:p>
    <w:p w:rsidR="001A1797" w:rsidRPr="00480A04" w:rsidRDefault="001A1797" w:rsidP="001A1797">
      <w:pPr>
        <w:pStyle w:val="ListParagraph"/>
        <w:numPr>
          <w:ilvl w:val="0"/>
          <w:numId w:val="162"/>
        </w:numPr>
      </w:pPr>
      <w:r w:rsidRPr="00480A04">
        <w:t>Cómo las comunidades, los grupos y/o los individuos interesados (y cualquier organización no gubernamental pertinente) fueron y serán identificadas y contactadas;</w:t>
      </w:r>
    </w:p>
    <w:p w:rsidR="001A1797" w:rsidRPr="00480A04" w:rsidRDefault="001A1797" w:rsidP="001A1797">
      <w:pPr>
        <w:pStyle w:val="ListParagraph"/>
        <w:numPr>
          <w:ilvl w:val="0"/>
          <w:numId w:val="162"/>
        </w:numPr>
      </w:pPr>
      <w:r w:rsidRPr="00480A04">
        <w:t xml:space="preserve">Cómo se identificaron los representantes de la comunidad y los ejecutantes;  </w:t>
      </w:r>
    </w:p>
    <w:p w:rsidR="001A1797" w:rsidRPr="00480A04" w:rsidRDefault="001A1797" w:rsidP="001A1797">
      <w:pPr>
        <w:pStyle w:val="ListParagraph"/>
        <w:numPr>
          <w:ilvl w:val="0"/>
          <w:numId w:val="162"/>
        </w:numPr>
      </w:pPr>
      <w:r w:rsidRPr="00480A04">
        <w:t>Cómo puede organizarse y, si procede, financiarse su participación en el proceso de elaboraci</w:t>
      </w:r>
      <w:r>
        <w:t>ón de las candidaturas;</w:t>
      </w:r>
      <w:r w:rsidRPr="00480A04">
        <w:t xml:space="preserve"> </w:t>
      </w:r>
    </w:p>
    <w:p w:rsidR="001A1797" w:rsidRPr="00480A04" w:rsidRDefault="001A1797" w:rsidP="001A1797">
      <w:pPr>
        <w:pStyle w:val="ListParagraph"/>
        <w:numPr>
          <w:ilvl w:val="0"/>
          <w:numId w:val="162"/>
        </w:numPr>
      </w:pPr>
      <w:r w:rsidRPr="00480A04">
        <w:t>Cómo serán informados sobre el proceso y los posibles efectos de la candidatura;</w:t>
      </w:r>
    </w:p>
    <w:p w:rsidR="001A1797" w:rsidRPr="00480A04" w:rsidRDefault="001A1797" w:rsidP="001A1797">
      <w:pPr>
        <w:pStyle w:val="ListParagraph"/>
        <w:numPr>
          <w:ilvl w:val="0"/>
          <w:numId w:val="162"/>
        </w:numPr>
      </w:pPr>
      <w:r w:rsidRPr="00480A04">
        <w:t>Cómo se negociará, determinará y registrará el consentimiento de la comunidad para la elaboraci</w:t>
      </w:r>
      <w:r>
        <w:t>ón de un expediente de candidatura;</w:t>
      </w:r>
    </w:p>
    <w:p w:rsidR="001A1797" w:rsidRPr="001B25D3" w:rsidRDefault="001A1797" w:rsidP="001A1797">
      <w:pPr>
        <w:pStyle w:val="ListParagraph"/>
        <w:numPr>
          <w:ilvl w:val="0"/>
          <w:numId w:val="162"/>
        </w:numPr>
      </w:pPr>
      <w:r w:rsidRPr="001B25D3">
        <w:t>Si se obtiene el consentimiento, cómo participarán en la futura elaboración del expediente de candidatura, incluida la definición del elemento (y la identificación del mismo, si es que el elemento no forma parte aún de un inventario), y el an</w:t>
      </w:r>
      <w:r>
        <w:t>álisis de las posibles amenazas para su viabilidad;</w:t>
      </w:r>
    </w:p>
    <w:p w:rsidR="001A1797" w:rsidRPr="00545A78" w:rsidRDefault="001A1797" w:rsidP="001A1797">
      <w:pPr>
        <w:pStyle w:val="ListParagraph"/>
        <w:numPr>
          <w:ilvl w:val="0"/>
          <w:numId w:val="162"/>
        </w:numPr>
      </w:pPr>
      <w:r w:rsidRPr="00545A78">
        <w:t>Cómo participarán en la decisión de qué otros actores deberían participar;</w:t>
      </w:r>
    </w:p>
    <w:p w:rsidR="001A1797" w:rsidRPr="00545A78" w:rsidRDefault="001A1797" w:rsidP="001A1797">
      <w:pPr>
        <w:pStyle w:val="ListParagraph"/>
        <w:numPr>
          <w:ilvl w:val="0"/>
          <w:numId w:val="162"/>
        </w:numPr>
      </w:pPr>
      <w:r w:rsidRPr="00545A78">
        <w:t>Cómo se formularán y aplicarán las medidas de salvaguardia en estrecha cooperaci</w:t>
      </w:r>
      <w:r>
        <w:t>ón con ellos;</w:t>
      </w:r>
    </w:p>
    <w:p w:rsidR="001A1797" w:rsidRPr="00545A78" w:rsidRDefault="001A1797" w:rsidP="001A1797">
      <w:pPr>
        <w:pStyle w:val="ListParagraph"/>
        <w:numPr>
          <w:ilvl w:val="0"/>
          <w:numId w:val="162"/>
        </w:numPr>
      </w:pPr>
      <w:r w:rsidRPr="00545A78">
        <w:t xml:space="preserve">Cómo se obtendrá y registrará su compromiso de desempeñar un papel activo en la aplicación de las medidas de salvaguardia propuestas; </w:t>
      </w:r>
    </w:p>
    <w:p w:rsidR="001A1797" w:rsidRPr="00545A78" w:rsidRDefault="001A1797" w:rsidP="001A1797">
      <w:pPr>
        <w:pStyle w:val="ListParagraph"/>
        <w:numPr>
          <w:ilvl w:val="0"/>
          <w:numId w:val="162"/>
        </w:numPr>
      </w:pPr>
      <w:r w:rsidRPr="00545A78">
        <w:t>Cómo serán informados sobre los posibles efectos (incluidos los beneficios y los riesgos) de la inscripci</w:t>
      </w:r>
      <w:r>
        <w:t xml:space="preserve">ón y de las actividades de salvaguardia propuestas; </w:t>
      </w:r>
    </w:p>
    <w:p w:rsidR="001A1797" w:rsidRPr="00701747" w:rsidRDefault="001A1797" w:rsidP="001A1797">
      <w:pPr>
        <w:pStyle w:val="ListParagraph"/>
        <w:numPr>
          <w:ilvl w:val="0"/>
          <w:numId w:val="162"/>
        </w:numPr>
      </w:pPr>
      <w:r w:rsidRPr="00701747">
        <w:t xml:space="preserve">Cómo se negociará, determinará y registrará su consentimiento para la presentación de un expediente de candidatura a </w:t>
      </w:r>
      <w:smartTag w:uri="urn:schemas-microsoft-com:office:smarttags" w:element="PersonName">
        <w:smartTagPr>
          <w:attr w:name="ProductID" w:val="la UNESCO"/>
        </w:smartTagPr>
        <w:r w:rsidRPr="00701747">
          <w:t>la UNESCO</w:t>
        </w:r>
      </w:smartTag>
      <w:r w:rsidRPr="00701747">
        <w:t xml:space="preserve">; </w:t>
      </w:r>
    </w:p>
    <w:p w:rsidR="001A1797" w:rsidRPr="00701747" w:rsidRDefault="001A1797" w:rsidP="001A1797">
      <w:pPr>
        <w:pStyle w:val="ListParagraph"/>
        <w:numPr>
          <w:ilvl w:val="0"/>
          <w:numId w:val="162"/>
        </w:numPr>
      </w:pPr>
      <w:r w:rsidRPr="00701747">
        <w:t>Cómo puede la comunidad interesada detener, si lo desea, el proceso de inscripción y salvaguardia;</w:t>
      </w:r>
      <w:r>
        <w:t xml:space="preserve"> y</w:t>
      </w:r>
    </w:p>
    <w:p w:rsidR="001A1797" w:rsidRPr="00701747" w:rsidRDefault="001A1797" w:rsidP="001A1797">
      <w:pPr>
        <w:pStyle w:val="ListParagraph"/>
        <w:numPr>
          <w:ilvl w:val="0"/>
          <w:numId w:val="162"/>
        </w:numPr>
      </w:pPr>
      <w:r w:rsidRPr="00701747">
        <w:t>Qué otras personas interesadas, además del Estado y las comunidades de que se trate, podrían participar y con qu</w:t>
      </w:r>
      <w:r>
        <w:t>é fines.</w:t>
      </w:r>
      <w:r w:rsidRPr="00701747">
        <w:t xml:space="preserve"> </w:t>
      </w:r>
    </w:p>
    <w:p w:rsidR="001A1797" w:rsidRPr="00CD29B5" w:rsidRDefault="001A1797" w:rsidP="00EA5C4B">
      <w:pPr>
        <w:pStyle w:val="Heading3"/>
      </w:pPr>
      <w:r w:rsidRPr="00CD29B5">
        <w:t xml:space="preserve">DIAPOSITIVA 6. DEFINICIÓN DE COMUNIDAD </w:t>
      </w:r>
      <w:r w:rsidR="002F43F5">
        <w:t>interesada (</w:t>
      </w:r>
      <w:r w:rsidRPr="00CD29B5">
        <w:t xml:space="preserve">DE QUE SE TRATE) </w:t>
      </w:r>
    </w:p>
    <w:p w:rsidR="001A1797" w:rsidRPr="001F054F" w:rsidRDefault="001A1797" w:rsidP="001A1797">
      <w:smartTag w:uri="urn:schemas-microsoft-com:office:smarttags" w:element="PersonName">
        <w:smartTagPr>
          <w:attr w:name="ProductID" w:val="la Convenci￳n"/>
        </w:smartTagPr>
        <w:r w:rsidRPr="001F054F">
          <w:t>La Convención</w:t>
        </w:r>
      </w:smartTag>
      <w:r w:rsidRPr="001F054F">
        <w:t xml:space="preserve"> menciona “las comunidades, los grupos y los individuos de que se trate</w:t>
      </w:r>
      <w:r>
        <w:t>”</w:t>
      </w:r>
      <w:r w:rsidRPr="001F054F">
        <w:t xml:space="preserve"> para referirse a aquellos que participan en el uso </w:t>
      </w:r>
      <w:r>
        <w:t>o</w:t>
      </w:r>
      <w:r w:rsidRPr="001F054F">
        <w:t xml:space="preserve"> la transmisi</w:t>
      </w:r>
      <w:r>
        <w:t xml:space="preserve">ón del elemento del PCI, y los considera parte integrante de su patrimonio cultural. </w:t>
      </w:r>
      <w:r w:rsidRPr="001F054F">
        <w:t>Resulta difícil definir a las comunidades en un contexto abstracto, pero en este contexto son las personas que participan, directa o indirectamente, en la promulgaci</w:t>
      </w:r>
      <w:r>
        <w:t xml:space="preserve">ón y transmisión del elemento del PCI en cuestión. </w:t>
      </w:r>
    </w:p>
    <w:p w:rsidR="001A1797" w:rsidRPr="001F054F" w:rsidRDefault="001A1797" w:rsidP="001A1797">
      <w:r w:rsidRPr="001F054F">
        <w:t>Cuando se identifiquen las comunidades, los grupos y los individuos para que participen en la elaboración de candidaturas y en el proceso de salvaguardia, se tendr</w:t>
      </w:r>
      <w:r>
        <w:t>án en cuenta las siguientes consideraciones:</w:t>
      </w:r>
    </w:p>
    <w:p w:rsidR="001A1797" w:rsidRPr="001F054F" w:rsidRDefault="001A1797" w:rsidP="001A1797">
      <w:pPr>
        <w:pStyle w:val="ListParagraph"/>
        <w:numPr>
          <w:ilvl w:val="0"/>
          <w:numId w:val="185"/>
        </w:numPr>
      </w:pPr>
      <w:r w:rsidRPr="001F054F">
        <w:t>Las comunidades involucradas en la identificación y la confección de un inventario de su PCI ya han establecido relaciones y redes entre ellas y con actor</w:t>
      </w:r>
      <w:r>
        <w:t>e</w:t>
      </w:r>
      <w:r w:rsidRPr="001F054F">
        <w:t>s externos. En la mayor medida posible, se utilizarán las estructuras y redes ya existentes para identificar a las comunidades y los grupos interesados, tratando siempre de ser lo m</w:t>
      </w:r>
      <w:r>
        <w:t>ás inclusivos posible;</w:t>
      </w:r>
    </w:p>
    <w:p w:rsidR="001A1797" w:rsidRPr="001A1797" w:rsidRDefault="001A1797" w:rsidP="001A1797">
      <w:pPr>
        <w:pStyle w:val="ListParagraph"/>
        <w:numPr>
          <w:ilvl w:val="0"/>
          <w:numId w:val="185"/>
        </w:numPr>
        <w:rPr>
          <w:lang w:val="es-CO"/>
        </w:rPr>
      </w:pPr>
      <w:r w:rsidRPr="001F054F">
        <w:t>La comunidad interesada puede ser numerosa o no, y las personas dentro de la comunidad pueden desempeñar diferentes funciones en relaci</w:t>
      </w:r>
      <w:r>
        <w:t xml:space="preserve">ón con el elemento propuesto. </w:t>
      </w:r>
    </w:p>
    <w:p w:rsidR="001A1797" w:rsidRPr="001A1797" w:rsidRDefault="001A1797" w:rsidP="001A1797">
      <w:pPr>
        <w:pStyle w:val="ListParagraph"/>
        <w:numPr>
          <w:ilvl w:val="1"/>
          <w:numId w:val="185"/>
        </w:numPr>
        <w:rPr>
          <w:lang w:val="es-CO"/>
        </w:rPr>
      </w:pPr>
      <w:r w:rsidRPr="001F054F">
        <w:t xml:space="preserve">Pueden haber grupos pequeños de ejecutantes con experiencia, depositarios de tradiciones, depositarios del saber y otros, que desempeñen un papel más directo y/o especializado en el uso y la transmisión del elemento como, por ejemplo, titiriteros, actores, músicos, hechiceros, maestros carpinteros, etc. Con frecuencia, forman pequeños grupos o grupos individuales (un grupo de una sola persona) dentro de una comunidad más numerosa. </w:t>
      </w:r>
    </w:p>
    <w:p w:rsidR="001A1797" w:rsidRPr="001F054F" w:rsidRDefault="001A1797" w:rsidP="001A1797">
      <w:pPr>
        <w:pStyle w:val="ListParagraph"/>
        <w:numPr>
          <w:ilvl w:val="1"/>
          <w:numId w:val="185"/>
        </w:numPr>
      </w:pPr>
      <w:r w:rsidRPr="001F054F">
        <w:t>La comunidad de que se trate también pudiera incluir un número mayor de participantes más pasivos, por ejemplo, el p</w:t>
      </w:r>
      <w:r>
        <w:t xml:space="preserve">úblico interactivo en los rituales o eventos festivos. </w:t>
      </w:r>
      <w:r w:rsidRPr="001F054F">
        <w:t xml:space="preserve">Por lo general, el público entendedor y receptivo es esencial para la promulgación significativa de un elemento. No todos los miembros de una comunidad regional o etnolingüística definida participan necesariamente o se identifican con el mismo conjunto del PCI pero, a menudo, las personas de una comunidad </w:t>
      </w:r>
      <w:r>
        <w:t>se identifican con elementos del PCI que nunca, o casi nunca, han visto.</w:t>
      </w:r>
    </w:p>
    <w:p w:rsidR="001A1797" w:rsidRPr="004A7E6F" w:rsidRDefault="001A1797" w:rsidP="001A1797">
      <w:pPr>
        <w:pStyle w:val="ListParagraph"/>
        <w:numPr>
          <w:ilvl w:val="0"/>
          <w:numId w:val="185"/>
        </w:numPr>
      </w:pPr>
      <w:r w:rsidRPr="004A7E6F">
        <w:t>Las comunidades pueden definirse en términos de la afiliación etnolingüística, la localización (urbana o rural, o por regiones administrativas), o creencias y practicas comunes, o en t</w:t>
      </w:r>
      <w:r>
        <w:t xml:space="preserve">érminos de su historia común. </w:t>
      </w:r>
      <w:r w:rsidRPr="004A7E6F">
        <w:t xml:space="preserve">La comunidad o el grupo y, por ende, el uso del elemento del PCI puede estar diseminado por una amplia </w:t>
      </w:r>
      <w:r>
        <w:t>zona</w:t>
      </w:r>
      <w:r w:rsidRPr="004A7E6F">
        <w:t xml:space="preserve"> geográfica, incluso en países lejanos entre s</w:t>
      </w:r>
      <w:r>
        <w:t>í.</w:t>
      </w:r>
    </w:p>
    <w:p w:rsidR="001A1797" w:rsidRPr="004A7E6F" w:rsidRDefault="001A1797" w:rsidP="001A1797">
      <w:pPr>
        <w:pStyle w:val="ListParagraph"/>
        <w:numPr>
          <w:ilvl w:val="0"/>
          <w:numId w:val="185"/>
        </w:numPr>
      </w:pPr>
      <w:r w:rsidRPr="004A7E6F">
        <w:t xml:space="preserve">Las comunidades no son homogéneas y no todos están de acuerdo en todo. </w:t>
      </w:r>
    </w:p>
    <w:p w:rsidR="001A1797" w:rsidRPr="004A7E6F" w:rsidRDefault="001A1797" w:rsidP="001A1797">
      <w:pPr>
        <w:pStyle w:val="ListParagraph"/>
        <w:numPr>
          <w:ilvl w:val="0"/>
          <w:numId w:val="185"/>
        </w:numPr>
      </w:pPr>
      <w:r w:rsidRPr="004A7E6F">
        <w:t xml:space="preserve">Por lo general, las personas tienen varios tipos de afiliación social a través de diferentes redes, y estas afiliaciones pueden cambiar con el tiempo. </w:t>
      </w:r>
    </w:p>
    <w:p w:rsidR="001A1797" w:rsidRPr="004A7E6F" w:rsidRDefault="001A1797" w:rsidP="001A1797">
      <w:pPr>
        <w:pStyle w:val="ListParagraph"/>
        <w:numPr>
          <w:ilvl w:val="0"/>
          <w:numId w:val="185"/>
        </w:numPr>
      </w:pPr>
      <w:r w:rsidRPr="004A7E6F">
        <w:t>Con frecuencia, las comunidades y los grupos tienen jerarqu</w:t>
      </w:r>
      <w:r>
        <w:t>ías internas, por ejemplo, las que se basan en clases, edades o géneros.</w:t>
      </w:r>
      <w:r w:rsidRPr="004A7E6F">
        <w:t xml:space="preserve"> </w:t>
      </w:r>
    </w:p>
    <w:p w:rsidR="001A1797" w:rsidRPr="004A7E6F" w:rsidRDefault="001A1797" w:rsidP="001A1797">
      <w:pPr>
        <w:pStyle w:val="ListParagraph"/>
        <w:numPr>
          <w:ilvl w:val="0"/>
          <w:numId w:val="185"/>
        </w:numPr>
      </w:pPr>
      <w:r w:rsidRPr="004A7E6F">
        <w:t>Con frecuencia, las comunidades se unen no sólo por las relaciones históricas, sino tambi</w:t>
      </w:r>
      <w:r>
        <w:t>én por desafíos y metas políticas y económicas.</w:t>
      </w:r>
      <w:r w:rsidRPr="004A7E6F">
        <w:t xml:space="preserve"> </w:t>
      </w:r>
    </w:p>
    <w:p w:rsidR="001A1797" w:rsidRPr="001A1797" w:rsidRDefault="001A1797" w:rsidP="00EA5C4B">
      <w:pPr>
        <w:pStyle w:val="Heading3"/>
        <w:rPr>
          <w:lang w:val="es-CO"/>
        </w:rPr>
      </w:pPr>
      <w:r w:rsidRPr="001A1797">
        <w:rPr>
          <w:lang w:val="es-CO"/>
        </w:rPr>
        <w:t>EJERCICIO</w:t>
      </w:r>
    </w:p>
    <w:p w:rsidR="001A1797" w:rsidRPr="004A7E6F" w:rsidRDefault="001A1797" w:rsidP="001A1797">
      <w:r w:rsidRPr="004A7E6F">
        <w:t>Los participantes analizarán las diversas comunidades o los grupos a los que pertenecen y mencionarán cualquier uso del PCI</w:t>
      </w:r>
      <w:r>
        <w:t xml:space="preserve"> que le sea inherente</w:t>
      </w:r>
      <w:r w:rsidRPr="004A7E6F">
        <w:t xml:space="preserve">. </w:t>
      </w:r>
    </w:p>
    <w:p w:rsidR="001A1797" w:rsidRPr="004A7E6F" w:rsidRDefault="001A1797" w:rsidP="00EA5C4B">
      <w:pPr>
        <w:pStyle w:val="Heading3"/>
      </w:pPr>
      <w:r w:rsidRPr="004A7E6F">
        <w:t>DIAPOSITIVA 7. LAS FUNCIONES DE LOS ACTORES</w:t>
      </w:r>
    </w:p>
    <w:p w:rsidR="001A1797" w:rsidRPr="004A7E6F" w:rsidRDefault="001A1797" w:rsidP="001A1797">
      <w:r w:rsidRPr="004A7E6F">
        <w:t>Son varios los actores que pueden participan en la elaboración de los expedientes de candidatura: v</w:t>
      </w:r>
      <w:r>
        <w:t xml:space="preserve">éase también el Material </w:t>
      </w:r>
      <w:r w:rsidRPr="004A7E6F">
        <w:t xml:space="preserve">5.12.3 </w:t>
      </w:r>
      <w:r>
        <w:t xml:space="preserve">sobre </w:t>
      </w:r>
      <w:smartTag w:uri="urn:schemas-microsoft-com:office:smarttags" w:element="PersonName">
        <w:smartTagPr>
          <w:attr w:name="ProductID" w:val="la Funci￳n"/>
        </w:smartTagPr>
        <w:r>
          <w:t>la Función</w:t>
        </w:r>
      </w:smartTag>
      <w:r>
        <w:t xml:space="preserve"> de los actores. En la diapositiva, las funciones obligatorias se muestran con círculos rellenados; las posibles funciones se muestran con círculos no rellenados.</w:t>
      </w:r>
      <w:r w:rsidRPr="004A7E6F">
        <w:t xml:space="preserve"> </w:t>
      </w:r>
    </w:p>
    <w:p w:rsidR="001A1797" w:rsidRPr="004A7E6F" w:rsidRDefault="001A1797" w:rsidP="001A1797">
      <w:r w:rsidRPr="004A7E6F">
        <w:t>La diapositiva puede resumirse de la siguiente manera:</w:t>
      </w:r>
    </w:p>
    <w:p w:rsidR="001A1797" w:rsidRPr="004A7E6F" w:rsidRDefault="001A1797" w:rsidP="001A1797">
      <w:r w:rsidRPr="004A7E6F">
        <w:t>Comunidades, grupos e individuos de que se trate, es decir, aquellos que usan y transmiten el elemento, son los que tienen que identificarlo y definirlo. Tienen que dar su consentimiento libre, previo e informado para la elaboración y presentación del expediente de candidatura antes de que éste sea presentado por el Estado Parte, y tienen que participar  en la elaboraci</w:t>
      </w:r>
      <w:r>
        <w:t xml:space="preserve">ón real del expediente. </w:t>
      </w:r>
      <w:r w:rsidRPr="004A7E6F">
        <w:t xml:space="preserve">El expediente indicará también si (o, más bien, que) se comprometen a desempeñar una función en la futura salvaguardia del elemento (sin el compromiso firme de la comunidad, la salvaguardia no es </w:t>
      </w:r>
      <w:r>
        <w:t xml:space="preserve">realmente </w:t>
      </w:r>
      <w:r w:rsidRPr="004A7E6F">
        <w:t>posible)</w:t>
      </w:r>
      <w:r>
        <w:t>;</w:t>
      </w:r>
    </w:p>
    <w:p w:rsidR="001A1797" w:rsidRPr="00E43D54" w:rsidRDefault="001A1797" w:rsidP="001A1797">
      <w:r w:rsidRPr="00E43D54">
        <w:t>Las ONG e instituciones con la experiencia pertinente que ya existan y esten disponibles ayudarán en la identificaci</w:t>
      </w:r>
      <w:r>
        <w:t xml:space="preserve">ón y definición del elemento. </w:t>
      </w:r>
      <w:r w:rsidRPr="00E43D54">
        <w:t>Las ONG y demás organizaciones podrán ayudar en la elaboración de los expedientes de candidatura y en la</w:t>
      </w:r>
      <w:r>
        <w:t>s</w:t>
      </w:r>
      <w:r w:rsidRPr="00E43D54">
        <w:t xml:space="preserve"> propuesta</w:t>
      </w:r>
      <w:r>
        <w:t>s</w:t>
      </w:r>
      <w:r w:rsidRPr="00E43D54">
        <w:t xml:space="preserve"> de medidas de salvaguardia.</w:t>
      </w:r>
      <w:r>
        <w:t xml:space="preserve"> </w:t>
      </w:r>
      <w:r w:rsidRPr="00E43D54">
        <w:t>Su participación en estos procesos y en la aplicación de cualquier medida de salvaguardia propuesta depender</w:t>
      </w:r>
      <w:r>
        <w:t>á del consentimiento de las comunidades y los Estados Partes interesados;</w:t>
      </w:r>
    </w:p>
    <w:p w:rsidR="001A1797" w:rsidRPr="00E43D54" w:rsidRDefault="001A1797" w:rsidP="001A1797">
      <w:r w:rsidRPr="00E43D54">
        <w:t xml:space="preserve">Los Estados Partes que deseen proponer elementos a las Listas de </w:t>
      </w:r>
      <w:smartTag w:uri="urn:schemas-microsoft-com:office:smarttags" w:element="PersonName">
        <w:smartTagPr>
          <w:attr w:name="ProductID" w:val="la Convenci￳n"/>
        </w:smartTagPr>
        <w:r w:rsidRPr="00E43D54">
          <w:t>la Convención</w:t>
        </w:r>
      </w:smartTag>
      <w:r w:rsidRPr="00E43D54">
        <w:t xml:space="preserve"> pueden participar en la elaboración del expediente de candidatura, en mayor o menor grado (generalmente a trav</w:t>
      </w:r>
      <w:r>
        <w:t xml:space="preserve">és de los organismos del Estado). </w:t>
      </w:r>
      <w:r w:rsidRPr="00E43D54">
        <w:t xml:space="preserve">Al concluir este proceso, el Estado Parte es el que acordará presentar el expediente ante </w:t>
      </w:r>
      <w:smartTag w:uri="urn:schemas-microsoft-com:office:smarttags" w:element="PersonName">
        <w:smartTagPr>
          <w:attr w:name="ProductID" w:val="la UNESCO. Tambi￩n"/>
        </w:smartTagPr>
        <w:r w:rsidRPr="00E43D54">
          <w:t>la UNESCO. También</w:t>
        </w:r>
      </w:smartTag>
      <w:r w:rsidRPr="00E43D54">
        <w:t xml:space="preserve"> tienen que demostrar su compromiso de facilitar y/o financiar la aplicación de las medidas de salvaguardia propuestas.</w:t>
      </w:r>
    </w:p>
    <w:p w:rsidR="001A1797" w:rsidRPr="001A1797" w:rsidRDefault="001A1797" w:rsidP="00EA5C4B">
      <w:pPr>
        <w:pStyle w:val="Heading3"/>
        <w:rPr>
          <w:lang w:val="es-CO"/>
        </w:rPr>
      </w:pPr>
      <w:r w:rsidRPr="001A1797">
        <w:rPr>
          <w:lang w:val="es-CO"/>
        </w:rPr>
        <w:t>DIAPOSITIVA 8. OpiniÓn: Dr Londres Fonseca</w:t>
      </w:r>
    </w:p>
    <w:p w:rsidR="001A1797" w:rsidRPr="001A1797" w:rsidRDefault="001A1797" w:rsidP="001A1797">
      <w:pPr>
        <w:rPr>
          <w:lang w:val="es-CO"/>
        </w:rPr>
      </w:pPr>
      <w:r w:rsidRPr="00424E5F">
        <w:t xml:space="preserve">Hasta el momento, en esta sesión, se ha prestado atención al consentimiento y la participación de las comunidades en la elaboración de los expedientes de candidaturas y las medidas de salvaguardia contenidas en éstos. Aunque la identificación y la definición del PCI ya se mencionaron en la sesión 5.4, relativa a la confección de inventarios, es </w:t>
      </w:r>
      <w:r>
        <w:t>útil recordar aquí que la confección de inventarios</w:t>
      </w:r>
      <w:r w:rsidRPr="00424E5F">
        <w:t xml:space="preserve"> </w:t>
      </w:r>
      <w:r>
        <w:t xml:space="preserve">es una condición previa para la presentación de un elemento para las Listas de </w:t>
      </w:r>
      <w:smartTag w:uri="urn:schemas-microsoft-com:office:smarttags" w:element="PersonName">
        <w:smartTagPr>
          <w:attr w:name="ProductID" w:val="la Convenci￳n. En"/>
        </w:smartTagPr>
        <w:smartTag w:uri="urn:schemas-microsoft-com:office:smarttags" w:element="PersonName">
          <w:smartTagPr>
            <w:attr w:name="ProductID" w:val="la Convenci￳n."/>
          </w:smartTagPr>
          <w:r>
            <w:t>la Convención.</w:t>
          </w:r>
        </w:smartTag>
        <w:r>
          <w:t xml:space="preserve"> </w:t>
        </w:r>
        <w:r w:rsidRPr="00424E5F">
          <w:t>En</w:t>
        </w:r>
      </w:smartTag>
      <w:r w:rsidRPr="00424E5F">
        <w:t xml:space="preserve"> realidad, es muy importante y es una obligación conforme a las Directrices Operativas, que los elementos propuestos para su inscripci</w:t>
      </w:r>
      <w:r>
        <w:t xml:space="preserve">ón tienen que estar inventariados, con la participación y el consentimiento de las comunidades interesadas. </w:t>
      </w:r>
    </w:p>
    <w:p w:rsidR="001A1797" w:rsidRPr="001A1797" w:rsidRDefault="001A1797" w:rsidP="001A1797">
      <w:pPr>
        <w:rPr>
          <w:lang w:val="es-CO"/>
        </w:rPr>
      </w:pPr>
      <w:r w:rsidRPr="007C7792">
        <w:t xml:space="preserve">En determinados casos, los elementos serán inventariados para una candidatura. </w:t>
      </w:r>
      <w:r>
        <w:t xml:space="preserve">En otros casos, puede considerarse la posibilidad de proponer un elemento mucho después de ser inventariado. </w:t>
      </w:r>
      <w:r w:rsidRPr="007C7792">
        <w:t>En ambos casos, el proceso de confección del inventario se utilizará para establecer una buena relación entre la comunidad interesada y los organismos del Estado y otros posibles actores. Las buenas relaciones que se establecen durante la confección del inventario ayudar</w:t>
      </w:r>
      <w:r>
        <w:t xml:space="preserve">án en el proceso de presentación de las candidaturas y de las medidas de salvaguardia. </w:t>
      </w:r>
    </w:p>
    <w:p w:rsidR="001A1797" w:rsidRPr="001A1797" w:rsidRDefault="001A1797" w:rsidP="001A1797">
      <w:pPr>
        <w:rPr>
          <w:lang w:val="es-CO"/>
        </w:rPr>
      </w:pPr>
      <w:r w:rsidRPr="004253A0">
        <w:t>En Brasil, este principio ha sido muy importante, como expresara el Dr. Londres Fonseca: “…lo que realmente se necesita es la participación de la comunidad en el proceso [</w:t>
      </w:r>
      <w:r>
        <w:t>de confección del inventario</w:t>
      </w:r>
      <w:r w:rsidRPr="004253A0">
        <w:t>]... Si se hace una inscripción sin haber sostenido un diálogo con la comunidad</w:t>
      </w:r>
      <w:r>
        <w:t>… me</w:t>
      </w:r>
      <w:r w:rsidRPr="004253A0">
        <w:t xml:space="preserve"> pregunto entonces si realmente habrá alguna participación en la salvaguardia</w:t>
      </w:r>
      <w:r>
        <w:t xml:space="preserve">…” </w:t>
      </w:r>
    </w:p>
    <w:p w:rsidR="001A1797" w:rsidRPr="00D73669" w:rsidRDefault="001A1797" w:rsidP="00EA5C4B">
      <w:pPr>
        <w:pStyle w:val="Heading3"/>
      </w:pPr>
      <w:r w:rsidRPr="00D73669">
        <w:t xml:space="preserve">DIAPOSITIVA 9. EJEMPLO: DOCUMENTACIÓN COMUNITARIA </w:t>
      </w:r>
    </w:p>
    <w:p w:rsidR="001A1797" w:rsidRPr="001A1797" w:rsidRDefault="001A1797" w:rsidP="001A1797">
      <w:pPr>
        <w:rPr>
          <w:lang w:val="es-CO"/>
        </w:rPr>
      </w:pPr>
      <w:r w:rsidRPr="00FF0DA8">
        <w:t xml:space="preserve">Entre 2003 y 2004, la comunidad Subanen en </w:t>
      </w:r>
      <w:smartTag w:uri="urn:schemas-microsoft-com:office:smarttags" w:element="PersonName">
        <w:smartTagPr>
          <w:attr w:name="ProductID" w:val="la Pen￭nsula"/>
        </w:smartTagPr>
        <w:r w:rsidRPr="00FF0DA8">
          <w:t>la Península</w:t>
        </w:r>
      </w:smartTag>
      <w:r w:rsidRPr="00FF0DA8">
        <w:t xml:space="preserve"> de Zamboanga Península (</w:t>
      </w:r>
      <w:r>
        <w:t>a</w:t>
      </w:r>
      <w:r w:rsidRPr="00FF0DA8">
        <w:t>ntigua Mindanao occidental)</w:t>
      </w:r>
      <w:r>
        <w:t xml:space="preserve"> en las Filipinas, documentó el conocimiento autóctono sobre plantas locales. </w:t>
      </w:r>
      <w:r w:rsidRPr="00FF0DA8">
        <w:t>Obsérvese que aún no ha sido propuesta para su inscripci</w:t>
      </w:r>
      <w:r>
        <w:t xml:space="preserve">ón en las Listas de </w:t>
      </w:r>
      <w:smartTag w:uri="urn:schemas-microsoft-com:office:smarttags" w:element="PersonName">
        <w:smartTagPr>
          <w:attr w:name="ProductID" w:val="la Convenci￳n"/>
        </w:smartTagPr>
        <w:r>
          <w:t>la Convención</w:t>
        </w:r>
      </w:smartTag>
      <w:r>
        <w:t xml:space="preserve"> del Patrimonio Inmaterial. </w:t>
      </w:r>
      <w:r w:rsidRPr="00FF0DA8">
        <w:t>Es un ejemplo de participación comunitaria en el proceso de documentaci</w:t>
      </w:r>
      <w:r>
        <w:t xml:space="preserve">ón. </w:t>
      </w:r>
    </w:p>
    <w:p w:rsidR="001A1797" w:rsidRPr="00FF0DA8" w:rsidRDefault="001A1797" w:rsidP="001A1797">
      <w:r w:rsidRPr="00FF0DA8">
        <w:t>Los aspectos fundamentales que deberán señalarse son:</w:t>
      </w:r>
    </w:p>
    <w:p w:rsidR="001A1797" w:rsidRPr="001A1797" w:rsidRDefault="001A1797" w:rsidP="001A1797">
      <w:pPr>
        <w:pStyle w:val="ListParagraph"/>
        <w:numPr>
          <w:ilvl w:val="0"/>
          <w:numId w:val="186"/>
        </w:numPr>
        <w:rPr>
          <w:lang w:val="es-CO"/>
        </w:rPr>
      </w:pPr>
      <w:r w:rsidRPr="00FF0DA8">
        <w:t>Los ancianos reconocieron que su conocimiento de las plantas locales no se estaba transmitiendo a los miembros m</w:t>
      </w:r>
      <w:r>
        <w:t xml:space="preserve">ás jóvenes de la comunidad. </w:t>
      </w:r>
    </w:p>
    <w:p w:rsidR="001A1797" w:rsidRPr="001A1797" w:rsidRDefault="001A1797" w:rsidP="001A1797">
      <w:pPr>
        <w:pStyle w:val="ListParagraph"/>
        <w:numPr>
          <w:ilvl w:val="0"/>
          <w:numId w:val="186"/>
        </w:numPr>
        <w:rPr>
          <w:lang w:val="es-CO"/>
        </w:rPr>
      </w:pPr>
      <w:r w:rsidRPr="00FF0DA8">
        <w:t xml:space="preserve">Solicitaron ayuda para capacitar a los jóvenes en la documentación de este conocimiento dentro de la comunidad. </w:t>
      </w:r>
    </w:p>
    <w:p w:rsidR="001A1797" w:rsidRPr="001A1797" w:rsidRDefault="001A1797" w:rsidP="001A1797">
      <w:pPr>
        <w:pStyle w:val="ListParagraph"/>
        <w:numPr>
          <w:ilvl w:val="0"/>
          <w:numId w:val="186"/>
        </w:numPr>
        <w:rPr>
          <w:lang w:val="es-CO"/>
        </w:rPr>
      </w:pPr>
      <w:r w:rsidRPr="00FF0DA8">
        <w:t xml:space="preserve">Obtuvieron la protección del derecho de autor. </w:t>
      </w:r>
    </w:p>
    <w:p w:rsidR="001A1797" w:rsidRPr="001A1797" w:rsidRDefault="001A1797" w:rsidP="001A1797">
      <w:pPr>
        <w:pStyle w:val="ListParagraph"/>
        <w:numPr>
          <w:ilvl w:val="0"/>
          <w:numId w:val="186"/>
        </w:numPr>
        <w:rPr>
          <w:lang w:val="es-CO"/>
        </w:rPr>
      </w:pPr>
      <w:r w:rsidRPr="00FF0DA8">
        <w:t xml:space="preserve">Los materiales fueron incluidos en el programa de estudio de las escuelas. </w:t>
      </w:r>
    </w:p>
    <w:p w:rsidR="001A1797" w:rsidRPr="00FF0DA8" w:rsidRDefault="001A1797" w:rsidP="001A1797">
      <w:r w:rsidRPr="00FF0DA8">
        <w:t xml:space="preserve">Este ejemplo se resume en el Material 5.12.1. </w:t>
      </w:r>
    </w:p>
    <w:p w:rsidR="001A1797" w:rsidRPr="00FF0DA8" w:rsidRDefault="001A1797" w:rsidP="00EA5C4B">
      <w:pPr>
        <w:pStyle w:val="Heading3"/>
      </w:pPr>
      <w:r w:rsidRPr="00FF0DA8">
        <w:t xml:space="preserve">DIAPOSITIVA 10. EJEMPLO: Cantu in Paghjella, CÓRCEGA/FRANCIA </w:t>
      </w:r>
    </w:p>
    <w:p w:rsidR="001A1797" w:rsidRPr="008016FA" w:rsidRDefault="001A1797" w:rsidP="001A1797">
      <w:r w:rsidRPr="008016FA">
        <w:t xml:space="preserve">‘El Cantu in paghjella: tradición oral profana y litúrgica de Córcega’ – un canto polifónico tradicional – inscrito en </w:t>
      </w:r>
      <w:smartTag w:uri="urn:schemas-microsoft-com:office:smarttags" w:element="PersonName">
        <w:smartTagPr>
          <w:attr w:name="ProductID" w:val="la Lista"/>
        </w:smartTagPr>
        <w:r w:rsidRPr="008016FA">
          <w:t>la Lista</w:t>
        </w:r>
      </w:smartTag>
      <w:r w:rsidRPr="008016FA">
        <w:t xml:space="preserve"> de medidas urgentes de salvaguardia en 2009. </w:t>
      </w:r>
    </w:p>
    <w:p w:rsidR="001A1797" w:rsidRPr="008016FA" w:rsidRDefault="001A1797" w:rsidP="001A1797">
      <w:r w:rsidRPr="008016FA">
        <w:t xml:space="preserve">Este ejemplo se resume en el Material 5.12.1. </w:t>
      </w:r>
    </w:p>
    <w:p w:rsidR="001A1797" w:rsidRPr="00FF0DA8" w:rsidRDefault="001A1797" w:rsidP="001A1797">
      <w:r w:rsidRPr="00FF0DA8">
        <w:t>Los aspectos fundamentales que deberán señalarse son:</w:t>
      </w:r>
    </w:p>
    <w:p w:rsidR="001A1797" w:rsidRPr="001A1797" w:rsidRDefault="001A1797" w:rsidP="001A1797">
      <w:pPr>
        <w:pStyle w:val="ListParagraph"/>
        <w:numPr>
          <w:ilvl w:val="0"/>
          <w:numId w:val="163"/>
        </w:numPr>
        <w:rPr>
          <w:lang w:val="es-CO"/>
        </w:rPr>
      </w:pPr>
      <w:r w:rsidRPr="00B762DF">
        <w:t xml:space="preserve">El valor de las reuniones entre expertos y ejecutantes. </w:t>
      </w:r>
    </w:p>
    <w:p w:rsidR="001A1797" w:rsidRPr="001A1797" w:rsidRDefault="001A1797" w:rsidP="001A1797">
      <w:pPr>
        <w:pStyle w:val="ListParagraph"/>
        <w:numPr>
          <w:ilvl w:val="0"/>
          <w:numId w:val="163"/>
        </w:numPr>
        <w:rPr>
          <w:lang w:val="es-CO"/>
        </w:rPr>
      </w:pPr>
      <w:r w:rsidRPr="00B762DF">
        <w:t>La importancia de asociaciones de ejecutantes y su participación en la confecci</w:t>
      </w:r>
      <w:r>
        <w:t xml:space="preserve">ón de inventarios. </w:t>
      </w:r>
    </w:p>
    <w:p w:rsidR="001A1797" w:rsidRPr="00B762DF" w:rsidRDefault="001A1797" w:rsidP="001A1797">
      <w:pPr>
        <w:pStyle w:val="ListParagraph"/>
        <w:numPr>
          <w:ilvl w:val="0"/>
          <w:numId w:val="163"/>
        </w:numPr>
      </w:pPr>
      <w:r w:rsidRPr="00B762DF">
        <w:t>Campañas de sensibilización en los medios de comunicaci</w:t>
      </w:r>
      <w:r>
        <w:t xml:space="preserve">ón masiva. </w:t>
      </w:r>
    </w:p>
    <w:p w:rsidR="001A1797" w:rsidRPr="00B762DF" w:rsidRDefault="001A1797" w:rsidP="001A1797">
      <w:pPr>
        <w:pStyle w:val="ListParagraph"/>
        <w:numPr>
          <w:ilvl w:val="0"/>
          <w:numId w:val="163"/>
        </w:numPr>
      </w:pPr>
      <w:r w:rsidRPr="00B762DF">
        <w:t>Participación comunitaria respaldada por el gobierno local y, al final, recordar que el gobierno nacional presenta el expediente de candidatura.</w:t>
      </w:r>
    </w:p>
    <w:p w:rsidR="001A1797" w:rsidRPr="00B762DF" w:rsidRDefault="001A1797" w:rsidP="00EA5C4B">
      <w:pPr>
        <w:pStyle w:val="Heading3"/>
      </w:pPr>
      <w:r w:rsidRPr="00B762DF">
        <w:t xml:space="preserve">DIAPOSITIVA 11. EJEMPLO: LAS TRADICIONES </w:t>
      </w:r>
      <w:r>
        <w:t>DE LOS</w:t>
      </w:r>
      <w:r w:rsidRPr="00B762DF">
        <w:t xml:space="preserve"> Otomí-Chichimecas (M</w:t>
      </w:r>
      <w:r>
        <w:t>É</w:t>
      </w:r>
      <w:r w:rsidRPr="00B762DF">
        <w:t>xico)</w:t>
      </w:r>
    </w:p>
    <w:p w:rsidR="001A1797" w:rsidRPr="00765555" w:rsidRDefault="001A1797" w:rsidP="001A1797">
      <w:r>
        <w:t>Lugares</w:t>
      </w:r>
      <w:r w:rsidRPr="00765555">
        <w:t xml:space="preserve"> de memoria y tradiciones vivas del pueblo otomí-chichimecas de Tolimá</w:t>
      </w:r>
      <w:r>
        <w:t>n:</w:t>
      </w:r>
      <w:r w:rsidRPr="00765555">
        <w:t xml:space="preserve"> Peña de Bernal, </w:t>
      </w:r>
      <w:r>
        <w:t xml:space="preserve">guardiana de un territorio sagrado, fue inscrito en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t>la Lista</w:t>
          </w:r>
        </w:smartTag>
        <w:r>
          <w:t xml:space="preserve"> Representativa</w:t>
        </w:r>
      </w:smartTag>
      <w:r>
        <w:t xml:space="preserve"> en 2009. </w:t>
      </w:r>
    </w:p>
    <w:p w:rsidR="001A1797" w:rsidRPr="00D34BB8" w:rsidRDefault="001A1797" w:rsidP="001A1797">
      <w:r w:rsidRPr="00D34BB8">
        <w:t xml:space="preserve">Este ejemplo se resume en el Material 5.12.1. </w:t>
      </w:r>
    </w:p>
    <w:p w:rsidR="001A1797" w:rsidRPr="00FF0DA8" w:rsidRDefault="001A1797" w:rsidP="001A1797">
      <w:r w:rsidRPr="00FF0DA8">
        <w:t>Los aspectos fundamentales que deberán señalarse son:</w:t>
      </w:r>
    </w:p>
    <w:p w:rsidR="001A1797" w:rsidRPr="001A1797" w:rsidRDefault="001A1797" w:rsidP="001A1797">
      <w:pPr>
        <w:pStyle w:val="ListParagraph"/>
        <w:numPr>
          <w:ilvl w:val="0"/>
          <w:numId w:val="164"/>
        </w:numPr>
        <w:rPr>
          <w:lang w:val="es-CO"/>
        </w:rPr>
      </w:pPr>
      <w:r w:rsidRPr="00D34BB8">
        <w:t xml:space="preserve">Reuniones de consulta con la comunidad y encuestas de opinión que ayudaron a obtener el apoyo de la comunidad. </w:t>
      </w:r>
    </w:p>
    <w:p w:rsidR="001A1797" w:rsidRPr="001A1797" w:rsidRDefault="001A1797" w:rsidP="001A1797">
      <w:pPr>
        <w:pStyle w:val="ListParagraph"/>
        <w:numPr>
          <w:ilvl w:val="0"/>
          <w:numId w:val="164"/>
        </w:numPr>
        <w:rPr>
          <w:lang w:val="es-CO"/>
        </w:rPr>
      </w:pPr>
      <w:r w:rsidRPr="00D34BB8">
        <w:t xml:space="preserve">Propuestas de salvaguardia recibidas por una amplia gama de actores, incluida la comunidad interesada. </w:t>
      </w:r>
    </w:p>
    <w:p w:rsidR="001A1797" w:rsidRPr="001A1797" w:rsidRDefault="001A1797" w:rsidP="001A1797">
      <w:pPr>
        <w:pStyle w:val="ListParagraph"/>
        <w:numPr>
          <w:ilvl w:val="0"/>
          <w:numId w:val="164"/>
        </w:numPr>
        <w:rPr>
          <w:lang w:val="es-CO"/>
        </w:rPr>
      </w:pPr>
      <w:r w:rsidRPr="00D34BB8">
        <w:t xml:space="preserve">Foro regional y declaración de la comunidad dando fe del consentimiento de la comunidad. </w:t>
      </w:r>
    </w:p>
    <w:p w:rsidR="001A1797" w:rsidRPr="00D34BB8" w:rsidRDefault="001A1797" w:rsidP="001A1797">
      <w:pPr>
        <w:pStyle w:val="ListParagraph"/>
        <w:numPr>
          <w:ilvl w:val="0"/>
          <w:numId w:val="164"/>
        </w:numPr>
      </w:pPr>
      <w:r w:rsidRPr="00D34BB8">
        <w:t>Organismo representativo de gestión y salvaguardia creado para ayudar en la participaci</w:t>
      </w:r>
      <w:r>
        <w:t xml:space="preserve">ón comunitaria continuada. </w:t>
      </w:r>
    </w:p>
    <w:p w:rsidR="001A1797" w:rsidRPr="00D34BB8" w:rsidRDefault="001A1797" w:rsidP="001A1797">
      <w:pPr>
        <w:pStyle w:val="ListParagraph"/>
        <w:numPr>
          <w:ilvl w:val="0"/>
          <w:numId w:val="164"/>
        </w:numPr>
      </w:pPr>
      <w:r w:rsidRPr="00D34BB8">
        <w:t>Participación comunitaria respaldada por el gobierno local y, al final, recordar que el gobierno nacional presenta el expediente de candidatura.</w:t>
      </w:r>
    </w:p>
    <w:p w:rsidR="001A1797" w:rsidRPr="00D34BB8" w:rsidRDefault="001A1797" w:rsidP="00EA5C4B">
      <w:pPr>
        <w:pStyle w:val="Heading3"/>
      </w:pPr>
      <w:r w:rsidRPr="00D34BB8">
        <w:t xml:space="preserve">DIAPOSITIVA 12. OBJETIVOS DE </w:t>
      </w:r>
      <w:smartTag w:uri="urn:schemas-microsoft-com:office:smarttags" w:element="PersonName">
        <w:smartTagPr>
          <w:attr w:name="ProductID" w:val="LA PARTICIPACIￓN COMUNITARIA"/>
        </w:smartTagPr>
        <w:r w:rsidRPr="00D34BB8">
          <w:t>LA PARTICIPACIÓN COMUNITARIA</w:t>
        </w:r>
      </w:smartTag>
      <w:r w:rsidRPr="00D34BB8">
        <w:t xml:space="preserve"> </w:t>
      </w:r>
    </w:p>
    <w:p w:rsidR="001A1797" w:rsidRPr="00D34BB8" w:rsidRDefault="001A1797" w:rsidP="001A1797">
      <w:r>
        <w:t>Existe</w:t>
      </w:r>
      <w:r w:rsidRPr="00D34BB8">
        <w:t xml:space="preserve"> un n</w:t>
      </w:r>
      <w:r>
        <w:t>úmero de posibles mecanismos para lograr la participación de las comunidades interesadas</w:t>
      </w:r>
      <w:r w:rsidRPr="00D34BB8">
        <w:t xml:space="preserve"> </w:t>
      </w:r>
      <w:r>
        <w:t>a la hora de formular</w:t>
      </w:r>
      <w:r w:rsidRPr="00D34BB8">
        <w:t xml:space="preserve"> una estrategia de participación comunitaria para la elaboración de un expediente de candidatura</w:t>
      </w:r>
      <w:r>
        <w:t xml:space="preserve">. </w:t>
      </w:r>
      <w:r w:rsidRPr="00D34BB8">
        <w:t xml:space="preserve">Cualesquiera que sean estos mecanismos, es importante que las comunidades y los grupos interesados entiendan bien los procesos, incluido el papel que desempeñarán éstos y los demás actores, y que haya espacio suficiente </w:t>
      </w:r>
      <w:r>
        <w:t>para</w:t>
      </w:r>
      <w:r w:rsidRPr="00D34BB8">
        <w:t xml:space="preserve"> las consultas entre ellos. Formularán preguntas, plantearán problemas e, incluso, detendrán el proceso de candidatura si resulta problemático. Pueden organizarse talleres y celebrar consultas y reuniones a diferentes niveles y con los diversos actores con los siguientes fines: </w:t>
      </w:r>
    </w:p>
    <w:p w:rsidR="001A1797" w:rsidRPr="00D34BB8" w:rsidRDefault="001A1797" w:rsidP="001A1797">
      <w:pPr>
        <w:pStyle w:val="ListParagraph"/>
        <w:numPr>
          <w:ilvl w:val="0"/>
          <w:numId w:val="165"/>
        </w:numPr>
      </w:pPr>
      <w:r w:rsidRPr="00D34BB8">
        <w:t xml:space="preserve">Informar sobre </w:t>
      </w:r>
      <w:smartTag w:uri="urn:schemas-microsoft-com:office:smarttags" w:element="PersonName">
        <w:smartTagPr>
          <w:attr w:name="ProductID" w:val="la Convenci￳n"/>
        </w:smartTagPr>
        <w:r w:rsidRPr="00D34BB8">
          <w:t>la Convención</w:t>
        </w:r>
      </w:smartTag>
      <w:r w:rsidRPr="00D34BB8">
        <w:t>, especialmente sus objetivos y las Listas;</w:t>
      </w:r>
    </w:p>
    <w:p w:rsidR="001A1797" w:rsidRPr="00D34BB8" w:rsidRDefault="001A1797" w:rsidP="001A1797">
      <w:pPr>
        <w:pStyle w:val="ListParagraph"/>
        <w:numPr>
          <w:ilvl w:val="0"/>
          <w:numId w:val="165"/>
        </w:numPr>
      </w:pPr>
      <w:r w:rsidRPr="00D34BB8">
        <w:t xml:space="preserve">Facilitar la comunicación entre las comunidades, expertos </w:t>
      </w:r>
      <w:r>
        <w:t>externos</w:t>
      </w:r>
      <w:r w:rsidRPr="00D34BB8">
        <w:t xml:space="preserve">, gobierno y ONG; </w:t>
      </w:r>
    </w:p>
    <w:p w:rsidR="001A1797" w:rsidRPr="00D34BB8" w:rsidRDefault="001A1797" w:rsidP="001A1797">
      <w:pPr>
        <w:pStyle w:val="ListParagraph"/>
        <w:numPr>
          <w:ilvl w:val="0"/>
          <w:numId w:val="165"/>
        </w:numPr>
      </w:pPr>
      <w:r w:rsidRPr="00D34BB8">
        <w:t xml:space="preserve">Facilitar la comunicación dentro de la comunidad o el grupo; </w:t>
      </w:r>
    </w:p>
    <w:p w:rsidR="001A1797" w:rsidRPr="00D34BB8" w:rsidRDefault="001A1797" w:rsidP="001A1797">
      <w:pPr>
        <w:pStyle w:val="ListParagraph"/>
        <w:numPr>
          <w:ilvl w:val="0"/>
          <w:numId w:val="165"/>
        </w:numPr>
      </w:pPr>
      <w:r w:rsidRPr="00D34BB8">
        <w:t xml:space="preserve">Compartir información y técnicas, invitando la presentación de comentarios e ideas; </w:t>
      </w:r>
    </w:p>
    <w:p w:rsidR="001A1797" w:rsidRPr="00D34BB8" w:rsidDel="0051468D" w:rsidRDefault="001A1797" w:rsidP="001A1797">
      <w:pPr>
        <w:pStyle w:val="ListParagraph"/>
        <w:numPr>
          <w:ilvl w:val="0"/>
          <w:numId w:val="165"/>
        </w:numPr>
      </w:pPr>
      <w:r w:rsidRPr="00D34BB8">
        <w:t>Elaborar candidatur</w:t>
      </w:r>
      <w:r>
        <w:t>a</w:t>
      </w:r>
      <w:r w:rsidRPr="00D34BB8">
        <w:t xml:space="preserve">s, </w:t>
      </w:r>
      <w:r>
        <w:t>que incluyan</w:t>
      </w:r>
      <w:r w:rsidRPr="00D34BB8">
        <w:t xml:space="preserve">: </w:t>
      </w:r>
    </w:p>
    <w:p w:rsidR="001A1797" w:rsidRPr="00D34BB8" w:rsidRDefault="001A1797" w:rsidP="001A1797">
      <w:pPr>
        <w:pStyle w:val="ListParagraph"/>
        <w:numPr>
          <w:ilvl w:val="1"/>
          <w:numId w:val="165"/>
        </w:numPr>
      </w:pPr>
      <w:r w:rsidRPr="00D34BB8">
        <w:t xml:space="preserve">Identificación de los valores y las funciones que le son inherentes al elemento </w:t>
      </w:r>
    </w:p>
    <w:p w:rsidR="001A1797" w:rsidRPr="00D34BB8" w:rsidRDefault="001A1797" w:rsidP="001A1797">
      <w:pPr>
        <w:pStyle w:val="ListParagraph"/>
        <w:numPr>
          <w:ilvl w:val="1"/>
          <w:numId w:val="165"/>
        </w:numPr>
      </w:pPr>
      <w:r w:rsidRPr="00D34BB8">
        <w:t xml:space="preserve">Identificar la viabilidad y las amenazas, si procede </w:t>
      </w:r>
    </w:p>
    <w:p w:rsidR="001A1797" w:rsidRPr="00D34BB8" w:rsidRDefault="001A1797" w:rsidP="001A1797">
      <w:pPr>
        <w:pStyle w:val="ListParagraph"/>
        <w:numPr>
          <w:ilvl w:val="1"/>
          <w:numId w:val="165"/>
        </w:numPr>
      </w:pPr>
      <w:r w:rsidRPr="00D34BB8">
        <w:t xml:space="preserve">Identificar las acciones de salvaguardia pasadas y presentes </w:t>
      </w:r>
    </w:p>
    <w:p w:rsidR="001A1797" w:rsidRPr="001A1797" w:rsidRDefault="001A1797" w:rsidP="001A1797">
      <w:pPr>
        <w:pStyle w:val="ListParagraph"/>
        <w:numPr>
          <w:ilvl w:val="1"/>
          <w:numId w:val="165"/>
        </w:numPr>
        <w:rPr>
          <w:lang w:val="es-CO"/>
        </w:rPr>
      </w:pPr>
      <w:r w:rsidRPr="00D34BB8">
        <w:t xml:space="preserve">Formular medidas y planes de salvaguardia. </w:t>
      </w:r>
    </w:p>
    <w:p w:rsidR="001A1797" w:rsidRPr="003E7B29" w:rsidRDefault="001A1797" w:rsidP="001A1797">
      <w:pPr>
        <w:pStyle w:val="Marge"/>
        <w:numPr>
          <w:ilvl w:val="0"/>
          <w:numId w:val="165"/>
        </w:numPr>
      </w:pPr>
      <w:r w:rsidRPr="003E7B29">
        <w:t xml:space="preserve">Decidir si el elemento deberá ser inscrito o no. </w:t>
      </w:r>
    </w:p>
    <w:p w:rsidR="001A1797" w:rsidRPr="00722D33" w:rsidRDefault="001A1797" w:rsidP="001A1797">
      <w:pPr>
        <w:pBdr>
          <w:top w:val="single" w:sz="4" w:space="1" w:color="auto"/>
          <w:left w:val="single" w:sz="4" w:space="4" w:color="auto"/>
          <w:bottom w:val="single" w:sz="4" w:space="1" w:color="auto"/>
          <w:right w:val="single" w:sz="4" w:space="4" w:color="auto"/>
        </w:pBdr>
        <w:ind w:left="567"/>
        <w:rPr>
          <w:b/>
        </w:rPr>
      </w:pPr>
      <w:r w:rsidRPr="00722D33">
        <w:rPr>
          <w:b/>
        </w:rPr>
        <w:t xml:space="preserve">Un ejemplo sencillo de lo que puede salir mal si la comunidad interesada no está bien informada (y, por ende, no participa) en el proceso de elaboración de </w:t>
      </w:r>
      <w:r>
        <w:rPr>
          <w:b/>
        </w:rPr>
        <w:t>candidaturas:</w:t>
      </w:r>
      <w:r w:rsidRPr="00722D33">
        <w:rPr>
          <w:b/>
        </w:rPr>
        <w:t xml:space="preserve"> </w:t>
      </w:r>
    </w:p>
    <w:p w:rsidR="001A1797" w:rsidRPr="003E7B29" w:rsidRDefault="001A1797" w:rsidP="001A1797">
      <w:pPr>
        <w:pBdr>
          <w:top w:val="single" w:sz="4" w:space="1" w:color="auto"/>
          <w:left w:val="single" w:sz="4" w:space="4" w:color="auto"/>
          <w:bottom w:val="single" w:sz="4" w:space="1" w:color="auto"/>
          <w:right w:val="single" w:sz="4" w:space="4" w:color="auto"/>
        </w:pBdr>
        <w:ind w:left="567"/>
      </w:pPr>
      <w:r w:rsidRPr="003E7B29">
        <w:t xml:space="preserve">Un etnólogo francés había estudiado una procesión que se llevaba a cabo todos los años en un pueblo </w:t>
      </w:r>
      <w:r>
        <w:t>de</w:t>
      </w:r>
      <w:r w:rsidRPr="003E7B29">
        <w:t xml:space="preserve"> Francia. Pensó que era lamentable que la procesión atrajera actualmente a tan pocas personas</w:t>
      </w:r>
      <w:r>
        <w:t>,</w:t>
      </w:r>
      <w:r w:rsidRPr="003E7B29">
        <w:t xml:space="preserve"> en comparación con decenios anteriores</w:t>
      </w:r>
      <w:r>
        <w:t>,</w:t>
      </w:r>
      <w:r w:rsidRPr="003E7B29">
        <w:t xml:space="preserve"> y que estuviera asumiendo un sabor folclórico. Se le ocurrió la idea de que esta procesión sería una buena candidata para ser inscrita en la lista de </w:t>
      </w:r>
      <w:smartTag w:uri="urn:schemas-microsoft-com:office:smarttags" w:element="PersonName">
        <w:smartTagPr>
          <w:attr w:name="ProductID" w:val="la Convenci￳n"/>
        </w:smartTagPr>
        <w:r w:rsidRPr="003E7B29">
          <w:t>la Convención</w:t>
        </w:r>
      </w:smartTag>
      <w:r w:rsidRPr="003E7B29">
        <w:t xml:space="preserve"> y anunció a la prensa que ya “París” había aprobado la idea de proponer la inscripción de la procesión en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rsidRPr="003E7B29">
            <w:t>la Lista</w:t>
          </w:r>
        </w:smartTag>
        <w:r w:rsidRPr="003E7B29">
          <w:t xml:space="preserve"> Representativa</w:t>
        </w:r>
      </w:smartTag>
      <w:r w:rsidRPr="003E7B29">
        <w:t xml:space="preserve"> para su salvaguardia. Elaboró un expediente de candidatura, más o menos sin ayuda, que compartió posteriormente con la población local. Comenz</w:t>
      </w:r>
      <w:r>
        <w:t>aron</w:t>
      </w:r>
      <w:r w:rsidRPr="003E7B29">
        <w:t xml:space="preserve"> entonces </w:t>
      </w:r>
      <w:r>
        <w:t>numerosas</w:t>
      </w:r>
      <w:r w:rsidRPr="003E7B29">
        <w:t xml:space="preserve"> reunion</w:t>
      </w:r>
      <w:r>
        <w:t>e</w:t>
      </w:r>
      <w:r w:rsidRPr="003E7B29">
        <w:t xml:space="preserve">s en el pueblo: la mayoría de las personas directamente involucradas –como los agricultores, cuyo territorio era atravesado por la procesión- se sorprendió, sospechó y no se sintió complacida con la idea de que los turistas se unieran a la procesión. Los vecinos, colectiva y categóricamente, decidieron detener el proceso de inscripción. El caso </w:t>
      </w:r>
      <w:r>
        <w:t>recibió una amplia cobertura en</w:t>
      </w:r>
      <w:r w:rsidRPr="003E7B29">
        <w:t xml:space="preserve"> la prensa local. </w:t>
      </w:r>
    </w:p>
    <w:p w:rsidR="001A1797" w:rsidRPr="003E2C4F" w:rsidRDefault="001A1797" w:rsidP="00EA5C4B">
      <w:pPr>
        <w:pStyle w:val="Heading3"/>
      </w:pPr>
      <w:r w:rsidRPr="003E2C4F">
        <w:t>EJERCICIO 1: FORMULACIÓN DE UNA ESTRATEGIA DE PARTICIPACI</w:t>
      </w:r>
      <w:r>
        <w:t xml:space="preserve">ÓN COMUNITARIA </w:t>
      </w:r>
    </w:p>
    <w:p w:rsidR="001A1797" w:rsidRPr="00B960FC" w:rsidRDefault="001A1797" w:rsidP="001A1797">
      <w:smartTag w:uri="urn:schemas-microsoft-com:office:smarttags" w:element="PersonName">
        <w:smartTagPr>
          <w:attr w:name="ProductID" w:val="La Hoja"/>
        </w:smartTagPr>
        <w:r w:rsidRPr="003E2C4F">
          <w:t>La Hoja</w:t>
        </w:r>
      </w:smartTag>
      <w:r w:rsidRPr="003E2C4F">
        <w:t xml:space="preserve"> de trabajo 5.12 y el Material 5.12.1 (ejemplos de participación comunitaria) ayudarán a los participantes a recapitular sobre la estrategia de participaci</w:t>
      </w:r>
      <w:r>
        <w:t xml:space="preserve">ón comunitaria dentro de los grupos. Si procede, los participantes pueden utilizar este ejercicio para llenar las secciones 5 y 6 del formulario </w:t>
      </w:r>
      <w:r w:rsidRPr="003E2C4F">
        <w:t xml:space="preserve">ICH 05. </w:t>
      </w:r>
      <w:r w:rsidRPr="00B960FC">
        <w:t xml:space="preserve">Los participantes actuarán como ONG o grupo comunitario interesado en ayudar a elaborar un expediente de candidatura, </w:t>
      </w:r>
      <w:r>
        <w:t>formulando</w:t>
      </w:r>
      <w:r w:rsidRPr="00B960FC">
        <w:t xml:space="preserve"> una estrategia de participación comunitaria para el elemento que resumieron en la sesi</w:t>
      </w:r>
      <w:r>
        <w:t>ón 5.11.</w:t>
      </w:r>
      <w:r w:rsidRPr="00B960FC">
        <w:t xml:space="preserve"> </w:t>
      </w:r>
    </w:p>
    <w:p w:rsidR="001A1797" w:rsidRPr="00B960FC" w:rsidRDefault="001A1797" w:rsidP="001A1797">
      <w:r w:rsidRPr="00B960FC">
        <w:t>La hoja de trabajo sobre la participación comunitaria (5.12) es bastante detallada, pero se alentará a los participantes a concentrarse en completar la tabla que aparece al final de la hoja de trabajo, despu</w:t>
      </w:r>
      <w:r>
        <w:t xml:space="preserve">és de considerar las preguntas que se formulan. </w:t>
      </w:r>
      <w:r w:rsidRPr="00B960FC">
        <w:t xml:space="preserve">Los facilitadores pedirán a los diferentes grupos que completen diferentes hileras de la tabla en lugar de completar la tabla completa. Se les pedirá que identifiquen diferentes formas de lograr la participación de las comunidades y los grupos interesados, centrándose en grupos interesados </w:t>
      </w:r>
      <w:r>
        <w:t xml:space="preserve">específicos de una manera adecuada. </w:t>
      </w:r>
      <w:r w:rsidRPr="00B960FC">
        <w:t>Los grupos deberán realizar este ejercicio en aproximadamente una hora, dejando otra hora para los informes y el debate en plenaria.</w:t>
      </w:r>
    </w:p>
    <w:p w:rsidR="001A1797" w:rsidRPr="00B960FC" w:rsidRDefault="001A1797" w:rsidP="001A1797">
      <w:r w:rsidRPr="00B960FC">
        <w:t>Si el tiempo lo permite, los participantes probablemente deseen realizar los siguiente</w:t>
      </w:r>
      <w:r w:rsidR="00556FA9">
        <w:t>s ejercicios en grupos.</w:t>
      </w:r>
    </w:p>
    <w:p w:rsidR="001A1797" w:rsidRPr="00B960FC" w:rsidRDefault="001A1797" w:rsidP="00EA5C4B">
      <w:pPr>
        <w:pStyle w:val="Heading3"/>
      </w:pPr>
      <w:r w:rsidRPr="00B960FC">
        <w:t xml:space="preserve">EJERCICIO 2: ELABORAR UN DISCURSO PARA LAS COMUNIDADES O LOS GRUPOS INTERESADOS </w:t>
      </w:r>
    </w:p>
    <w:p w:rsidR="001A1797" w:rsidRPr="00B960FC" w:rsidRDefault="001A1797" w:rsidP="001A1797">
      <w:r w:rsidRPr="00B960FC">
        <w:t xml:space="preserve">Los participantes, distribuidos en grupos, simularán ser una ONG, un organismo del gobierno o un grupo comunitario interesado en la salvaguardia de un elemento. Se reúnen con toda la comunidad interesada para hablarle de </w:t>
      </w:r>
      <w:smartTag w:uri="urn:schemas-microsoft-com:office:smarttags" w:element="PersonName">
        <w:smartTagPr>
          <w:attr w:name="ProductID" w:val="la Convenci￳n"/>
        </w:smartTagPr>
        <w:r w:rsidRPr="00B960FC">
          <w:t>la Convención</w:t>
        </w:r>
      </w:smartTag>
      <w:r w:rsidRPr="00B960FC">
        <w:t xml:space="preserve">, las medidas de salvaguardia, las funciones de la comunidad y </w:t>
      </w:r>
      <w:smartTag w:uri="urn:schemas-microsoft-com:office:smarttags" w:element="PersonName">
        <w:smartTagPr>
          <w:attr w:name="ProductID" w:val="la Lista"/>
        </w:smartTagPr>
        <w:r w:rsidRPr="00B960FC">
          <w:t>la Lista</w:t>
        </w:r>
      </w:smartTag>
      <w:r w:rsidRPr="00B960FC">
        <w:t xml:space="preserve"> de medidas urgentes de salvaguardia. Los participantes planificarán y pronunciarán un discurso de diez minutes ante las comunidades o los grupos interesados (</w:t>
      </w:r>
      <w:r>
        <w:t xml:space="preserve">papel que desempeñarán otros participantes en la plenaria). </w:t>
      </w:r>
      <w:r w:rsidRPr="00B960FC">
        <w:t xml:space="preserve">Invitarán a los miembros de la comunidad a considerar su participación en la candidatura de su elemento. </w:t>
      </w:r>
    </w:p>
    <w:p w:rsidR="001A1797" w:rsidRPr="00F94CDF" w:rsidRDefault="001A1797" w:rsidP="001A1797">
      <w:r w:rsidRPr="00F94CDF">
        <w:t xml:space="preserve">El discurso incluirá una explicación sobre: </w:t>
      </w:r>
    </w:p>
    <w:p w:rsidR="001A1797" w:rsidRPr="00F94CDF" w:rsidRDefault="001A1797" w:rsidP="001A1797">
      <w:pPr>
        <w:pStyle w:val="ListParagraph"/>
        <w:numPr>
          <w:ilvl w:val="0"/>
          <w:numId w:val="166"/>
        </w:numPr>
      </w:pPr>
      <w:smartTag w:uri="urn:schemas-microsoft-com:office:smarttags" w:element="PersonName">
        <w:smartTagPr>
          <w:attr w:name="ProductID" w:val="la ONG"/>
        </w:smartTagPr>
        <w:r w:rsidRPr="00F94CDF">
          <w:t>La ONG</w:t>
        </w:r>
      </w:smartTag>
      <w:r w:rsidRPr="00F94CDF">
        <w:t>, el organismo del gobierno o el grupo comunitario para el que trabaja el orador;</w:t>
      </w:r>
    </w:p>
    <w:p w:rsidR="001A1797" w:rsidRPr="00F94CDF" w:rsidRDefault="001A1797" w:rsidP="001A1797">
      <w:pPr>
        <w:pStyle w:val="ListParagraph"/>
        <w:numPr>
          <w:ilvl w:val="0"/>
          <w:numId w:val="166"/>
        </w:numPr>
      </w:pPr>
      <w:r w:rsidRPr="00F94CDF">
        <w:t xml:space="preserve">Qué quiere decir </w:t>
      </w:r>
      <w:smartTag w:uri="urn:schemas-microsoft-com:office:smarttags" w:element="PersonName">
        <w:smartTagPr>
          <w:attr w:name="ProductID" w:val="la Convenci￳n"/>
        </w:smartTagPr>
        <w:r w:rsidRPr="00F94CDF">
          <w:t>la Convención</w:t>
        </w:r>
      </w:smartTag>
      <w:r w:rsidRPr="00F94CDF">
        <w:t xml:space="preserve"> cuando habla de PCI y salvaguardia, y el papel de </w:t>
      </w:r>
      <w:smartTag w:uri="urn:schemas-microsoft-com:office:smarttags" w:element="PersonName">
        <w:smartTagPr>
          <w:attr w:name="ProductID" w:val="la Lista"/>
        </w:smartTagPr>
        <w:r w:rsidRPr="00F94CDF">
          <w:t>la Lista</w:t>
        </w:r>
      </w:smartTag>
      <w:r w:rsidRPr="00F94CDF">
        <w:t xml:space="preserve"> de medidas urgentes de salvaguardia (incluidos los beneficios de la inscripci</w:t>
      </w:r>
      <w:r>
        <w:t>ón);</w:t>
      </w:r>
    </w:p>
    <w:p w:rsidR="001A1797" w:rsidRPr="00F94CDF" w:rsidRDefault="001A1797" w:rsidP="001A1797">
      <w:pPr>
        <w:pStyle w:val="ListParagraph"/>
        <w:numPr>
          <w:ilvl w:val="0"/>
          <w:numId w:val="166"/>
        </w:numPr>
      </w:pPr>
      <w:r w:rsidRPr="00F94CDF">
        <w:t xml:space="preserve">Por qué </w:t>
      </w:r>
      <w:smartTag w:uri="urn:schemas-microsoft-com:office:smarttags" w:element="PersonName">
        <w:smartTagPr>
          <w:attr w:name="ProductID" w:val="la Convenci￳n"/>
        </w:smartTagPr>
        <w:r w:rsidRPr="00F94CDF">
          <w:t>la Convención</w:t>
        </w:r>
      </w:smartTag>
      <w:r w:rsidRPr="00F94CDF">
        <w:t xml:space="preserve"> exige pruebas de que la comunidad interesada est</w:t>
      </w:r>
      <w:r>
        <w:t>á de acuerdo y participa en la identificación, inscripción y salvaguardia del PCI;</w:t>
      </w:r>
    </w:p>
    <w:p w:rsidR="001A1797" w:rsidRPr="00F94CDF" w:rsidRDefault="001A1797" w:rsidP="001A1797">
      <w:pPr>
        <w:pStyle w:val="ListParagraph"/>
        <w:numPr>
          <w:ilvl w:val="0"/>
          <w:numId w:val="166"/>
        </w:numPr>
      </w:pPr>
      <w:r w:rsidRPr="00F94CDF">
        <w:t xml:space="preserve">Por qué se puede inscribir el uso o la expresión en las medidas de salvaguardia;  </w:t>
      </w:r>
    </w:p>
    <w:p w:rsidR="001A1797" w:rsidRPr="00F94CDF" w:rsidRDefault="001A1797" w:rsidP="001A1797">
      <w:pPr>
        <w:pStyle w:val="ListParagraph"/>
        <w:numPr>
          <w:ilvl w:val="0"/>
          <w:numId w:val="166"/>
        </w:numPr>
      </w:pPr>
      <w:r w:rsidRPr="00F94CDF">
        <w:t xml:space="preserve">Qué podría significar esta candidatura para el elemento y la comunidad, en el presente y el futuro; y </w:t>
      </w:r>
    </w:p>
    <w:p w:rsidR="001A1797" w:rsidRPr="00F94CDF" w:rsidRDefault="001A1797" w:rsidP="001A1797">
      <w:pPr>
        <w:pStyle w:val="ListParagraph"/>
        <w:numPr>
          <w:ilvl w:val="0"/>
          <w:numId w:val="166"/>
        </w:numPr>
      </w:pPr>
      <w:r w:rsidRPr="00F94CDF">
        <w:t>Por qué permitir a la organización o el organismo del orador que ayude a la comunidad a emprender esta tarea.</w:t>
      </w:r>
    </w:p>
    <w:p w:rsidR="001A1797" w:rsidRPr="00F94CDF" w:rsidRDefault="001A1797" w:rsidP="00EA5C4B">
      <w:pPr>
        <w:pStyle w:val="Heading3"/>
      </w:pPr>
      <w:r w:rsidRPr="00F94CDF">
        <w:t xml:space="preserve">EJERCICIO 3: planIFICACIÓN DE UNA ESTRATEGIA DE DEFENSA PARA EVITAR </w:t>
      </w:r>
      <w:smartTag w:uri="urn:schemas-microsoft-com:office:smarttags" w:element="PersonName">
        <w:smartTagPr>
          <w:attr w:name="ProductID" w:val="LA CANDIDATURA DE"/>
        </w:smartTagPr>
        <w:r w:rsidRPr="00F94CDF">
          <w:t>LA CANDIDATURA DE</w:t>
        </w:r>
      </w:smartTag>
      <w:r w:rsidRPr="00F94CDF">
        <w:t xml:space="preserve"> UN ELEMENTO </w:t>
      </w:r>
    </w:p>
    <w:p w:rsidR="001A1797" w:rsidRPr="001A1797" w:rsidRDefault="001A1797" w:rsidP="001A1797">
      <w:pPr>
        <w:pStyle w:val="Marge"/>
        <w:rPr>
          <w:lang w:val="es-CO"/>
        </w:rPr>
      </w:pPr>
      <w:r w:rsidRPr="00E5213D">
        <w:t>Puede darse el caso de que los miembros de la comunidad decidan oponerse al proceso de inscripción de su PCI en</w:t>
      </w:r>
      <w:r>
        <w:t xml:space="preserve"> las Listas de</w:t>
      </w:r>
      <w:r w:rsidRPr="00E5213D">
        <w:t xml:space="preserve"> </w:t>
      </w:r>
      <w:smartTag w:uri="urn:schemas-microsoft-com:office:smarttags" w:element="PersonName">
        <w:smartTagPr>
          <w:attr w:name="ProductID" w:val="la Convenci￳n"/>
        </w:smartTagPr>
        <w:r w:rsidRPr="00E5213D">
          <w:t>la Convenci</w:t>
        </w:r>
        <w:r>
          <w:t>ón</w:t>
        </w:r>
      </w:smartTag>
      <w:r>
        <w:t xml:space="preserve"> sugeridas por otros. </w:t>
      </w:r>
      <w:r w:rsidRPr="00E5213D">
        <w:t>Los participantes simularán ser miembros de la comunidad y formularán una estrategia para debatir la situación con miembros de los grupos</w:t>
      </w:r>
      <w:r>
        <w:t xml:space="preserve"> y las comunidades pertinentes, haciendo constar en acta sus opiniones y razones y deteniendo el proceso de inscripción.</w:t>
      </w:r>
      <w:r w:rsidRPr="00E5213D">
        <w:t xml:space="preserve"> También elaborarán un discurso para un Ministro, que los ha estado instando a seguir adelante con el proceso</w:t>
      </w:r>
      <w:r>
        <w:t>,</w:t>
      </w:r>
      <w:r w:rsidRPr="00E5213D">
        <w:t xml:space="preserve"> donde explicarán por qué piensan que lo mejor ser</w:t>
      </w:r>
      <w:r>
        <w:t xml:space="preserve">ía no presentar el expediente de candidatura. </w:t>
      </w:r>
    </w:p>
    <w:p w:rsidR="001A1797" w:rsidRPr="001A1797" w:rsidRDefault="001A1797" w:rsidP="00EA5C4B">
      <w:pPr>
        <w:pStyle w:val="Heading3"/>
        <w:rPr>
          <w:lang w:val="es-CO"/>
        </w:rPr>
        <w:sectPr w:rsidR="001A1797" w:rsidRPr="001A1797" w:rsidSect="00556FA9">
          <w:type w:val="oddPage"/>
          <w:pgSz w:w="11906" w:h="16838"/>
          <w:pgMar w:top="1418" w:right="1418" w:bottom="1418" w:left="1985" w:header="737" w:footer="737" w:gutter="0"/>
          <w:cols w:space="720"/>
          <w:docGrid w:linePitch="360"/>
        </w:sectPr>
      </w:pPr>
    </w:p>
    <w:p w:rsidR="001A1797" w:rsidRPr="001C1909" w:rsidRDefault="001A1797" w:rsidP="00732435">
      <w:pPr>
        <w:pStyle w:val="Heading1"/>
      </w:pPr>
      <w:bookmarkStart w:id="200" w:name="_Toc280780695"/>
      <w:bookmarkStart w:id="201" w:name="_Toc287981490"/>
      <w:r w:rsidRPr="001C1909">
        <w:t>5.12 Hoja de trabajo: Formulación de una estrategia de participaci</w:t>
      </w:r>
      <w:r>
        <w:t>ón comunitaria</w:t>
      </w:r>
      <w:bookmarkEnd w:id="201"/>
      <w:r>
        <w:t xml:space="preserve"> </w:t>
      </w:r>
      <w:bookmarkEnd w:id="200"/>
    </w:p>
    <w:p w:rsidR="001A1797" w:rsidRPr="001A1797" w:rsidRDefault="001A1797" w:rsidP="001A1797">
      <w:pPr>
        <w:rPr>
          <w:lang w:val="es-CO"/>
        </w:rPr>
      </w:pPr>
      <w:r w:rsidRPr="00E73183">
        <w:t xml:space="preserve">Un expediente de candidatura no requiere específicamente una estrategia de participación comunitaria, pero sería </w:t>
      </w:r>
      <w:r>
        <w:t xml:space="preserve">un instrumento </w:t>
      </w:r>
      <w:r w:rsidRPr="00E73183">
        <w:t>útil para garantizar la participación de las comunidades en el proceso de elaboración de candidaturas</w:t>
      </w:r>
      <w:r>
        <w:t>.</w:t>
      </w:r>
      <w:r w:rsidRPr="00E73183">
        <w:t xml:space="preserve"> </w:t>
      </w:r>
      <w:r w:rsidRPr="00051502">
        <w:t xml:space="preserve">Los mecanismos establecidos durante el procedo de candidatura para la comunicación y colaboración entre las comunidades, el gobierno y las ONG u otras organizaciones, ayudarán más tarde en la </w:t>
      </w:r>
      <w:r>
        <w:t xml:space="preserve">aplicación de las medidas de </w:t>
      </w:r>
      <w:r w:rsidRPr="00051502">
        <w:t xml:space="preserve">salvaguardia del elemento y </w:t>
      </w:r>
      <w:r>
        <w:t xml:space="preserve">cuando se recopilen los datos para la información periódica al Comité y en la actualización del inventario donde figura el elemento. </w:t>
      </w:r>
    </w:p>
    <w:p w:rsidR="001A1797" w:rsidRPr="001A1797" w:rsidRDefault="001A1797" w:rsidP="001A1797">
      <w:pPr>
        <w:rPr>
          <w:lang w:val="es-CO"/>
        </w:rPr>
      </w:pPr>
      <w:r w:rsidRPr="002B0C7F">
        <w:t xml:space="preserve">Los expedientes de candidaturas serán presentados a </w:t>
      </w:r>
      <w:smartTag w:uri="urn:schemas-microsoft-com:office:smarttags" w:element="PersonName">
        <w:smartTagPr>
          <w:attr w:name="ProductID" w:val="la Secretar￭a"/>
        </w:smartTagPr>
        <w:r w:rsidRPr="002B0C7F">
          <w:t>la Secretaría</w:t>
        </w:r>
      </w:smartTag>
      <w:r w:rsidRPr="002B0C7F">
        <w:t xml:space="preserve"> de </w:t>
      </w:r>
      <w:smartTag w:uri="urn:schemas-microsoft-com:office:smarttags" w:element="PersonName">
        <w:smartTagPr>
          <w:attr w:name="ProductID" w:val="la Convenci￳n"/>
        </w:smartTagPr>
        <w:r w:rsidRPr="002B0C7F">
          <w:t>la Convención</w:t>
        </w:r>
      </w:smartTag>
      <w:r w:rsidRPr="002B0C7F">
        <w:t xml:space="preserve"> por los Estados Partes interesados. Por lo tanto, los Estados Partes asumirán la responsabilidad de garantizar la participaci</w:t>
      </w:r>
      <w:r>
        <w:t xml:space="preserve">ón adecuada de la comunidad en el proceso de inscripción. </w:t>
      </w:r>
      <w:r w:rsidRPr="002B0C7F">
        <w:t xml:space="preserve">Los expedientes de candidaturas para las Listas de </w:t>
      </w:r>
      <w:smartTag w:uri="urn:schemas-microsoft-com:office:smarttags" w:element="PersonName">
        <w:smartTagPr>
          <w:attr w:name="ProductID" w:val="la Convenci￳n"/>
        </w:smartTagPr>
        <w:r w:rsidRPr="002B0C7F">
          <w:t>la Convención</w:t>
        </w:r>
      </w:smartTag>
      <w:r w:rsidRPr="002B0C7F">
        <w:t xml:space="preserve"> del Patrimonio Inmaterial tendr</w:t>
      </w:r>
      <w:r>
        <w:t xml:space="preserve">án que demostrar que las comunidades, los grupos y/o los individuos de que se trate: </w:t>
      </w:r>
    </w:p>
    <w:p w:rsidR="001A1797" w:rsidRPr="002B0C7F" w:rsidRDefault="001A1797" w:rsidP="001A1797">
      <w:pPr>
        <w:pStyle w:val="ListParagraph"/>
        <w:numPr>
          <w:ilvl w:val="0"/>
          <w:numId w:val="167"/>
        </w:numPr>
      </w:pPr>
      <w:r w:rsidRPr="002B0C7F">
        <w:t xml:space="preserve">Han participado, de la forma más amplia posible (con las organizaciones no gubernamentales, si procede) en la identificación y definición del elemento;  </w:t>
      </w:r>
    </w:p>
    <w:p w:rsidR="001A1797" w:rsidRPr="002B0C7F" w:rsidRDefault="001A1797" w:rsidP="001A1797">
      <w:pPr>
        <w:pStyle w:val="ListParagraph"/>
        <w:numPr>
          <w:ilvl w:val="0"/>
          <w:numId w:val="167"/>
        </w:numPr>
      </w:pPr>
      <w:r w:rsidRPr="002B0C7F">
        <w:t>Han participado, de la forma más amplia posible en la elaboraci</w:t>
      </w:r>
      <w:r>
        <w:t>ón del expediente de candidatura (y en las medidas de salvaguardia);</w:t>
      </w:r>
      <w:r w:rsidRPr="002B0C7F">
        <w:rPr>
          <w:rFonts w:eastAsia="Calibri"/>
          <w:szCs w:val="20"/>
        </w:rPr>
        <w:t xml:space="preserve"> </w:t>
      </w:r>
    </w:p>
    <w:p w:rsidR="001A1797" w:rsidRPr="002B0C7F" w:rsidRDefault="001A1797" w:rsidP="001A1797">
      <w:pPr>
        <w:pStyle w:val="ListParagraph"/>
        <w:numPr>
          <w:ilvl w:val="0"/>
          <w:numId w:val="167"/>
        </w:numPr>
      </w:pPr>
      <w:r w:rsidRPr="002B0C7F">
        <w:t>Han dado su consentimiento libre, previo e informado respecto de la preparación y presentaci</w:t>
      </w:r>
      <w:r>
        <w:t xml:space="preserve">ón de la candidatura; y </w:t>
      </w:r>
    </w:p>
    <w:p w:rsidR="001A1797" w:rsidRPr="001A1797" w:rsidRDefault="001A1797" w:rsidP="001A1797">
      <w:pPr>
        <w:pStyle w:val="ListParagraph"/>
        <w:numPr>
          <w:ilvl w:val="0"/>
          <w:numId w:val="167"/>
        </w:numPr>
        <w:rPr>
          <w:lang w:val="es-CO"/>
        </w:rPr>
      </w:pPr>
      <w:r w:rsidRPr="002B0C7F">
        <w:t xml:space="preserve">Tienen la voluntad y el compromiso de salvaguardar el elemento si las condiciones son favorables. </w:t>
      </w:r>
    </w:p>
    <w:p w:rsidR="001A1797" w:rsidRPr="00116315" w:rsidRDefault="001A1797" w:rsidP="001A1797">
      <w:r w:rsidRPr="00116315">
        <w:t xml:space="preserve">La estrategia de participación comunitaria es una recapitulación amplia de las actividades de la comunidad, el grupo o los individuos interesados durante la elaboración del expediente de candidatura. </w:t>
      </w:r>
      <w:r>
        <w:t>La misma crea mecanismos para que los miembros de la comunidad puedan expresar sus opiniones e influir en el proceso de inscripción y salvaguardia.</w:t>
      </w:r>
      <w:r w:rsidRPr="00116315">
        <w:t xml:space="preserve"> </w:t>
      </w:r>
    </w:p>
    <w:p w:rsidR="001A1797" w:rsidRPr="00D34BB8" w:rsidRDefault="001A1797" w:rsidP="001A1797">
      <w:r w:rsidRPr="00116315">
        <w:t xml:space="preserve">Pueden organizarse reuniones y consultas </w:t>
      </w:r>
      <w:r w:rsidRPr="00D34BB8">
        <w:t xml:space="preserve">a diferentes niveles y con los diversos actores con los siguientes fines: </w:t>
      </w:r>
    </w:p>
    <w:p w:rsidR="001A1797" w:rsidRPr="00D34BB8" w:rsidRDefault="001A1797" w:rsidP="001A1797">
      <w:pPr>
        <w:pStyle w:val="ListParagraph"/>
        <w:numPr>
          <w:ilvl w:val="0"/>
          <w:numId w:val="165"/>
        </w:numPr>
      </w:pPr>
      <w:r w:rsidRPr="00D34BB8">
        <w:t xml:space="preserve">Informar sobre </w:t>
      </w:r>
      <w:smartTag w:uri="urn:schemas-microsoft-com:office:smarttags" w:element="PersonName">
        <w:smartTagPr>
          <w:attr w:name="ProductID" w:val="la Convenci￳n"/>
        </w:smartTagPr>
        <w:r w:rsidRPr="00D34BB8">
          <w:t>la Convención</w:t>
        </w:r>
      </w:smartTag>
      <w:r w:rsidRPr="00D34BB8">
        <w:t>, especialmente sus objetivos y las Listas;</w:t>
      </w:r>
    </w:p>
    <w:p w:rsidR="001A1797" w:rsidRPr="00D34BB8" w:rsidRDefault="001A1797" w:rsidP="001A1797">
      <w:pPr>
        <w:pStyle w:val="ListParagraph"/>
        <w:numPr>
          <w:ilvl w:val="0"/>
          <w:numId w:val="165"/>
        </w:numPr>
      </w:pPr>
      <w:r w:rsidRPr="00D34BB8">
        <w:t xml:space="preserve">Facilitar la comunicación entre las comunidades, expertos </w:t>
      </w:r>
      <w:r>
        <w:t>externos</w:t>
      </w:r>
      <w:r w:rsidRPr="00D34BB8">
        <w:t xml:space="preserve">, gobierno y ONG; </w:t>
      </w:r>
    </w:p>
    <w:p w:rsidR="001A1797" w:rsidRPr="00D34BB8" w:rsidRDefault="001A1797" w:rsidP="001A1797">
      <w:pPr>
        <w:pStyle w:val="ListParagraph"/>
        <w:numPr>
          <w:ilvl w:val="0"/>
          <w:numId w:val="165"/>
        </w:numPr>
      </w:pPr>
      <w:r w:rsidRPr="00D34BB8">
        <w:t xml:space="preserve">Facilitar la comunicación dentro de la comunidad o el grupo; </w:t>
      </w:r>
    </w:p>
    <w:p w:rsidR="001A1797" w:rsidRPr="00D34BB8" w:rsidRDefault="001A1797" w:rsidP="001A1797">
      <w:pPr>
        <w:pStyle w:val="ListParagraph"/>
        <w:numPr>
          <w:ilvl w:val="0"/>
          <w:numId w:val="165"/>
        </w:numPr>
      </w:pPr>
      <w:r w:rsidRPr="00D34BB8">
        <w:t xml:space="preserve">Compartir información y técnicas, invitando la presentación de comentarios e ideas; </w:t>
      </w:r>
    </w:p>
    <w:p w:rsidR="001A1797" w:rsidRPr="00D34BB8" w:rsidDel="0051468D" w:rsidRDefault="001A1797" w:rsidP="001A1797">
      <w:pPr>
        <w:pStyle w:val="ListParagraph"/>
        <w:numPr>
          <w:ilvl w:val="0"/>
          <w:numId w:val="165"/>
        </w:numPr>
      </w:pPr>
      <w:r w:rsidRPr="00D34BB8">
        <w:t>Elaborar candidatur</w:t>
      </w:r>
      <w:r>
        <w:t>a</w:t>
      </w:r>
      <w:r w:rsidRPr="00D34BB8">
        <w:t xml:space="preserve">s, </w:t>
      </w:r>
      <w:r>
        <w:t>que incluyan</w:t>
      </w:r>
      <w:r w:rsidRPr="00D34BB8">
        <w:t xml:space="preserve">: </w:t>
      </w:r>
    </w:p>
    <w:p w:rsidR="001A1797" w:rsidRPr="00D34BB8" w:rsidRDefault="001A1797" w:rsidP="001A1797">
      <w:pPr>
        <w:pStyle w:val="ListParagraph"/>
        <w:numPr>
          <w:ilvl w:val="1"/>
          <w:numId w:val="165"/>
        </w:numPr>
      </w:pPr>
      <w:r w:rsidRPr="00D34BB8">
        <w:t xml:space="preserve">Identificación de los valores y las funciones que le son inherentes al elemento </w:t>
      </w:r>
    </w:p>
    <w:p w:rsidR="001A1797" w:rsidRPr="00D34BB8" w:rsidRDefault="001A1797" w:rsidP="001A1797">
      <w:pPr>
        <w:pStyle w:val="ListParagraph"/>
        <w:numPr>
          <w:ilvl w:val="1"/>
          <w:numId w:val="165"/>
        </w:numPr>
      </w:pPr>
      <w:r w:rsidRPr="00D34BB8">
        <w:t xml:space="preserve">Identificar la viabilidad y las amenazas, si procede </w:t>
      </w:r>
    </w:p>
    <w:p w:rsidR="001A1797" w:rsidRPr="00D34BB8" w:rsidRDefault="001A1797" w:rsidP="001A1797">
      <w:pPr>
        <w:pStyle w:val="ListParagraph"/>
        <w:numPr>
          <w:ilvl w:val="1"/>
          <w:numId w:val="165"/>
        </w:numPr>
      </w:pPr>
      <w:r w:rsidRPr="00D34BB8">
        <w:t xml:space="preserve">Identificar las acciones de salvaguardia pasadas y presentes </w:t>
      </w:r>
    </w:p>
    <w:p w:rsidR="001A1797" w:rsidRPr="00116315" w:rsidRDefault="001A1797" w:rsidP="001A1797">
      <w:pPr>
        <w:pStyle w:val="ListParagraph"/>
        <w:numPr>
          <w:ilvl w:val="1"/>
          <w:numId w:val="165"/>
        </w:numPr>
      </w:pPr>
      <w:r w:rsidRPr="00D34BB8">
        <w:t xml:space="preserve">Formular medidas y planes de salvaguardia. </w:t>
      </w:r>
    </w:p>
    <w:p w:rsidR="001A1797" w:rsidRPr="00573AD4" w:rsidRDefault="001A1797" w:rsidP="001A1797">
      <w:pPr>
        <w:pStyle w:val="Marge"/>
        <w:numPr>
          <w:ilvl w:val="0"/>
          <w:numId w:val="165"/>
        </w:numPr>
      </w:pPr>
      <w:r w:rsidRPr="00573AD4">
        <w:t xml:space="preserve">Decidir si el elemento deberá ser inscrito o no. </w:t>
      </w:r>
    </w:p>
    <w:p w:rsidR="001A1797" w:rsidRPr="00573AD4" w:rsidRDefault="001A1797" w:rsidP="001A1797">
      <w:pPr>
        <w:pStyle w:val="ListParagraph"/>
        <w:ind w:left="0"/>
      </w:pPr>
      <w:r>
        <w:t xml:space="preserve">En </w:t>
      </w:r>
      <w:r w:rsidRPr="00144204">
        <w:t xml:space="preserve">dependencia de la situación, </w:t>
      </w:r>
      <w:r>
        <w:t xml:space="preserve">los representantes de la comunidad o, con la ayuda de los representantes de la comunidad, los funcionarios del gobierno y las ONG u otras instituciones podrán elaborar </w:t>
      </w:r>
      <w:r w:rsidRPr="00144204">
        <w:t>una estrategia de participación comunitaria</w:t>
      </w:r>
      <w:r>
        <w:t xml:space="preserve">. </w:t>
      </w:r>
    </w:p>
    <w:p w:rsidR="001A1797" w:rsidRPr="001A1797" w:rsidRDefault="001A1797" w:rsidP="001A1797">
      <w:pPr>
        <w:rPr>
          <w:lang w:val="es-CO"/>
        </w:rPr>
      </w:pPr>
      <w:r w:rsidRPr="00573AD4">
        <w:t xml:space="preserve">Al formular una posible estrategia de participación comunitaria para el elemento identificado en la sesión 5.11 deberán imaginar que son representantes de una ONG un organismo oficial o un grupo comunitario, que desea trabajar con el Estado y toda la comunidad </w:t>
      </w:r>
      <w:r>
        <w:t xml:space="preserve">interesada </w:t>
      </w:r>
      <w:r w:rsidRPr="00573AD4">
        <w:t>en la elaboraci</w:t>
      </w:r>
      <w:r>
        <w:t>ón</w:t>
      </w:r>
      <w:r w:rsidRPr="00573AD4">
        <w:t xml:space="preserve"> </w:t>
      </w:r>
      <w:r>
        <w:t>de un expediente de candidatura. Considérense los siguientes aspectos y preguntas para el debate. Sin embargo, para los fines de este taller,</w:t>
      </w:r>
      <w:r w:rsidRPr="00580576">
        <w:t xml:space="preserve"> </w:t>
      </w:r>
      <w:r>
        <w:t xml:space="preserve">no es necesario responder todas las preguntas, simplemente llenar la tabla que aparece al final de la hoja de trabajo. </w:t>
      </w:r>
    </w:p>
    <w:p w:rsidR="001A1797" w:rsidRPr="00580576" w:rsidRDefault="001A1797" w:rsidP="001A1797">
      <w:r w:rsidRPr="00580576">
        <w:t>Para su elemento, considere las siguientes preguntas a la hora de identificar a los actores y considerar las funciones que desempeñarán:</w:t>
      </w:r>
    </w:p>
    <w:p w:rsidR="001A1797" w:rsidRPr="001A1797" w:rsidRDefault="001A1797" w:rsidP="001A1797">
      <w:pPr>
        <w:pStyle w:val="ListParagraph"/>
        <w:numPr>
          <w:ilvl w:val="0"/>
          <w:numId w:val="168"/>
        </w:numPr>
        <w:rPr>
          <w:lang w:val="es-CO"/>
        </w:rPr>
      </w:pPr>
      <w:r w:rsidRPr="00580576">
        <w:t xml:space="preserve">¿Quiénes son la comunidad, los grupos o los individuos interesados? </w:t>
      </w:r>
    </w:p>
    <w:p w:rsidR="001A1797" w:rsidRPr="00580576" w:rsidRDefault="001A1797" w:rsidP="001A1797">
      <w:pPr>
        <w:pStyle w:val="ListParagraph"/>
        <w:numPr>
          <w:ilvl w:val="0"/>
          <w:numId w:val="168"/>
        </w:numPr>
      </w:pPr>
      <w:r w:rsidRPr="00580576">
        <w:t xml:space="preserve">¿Existen grupos o individuos específicos dentro de la comunidad que </w:t>
      </w:r>
      <w:r w:rsidR="00556FA9" w:rsidRPr="00580576">
        <w:t>estén</w:t>
      </w:r>
      <w:r w:rsidRPr="00580576">
        <w:t xml:space="preserve"> involucrados especialmente con la promulgación o la transmisión? En caso afirmativo, identifíquelos. </w:t>
      </w:r>
    </w:p>
    <w:p w:rsidR="001A1797" w:rsidRPr="00580576" w:rsidRDefault="001A1797" w:rsidP="001A1797">
      <w:pPr>
        <w:pStyle w:val="ListParagraph"/>
        <w:numPr>
          <w:ilvl w:val="0"/>
          <w:numId w:val="168"/>
        </w:numPr>
      </w:pPr>
      <w:r w:rsidRPr="00580576">
        <w:t xml:space="preserve">¿Existe alguna jerarquía o división dentro de la comunidad o los grupos interesados que deba ser considerada al identificar a los representantes o elaborar un expediente de candidatura? </w:t>
      </w:r>
    </w:p>
    <w:p w:rsidR="001A1797" w:rsidRPr="00580576" w:rsidRDefault="001A1797" w:rsidP="001A1797">
      <w:pPr>
        <w:pStyle w:val="ListParagraph"/>
        <w:numPr>
          <w:ilvl w:val="0"/>
          <w:numId w:val="168"/>
        </w:numPr>
      </w:pPr>
      <w:r w:rsidRPr="00580576">
        <w:t xml:space="preserve">¿De qué forma pudieran contribuir las comunidades o los grupos interesados en el proceso de elaboración de un expediente de candidatura? </w:t>
      </w:r>
    </w:p>
    <w:p w:rsidR="001A1797" w:rsidRPr="00580576" w:rsidRDefault="001A1797" w:rsidP="001A1797">
      <w:pPr>
        <w:pStyle w:val="ListParagraph"/>
        <w:numPr>
          <w:ilvl w:val="0"/>
          <w:numId w:val="168"/>
        </w:numPr>
      </w:pPr>
      <w:r w:rsidRPr="00580576">
        <w:t>¿Existe alguna otra parte interesada o afectada, como organismos del gobierno, ONG, organizaciones de investigación, que pudiera participar en la elaboración del expediente de candidatura?</w:t>
      </w:r>
    </w:p>
    <w:p w:rsidR="001A1797" w:rsidRPr="00580576" w:rsidRDefault="001A1797" w:rsidP="001A1797">
      <w:pPr>
        <w:pStyle w:val="ListParagraph"/>
        <w:numPr>
          <w:ilvl w:val="0"/>
          <w:numId w:val="168"/>
        </w:numPr>
      </w:pPr>
      <w:r w:rsidRPr="00580576">
        <w:t>¿Qué funciones podrían o estarían dispuestos a desempeñar otros actores?</w:t>
      </w:r>
    </w:p>
    <w:p w:rsidR="001A1797" w:rsidRPr="00580576" w:rsidRDefault="001A1797" w:rsidP="001A1797">
      <w:pPr>
        <w:pStyle w:val="ListParagraph"/>
        <w:numPr>
          <w:ilvl w:val="0"/>
          <w:numId w:val="168"/>
        </w:numPr>
      </w:pPr>
      <w:r w:rsidRPr="00580576">
        <w:t>¿Cuáles son los intereses de los diferentes actores, incluida la comunidad interesada, en la salvaguardia del elemento?</w:t>
      </w:r>
    </w:p>
    <w:p w:rsidR="001A1797" w:rsidRPr="00580576" w:rsidRDefault="001A1797" w:rsidP="001A1797">
      <w:pPr>
        <w:pStyle w:val="ListParagraph"/>
        <w:numPr>
          <w:ilvl w:val="0"/>
          <w:numId w:val="168"/>
        </w:numPr>
      </w:pPr>
      <w:r w:rsidRPr="00580576">
        <w:t>¿Existe algún riesgo asociado a la participación de cualquier actor en el proceso de salvaguardia?</w:t>
      </w:r>
    </w:p>
    <w:p w:rsidR="001A1797" w:rsidRPr="00580576" w:rsidRDefault="001A1797" w:rsidP="001A1797">
      <w:pPr>
        <w:pStyle w:val="ListParagraph"/>
        <w:numPr>
          <w:ilvl w:val="0"/>
          <w:numId w:val="168"/>
        </w:numPr>
      </w:pPr>
      <w:r w:rsidRPr="00580576">
        <w:t xml:space="preserve">¿Quién podría coordinar el proceso de elaboración de un expediente de candidatura? </w:t>
      </w:r>
    </w:p>
    <w:p w:rsidR="001A1797" w:rsidRPr="00E746FC" w:rsidRDefault="001A1797" w:rsidP="001A1797">
      <w:r>
        <w:t>Para</w:t>
      </w:r>
      <w:r w:rsidRPr="00E746FC">
        <w:t xml:space="preserve"> cada una de las tareas que aparecen en la lista a continuación</w:t>
      </w:r>
      <w:r>
        <w:t>, identifique</w:t>
      </w:r>
      <w:r w:rsidRPr="00E746FC">
        <w:t xml:space="preserve"> quién, dentro de la comunidad interesada, podría participar, en qué tipo de actividad, quién la coordinar</w:t>
      </w:r>
      <w:r>
        <w:t>ía, otros actores involucrados y el coste posible.</w:t>
      </w:r>
      <w:r w:rsidRPr="00E746FC">
        <w:t xml:space="preserve"> </w:t>
      </w:r>
    </w:p>
    <w:p w:rsidR="001A1797" w:rsidRPr="00E746FC" w:rsidRDefault="001A1797" w:rsidP="001A1797">
      <w:pPr>
        <w:sectPr w:rsidR="001A1797" w:rsidRPr="00E746FC" w:rsidSect="00556FA9">
          <w:type w:val="oddPage"/>
          <w:pgSz w:w="11906" w:h="16838"/>
          <w:pgMar w:top="1418" w:right="1418" w:bottom="1418" w:left="1985" w:header="737" w:footer="737" w:gutter="0"/>
          <w:cols w:space="720"/>
          <w:docGrid w:linePitch="360"/>
        </w:sectPr>
      </w:pPr>
    </w:p>
    <w:p w:rsidR="001A1797" w:rsidRPr="00C64329" w:rsidRDefault="001A1797" w:rsidP="00EA5C4B">
      <w:pPr>
        <w:pStyle w:val="Heading3"/>
        <w:rPr>
          <w:lang w:val="en-GB"/>
        </w:rPr>
      </w:pPr>
      <w:r>
        <w:rPr>
          <w:lang w:val="en-GB"/>
        </w:rPr>
        <w:t>ESTRATEGIA DE PARTICIPACIÓN COMUNITARIA</w:t>
      </w:r>
    </w:p>
    <w:tbl>
      <w:tblPr>
        <w:tblW w:w="138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1984"/>
        <w:gridCol w:w="3119"/>
        <w:gridCol w:w="1701"/>
        <w:gridCol w:w="1984"/>
        <w:gridCol w:w="2977"/>
      </w:tblGrid>
      <w:tr w:rsidR="001A1797" w:rsidRPr="00556FA9" w:rsidTr="00556FA9">
        <w:trPr>
          <w:cantSplit/>
          <w:tblHeader/>
        </w:trPr>
        <w:tc>
          <w:tcPr>
            <w:tcW w:w="2093" w:type="dxa"/>
            <w:vAlign w:val="center"/>
          </w:tcPr>
          <w:p w:rsidR="001A1797" w:rsidRPr="00556FA9" w:rsidRDefault="001A1797" w:rsidP="00556FA9">
            <w:pPr>
              <w:jc w:val="center"/>
              <w:rPr>
                <w:b/>
              </w:rPr>
            </w:pPr>
            <w:r w:rsidRPr="00556FA9">
              <w:rPr>
                <w:b/>
              </w:rPr>
              <w:t>Tarea</w:t>
            </w:r>
          </w:p>
        </w:tc>
        <w:tc>
          <w:tcPr>
            <w:tcW w:w="1984" w:type="dxa"/>
            <w:vAlign w:val="center"/>
          </w:tcPr>
          <w:p w:rsidR="001A1797" w:rsidRPr="00556FA9" w:rsidRDefault="001A1797" w:rsidP="00556FA9">
            <w:pPr>
              <w:jc w:val="center"/>
              <w:rPr>
                <w:b/>
              </w:rPr>
            </w:pPr>
            <w:r w:rsidRPr="00556FA9">
              <w:rPr>
                <w:b/>
              </w:rPr>
              <w:t>¿De la comunidad / grupo quién participaría?</w:t>
            </w:r>
          </w:p>
        </w:tc>
        <w:tc>
          <w:tcPr>
            <w:tcW w:w="3119" w:type="dxa"/>
            <w:vAlign w:val="center"/>
          </w:tcPr>
          <w:p w:rsidR="001A1797" w:rsidRPr="00556FA9" w:rsidRDefault="001A1797" w:rsidP="00556FA9">
            <w:pPr>
              <w:jc w:val="center"/>
              <w:rPr>
                <w:b/>
              </w:rPr>
            </w:pPr>
            <w:r w:rsidRPr="00556FA9">
              <w:rPr>
                <w:b/>
              </w:rPr>
              <w:t xml:space="preserve">Mecanismos de participación comunitaria </w:t>
            </w:r>
            <w:r w:rsidRPr="00556FA9">
              <w:rPr>
                <w:b/>
              </w:rPr>
              <w:br/>
              <w:t>(por ejemplo, reuniones, encuestas de opinión, campaña de los medios masivos de comunicación)</w:t>
            </w:r>
          </w:p>
        </w:tc>
        <w:tc>
          <w:tcPr>
            <w:tcW w:w="1701" w:type="dxa"/>
            <w:vAlign w:val="center"/>
          </w:tcPr>
          <w:p w:rsidR="001A1797" w:rsidRPr="00556FA9" w:rsidRDefault="001A1797" w:rsidP="00556FA9">
            <w:pPr>
              <w:jc w:val="center"/>
              <w:rPr>
                <w:b/>
              </w:rPr>
            </w:pPr>
            <w:r w:rsidRPr="00556FA9">
              <w:rPr>
                <w:b/>
              </w:rPr>
              <w:t>Proceso coordinado por</w:t>
            </w:r>
          </w:p>
        </w:tc>
        <w:tc>
          <w:tcPr>
            <w:tcW w:w="1984" w:type="dxa"/>
            <w:vAlign w:val="center"/>
          </w:tcPr>
          <w:p w:rsidR="001A1797" w:rsidRPr="00556FA9" w:rsidRDefault="001A1797" w:rsidP="00556FA9">
            <w:pPr>
              <w:jc w:val="center"/>
              <w:rPr>
                <w:b/>
              </w:rPr>
            </w:pPr>
            <w:r w:rsidRPr="00556FA9">
              <w:rPr>
                <w:b/>
              </w:rPr>
              <w:t>Otros actores involucrados</w:t>
            </w:r>
          </w:p>
        </w:tc>
        <w:tc>
          <w:tcPr>
            <w:tcW w:w="2977" w:type="dxa"/>
            <w:vAlign w:val="center"/>
          </w:tcPr>
          <w:p w:rsidR="001A1797" w:rsidRPr="00556FA9" w:rsidRDefault="001A1797" w:rsidP="00556FA9">
            <w:pPr>
              <w:jc w:val="center"/>
              <w:rPr>
                <w:b/>
              </w:rPr>
            </w:pPr>
            <w:r w:rsidRPr="00556FA9">
              <w:rPr>
                <w:b/>
              </w:rPr>
              <w:t>Cost</w:t>
            </w:r>
            <w:r w:rsidR="000E31DE" w:rsidRPr="00556FA9">
              <w:rPr>
                <w:b/>
              </w:rPr>
              <w:t>o</w:t>
            </w:r>
            <w:r w:rsidRPr="00556FA9">
              <w:rPr>
                <w:b/>
              </w:rPr>
              <w:t xml:space="preserve"> / otros requerimientos</w:t>
            </w:r>
          </w:p>
        </w:tc>
      </w:tr>
      <w:tr w:rsidR="001A1797" w:rsidRPr="00556FA9" w:rsidTr="00DF3DCF">
        <w:trPr>
          <w:cantSplit/>
        </w:trPr>
        <w:tc>
          <w:tcPr>
            <w:tcW w:w="2093" w:type="dxa"/>
          </w:tcPr>
          <w:p w:rsidR="001A1797" w:rsidRPr="00556FA9" w:rsidRDefault="001A1797" w:rsidP="00D84701">
            <w:pPr>
              <w:jc w:val="left"/>
            </w:pPr>
            <w:r w:rsidRPr="00556FA9">
              <w:t>Informar a las comunidades interesadas sobre el proceso de inscripción y las implicaciones del mismo</w:t>
            </w:r>
          </w:p>
        </w:tc>
        <w:tc>
          <w:tcPr>
            <w:tcW w:w="1984" w:type="dxa"/>
          </w:tcPr>
          <w:p w:rsidR="001A1797" w:rsidRPr="00556FA9" w:rsidRDefault="001A1797" w:rsidP="00D84701"/>
        </w:tc>
        <w:tc>
          <w:tcPr>
            <w:tcW w:w="3119" w:type="dxa"/>
          </w:tcPr>
          <w:p w:rsidR="001A1797" w:rsidRPr="00556FA9" w:rsidRDefault="001A1797" w:rsidP="00D84701"/>
        </w:tc>
        <w:tc>
          <w:tcPr>
            <w:tcW w:w="1701" w:type="dxa"/>
          </w:tcPr>
          <w:p w:rsidR="001A1797" w:rsidRPr="00556FA9" w:rsidRDefault="001A1797" w:rsidP="00D84701"/>
        </w:tc>
        <w:tc>
          <w:tcPr>
            <w:tcW w:w="1984" w:type="dxa"/>
          </w:tcPr>
          <w:p w:rsidR="001A1797" w:rsidRPr="00556FA9" w:rsidRDefault="001A1797" w:rsidP="00D84701"/>
        </w:tc>
        <w:tc>
          <w:tcPr>
            <w:tcW w:w="2977" w:type="dxa"/>
          </w:tcPr>
          <w:p w:rsidR="001A1797" w:rsidRPr="00556FA9" w:rsidRDefault="001A1797" w:rsidP="00D84701"/>
        </w:tc>
      </w:tr>
      <w:tr w:rsidR="001A1797" w:rsidRPr="00556FA9" w:rsidTr="00DF3DCF">
        <w:trPr>
          <w:cantSplit/>
        </w:trPr>
        <w:tc>
          <w:tcPr>
            <w:tcW w:w="2093" w:type="dxa"/>
          </w:tcPr>
          <w:p w:rsidR="001A1797" w:rsidRPr="00556FA9" w:rsidRDefault="001A1797" w:rsidP="00D84701">
            <w:pPr>
              <w:jc w:val="left"/>
            </w:pPr>
            <w:r w:rsidRPr="00556FA9">
              <w:t>Determinar el consentimi</w:t>
            </w:r>
            <w:r w:rsidR="00556FA9">
              <w:t xml:space="preserve">ento libre, previo e informado </w:t>
            </w:r>
            <w:r w:rsidRPr="00556FA9">
              <w:t>para la elaboración del expediente de candidatura</w:t>
            </w:r>
          </w:p>
        </w:tc>
        <w:tc>
          <w:tcPr>
            <w:tcW w:w="1984" w:type="dxa"/>
          </w:tcPr>
          <w:p w:rsidR="001A1797" w:rsidRPr="00556FA9" w:rsidRDefault="001A1797" w:rsidP="00D84701"/>
        </w:tc>
        <w:tc>
          <w:tcPr>
            <w:tcW w:w="3119" w:type="dxa"/>
          </w:tcPr>
          <w:p w:rsidR="001A1797" w:rsidRPr="00556FA9" w:rsidRDefault="001A1797" w:rsidP="00D84701"/>
        </w:tc>
        <w:tc>
          <w:tcPr>
            <w:tcW w:w="1701" w:type="dxa"/>
          </w:tcPr>
          <w:p w:rsidR="001A1797" w:rsidRPr="00556FA9" w:rsidRDefault="001A1797" w:rsidP="00D84701"/>
        </w:tc>
        <w:tc>
          <w:tcPr>
            <w:tcW w:w="1984" w:type="dxa"/>
          </w:tcPr>
          <w:p w:rsidR="001A1797" w:rsidRPr="00556FA9" w:rsidRDefault="001A1797" w:rsidP="00D84701"/>
        </w:tc>
        <w:tc>
          <w:tcPr>
            <w:tcW w:w="2977" w:type="dxa"/>
          </w:tcPr>
          <w:p w:rsidR="001A1797" w:rsidRPr="00556FA9" w:rsidRDefault="001A1797" w:rsidP="00D84701"/>
        </w:tc>
      </w:tr>
      <w:tr w:rsidR="001A1797" w:rsidRPr="00556FA9" w:rsidTr="00DF3DCF">
        <w:trPr>
          <w:cantSplit/>
        </w:trPr>
        <w:tc>
          <w:tcPr>
            <w:tcW w:w="2093" w:type="dxa"/>
          </w:tcPr>
          <w:p w:rsidR="001A1797" w:rsidRPr="00556FA9" w:rsidRDefault="001A1797" w:rsidP="00D84701">
            <w:pPr>
              <w:jc w:val="left"/>
            </w:pPr>
            <w:r w:rsidRPr="00556FA9">
              <w:t>Identificar y definir el elemento con la participación de las comunidades interesadas</w:t>
            </w:r>
          </w:p>
          <w:p w:rsidR="001A1797" w:rsidRPr="00556FA9" w:rsidRDefault="001A1797" w:rsidP="00D84701">
            <w:pPr>
              <w:jc w:val="left"/>
            </w:pPr>
            <w:r w:rsidRPr="00556FA9">
              <w:t xml:space="preserve">(si procede, relacionarlo con la entrada en el inventario) </w:t>
            </w:r>
          </w:p>
        </w:tc>
        <w:tc>
          <w:tcPr>
            <w:tcW w:w="1984" w:type="dxa"/>
          </w:tcPr>
          <w:p w:rsidR="001A1797" w:rsidRPr="00556FA9" w:rsidRDefault="001A1797" w:rsidP="00D84701"/>
        </w:tc>
        <w:tc>
          <w:tcPr>
            <w:tcW w:w="3119" w:type="dxa"/>
          </w:tcPr>
          <w:p w:rsidR="001A1797" w:rsidRPr="00556FA9" w:rsidRDefault="001A1797" w:rsidP="00D84701"/>
        </w:tc>
        <w:tc>
          <w:tcPr>
            <w:tcW w:w="1701" w:type="dxa"/>
          </w:tcPr>
          <w:p w:rsidR="001A1797" w:rsidRPr="00556FA9" w:rsidRDefault="001A1797" w:rsidP="00D84701"/>
        </w:tc>
        <w:tc>
          <w:tcPr>
            <w:tcW w:w="1984" w:type="dxa"/>
          </w:tcPr>
          <w:p w:rsidR="001A1797" w:rsidRPr="00556FA9" w:rsidRDefault="001A1797" w:rsidP="00D84701"/>
        </w:tc>
        <w:tc>
          <w:tcPr>
            <w:tcW w:w="2977" w:type="dxa"/>
          </w:tcPr>
          <w:p w:rsidR="001A1797" w:rsidRPr="00556FA9" w:rsidRDefault="001A1797" w:rsidP="00D84701"/>
        </w:tc>
      </w:tr>
      <w:tr w:rsidR="001A1797" w:rsidRPr="00556FA9" w:rsidTr="00DF3DCF">
        <w:trPr>
          <w:cantSplit/>
        </w:trPr>
        <w:tc>
          <w:tcPr>
            <w:tcW w:w="2093" w:type="dxa"/>
          </w:tcPr>
          <w:p w:rsidR="001A1797" w:rsidRPr="00556FA9" w:rsidRDefault="001A1797" w:rsidP="00D84701">
            <w:pPr>
              <w:jc w:val="left"/>
            </w:pPr>
            <w:r w:rsidRPr="00556FA9">
              <w:t xml:space="preserve">Garantizar la participación de las comunidades interesadas en la elaboración del expediente y de las medidas de salvaguardia </w:t>
            </w:r>
          </w:p>
        </w:tc>
        <w:tc>
          <w:tcPr>
            <w:tcW w:w="1984" w:type="dxa"/>
          </w:tcPr>
          <w:p w:rsidR="001A1797" w:rsidRPr="00556FA9" w:rsidRDefault="001A1797" w:rsidP="00D84701"/>
        </w:tc>
        <w:tc>
          <w:tcPr>
            <w:tcW w:w="3119" w:type="dxa"/>
          </w:tcPr>
          <w:p w:rsidR="001A1797" w:rsidRPr="00556FA9" w:rsidRDefault="001A1797" w:rsidP="00D84701"/>
        </w:tc>
        <w:tc>
          <w:tcPr>
            <w:tcW w:w="1701" w:type="dxa"/>
          </w:tcPr>
          <w:p w:rsidR="001A1797" w:rsidRPr="00556FA9" w:rsidRDefault="001A1797" w:rsidP="00D84701"/>
        </w:tc>
        <w:tc>
          <w:tcPr>
            <w:tcW w:w="1984" w:type="dxa"/>
          </w:tcPr>
          <w:p w:rsidR="001A1797" w:rsidRPr="00556FA9" w:rsidRDefault="001A1797" w:rsidP="00D84701"/>
        </w:tc>
        <w:tc>
          <w:tcPr>
            <w:tcW w:w="2977" w:type="dxa"/>
          </w:tcPr>
          <w:p w:rsidR="001A1797" w:rsidRPr="00556FA9" w:rsidRDefault="001A1797" w:rsidP="00D84701"/>
        </w:tc>
      </w:tr>
      <w:tr w:rsidR="001A1797" w:rsidRPr="00556FA9" w:rsidTr="00DF3DCF">
        <w:trPr>
          <w:cantSplit/>
        </w:trPr>
        <w:tc>
          <w:tcPr>
            <w:tcW w:w="2093" w:type="dxa"/>
          </w:tcPr>
          <w:p w:rsidR="001A1797" w:rsidRPr="00556FA9" w:rsidRDefault="001A1797" w:rsidP="00556FA9">
            <w:pPr>
              <w:tabs>
                <w:tab w:val="clear" w:pos="567"/>
              </w:tabs>
              <w:jc w:val="left"/>
            </w:pPr>
            <w:r w:rsidRPr="00556FA9">
              <w:t>Garantizar el respeto de las restricciones consuetudinarias para el acceso al elemento</w:t>
            </w:r>
          </w:p>
        </w:tc>
        <w:tc>
          <w:tcPr>
            <w:tcW w:w="1984" w:type="dxa"/>
          </w:tcPr>
          <w:p w:rsidR="001A1797" w:rsidRPr="00556FA9" w:rsidRDefault="001A1797" w:rsidP="00D84701"/>
        </w:tc>
        <w:tc>
          <w:tcPr>
            <w:tcW w:w="3119" w:type="dxa"/>
          </w:tcPr>
          <w:p w:rsidR="001A1797" w:rsidRPr="00556FA9" w:rsidRDefault="001A1797" w:rsidP="00D84701"/>
        </w:tc>
        <w:tc>
          <w:tcPr>
            <w:tcW w:w="1701" w:type="dxa"/>
          </w:tcPr>
          <w:p w:rsidR="001A1797" w:rsidRPr="00556FA9" w:rsidRDefault="001A1797" w:rsidP="00D84701"/>
        </w:tc>
        <w:tc>
          <w:tcPr>
            <w:tcW w:w="1984" w:type="dxa"/>
          </w:tcPr>
          <w:p w:rsidR="001A1797" w:rsidRPr="00556FA9" w:rsidRDefault="001A1797" w:rsidP="00D84701"/>
        </w:tc>
        <w:tc>
          <w:tcPr>
            <w:tcW w:w="2977" w:type="dxa"/>
          </w:tcPr>
          <w:p w:rsidR="001A1797" w:rsidRPr="00556FA9" w:rsidRDefault="001A1797" w:rsidP="00D84701"/>
        </w:tc>
      </w:tr>
      <w:tr w:rsidR="001A1797" w:rsidRPr="00556FA9" w:rsidTr="00DF3DCF">
        <w:trPr>
          <w:cantSplit/>
        </w:trPr>
        <w:tc>
          <w:tcPr>
            <w:tcW w:w="2093" w:type="dxa"/>
          </w:tcPr>
          <w:p w:rsidR="001A1797" w:rsidRPr="00556FA9" w:rsidRDefault="001A1797" w:rsidP="00D84701">
            <w:pPr>
              <w:jc w:val="left"/>
            </w:pPr>
            <w:r w:rsidRPr="00556FA9">
              <w:t xml:space="preserve">Demostrar voluntad y compromiso de las comunidades interesadas para salvaguardar el elemento </w:t>
            </w:r>
          </w:p>
        </w:tc>
        <w:tc>
          <w:tcPr>
            <w:tcW w:w="1984" w:type="dxa"/>
          </w:tcPr>
          <w:p w:rsidR="001A1797" w:rsidRPr="00556FA9" w:rsidRDefault="001A1797" w:rsidP="00D84701"/>
        </w:tc>
        <w:tc>
          <w:tcPr>
            <w:tcW w:w="3119" w:type="dxa"/>
          </w:tcPr>
          <w:p w:rsidR="001A1797" w:rsidRPr="00556FA9" w:rsidRDefault="001A1797" w:rsidP="00D84701"/>
        </w:tc>
        <w:tc>
          <w:tcPr>
            <w:tcW w:w="1701" w:type="dxa"/>
          </w:tcPr>
          <w:p w:rsidR="001A1797" w:rsidRPr="00556FA9" w:rsidRDefault="001A1797" w:rsidP="00D84701"/>
        </w:tc>
        <w:tc>
          <w:tcPr>
            <w:tcW w:w="1984" w:type="dxa"/>
          </w:tcPr>
          <w:p w:rsidR="001A1797" w:rsidRPr="00556FA9" w:rsidRDefault="001A1797" w:rsidP="00D84701"/>
        </w:tc>
        <w:tc>
          <w:tcPr>
            <w:tcW w:w="2977" w:type="dxa"/>
          </w:tcPr>
          <w:p w:rsidR="001A1797" w:rsidRPr="00556FA9" w:rsidRDefault="001A1797" w:rsidP="00D84701"/>
        </w:tc>
      </w:tr>
      <w:tr w:rsidR="001A1797" w:rsidRPr="00556FA9" w:rsidTr="00DF3DCF">
        <w:trPr>
          <w:cantSplit/>
        </w:trPr>
        <w:tc>
          <w:tcPr>
            <w:tcW w:w="2093" w:type="dxa"/>
          </w:tcPr>
          <w:p w:rsidR="001A1797" w:rsidRPr="00556FA9" w:rsidRDefault="001A1797" w:rsidP="00D84701">
            <w:pPr>
              <w:jc w:val="left"/>
            </w:pPr>
            <w:r w:rsidRPr="00556FA9">
              <w:t>Determinar el consentimiento libre, previo e informado para la elaboración del expediente de candidatura</w:t>
            </w:r>
          </w:p>
        </w:tc>
        <w:tc>
          <w:tcPr>
            <w:tcW w:w="1984" w:type="dxa"/>
          </w:tcPr>
          <w:p w:rsidR="001A1797" w:rsidRPr="00556FA9" w:rsidRDefault="001A1797" w:rsidP="00D84701"/>
        </w:tc>
        <w:tc>
          <w:tcPr>
            <w:tcW w:w="3119" w:type="dxa"/>
          </w:tcPr>
          <w:p w:rsidR="001A1797" w:rsidRPr="00556FA9" w:rsidRDefault="001A1797" w:rsidP="00D84701"/>
        </w:tc>
        <w:tc>
          <w:tcPr>
            <w:tcW w:w="1701" w:type="dxa"/>
          </w:tcPr>
          <w:p w:rsidR="001A1797" w:rsidRPr="00556FA9" w:rsidRDefault="001A1797" w:rsidP="00D84701"/>
        </w:tc>
        <w:tc>
          <w:tcPr>
            <w:tcW w:w="1984" w:type="dxa"/>
          </w:tcPr>
          <w:p w:rsidR="001A1797" w:rsidRPr="00556FA9" w:rsidRDefault="001A1797" w:rsidP="00D84701"/>
        </w:tc>
        <w:tc>
          <w:tcPr>
            <w:tcW w:w="2977" w:type="dxa"/>
          </w:tcPr>
          <w:p w:rsidR="001A1797" w:rsidRPr="00556FA9" w:rsidRDefault="001A1797" w:rsidP="00D84701"/>
        </w:tc>
      </w:tr>
    </w:tbl>
    <w:p w:rsidR="001A1797" w:rsidRPr="000D19F9" w:rsidRDefault="001A1797" w:rsidP="001A1797">
      <w:pPr>
        <w:rPr>
          <w:kern w:val="28"/>
        </w:rPr>
        <w:sectPr w:rsidR="001A1797" w:rsidRPr="000D19F9" w:rsidSect="00E73496">
          <w:headerReference w:type="even" r:id="rId93"/>
          <w:headerReference w:type="default" r:id="rId94"/>
          <w:pgSz w:w="16838" w:h="11906" w:orient="landscape"/>
          <w:pgMar w:top="1417" w:right="1417" w:bottom="1417" w:left="1417" w:header="737" w:footer="737" w:gutter="0"/>
          <w:cols w:space="720"/>
          <w:docGrid w:linePitch="360"/>
        </w:sectPr>
      </w:pPr>
    </w:p>
    <w:p w:rsidR="001A1797" w:rsidRPr="00312BB9" w:rsidRDefault="001A1797" w:rsidP="00732435">
      <w:pPr>
        <w:pStyle w:val="Heading1"/>
      </w:pPr>
      <w:bookmarkStart w:id="202" w:name="_Toc280780696"/>
      <w:bookmarkStart w:id="203" w:name="_Toc287981491"/>
      <w:r w:rsidRPr="00312BB9">
        <w:t xml:space="preserve">5.12.1 Material: Ejemplos de participación comunitaria en las </w:t>
      </w:r>
      <w:r>
        <w:t>candidaturas</w:t>
      </w:r>
      <w:r w:rsidRPr="00312BB9">
        <w:t xml:space="preserve"> del PCI</w:t>
      </w:r>
      <w:bookmarkEnd w:id="203"/>
      <w:r w:rsidRPr="00312BB9">
        <w:t xml:space="preserve"> </w:t>
      </w:r>
      <w:bookmarkEnd w:id="202"/>
    </w:p>
    <w:p w:rsidR="001A1797" w:rsidRPr="000A5A73" w:rsidRDefault="001A1797" w:rsidP="001A1797">
      <w:smartTag w:uri="urn:schemas-microsoft-com:office:smarttags" w:element="PersonName">
        <w:smartTagPr>
          <w:attr w:name="ProductID" w:val="la Convenci￳n"/>
        </w:smartTagPr>
        <w:r w:rsidRPr="004745E1">
          <w:t>La Convención</w:t>
        </w:r>
      </w:smartTag>
      <w:r w:rsidRPr="004745E1">
        <w:t xml:space="preserve"> del Patrimonio Inmaterial pide a los Estados Partes que hagan lo posible para lograr la participación la participación de las comunidades y los grupos en la identificaci</w:t>
      </w:r>
      <w:r>
        <w:t xml:space="preserve">ón de sus elementos del PCI y alienta profundamente a los Estados Partes para lograr su participación en la gestión de su PCI. </w:t>
      </w:r>
      <w:r w:rsidRPr="000A5A73">
        <w:t xml:space="preserve">Las Directrices Operativas exigen su participación en la elaboración de candidaturas para las Listas de </w:t>
      </w:r>
      <w:smartTag w:uri="urn:schemas-microsoft-com:office:smarttags" w:element="PersonName">
        <w:smartTagPr>
          <w:attr w:name="ProductID" w:val="la Convenci￳n"/>
        </w:smartTagPr>
        <w:r w:rsidRPr="000A5A73">
          <w:t>la Convención</w:t>
        </w:r>
      </w:smartTag>
      <w:r w:rsidRPr="000A5A73">
        <w:t xml:space="preserve"> y su consentimiento para la eventual presentaci</w:t>
      </w:r>
      <w:r>
        <w:t xml:space="preserve">ón de los expedientes de candidaturas. </w:t>
      </w:r>
      <w:r w:rsidRPr="000A5A73">
        <w:t xml:space="preserve">Sin embargo, </w:t>
      </w:r>
      <w:smartTag w:uri="urn:schemas-microsoft-com:office:smarttags" w:element="PersonName">
        <w:smartTagPr>
          <w:attr w:name="ProductID" w:val="la Convenci￳n"/>
        </w:smartTagPr>
        <w:r w:rsidRPr="000A5A73">
          <w:t>la Convención</w:t>
        </w:r>
      </w:smartTag>
      <w:r w:rsidRPr="000A5A73">
        <w:t xml:space="preserve"> y las Directrices Operativas no ofrecen indicaciones precisas sobre cómo involucrar (o, incluso, definir) a las comunidades, los grupos y los individuos pertinentes. Tampoco indican cómo identificar a las comunidades, los grupos y los individuos de que se trate.</w:t>
      </w:r>
    </w:p>
    <w:p w:rsidR="001A1797" w:rsidRPr="000A5A73" w:rsidRDefault="001A1797" w:rsidP="001A1797">
      <w:r w:rsidRPr="000A5A73">
        <w:t>Hasta ahora, las comunidades han participado en estas actividades en diferentes formas. Este material ofrece algunos ejemplos de participación comunitaria en la elaboraci</w:t>
      </w:r>
      <w:r>
        <w:t>ón de los expedientes de candidaturas.</w:t>
      </w:r>
      <w:r w:rsidRPr="000A5A73">
        <w:t xml:space="preserve"> </w:t>
      </w:r>
    </w:p>
    <w:p w:rsidR="001A1797" w:rsidRPr="001A1797" w:rsidRDefault="001A1797" w:rsidP="001A1797">
      <w:pPr>
        <w:rPr>
          <w:lang w:val="es-CO"/>
        </w:rPr>
      </w:pPr>
      <w:r w:rsidRPr="000A5A73">
        <w:t xml:space="preserve">Los ejemplos que aparecen a continuación muestran que, aún cuando diferentes actores asuman la iniciativa del proceso de salvaguardia, tiene que garantizarse la participación de las comunidades, los grupos y los individuos pertinentes. </w:t>
      </w:r>
    </w:p>
    <w:p w:rsidR="001A1797" w:rsidRPr="001A1797" w:rsidRDefault="001A1797" w:rsidP="00EA5C4B">
      <w:pPr>
        <w:pStyle w:val="Heading3"/>
        <w:rPr>
          <w:lang w:val="es-CO"/>
        </w:rPr>
      </w:pPr>
      <w:r w:rsidRPr="001A1797">
        <w:rPr>
          <w:lang w:val="es-CO"/>
        </w:rPr>
        <w:t xml:space="preserve">DOCUMENTACIÓN COMUNITARIA DEL PATRIMONIO INMATERIAL EN LAS FILIPINAS </w:t>
      </w:r>
    </w:p>
    <w:p w:rsidR="001A1797" w:rsidRDefault="001A1797" w:rsidP="001A1797">
      <w:r w:rsidRPr="000A5A73">
        <w:t xml:space="preserve">Entre 2003 y 2004, la comunidad Subanen en </w:t>
      </w:r>
      <w:smartTag w:uri="urn:schemas-microsoft-com:office:smarttags" w:element="PersonName">
        <w:smartTagPr>
          <w:attr w:name="ProductID" w:val="la Pen￭nsula"/>
        </w:smartTagPr>
        <w:r w:rsidRPr="000A5A73">
          <w:t>la Península</w:t>
        </w:r>
      </w:smartTag>
      <w:r w:rsidRPr="000A5A73">
        <w:t xml:space="preserve"> de Zamboanga (antigua Mindanao occidental), en las Filipinas, documentó el conocimiento autóctono sobre plantas locales consideradas valiosas por razones medicinales, agr</w:t>
      </w:r>
      <w:r>
        <w:t xml:space="preserve">ícolas, económicas y religiosas. </w:t>
      </w:r>
      <w:r w:rsidRPr="000A5A73">
        <w:t xml:space="preserve"> </w:t>
      </w:r>
    </w:p>
    <w:p w:rsidR="001A1797" w:rsidRPr="001A1797" w:rsidRDefault="001A1797" w:rsidP="001A1797">
      <w:pPr>
        <w:rPr>
          <w:lang w:val="es-CO"/>
        </w:rPr>
      </w:pPr>
      <w:r w:rsidRPr="000A5A73">
        <w:t>La diversidad de plantas en la región está disminuyendo debido a las presiones de la poblaci</w:t>
      </w:r>
      <w:r>
        <w:t xml:space="preserve">ón y al cambio climático. Los ancianos de la comunidad reconocieron que en la medida en que desaparezca la diversidad de plantas, el conocimiento sobre las mismas también desaparecerá. </w:t>
      </w:r>
      <w:r w:rsidRPr="000A5A73">
        <w:t>Se percataron de que ya el conocimiento autóctono no se estaba transmitiendo a las futuras generaciones y que, eventualmente, desaparecer</w:t>
      </w:r>
      <w:r>
        <w:t xml:space="preserve">ía para siempre. </w:t>
      </w:r>
    </w:p>
    <w:p w:rsidR="001A1797" w:rsidRPr="000A5A73" w:rsidRDefault="001A1797" w:rsidP="001A1797">
      <w:r w:rsidRPr="000A5A73">
        <w:t xml:space="preserve">Los líderes Subanen, por tanto, buscaron la ayuda de organizaciones especializadas para conocer la técnica para documentar ellos mismos este conocimiento autóctono, con expertos de afuera actuando </w:t>
      </w:r>
      <w:smartTag w:uri="urn:schemas-microsoft-com:office:smarttags" w:element="City">
        <w:smartTag w:uri="urn:schemas-microsoft-com:office:smarttags" w:element="place">
          <w:r w:rsidRPr="000A5A73">
            <w:t>como</w:t>
          </w:r>
        </w:smartTag>
      </w:smartTag>
      <w:r w:rsidRPr="000A5A73">
        <w:t xml:space="preserve"> facilitadores. Los ancianos de la comunidad ofrecieron la información que fue documentada por los miembros más jóvenes e instruidos de la comunidad.</w:t>
      </w:r>
    </w:p>
    <w:p w:rsidR="001A1797" w:rsidRPr="001A1797" w:rsidRDefault="001A1797" w:rsidP="001A1797">
      <w:pPr>
        <w:rPr>
          <w:lang w:val="es-CO"/>
        </w:rPr>
      </w:pPr>
      <w:r w:rsidRPr="000A5A73">
        <w:t>La documentación resultante fue condensada en un formato multimedia y en otros materiales educativos populares en ingl</w:t>
      </w:r>
      <w:r>
        <w:t>és con la traducción Subanen</w:t>
      </w:r>
      <w:r w:rsidRPr="000A5A73">
        <w:t xml:space="preserve">. </w:t>
      </w:r>
      <w:r>
        <w:t xml:space="preserve">Estos materiales fueron formalmente registrados en la oficina de derecho de autor del gobierno a fin de garantizar los derechos de propiedad intelectual de la comunidad. </w:t>
      </w:r>
      <w:r w:rsidRPr="000A5A73">
        <w:t xml:space="preserve">Actualmente, los programas de estudio de la comunidad enseñan a los estudiantes su cultura. También son utilizados como material de estudio para los adultos que quieren aprender a leer y a escribir en su lengua ancestral. </w:t>
      </w:r>
    </w:p>
    <w:p w:rsidR="001A1797" w:rsidRPr="001A1797" w:rsidRDefault="001A1797" w:rsidP="001A1797">
      <w:pPr>
        <w:rPr>
          <w:lang w:val="es-CO"/>
        </w:rPr>
      </w:pPr>
      <w:r w:rsidRPr="000A5A73">
        <w:t>Más información</w:t>
      </w:r>
      <w:r w:rsidRPr="001A1797">
        <w:rPr>
          <w:lang w:val="es-CO"/>
        </w:rPr>
        <w:t xml:space="preserve">: </w:t>
      </w:r>
    </w:p>
    <w:p w:rsidR="001A1797" w:rsidRPr="001A1797" w:rsidRDefault="001F7BFE" w:rsidP="001A1797">
      <w:pPr>
        <w:rPr>
          <w:lang w:val="es-CO"/>
        </w:rPr>
      </w:pPr>
      <w:hyperlink r:id="rId95" w:history="1">
        <w:r w:rsidR="001A1797" w:rsidRPr="001A1797">
          <w:rPr>
            <w:color w:val="0000FF"/>
            <w:u w:val="single"/>
            <w:lang w:val="es-CO"/>
          </w:rPr>
          <w:t>http://www.unesco.org/culture/ich/index.php?pg=00261</w:t>
        </w:r>
      </w:hyperlink>
    </w:p>
    <w:p w:rsidR="001A1797" w:rsidRPr="001A1797" w:rsidRDefault="001F7BFE" w:rsidP="001A1797">
      <w:pPr>
        <w:rPr>
          <w:lang w:val="es-CO"/>
        </w:rPr>
      </w:pPr>
      <w:hyperlink r:id="rId96" w:history="1">
        <w:r w:rsidR="001A1797" w:rsidRPr="001A1797">
          <w:rPr>
            <w:color w:val="0000FF"/>
            <w:u w:val="single"/>
            <w:lang w:val="es-CO"/>
          </w:rPr>
          <w:t>http://www.ifad.org/english/indigenous/pub/documents/Indigeknowledge.pdf</w:t>
        </w:r>
      </w:hyperlink>
    </w:p>
    <w:p w:rsidR="001A1797" w:rsidRPr="000A5A73" w:rsidRDefault="001A1797" w:rsidP="001A1797">
      <w:pPr>
        <w:rPr>
          <w:rFonts w:eastAsia="Times New Roman"/>
          <w:b/>
          <w:bCs/>
          <w:color w:val="4F81BD"/>
        </w:rPr>
      </w:pPr>
      <w:r w:rsidRPr="000A5A73">
        <w:t>Esta práctica ejemplar de documentación aún no forma parte de ningún expediente de candidatura; se espera que dentro de los Estados Partes, se desarrollen muchas otras actividades comunitarias para la salvaguardia y que, algun</w:t>
      </w:r>
      <w:r>
        <w:t>as de ellas, sean inscritas en l</w:t>
      </w:r>
      <w:r w:rsidRPr="000A5A73">
        <w:t xml:space="preserve">as Listas o en el Registro de </w:t>
      </w:r>
      <w:r>
        <w:t>prá</w:t>
      </w:r>
      <w:r w:rsidRPr="000A5A73">
        <w:t xml:space="preserve">cticas ejemplares de </w:t>
      </w:r>
      <w:smartTag w:uri="urn:schemas-microsoft-com:office:smarttags" w:element="PersonName">
        <w:smartTagPr>
          <w:attr w:name="ProductID" w:val="la Convenci￳n."/>
        </w:smartTagPr>
        <w:r w:rsidRPr="000A5A73">
          <w:t>la Convención.</w:t>
        </w:r>
      </w:smartTag>
    </w:p>
    <w:p w:rsidR="001A1797" w:rsidRPr="005C163A" w:rsidRDefault="001A1797" w:rsidP="00EA5C4B">
      <w:pPr>
        <w:pStyle w:val="Heading3"/>
      </w:pPr>
      <w:r w:rsidRPr="005C163A">
        <w:t xml:space="preserve">PARTICIPACIÓN COMUNITARIA EN </w:t>
      </w:r>
      <w:smartTag w:uri="urn:schemas-microsoft-com:office:smarttags" w:element="PersonName">
        <w:smartTagPr>
          <w:attr w:name="ProductID" w:val="LA CANDIDATURA DEL"/>
        </w:smartTagPr>
        <w:r w:rsidRPr="005C163A">
          <w:t>LA CANDIDATURA DEL</w:t>
        </w:r>
      </w:smartTag>
      <w:r w:rsidRPr="005C163A">
        <w:t xml:space="preserve"> CANTU in Paghjella: una tradici</w:t>
      </w:r>
      <w:r>
        <w:t xml:space="preserve">ón oral profana y litúrgica de córcega (francia) </w:t>
      </w:r>
    </w:p>
    <w:p w:rsidR="001A1797" w:rsidRPr="005C163A" w:rsidRDefault="001A1797" w:rsidP="001A1797">
      <w:r w:rsidRPr="005C163A">
        <w:t xml:space="preserve">‘El Cantu in paghjella’ se inscribió en </w:t>
      </w:r>
      <w:smartTag w:uri="urn:schemas-microsoft-com:office:smarttags" w:element="PersonName">
        <w:smartTagPr>
          <w:attr w:name="ProductID" w:val="la Lista"/>
        </w:smartTagPr>
        <w:r w:rsidRPr="005C163A">
          <w:t>la Lista</w:t>
        </w:r>
      </w:smartTag>
      <w:r w:rsidRPr="005C163A">
        <w:t xml:space="preserve"> de medidas urgentes de salvaguardia en 2009.</w:t>
      </w:r>
    </w:p>
    <w:p w:rsidR="001A1797" w:rsidRPr="00765EFB" w:rsidRDefault="001A1797" w:rsidP="001A1797">
      <w:r w:rsidRPr="00040E69">
        <w:t>Desde el decenio de 1970, los ejecutantes del Cantu in Paghjella han tratado de transmitir esta tradición cantada</w:t>
      </w:r>
      <w:r>
        <w:t>,</w:t>
      </w:r>
      <w:r w:rsidRPr="00040E69">
        <w:t xml:space="preserve"> cada vez m</w:t>
      </w:r>
      <w:r>
        <w:t xml:space="preserve">ás en peligro de extinción, a las generaciones más jóvenes, dentro del marco del Movimiento </w:t>
      </w:r>
      <w:r w:rsidRPr="00040E69">
        <w:t xml:space="preserve">Riacquistu </w:t>
      </w:r>
      <w:r>
        <w:t xml:space="preserve">que promueve la revitalización cultural en Córcega. </w:t>
      </w:r>
      <w:r w:rsidRPr="00BC3986">
        <w:t xml:space="preserve">En abril de 2004, dos miembros fundadores del Riacquistu presentaron una propuesta ante </w:t>
      </w:r>
      <w:smartTag w:uri="urn:schemas-microsoft-com:office:smarttags" w:element="PersonName">
        <w:smartTagPr>
          <w:attr w:name="ProductID" w:val="la Asamblea"/>
        </w:smartTagPr>
        <w:r w:rsidRPr="00BC3986">
          <w:t>la Asamblea</w:t>
        </w:r>
      </w:smartTag>
      <w:r w:rsidRPr="00BC3986">
        <w:t xml:space="preserve"> de C</w:t>
      </w:r>
      <w:r>
        <w:t xml:space="preserve">órcega para inscribir el </w:t>
      </w:r>
      <w:r w:rsidRPr="00BC3986">
        <w:t xml:space="preserve">Cantu in Paghjella </w:t>
      </w:r>
      <w:r>
        <w:t xml:space="preserve">en </w:t>
      </w:r>
      <w:smartTag w:uri="urn:schemas-microsoft-com:office:smarttags" w:element="PersonName">
        <w:smartTagPr>
          <w:attr w:name="ProductID" w:val="la Lista"/>
        </w:smartTagPr>
        <w:r>
          <w:t>la Lista</w:t>
        </w:r>
      </w:smartTag>
      <w:r>
        <w:t xml:space="preserve"> de </w:t>
      </w:r>
      <w:r>
        <w:rPr>
          <w:color w:val="000000"/>
        </w:rPr>
        <w:t>obras maestras del patrimonio oral e inmaterial de la humanidad</w:t>
      </w:r>
      <w:r w:rsidRPr="00BC3986">
        <w:t xml:space="preserve">. </w:t>
      </w:r>
      <w:r w:rsidRPr="00765EFB">
        <w:t xml:space="preserve">Aunque el 25 de noviembre de 2005, </w:t>
      </w:r>
      <w:smartTag w:uri="urn:schemas-microsoft-com:office:smarttags" w:element="PersonName">
        <w:smartTagPr>
          <w:attr w:name="ProductID" w:val="la Asamblea"/>
        </w:smartTagPr>
        <w:r w:rsidRPr="00765EFB">
          <w:t>la Asamblea</w:t>
        </w:r>
      </w:smartTag>
      <w:r w:rsidRPr="00765EFB">
        <w:t xml:space="preserve"> accedió a la solicitud, ya era demasiado tarde para elaborar el expediente de candidatura</w:t>
      </w:r>
      <w:r>
        <w:t xml:space="preserve">, ya que ese programa había dejado de existir con la entrada en vigor de </w:t>
      </w:r>
      <w:smartTag w:uri="urn:schemas-microsoft-com:office:smarttags" w:element="PersonName">
        <w:smartTagPr>
          <w:attr w:name="ProductID" w:val="la Convenci￳n"/>
        </w:smartTagPr>
        <w:r>
          <w:t>la Convención</w:t>
        </w:r>
      </w:smartTag>
      <w:r>
        <w:t xml:space="preserve"> del Patrimonio Inmaterial en abril 2006.</w:t>
      </w:r>
      <w:r w:rsidRPr="00765EFB">
        <w:t xml:space="preserve"> </w:t>
      </w:r>
    </w:p>
    <w:p w:rsidR="001A1797" w:rsidRPr="001A1797" w:rsidRDefault="001A1797" w:rsidP="001A1797">
      <w:pPr>
        <w:rPr>
          <w:lang w:val="es-CO"/>
        </w:rPr>
      </w:pPr>
      <w:r w:rsidRPr="00765EFB">
        <w:t>En 2006, el Centro de Música Tradicional de Córcega organizó una conferencia sobre “</w:t>
      </w:r>
      <w:r>
        <w:t xml:space="preserve">El patrimonio cultural inmaterial y la transmisión: ¿Puede desaparecer la polifonía tradicional de Córcega?”. </w:t>
      </w:r>
      <w:r w:rsidRPr="00765EFB">
        <w:t>Los ejecutantes se reunieron con expertos y otras personas de Córcega para analizar las amenazas que enfrentaba el elemento y para formular una pol</w:t>
      </w:r>
      <w:r>
        <w:t xml:space="preserve">ítica pública de salvaguardia. </w:t>
      </w:r>
      <w:r w:rsidRPr="00765EFB">
        <w:t>Los participantes expresaron su preocupación en cuanto a las amenazas para la viabilidad del elemento y tomaron nota de la urgencia de revitalizar el proceso de transmisión. El debate que se inició durante el Simposio, se difundió por la comunidad de ejecutantes y el p</w:t>
      </w:r>
      <w:r>
        <w:t xml:space="preserve">ueblo. </w:t>
      </w:r>
    </w:p>
    <w:p w:rsidR="001A1797" w:rsidRPr="00482066" w:rsidRDefault="001A1797" w:rsidP="001A1797">
      <w:r w:rsidRPr="00482066">
        <w:t xml:space="preserve">En 2007, tras la consulta con la comunidad de ejecutantes, se creó una asociación para “identificar, documentar, investigar, </w:t>
      </w:r>
      <w:r w:rsidR="000E31DE" w:rsidRPr="00482066">
        <w:t>preservar</w:t>
      </w:r>
      <w:r w:rsidRPr="00482066">
        <w:t>, proteger, promover, realzar y transmitir, formal e informalmente, el Cantu in Paghjella en colaboraci</w:t>
      </w:r>
      <w:r>
        <w:t xml:space="preserve">ón con las instancias y los organismos nacionales, regionales e internacionales”. </w:t>
      </w:r>
    </w:p>
    <w:p w:rsidR="001A1797" w:rsidRPr="006E1D57" w:rsidRDefault="001A1797" w:rsidP="001A1797">
      <w:smartTag w:uri="urn:schemas-microsoft-com:office:smarttags" w:element="PersonName">
        <w:smartTagPr>
          <w:attr w:name="ProductID" w:val="La Asociaci￳n"/>
        </w:smartTagPr>
        <w:r w:rsidRPr="006E1D57">
          <w:t>La Asociación</w:t>
        </w:r>
      </w:smartTag>
      <w:r w:rsidRPr="006E1D57">
        <w:t xml:space="preserve"> del Cantu in Paghjella pidió a Francia que incluyera el elemento en el inventario establecido de conformidad con </w:t>
      </w:r>
      <w:smartTag w:uri="urn:schemas-microsoft-com:office:smarttags" w:element="PersonName">
        <w:smartTagPr>
          <w:attr w:name="ProductID" w:val="la Convenci￳n"/>
        </w:smartTagPr>
        <w:r w:rsidRPr="006E1D57">
          <w:t>la Convenci</w:t>
        </w:r>
        <w:r>
          <w:t>ón</w:t>
        </w:r>
      </w:smartTag>
      <w:r>
        <w:t xml:space="preserve"> del Patrimonio Inmaterial.</w:t>
      </w:r>
      <w:r w:rsidRPr="006E1D57">
        <w:t xml:space="preserve"> </w:t>
      </w:r>
    </w:p>
    <w:p w:rsidR="001A1797" w:rsidRPr="006E1D57" w:rsidRDefault="001A1797" w:rsidP="001A1797">
      <w:smartTag w:uri="urn:schemas-microsoft-com:office:smarttags" w:element="PersonName">
        <w:smartTagPr>
          <w:attr w:name="ProductID" w:val="La Asociaci￳n"/>
        </w:smartTagPr>
        <w:r w:rsidRPr="006E1D57">
          <w:t>La Asociación</w:t>
        </w:r>
      </w:smartTag>
      <w:r w:rsidRPr="006E1D57">
        <w:t xml:space="preserve"> del Cantu in Paghjella estableció un equipo de investigación compuesto por cinco personas (ejecutantes y expertos) que confeccion</w:t>
      </w:r>
      <w:r>
        <w:t xml:space="preserve">ó un inventario de los usos existentes, en coordinación con los ejecutantes. </w:t>
      </w:r>
      <w:r w:rsidRPr="006E1D57">
        <w:t xml:space="preserve">Al hacer la comparación con los usos de hace cincuenta años, observaron una importante reducción en el número de ejecutantes del Cantu in Paghjella </w:t>
      </w:r>
      <w:r>
        <w:t>y el empobrecimiento de su repertorio. En este proceso, no todos los ejecutantes del elemento estuvieron de acuerdo en su registro.</w:t>
      </w:r>
      <w:r w:rsidRPr="006E1D57">
        <w:t xml:space="preserve"> </w:t>
      </w:r>
    </w:p>
    <w:p w:rsidR="001A1797" w:rsidRPr="006E1D57" w:rsidRDefault="001A1797" w:rsidP="001A1797">
      <w:r w:rsidRPr="006E1D57">
        <w:t>Al mismo tiempo, los medios de comunicaci</w:t>
      </w:r>
      <w:r>
        <w:t xml:space="preserve">ón masiva locales </w:t>
      </w:r>
      <w:r w:rsidRPr="006E1D57">
        <w:t xml:space="preserve">(Corse Matin, France 3 Corse, Journal de </w:t>
      </w:r>
      <w:smartTag w:uri="urn:schemas-microsoft-com:office:smarttags" w:element="PersonName">
        <w:smartTagPr>
          <w:attr w:name="ProductID" w:val="la Corse"/>
        </w:smartTagPr>
        <w:r w:rsidRPr="006E1D57">
          <w:t>la Corse</w:t>
        </w:r>
      </w:smartTag>
      <w:r w:rsidRPr="006E1D57">
        <w:t xml:space="preserve">) </w:t>
      </w:r>
      <w:r>
        <w:t xml:space="preserve">y los medios de comunicación nacionales </w:t>
      </w:r>
      <w:r w:rsidRPr="006E1D57">
        <w:t xml:space="preserve">(TF1, LCI), </w:t>
      </w:r>
      <w:r>
        <w:t>informaron al pueblo sobre este trabajo.</w:t>
      </w:r>
      <w:r w:rsidRPr="006E1D57">
        <w:t xml:space="preserve"> </w:t>
      </w:r>
    </w:p>
    <w:p w:rsidR="001A1797" w:rsidRPr="006E1D57" w:rsidRDefault="001A1797" w:rsidP="001A1797">
      <w:r w:rsidRPr="006E1D57">
        <w:t xml:space="preserve">El 23 de julio de 2008, durante la preparación de los resultados del Simposio de 2006, se presentó la solicitud de inscripción del Cantu in Paghjella en </w:t>
      </w:r>
      <w:smartTag w:uri="urn:schemas-microsoft-com:office:smarttags" w:element="PersonName">
        <w:smartTagPr>
          <w:attr w:name="ProductID" w:val="la Lista"/>
        </w:smartTagPr>
        <w:r w:rsidRPr="006E1D57">
          <w:t>la Lista</w:t>
        </w:r>
      </w:smartTag>
      <w:r w:rsidRPr="006E1D57">
        <w:t xml:space="preserve"> de medidas urgentes de salvaguardia a los miembros del Consejo Econ</w:t>
      </w:r>
      <w:r>
        <w:t xml:space="preserve">ómico, Social y Cultural de Córcega </w:t>
      </w:r>
      <w:r w:rsidRPr="006E1D57">
        <w:t>(CESC).</w:t>
      </w:r>
    </w:p>
    <w:p w:rsidR="001A1797" w:rsidRPr="006E1D57" w:rsidRDefault="001A1797" w:rsidP="001A1797">
      <w:r w:rsidRPr="006E1D57">
        <w:t xml:space="preserve">El 16 de marzo de 2009, </w:t>
      </w:r>
      <w:smartTag w:uri="urn:schemas-microsoft-com:office:smarttags" w:element="PersonName">
        <w:smartTagPr>
          <w:attr w:name="ProductID" w:val="la Asamblea"/>
        </w:smartTagPr>
        <w:r w:rsidRPr="006E1D57">
          <w:t>la Asamblea</w:t>
        </w:r>
      </w:smartTag>
      <w:r w:rsidRPr="006E1D57">
        <w:t xml:space="preserve"> de Córcega aprobó unánimemente pedir al Estado que presentara la </w:t>
      </w:r>
      <w:r w:rsidR="000E31DE" w:rsidRPr="006E1D57">
        <w:t>candidatura</w:t>
      </w:r>
      <w:r w:rsidRPr="006E1D57">
        <w:t xml:space="preserve"> del Cantu in Paghjella </w:t>
      </w:r>
      <w:r>
        <w:t xml:space="preserve">para su inscripción en </w:t>
      </w:r>
      <w:smartTag w:uri="urn:schemas-microsoft-com:office:smarttags" w:element="PersonName">
        <w:smartTagPr>
          <w:attr w:name="ProductID" w:val="la Lista"/>
        </w:smartTagPr>
        <w:r>
          <w:t>la Lista</w:t>
        </w:r>
      </w:smartTag>
      <w:r>
        <w:t xml:space="preserve"> de medidas urgentes de salvaguardia. </w:t>
      </w:r>
      <w:r w:rsidRPr="006E1D57">
        <w:t xml:space="preserve">Treinta ejecutantes, que participaban regularmente en el profano y religioso Cantu in Paghjella, aprobaron la candidatura para </w:t>
      </w:r>
      <w:smartTag w:uri="urn:schemas-microsoft-com:office:smarttags" w:element="PersonName">
        <w:smartTagPr>
          <w:attr w:name="ProductID" w:val="la Lista"/>
        </w:smartTagPr>
        <w:r w:rsidRPr="006E1D57">
          <w:t>la Lista</w:t>
        </w:r>
      </w:smartTag>
      <w:r w:rsidRPr="006E1D57">
        <w:t xml:space="preserve"> de medidas urgentes de salvaguardia y su plan </w:t>
      </w:r>
      <w:r>
        <w:t xml:space="preserve">inherente </w:t>
      </w:r>
      <w:r w:rsidRPr="006E1D57">
        <w:t xml:space="preserve">de salvaguardia. </w:t>
      </w:r>
    </w:p>
    <w:p w:rsidR="001A1797" w:rsidRPr="00183968" w:rsidRDefault="001A1797" w:rsidP="00EA5C4B">
      <w:pPr>
        <w:pStyle w:val="Heading3"/>
      </w:pPr>
      <w:r w:rsidRPr="00183968">
        <w:t xml:space="preserve">PARTICIPACIÓN COMUNITARIA EN LA INSCRIPCIÓN DE LAS TRADICIONES DEL PUEBLO Otomí-Chichimecas </w:t>
      </w:r>
      <w:r>
        <w:t>DE</w:t>
      </w:r>
      <w:r w:rsidRPr="00183968">
        <w:t xml:space="preserve"> Tolimán (M</w:t>
      </w:r>
      <w:r>
        <w:t>É</w:t>
      </w:r>
      <w:r w:rsidRPr="00183968">
        <w:t xml:space="preserve">xico): </w:t>
      </w:r>
    </w:p>
    <w:p w:rsidR="001A1797" w:rsidRPr="00FC2529" w:rsidRDefault="001A1797" w:rsidP="001A1797">
      <w:r>
        <w:t xml:space="preserve">En 2009, se inscribieron en </w:t>
      </w:r>
      <w:smartTag w:uri="urn:schemas-microsoft-com:office:smarttags" w:element="PersonName">
        <w:smartTagPr>
          <w:attr w:name="ProductID" w:val="LA LISTA REPRESENTATIVA"/>
        </w:smartTagPr>
        <w:r>
          <w:t>la Lista Representativa</w:t>
        </w:r>
      </w:smartTag>
      <w:r>
        <w:t xml:space="preserve"> los l</w:t>
      </w:r>
      <w:r w:rsidRPr="00FC2529">
        <w:t xml:space="preserve">ugares de memoria y tradiciones vivas de los </w:t>
      </w:r>
      <w:r>
        <w:t>o</w:t>
      </w:r>
      <w:r w:rsidRPr="00FC2529">
        <w:t>tomí-</w:t>
      </w:r>
      <w:r>
        <w:t>c</w:t>
      </w:r>
      <w:r w:rsidRPr="00FC2529">
        <w:t xml:space="preserve">hichimecas </w:t>
      </w:r>
      <w:r>
        <w:t>de</w:t>
      </w:r>
      <w:r w:rsidRPr="00FC2529">
        <w:t xml:space="preserve"> Tolimán: </w:t>
      </w:r>
      <w:smartTag w:uri="urn:schemas-microsoft-com:office:smarttags" w:element="PersonName">
        <w:smartTagPr>
          <w:attr w:name="ProductID" w:val="la Pe￱a"/>
        </w:smartTagPr>
        <w:r>
          <w:t>la</w:t>
        </w:r>
        <w:r w:rsidRPr="00FC2529">
          <w:t xml:space="preserve"> Peña</w:t>
        </w:r>
      </w:smartTag>
      <w:r w:rsidRPr="00FC2529">
        <w:t xml:space="preserve"> de Bernal, g</w:t>
      </w:r>
      <w:r>
        <w:t>uardiana del territorio sagrado.</w:t>
      </w:r>
      <w:r w:rsidRPr="00FC2529">
        <w:t xml:space="preserve"> </w:t>
      </w:r>
    </w:p>
    <w:p w:rsidR="001A1797" w:rsidRPr="00FC2529" w:rsidRDefault="001A1797" w:rsidP="001A1797">
      <w:r w:rsidRPr="00FC2529">
        <w:t>En 2005, el gobierno del Estado de Querétaro inició un importante proyecto para promover la investigaci</w:t>
      </w:r>
      <w:r>
        <w:t xml:space="preserve">ón, la salvaguardia y el uso sostenible del patrimonio cultural y natural de los otomí-chichimecas que viven en la zona semidesértica de Querétaro. </w:t>
      </w:r>
      <w:r w:rsidRPr="00FC2529">
        <w:t xml:space="preserve">El gobierno hizo esto a través de una comisión interinstitucional y multidisciplinaria integrada por representantes del Departamento de Desarrollo Urbano y Obras Públicas (SDUOP), el Departamento de Desarrollo Sostenible (SEDESU), </w:t>
      </w:r>
      <w:r>
        <w:t>el Departamento de Turismo</w:t>
      </w:r>
      <w:r w:rsidRPr="00FC2529">
        <w:t xml:space="preserve"> (SECTUR) </w:t>
      </w:r>
      <w:r>
        <w:t xml:space="preserve">del gabinete estadual y </w:t>
      </w:r>
      <w:smartTag w:uri="urn:schemas-microsoft-com:office:smarttags" w:element="PersonName">
        <w:smartTagPr>
          <w:attr w:name="ProductID" w:val="la Comisi￳n Nacional"/>
        </w:smartTagPr>
        <w:smartTag w:uri="urn:schemas-microsoft-com:office:smarttags" w:element="PersonName">
          <w:smartTagPr>
            <w:attr w:name="ProductID" w:val="la Comisi￳n"/>
          </w:smartTagPr>
          <w:r>
            <w:t>la Comisión</w:t>
          </w:r>
        </w:smartTag>
        <w:r>
          <w:t xml:space="preserve"> Nacional</w:t>
        </w:r>
      </w:smartTag>
      <w:r>
        <w:t xml:space="preserve"> de Desarrollo de Poblaciones Indígenas </w:t>
      </w:r>
      <w:r w:rsidRPr="00FC2529">
        <w:t xml:space="preserve">(CDI) </w:t>
      </w:r>
      <w:r>
        <w:t xml:space="preserve">y el Instituto Nacional de Antropología e Historia </w:t>
      </w:r>
      <w:r w:rsidRPr="00FC2529">
        <w:t xml:space="preserve">(INAH) </w:t>
      </w:r>
      <w:r>
        <w:t>del Gobierno Federal.</w:t>
      </w:r>
      <w:r w:rsidRPr="00FC2529">
        <w:t xml:space="preserve"> </w:t>
      </w:r>
    </w:p>
    <w:p w:rsidR="001A1797" w:rsidRPr="00C64329" w:rsidRDefault="001A1797" w:rsidP="001A1797">
      <w:pPr>
        <w:rPr>
          <w:lang w:val="en-GB"/>
        </w:rPr>
      </w:pPr>
      <w:r w:rsidRPr="00952340">
        <w:t xml:space="preserve">En virtud de esta comisión, </w:t>
      </w:r>
      <w:smartTag w:uri="urn:schemas-microsoft-com:office:smarttags" w:element="PersonName">
        <w:smartTagPr>
          <w:attr w:name="ProductID" w:val="la CDI"/>
        </w:smartTagPr>
        <w:r w:rsidRPr="00952340">
          <w:t>la CDI</w:t>
        </w:r>
      </w:smartTag>
      <w:r w:rsidRPr="00952340">
        <w:t xml:space="preserve">, el INAH y el SEDESU realizaron investigaciones en la región que revelaron las preocupaciones de la comunidad en cuanto a su patrimonio natural y cultural. En 2006, comenzó un proceso de participación comunitaria para examinar las medidas de salvaguardia y la candidatura de lugares de memoria y tradiciones vivas de los otomí-chichimecas de Tolimán en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rsidRPr="00952340">
            <w:t>la Lista</w:t>
          </w:r>
        </w:smartTag>
        <w:r w:rsidRPr="00952340">
          <w:t xml:space="preserve"> Representativa.</w:t>
        </w:r>
      </w:smartTag>
      <w:r w:rsidRPr="00952340">
        <w:t xml:space="preserve"> La consulta con las comunidades interesadas en esta candidatura fue muy extensa. La misma se dividió en diferentes etapas</w:t>
      </w:r>
      <w:r w:rsidRPr="00C64329">
        <w:rPr>
          <w:lang w:val="en-GB"/>
        </w:rPr>
        <w:t xml:space="preserve">: </w:t>
      </w:r>
    </w:p>
    <w:p w:rsidR="001A1797" w:rsidRPr="00952340" w:rsidRDefault="001A1797" w:rsidP="001A1797">
      <w:pPr>
        <w:pStyle w:val="ListParagraph"/>
        <w:numPr>
          <w:ilvl w:val="0"/>
          <w:numId w:val="169"/>
        </w:numPr>
      </w:pPr>
      <w:r w:rsidRPr="00952340">
        <w:t xml:space="preserve">Dos reuniones de información y consulta con cuatro ayuntamientos locales de la región; </w:t>
      </w:r>
    </w:p>
    <w:p w:rsidR="001A1797" w:rsidRPr="00952340" w:rsidRDefault="001A1797" w:rsidP="001A1797">
      <w:pPr>
        <w:pStyle w:val="ListParagraph"/>
        <w:numPr>
          <w:ilvl w:val="0"/>
          <w:numId w:val="169"/>
        </w:numPr>
      </w:pPr>
      <w:r w:rsidRPr="00952340">
        <w:t xml:space="preserve">Dos reuniones de información y consulta con autoridades civiles y religiosas y representantes de la comunidad; </w:t>
      </w:r>
    </w:p>
    <w:p w:rsidR="001A1797" w:rsidRPr="00952340" w:rsidRDefault="001A1797" w:rsidP="001A1797">
      <w:pPr>
        <w:pStyle w:val="ListParagraph"/>
        <w:numPr>
          <w:ilvl w:val="0"/>
          <w:numId w:val="169"/>
        </w:numPr>
      </w:pPr>
      <w:r w:rsidRPr="00952340">
        <w:t>Una amplia consulta con la comunidad realizada en cinco talleres participativos subregionales y una encuesta de opini</w:t>
      </w:r>
      <w:r>
        <w:t xml:space="preserve">ón en </w:t>
      </w:r>
      <w:r w:rsidRPr="00952340">
        <w:t xml:space="preserve">1,195 </w:t>
      </w:r>
      <w:r>
        <w:t>hogares</w:t>
      </w:r>
      <w:r w:rsidRPr="00952340">
        <w:t>. En estos talleres participaron alrededor de 400 personas, incluidas las autoridades tradicionales de la comunidad interesada como, por ejemplo, conserjes, predicadores, miembros de los grupos de danza tradicional, propietarios de capillas y miembros del Consejo Estadual del Pueblo Ind</w:t>
      </w:r>
      <w:r>
        <w:t xml:space="preserve">ígena de </w:t>
      </w:r>
      <w:r w:rsidRPr="00952340">
        <w:t xml:space="preserve">Querétaro; </w:t>
      </w:r>
    </w:p>
    <w:p w:rsidR="001A1797" w:rsidRPr="00952340" w:rsidRDefault="001A1797" w:rsidP="001A1797">
      <w:pPr>
        <w:pStyle w:val="ListParagraph"/>
        <w:numPr>
          <w:ilvl w:val="0"/>
          <w:numId w:val="169"/>
        </w:numPr>
      </w:pPr>
      <w:r w:rsidRPr="00952340">
        <w:t>En este proceso se recibieron más de 600 propuestas de medidas de salvaguardia, resumidas en el Foro Regional, donde los miembros de la comunidad elaboraron una Declaraci</w:t>
      </w:r>
      <w:r>
        <w:t>ón, firmada por cientos de miembros de la comunidad e incorporada al expediente de candidatura.</w:t>
      </w:r>
    </w:p>
    <w:p w:rsidR="001A1797" w:rsidRPr="007A0946" w:rsidRDefault="001A1797" w:rsidP="001A1797">
      <w:r w:rsidRPr="000444F7">
        <w:t>Se creó un organismo de gestión para la aplicación de las medidas de salvaguardia y promover, de forma más abarcadora, la conservaci</w:t>
      </w:r>
      <w:r>
        <w:t xml:space="preserve">ón del patrimonio cultural y natural y el desarrollo de la región. </w:t>
      </w:r>
      <w:r w:rsidRPr="000444F7">
        <w:t xml:space="preserve">Este organismo se llamó Comisión Intersectorial para </w:t>
      </w:r>
      <w:smartTag w:uri="urn:schemas-microsoft-com:office:smarttags" w:element="PersonName">
        <w:smartTagPr>
          <w:attr w:name="ProductID" w:val="la Conservaci￳n"/>
        </w:smartTagPr>
        <w:r w:rsidRPr="000444F7">
          <w:t>la Conservación</w:t>
        </w:r>
      </w:smartTag>
      <w:r w:rsidRPr="000444F7">
        <w:t xml:space="preserve"> y el Desarrollo de Lugares de Memoria y Tradiciones Vivas de los Otomí Chichimecas </w:t>
      </w:r>
      <w:r>
        <w:t>de</w:t>
      </w:r>
      <w:r w:rsidRPr="000444F7">
        <w:t xml:space="preserve"> Tolimán. </w:t>
      </w:r>
      <w:r w:rsidRPr="007A0946">
        <w:t xml:space="preserve">Esta comisión establecerá la coordinación con las organizaciones no gubernamentales de la comunidad y las autoridades oficiales en los tres niveles del gobierno. Asimismo, incluirá a representantes de organizaciones comunitarias de cada comunidad. Además, incluirá a representantes del Consejo Nacional para </w:t>
      </w:r>
      <w:smartTag w:uri="urn:schemas-microsoft-com:office:smarttags" w:element="PersonName">
        <w:smartTagPr>
          <w:attr w:name="ProductID" w:val="la Cultura"/>
        </w:smartTagPr>
        <w:r w:rsidRPr="007A0946">
          <w:t>la Cultura</w:t>
        </w:r>
      </w:smartTag>
      <w:r w:rsidRPr="007A0946">
        <w:t xml:space="preserve"> y las Artes (CONACULTA), </w:t>
      </w:r>
      <w:r>
        <w:t xml:space="preserve">el Instituto Nacional de Antropología e Historia (INAH), el Departamento de Desarrollo Social (SEDESOL), y </w:t>
      </w:r>
      <w:smartTag w:uri="urn:schemas-microsoft-com:office:smarttags" w:element="PersonName">
        <w:smartTagPr>
          <w:attr w:name="ProductID" w:val="la Comisi￳n Nacional"/>
        </w:smartTagPr>
        <w:r>
          <w:t>la Comisión Nacional</w:t>
        </w:r>
      </w:smartTag>
      <w:r>
        <w:t xml:space="preserve"> para el Desarrollo de las Poblaciones Indígenas </w:t>
      </w:r>
      <w:r w:rsidRPr="007A0946">
        <w:t>(CDI). Los Departamentos de Desarrollo Sostenible, Salud, Desarrollo Urbano y Obras Públicas, Educación, Turismo y Planificación y Finanzas del gobierno tambi</w:t>
      </w:r>
      <w:r>
        <w:t xml:space="preserve">én estarán representados, así como los cuatro municipios de la zona </w:t>
      </w:r>
      <w:r w:rsidRPr="007A0946">
        <w:t xml:space="preserve">(Cadereyta, Colón, Ezequiel Montes </w:t>
      </w:r>
      <w:r>
        <w:t>y</w:t>
      </w:r>
      <w:r w:rsidRPr="007A0946">
        <w:t xml:space="preserve"> Tolimán).</w:t>
      </w:r>
    </w:p>
    <w:p w:rsidR="001A1797" w:rsidRPr="007A0946" w:rsidRDefault="001A1797" w:rsidP="001A1797"/>
    <w:p w:rsidR="001A1797" w:rsidRPr="007A0946" w:rsidRDefault="001A1797" w:rsidP="001A1797">
      <w:pPr>
        <w:rPr>
          <w:kern w:val="28"/>
        </w:rPr>
        <w:sectPr w:rsidR="001A1797" w:rsidRPr="007A0946" w:rsidSect="00556FA9">
          <w:headerReference w:type="even" r:id="rId97"/>
          <w:headerReference w:type="default" r:id="rId98"/>
          <w:type w:val="oddPage"/>
          <w:pgSz w:w="11906" w:h="16838"/>
          <w:pgMar w:top="1418" w:right="1418" w:bottom="1418" w:left="1985" w:header="737" w:footer="737" w:gutter="0"/>
          <w:cols w:space="720"/>
          <w:docGrid w:linePitch="360"/>
        </w:sectPr>
      </w:pPr>
    </w:p>
    <w:p w:rsidR="001A1797" w:rsidRPr="00EF1513" w:rsidRDefault="001A1797" w:rsidP="00732435">
      <w:pPr>
        <w:pStyle w:val="Heading1"/>
      </w:pPr>
      <w:bookmarkStart w:id="204" w:name="_Toc280780697"/>
      <w:bookmarkStart w:id="205" w:name="_Toc287981492"/>
      <w:r w:rsidRPr="00EF1513">
        <w:t>5.12.2 Material: Ejemplos de consentimientos de la comunidad</w:t>
      </w:r>
      <w:bookmarkEnd w:id="205"/>
      <w:r w:rsidRPr="00EF1513">
        <w:t xml:space="preserve"> </w:t>
      </w:r>
      <w:bookmarkEnd w:id="204"/>
    </w:p>
    <w:p w:rsidR="001A1797" w:rsidRPr="001A1797" w:rsidRDefault="001A1797" w:rsidP="001A1797">
      <w:pPr>
        <w:rPr>
          <w:lang w:val="es-CO"/>
        </w:rPr>
      </w:pPr>
      <w:r w:rsidRPr="00191879">
        <w:t xml:space="preserve">Para la elaboración y presentación de los expedientes de candidatura a las Listas de </w:t>
      </w:r>
      <w:smartTag w:uri="urn:schemas-microsoft-com:office:smarttags" w:element="PersonName">
        <w:smartTagPr>
          <w:attr w:name="ProductID" w:val="la Convenci￳n"/>
        </w:smartTagPr>
        <w:r w:rsidRPr="00191879">
          <w:t>la Convención</w:t>
        </w:r>
      </w:smartTag>
      <w:r w:rsidRPr="00191879">
        <w:t xml:space="preserve"> se requiere del consentimiento libre, previo e informado de las comunidades, los grupos y los individuos pertinentes. </w:t>
      </w:r>
    </w:p>
    <w:p w:rsidR="001A1797" w:rsidRPr="001A1797" w:rsidRDefault="001A1797" w:rsidP="001A1797">
      <w:pPr>
        <w:rPr>
          <w:lang w:val="es-CO"/>
        </w:rPr>
      </w:pPr>
      <w:r w:rsidRPr="00191879">
        <w:t xml:space="preserve">¿Qué significa libre, previo e informado? </w:t>
      </w:r>
    </w:p>
    <w:p w:rsidR="001A1797" w:rsidRPr="00191879" w:rsidRDefault="001A1797" w:rsidP="001A1797">
      <w:r w:rsidRPr="00191879">
        <w:t xml:space="preserve">‘Previo’ significa que las comunidades serán informadas de antemano y tendrán tiempo para </w:t>
      </w:r>
      <w:r>
        <w:t>consultar y deliberar</w:t>
      </w:r>
      <w:r w:rsidRPr="00191879">
        <w:t xml:space="preserve">; </w:t>
      </w:r>
    </w:p>
    <w:p w:rsidR="001A1797" w:rsidRPr="00191879" w:rsidRDefault="001A1797" w:rsidP="001A1797">
      <w:r w:rsidRPr="00191879">
        <w:t xml:space="preserve">‘Informado’ significa que debatieron los efectos de la inscripción y la salvaguardia, y también que fueron informados sobre su derecho a estar de acuerdo o no con la propuesta; </w:t>
      </w:r>
    </w:p>
    <w:p w:rsidR="001A1797" w:rsidRPr="00191879" w:rsidRDefault="001A1797" w:rsidP="001A1797">
      <w:r w:rsidRPr="00191879">
        <w:t xml:space="preserve">‘Libre’ significa que no se ejercerán presiones externas cuando la comunidad esté en proceso de tomar una decisión. </w:t>
      </w:r>
    </w:p>
    <w:p w:rsidR="001A1797" w:rsidRPr="00191879" w:rsidRDefault="001A1797" w:rsidP="001A1797">
      <w:r w:rsidRPr="00191879">
        <w:t>Las Directrices Operativas no especifican la forma en que se dará este consentimiento, de manera que los Estados Partes podrán presentar expedientes con el consentimiento por escrito, por ejemplo, o el consentimiento a trav</w:t>
      </w:r>
      <w:r>
        <w:t xml:space="preserve">és de materiales de audio o video. </w:t>
      </w:r>
      <w:r w:rsidRPr="00191879">
        <w:t>Esta última forma de consentimiento sería preferible en determinadas situaciones como, por ejemplo, cuando las comunidades, los grupos y los individuos interesados se sienten m</w:t>
      </w:r>
      <w:r>
        <w:t xml:space="preserve">ás cómodos con este tipo de consentimiento que con el consentimiento verbal. Cabe señalar que las comunidades, los grupos y los individuos pueden, en cualquier momento, retirar su consentimiento para la candidatura o la inscripción de un elemento en las listas de </w:t>
      </w:r>
      <w:smartTag w:uri="urn:schemas-microsoft-com:office:smarttags" w:element="PersonName">
        <w:smartTagPr>
          <w:attr w:name="ProductID" w:val="la Convenci￳n."/>
        </w:smartTagPr>
        <w:r>
          <w:t>la Convención.</w:t>
        </w:r>
      </w:smartTag>
      <w:r>
        <w:t xml:space="preserve"> </w:t>
      </w:r>
    </w:p>
    <w:p w:rsidR="001A1797" w:rsidRPr="00191879" w:rsidRDefault="001A1797" w:rsidP="001A1797">
      <w:r w:rsidRPr="00191879">
        <w:t xml:space="preserve">En las páginas siguientes se muestran algunos ejemplos de consentimientos escritos de la comunidad tal como aparecen (satisfactoriamente) en los expedientes de candidaturas a las Listas de </w:t>
      </w:r>
      <w:smartTag w:uri="urn:schemas-microsoft-com:office:smarttags" w:element="PersonName">
        <w:smartTagPr>
          <w:attr w:name="ProductID" w:val="la Convenci￳n"/>
        </w:smartTagPr>
        <w:r w:rsidRPr="00191879">
          <w:t>la Convenci</w:t>
        </w:r>
        <w:r>
          <w:t>ón</w:t>
        </w:r>
      </w:smartTag>
      <w:r>
        <w:t xml:space="preserve">: el </w:t>
      </w:r>
      <w:r w:rsidRPr="00191879">
        <w:t xml:space="preserve">Batik (Indonesia), </w:t>
      </w:r>
      <w:r>
        <w:t xml:space="preserve">el Carnaval de </w:t>
      </w:r>
      <w:r w:rsidRPr="00191879">
        <w:t>Aalst (</w:t>
      </w:r>
      <w:r>
        <w:t>Bélgica</w:t>
      </w:r>
      <w:r w:rsidRPr="00191879">
        <w:t xml:space="preserve">) </w:t>
      </w:r>
      <w:r>
        <w:t xml:space="preserve">y </w:t>
      </w:r>
      <w:smartTag w:uri="urn:schemas-microsoft-com:office:smarttags" w:element="PersonName">
        <w:smartTagPr>
          <w:attr w:name="ProductID" w:val="la Ceremonia"/>
        </w:smartTagPr>
        <w:r>
          <w:t>la Ceremonia</w:t>
        </w:r>
      </w:smartTag>
      <w:r>
        <w:t xml:space="preserve"> de los</w:t>
      </w:r>
      <w:r w:rsidRPr="00191879">
        <w:t xml:space="preserve"> Voladores (México).</w:t>
      </w:r>
    </w:p>
    <w:p w:rsidR="001A1797" w:rsidRPr="00C64329" w:rsidRDefault="006F71E6" w:rsidP="001A1797">
      <w:pPr>
        <w:rPr>
          <w:lang w:val="en-GB"/>
        </w:rPr>
      </w:pPr>
      <w:r>
        <w:rPr>
          <w:noProof/>
          <w:lang w:val="fr-FR"/>
        </w:rPr>
        <w:drawing>
          <wp:inline distT="0" distB="0" distL="0" distR="0">
            <wp:extent cx="4552950" cy="5248275"/>
            <wp:effectExtent l="361950" t="0" r="342900" b="0"/>
            <wp:docPr id="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9" cstate="print"/>
                    <a:srcRect/>
                    <a:stretch>
                      <a:fillRect/>
                    </a:stretch>
                  </pic:blipFill>
                  <pic:spPr bwMode="auto">
                    <a:xfrm rot="5400000">
                      <a:off x="0" y="0"/>
                      <a:ext cx="4552950" cy="5248275"/>
                    </a:xfrm>
                    <a:prstGeom prst="rect">
                      <a:avLst/>
                    </a:prstGeom>
                    <a:noFill/>
                    <a:ln w="9525">
                      <a:noFill/>
                      <a:miter lim="800000"/>
                      <a:headEnd/>
                      <a:tailEnd/>
                    </a:ln>
                  </pic:spPr>
                </pic:pic>
              </a:graphicData>
            </a:graphic>
          </wp:inline>
        </w:drawing>
      </w:r>
      <w:r w:rsidR="001A1797" w:rsidRPr="00C64329">
        <w:rPr>
          <w:lang w:val="en-GB"/>
        </w:rPr>
        <w:br w:type="page"/>
      </w:r>
    </w:p>
    <w:p w:rsidR="001A1797" w:rsidRPr="00C64329" w:rsidRDefault="006F71E6" w:rsidP="001A1797">
      <w:pPr>
        <w:rPr>
          <w:lang w:val="en-GB"/>
        </w:rPr>
      </w:pPr>
      <w:r>
        <w:rPr>
          <w:noProof/>
          <w:lang w:val="fr-FR"/>
        </w:rPr>
        <w:drawing>
          <wp:inline distT="0" distB="0" distL="0" distR="0">
            <wp:extent cx="5076825" cy="8105775"/>
            <wp:effectExtent l="19050" t="0" r="952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srcRect/>
                    <a:stretch>
                      <a:fillRect/>
                    </a:stretch>
                  </pic:blipFill>
                  <pic:spPr bwMode="auto">
                    <a:xfrm>
                      <a:off x="0" y="0"/>
                      <a:ext cx="5076825" cy="8105775"/>
                    </a:xfrm>
                    <a:prstGeom prst="rect">
                      <a:avLst/>
                    </a:prstGeom>
                    <a:noFill/>
                    <a:ln w="9525">
                      <a:noFill/>
                      <a:miter lim="800000"/>
                      <a:headEnd/>
                      <a:tailEnd/>
                    </a:ln>
                  </pic:spPr>
                </pic:pic>
              </a:graphicData>
            </a:graphic>
          </wp:inline>
        </w:drawing>
      </w:r>
    </w:p>
    <w:p w:rsidR="001A1797" w:rsidRPr="00C64329" w:rsidRDefault="001A1797" w:rsidP="001A1797">
      <w:pPr>
        <w:rPr>
          <w:lang w:val="en-GB"/>
        </w:rPr>
      </w:pPr>
      <w:r w:rsidRPr="00C64329">
        <w:rPr>
          <w:lang w:val="en-GB"/>
        </w:rPr>
        <w:br w:type="page"/>
      </w:r>
      <w:r w:rsidR="006F71E6">
        <w:rPr>
          <w:noProof/>
          <w:lang w:val="fr-FR"/>
        </w:rPr>
        <w:drawing>
          <wp:inline distT="0" distB="0" distL="0" distR="0">
            <wp:extent cx="5229225" cy="7410450"/>
            <wp:effectExtent l="19050" t="0" r="9525"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srcRect/>
                    <a:stretch>
                      <a:fillRect/>
                    </a:stretch>
                  </pic:blipFill>
                  <pic:spPr bwMode="auto">
                    <a:xfrm>
                      <a:off x="0" y="0"/>
                      <a:ext cx="5229225" cy="7410450"/>
                    </a:xfrm>
                    <a:prstGeom prst="rect">
                      <a:avLst/>
                    </a:prstGeom>
                    <a:noFill/>
                    <a:ln w="9525">
                      <a:noFill/>
                      <a:miter lim="800000"/>
                      <a:headEnd/>
                      <a:tailEnd/>
                    </a:ln>
                  </pic:spPr>
                </pic:pic>
              </a:graphicData>
            </a:graphic>
          </wp:inline>
        </w:drawing>
      </w:r>
    </w:p>
    <w:p w:rsidR="001A1797" w:rsidRPr="00C64329" w:rsidRDefault="001A1797" w:rsidP="001A1797">
      <w:pPr>
        <w:rPr>
          <w:lang w:val="en-GB"/>
        </w:rPr>
      </w:pPr>
    </w:p>
    <w:p w:rsidR="001A1797" w:rsidRPr="00C64329" w:rsidRDefault="001A1797" w:rsidP="001A1797">
      <w:pPr>
        <w:rPr>
          <w:kern w:val="28"/>
          <w:lang w:val="en-GB"/>
        </w:rPr>
        <w:sectPr w:rsidR="001A1797" w:rsidRPr="00C64329" w:rsidSect="00556FA9">
          <w:type w:val="oddPage"/>
          <w:pgSz w:w="11906" w:h="16838"/>
          <w:pgMar w:top="1418" w:right="1418" w:bottom="1418" w:left="1985" w:header="737" w:footer="737" w:gutter="0"/>
          <w:cols w:space="720"/>
          <w:docGrid w:linePitch="360"/>
        </w:sectPr>
      </w:pPr>
    </w:p>
    <w:p w:rsidR="001A1797" w:rsidRPr="000A2468" w:rsidRDefault="001A1797" w:rsidP="00732435">
      <w:pPr>
        <w:pStyle w:val="Heading1"/>
      </w:pPr>
      <w:bookmarkStart w:id="206" w:name="_Toc280780698"/>
      <w:bookmarkStart w:id="207" w:name="_Toc287981493"/>
      <w:r w:rsidRPr="000A2468">
        <w:t>5.12.3 Material: Funciones de los diferentes actores en la elaboración de candidaturas</w:t>
      </w:r>
      <w:bookmarkEnd w:id="207"/>
      <w:r w:rsidRPr="000A2468">
        <w:t xml:space="preserve"> </w:t>
      </w:r>
      <w:bookmarkEnd w:id="206"/>
    </w:p>
    <w:p w:rsidR="001A1797" w:rsidRPr="000A2468" w:rsidRDefault="001A1797" w:rsidP="001A1797">
      <w:r>
        <w:t>E</w:t>
      </w:r>
      <w:r w:rsidRPr="000A2468">
        <w:t xml:space="preserve">n la elaboración de las candidaturas para las listas de </w:t>
      </w:r>
      <w:smartTag w:uri="urn:schemas-microsoft-com:office:smarttags" w:element="PersonName">
        <w:smartTagPr>
          <w:attr w:name="ProductID" w:val="la Convenci￳n"/>
        </w:smartTagPr>
        <w:r w:rsidRPr="000A2468">
          <w:t>la Convención</w:t>
        </w:r>
      </w:smartTag>
      <w:r w:rsidRPr="000A2468">
        <w:t xml:space="preserve"> del Patrimonio Inmaterial y en la aplicaci</w:t>
      </w:r>
      <w:r>
        <w:t>ón de las medidas de salvaguardia inherentes, l</w:t>
      </w:r>
      <w:r w:rsidRPr="000A2468">
        <w:t>os diferentes actores pueden desempeñar diversas funciones</w:t>
      </w:r>
      <w:r>
        <w:t xml:space="preserve">. </w:t>
      </w:r>
      <w:r w:rsidRPr="000A2468">
        <w:t>Estos actores incluyen:</w:t>
      </w:r>
    </w:p>
    <w:p w:rsidR="001A1797" w:rsidRPr="000A2468" w:rsidRDefault="001A1797" w:rsidP="001A1797">
      <w:pPr>
        <w:pStyle w:val="ListParagraph"/>
        <w:numPr>
          <w:ilvl w:val="0"/>
          <w:numId w:val="170"/>
        </w:numPr>
      </w:pPr>
      <w:r w:rsidRPr="000A2468">
        <w:t xml:space="preserve">Gobiernos, organismos del gobierno central y local de los Estados Partes en </w:t>
      </w:r>
      <w:smartTag w:uri="urn:schemas-microsoft-com:office:smarttags" w:element="PersonName">
        <w:smartTagPr>
          <w:attr w:name="ProductID" w:val="la Convenci￳n"/>
        </w:smartTagPr>
        <w:r w:rsidRPr="000A2468">
          <w:t>la Convención</w:t>
        </w:r>
      </w:smartTag>
      <w:r w:rsidRPr="000A2468">
        <w:t>;</w:t>
      </w:r>
    </w:p>
    <w:p w:rsidR="001A1797" w:rsidRPr="000A2468" w:rsidRDefault="001A1797" w:rsidP="001A1797">
      <w:pPr>
        <w:pStyle w:val="ListParagraph"/>
        <w:numPr>
          <w:ilvl w:val="0"/>
          <w:numId w:val="170"/>
        </w:numPr>
      </w:pPr>
      <w:r w:rsidRPr="000A2468">
        <w:t>Comunidades, grupos e individuos que usan y transmiten su patrimonio inmaterial (PCI);</w:t>
      </w:r>
    </w:p>
    <w:p w:rsidR="001A1797" w:rsidRPr="000A2468" w:rsidRDefault="001A1797" w:rsidP="001A1797">
      <w:pPr>
        <w:pStyle w:val="ListParagraph"/>
        <w:numPr>
          <w:ilvl w:val="0"/>
          <w:numId w:val="170"/>
        </w:numPr>
      </w:pPr>
      <w:r w:rsidRPr="000A2468">
        <w:t xml:space="preserve">Organizaciones e instituciones designadas o creadas por el Estado para supervisar la aplicación de </w:t>
      </w:r>
      <w:smartTag w:uri="urn:schemas-microsoft-com:office:smarttags" w:element="PersonName">
        <w:smartTagPr>
          <w:attr w:name="ProductID" w:val="la Convenci￳n"/>
        </w:smartTagPr>
        <w:r w:rsidRPr="000A2468">
          <w:t>la Convención</w:t>
        </w:r>
      </w:smartTag>
      <w:r w:rsidRPr="000A2468">
        <w:t>;</w:t>
      </w:r>
    </w:p>
    <w:p w:rsidR="001A1797" w:rsidRPr="000A2468" w:rsidRDefault="001A1797" w:rsidP="001A1797">
      <w:pPr>
        <w:pStyle w:val="ListParagraph"/>
        <w:numPr>
          <w:ilvl w:val="0"/>
          <w:numId w:val="170"/>
        </w:numPr>
      </w:pPr>
      <w:r w:rsidRPr="000A2468">
        <w:t xml:space="preserve">Organizaciones no gubernamentales y organizaciones comunitarias; y </w:t>
      </w:r>
    </w:p>
    <w:p w:rsidR="001A1797" w:rsidRPr="000A2468" w:rsidRDefault="001A1797" w:rsidP="001A1797">
      <w:pPr>
        <w:pStyle w:val="ListParagraph"/>
        <w:numPr>
          <w:ilvl w:val="0"/>
          <w:numId w:val="170"/>
        </w:numPr>
      </w:pPr>
      <w:r w:rsidRPr="000A2468">
        <w:t>Expertos, centros de competencia e institutos de investigación.</w:t>
      </w:r>
    </w:p>
    <w:p w:rsidR="001A1797" w:rsidRPr="000A2468" w:rsidRDefault="001A1797" w:rsidP="001A1797">
      <w:r w:rsidRPr="000A2468">
        <w:t>Al participar en el proceso de candidaturas, todas las organizaciones, los organismos y los expertos individuales tendrán que cooperar, en una forma u otra, con las comunidades interesadas.</w:t>
      </w:r>
      <w:r>
        <w:t xml:space="preserve"> </w:t>
      </w:r>
      <w:r w:rsidRPr="000A2468">
        <w:t xml:space="preserve">Las funciones que desempeñan estos actores varía ampliamente en dependencia de la forma en que el Estado haya organizado la aplicación de </w:t>
      </w:r>
      <w:smartTag w:uri="urn:schemas-microsoft-com:office:smarttags" w:element="PersonName">
        <w:smartTagPr>
          <w:attr w:name="ProductID" w:val="la Convenci￳n"/>
        </w:smartTagPr>
        <w:r w:rsidRPr="000A2468">
          <w:t>la Convención</w:t>
        </w:r>
      </w:smartTag>
      <w:r w:rsidRPr="000A2468">
        <w:t xml:space="preserve"> en el plano nacional, la capacidad y los intereses de los distintos actores y, por supuesto, del elemento del PCI, las amenazas a su viabilidad y las necesidades, los deseos y las capacidades de las comunidades de que se trate.</w:t>
      </w:r>
    </w:p>
    <w:p w:rsidR="001A1797" w:rsidRPr="000A2468" w:rsidRDefault="001A1797" w:rsidP="001A1797">
      <w:r w:rsidRPr="000A2468">
        <w:t>Este material ofrece</w:t>
      </w:r>
      <w:r>
        <w:t xml:space="preserve">, </w:t>
      </w:r>
      <w:r w:rsidRPr="000A2468">
        <w:t xml:space="preserve">una guía general sobre las diversas funciones previstas para los diferentes actores, en </w:t>
      </w:r>
      <w:smartTag w:uri="urn:schemas-microsoft-com:office:smarttags" w:element="PersonName">
        <w:smartTagPr>
          <w:attr w:name="ProductID" w:val="la Convenci￳n"/>
        </w:smartTagPr>
        <w:r w:rsidRPr="000A2468">
          <w:t>la Convención</w:t>
        </w:r>
      </w:smartTag>
      <w:r w:rsidRPr="000A2468">
        <w:t xml:space="preserve"> y </w:t>
      </w:r>
      <w:r>
        <w:t xml:space="preserve">en </w:t>
      </w:r>
      <w:r w:rsidRPr="000A2468">
        <w:t>sus Directrices Operativas, para elaborar las candidaturas y aplicar los planes de salvaguardia.</w:t>
      </w:r>
    </w:p>
    <w:p w:rsidR="001A1797" w:rsidRPr="000A2468" w:rsidRDefault="001A1797" w:rsidP="001A1797">
      <w:pPr>
        <w:ind w:left="567"/>
        <w:rPr>
          <w:i/>
        </w:rPr>
      </w:pPr>
      <w:r w:rsidRPr="000A2468">
        <w:rPr>
          <w:i/>
        </w:rPr>
        <w:t xml:space="preserve">Nota: más adelante hemos utilizado el término “comunidades” como una </w:t>
      </w:r>
      <w:r w:rsidR="00597D08" w:rsidRPr="000A2468">
        <w:rPr>
          <w:i/>
        </w:rPr>
        <w:t>versión</w:t>
      </w:r>
      <w:r w:rsidRPr="000A2468">
        <w:rPr>
          <w:i/>
        </w:rPr>
        <w:t xml:space="preserve"> abreviada del término utilizado en la Convenci</w:t>
      </w:r>
      <w:r>
        <w:rPr>
          <w:i/>
        </w:rPr>
        <w:t>ón –“las comunidades, los grupos y los individuos de que se trate”.</w:t>
      </w:r>
    </w:p>
    <w:p w:rsidR="001A1797" w:rsidRPr="001A1797" w:rsidRDefault="001A1797" w:rsidP="00EA5C4B">
      <w:pPr>
        <w:pStyle w:val="Heading3"/>
        <w:rPr>
          <w:lang w:val="es-CO"/>
        </w:rPr>
      </w:pPr>
      <w:bookmarkStart w:id="208" w:name="_GoBack"/>
      <w:bookmarkEnd w:id="208"/>
      <w:r w:rsidRPr="001A1797">
        <w:rPr>
          <w:lang w:val="es-CO"/>
        </w:rPr>
        <w:t xml:space="preserve">FUNCIONES DE LOS ESTADOS PARTES </w:t>
      </w:r>
    </w:p>
    <w:p w:rsidR="001A1797" w:rsidRDefault="001A1797" w:rsidP="001A1797">
      <w:r w:rsidRPr="000A2468">
        <w:t xml:space="preserve">Los Estados Partes, más que las comunidades o las ONG, son signatarios de </w:t>
      </w:r>
      <w:smartTag w:uri="urn:schemas-microsoft-com:office:smarttags" w:element="PersonName">
        <w:smartTagPr>
          <w:attr w:name="ProductID" w:val="la Convenci￳n"/>
        </w:smartTagPr>
        <w:r w:rsidRPr="000A2468">
          <w:t>la Convención</w:t>
        </w:r>
      </w:smartTag>
      <w:r w:rsidRPr="000A2468">
        <w:t xml:space="preserve"> del Patrimonio Inmaterial y, al ratificarla</w:t>
      </w:r>
      <w:r>
        <w:t>,</w:t>
      </w:r>
      <w:r w:rsidRPr="000A2468">
        <w:t xml:space="preserve"> contraen la obligación de tomar las medidas necesarias para salvaguardar el PCI en sus territorios. Tendrán que desempeñar una función de facilitación y coordinación en la salvaguardia del PCI, ayudando y alentando a las comunidades, </w:t>
      </w:r>
      <w:r>
        <w:t>en general</w:t>
      </w:r>
      <w:r w:rsidRPr="000A2468">
        <w:t xml:space="preserve">, </w:t>
      </w:r>
      <w:r>
        <w:t>a través</w:t>
      </w:r>
      <w:r w:rsidRPr="000A2468">
        <w:t xml:space="preserve"> de sus diversos organismos, para usar y transmitir su PCI. También ayudarán a crear entornos propicios para el uso del PCI</w:t>
      </w:r>
      <w:r>
        <w:t>,</w:t>
      </w:r>
      <w:r w:rsidRPr="000A2468">
        <w:t xml:space="preserve"> combatiendo la intolerancia y la discriminación que pudiera</w:t>
      </w:r>
      <w:r>
        <w:t>n</w:t>
      </w:r>
      <w:r w:rsidRPr="000A2468">
        <w:t xml:space="preserve"> evitar, injustamente, </w:t>
      </w:r>
      <w:r>
        <w:t xml:space="preserve">la participación de las personas en sus prácticas culturales. </w:t>
      </w:r>
    </w:p>
    <w:p w:rsidR="00597D08" w:rsidRDefault="001A1797" w:rsidP="001A1797">
      <w:r w:rsidRPr="00E87EDD">
        <w:t>Los gobiernos de los Estados Partes son los responsables directos de la participación del país y sus comunidades en la salvaguardia, de conformidad con la Convención, en el plano internacional</w:t>
      </w:r>
      <w:r>
        <w:t>;</w:t>
      </w:r>
      <w:r w:rsidRPr="00E87EDD">
        <w:t xml:space="preserve"> </w:t>
      </w:r>
      <w:r>
        <w:t>p</w:t>
      </w:r>
      <w:r w:rsidRPr="00E87EDD">
        <w:t>or ejemplo, presentando los expedientes</w:t>
      </w:r>
      <w:r>
        <w:t xml:space="preserve"> de candidaturas a las listas de la Convención, solicitando asistencia internacional, participando en los órganos de la Convención, etc.</w:t>
      </w:r>
    </w:p>
    <w:p w:rsidR="001A1797" w:rsidRPr="00E87EDD" w:rsidRDefault="001A1797" w:rsidP="001A1797">
      <w:r w:rsidRPr="00E87EDD">
        <w:t>Los Estados Partes están obligados (o, con más frecuencia, son alentados) a:</w:t>
      </w:r>
    </w:p>
    <w:p w:rsidR="001A1797" w:rsidRPr="00E87EDD" w:rsidRDefault="001A1797" w:rsidP="001A1797">
      <w:pPr>
        <w:pStyle w:val="ListParagraph"/>
        <w:numPr>
          <w:ilvl w:val="0"/>
          <w:numId w:val="171"/>
        </w:numPr>
      </w:pPr>
      <w:r w:rsidRPr="00E87EDD">
        <w:t>Salvaguardar el PCI en su territorio (esta es la principal obligaci</w:t>
      </w:r>
      <w:r>
        <w:t>ón de los Estados Partes);</w:t>
      </w:r>
    </w:p>
    <w:p w:rsidR="001A1797" w:rsidRPr="00E87EDD" w:rsidRDefault="001A1797" w:rsidP="001A1797">
      <w:pPr>
        <w:pStyle w:val="ListParagraph"/>
        <w:numPr>
          <w:ilvl w:val="0"/>
          <w:numId w:val="171"/>
        </w:numPr>
      </w:pPr>
      <w:r w:rsidRPr="00E87EDD">
        <w:t xml:space="preserve">Presentar las candidaturas para las Listas de </w:t>
      </w:r>
      <w:smartTag w:uri="urn:schemas-microsoft-com:office:smarttags" w:element="PersonName">
        <w:smartTagPr>
          <w:attr w:name="ProductID" w:val="la Convenci￳n"/>
        </w:smartTagPr>
        <w:r w:rsidRPr="00E87EDD">
          <w:t>la Convención</w:t>
        </w:r>
      </w:smartTag>
      <w:r w:rsidRPr="00E87EDD">
        <w:t xml:space="preserve"> y el Registro;  </w:t>
      </w:r>
    </w:p>
    <w:p w:rsidR="001A1797" w:rsidRPr="00E87EDD" w:rsidRDefault="001A1797" w:rsidP="001A1797">
      <w:pPr>
        <w:pStyle w:val="ListParagraph"/>
        <w:numPr>
          <w:ilvl w:val="1"/>
          <w:numId w:val="171"/>
        </w:numPr>
      </w:pPr>
      <w:r w:rsidRPr="00E87EDD">
        <w:t>Con el consentimiento libre, previo e informado de las comunidades interesadas;</w:t>
      </w:r>
    </w:p>
    <w:p w:rsidR="001A1797" w:rsidRPr="00E87EDD" w:rsidRDefault="001A1797" w:rsidP="001A1797">
      <w:pPr>
        <w:pStyle w:val="ListParagraph"/>
        <w:numPr>
          <w:ilvl w:val="1"/>
          <w:numId w:val="171"/>
        </w:numPr>
      </w:pPr>
      <w:r w:rsidRPr="00E87EDD">
        <w:t>Con la participación de las comunidades interesadas en la elaboraci</w:t>
      </w:r>
      <w:r>
        <w:t>ón de los expedientes de candidaturas;</w:t>
      </w:r>
      <w:r w:rsidRPr="00E87EDD">
        <w:t>;</w:t>
      </w:r>
    </w:p>
    <w:p w:rsidR="001A1797" w:rsidRPr="00E87EDD" w:rsidRDefault="001A1797" w:rsidP="001A1797">
      <w:pPr>
        <w:pStyle w:val="ListParagraph"/>
        <w:numPr>
          <w:ilvl w:val="1"/>
          <w:numId w:val="171"/>
        </w:numPr>
      </w:pPr>
      <w:r w:rsidRPr="00E87EDD">
        <w:t>Con la participación de las comunidades interesadas en la elaboraci</w:t>
      </w:r>
      <w:r>
        <w:t>ón y aplicación de las medidas de salvaguardia;</w:t>
      </w:r>
    </w:p>
    <w:p w:rsidR="001A1797" w:rsidRPr="001A1797" w:rsidRDefault="001A1797" w:rsidP="001A1797">
      <w:pPr>
        <w:pStyle w:val="ListParagraph"/>
        <w:numPr>
          <w:ilvl w:val="0"/>
          <w:numId w:val="171"/>
        </w:numPr>
        <w:rPr>
          <w:lang w:val="es-CO"/>
        </w:rPr>
      </w:pPr>
      <w:r w:rsidRPr="00E87EDD">
        <w:t>Propiciar la participación de la comunidad en la salvaguardia de su PCI mediante el fortalecimiento de capacidades y promoviendo la creaci</w:t>
      </w:r>
      <w:r>
        <w:t xml:space="preserve">ón de redes y la cooperación entre comunidades, centros de competencia e institutos de investigación. </w:t>
      </w:r>
    </w:p>
    <w:p w:rsidR="001A1797" w:rsidRPr="00E87EDD" w:rsidRDefault="001A1797" w:rsidP="00EA5C4B">
      <w:pPr>
        <w:pStyle w:val="Heading3"/>
      </w:pPr>
      <w:r w:rsidRPr="00E87EDD">
        <w:t xml:space="preserve">FUNCIONES DE LAS COMUNIDADES, LOS GRUPOS Y LOS INDIVIDUOS </w:t>
      </w:r>
      <w:r>
        <w:t>DE QUE SE TRATE</w:t>
      </w:r>
      <w:r w:rsidRPr="00E87EDD">
        <w:t xml:space="preserve"> </w:t>
      </w:r>
    </w:p>
    <w:p w:rsidR="001A1797" w:rsidRPr="00E87EDD" w:rsidRDefault="001A1797" w:rsidP="001A1797">
      <w:r w:rsidRPr="00E87EDD">
        <w:t xml:space="preserve">Las comunidades, los grupos y los individuos de que se trate son los que participan en el uso y la transmisión de su PCI y, por ende, </w:t>
      </w:r>
      <w:r>
        <w:t>tienen que desempeñar</w:t>
      </w:r>
      <w:r w:rsidRPr="00E87EDD">
        <w:t xml:space="preserve"> una funci</w:t>
      </w:r>
      <w:r>
        <w:t xml:space="preserve">ón crucial en su salvaguardia. </w:t>
      </w:r>
      <w:r w:rsidRPr="00E87EDD">
        <w:t xml:space="preserve">Sus funciones son muy específicas en dependencia de cada elemento de su propio PCI. Las disposiciones contenidas en </w:t>
      </w:r>
      <w:smartTag w:uri="urn:schemas-microsoft-com:office:smarttags" w:element="PersonName">
        <w:smartTagPr>
          <w:attr w:name="ProductID" w:val="la Convenci￳n"/>
        </w:smartTagPr>
        <w:r w:rsidRPr="00E87EDD">
          <w:t>la Convención</w:t>
        </w:r>
      </w:smartTag>
      <w:r w:rsidRPr="00E87EDD">
        <w:t xml:space="preserve"> y sus Directrices Operativas, por tanto, sólo mencionan </w:t>
      </w:r>
      <w:r>
        <w:t xml:space="preserve">en términos generales </w:t>
      </w:r>
      <w:r w:rsidRPr="00E87EDD">
        <w:t xml:space="preserve">las funciones de las comunidades, los grupos y los individuos </w:t>
      </w:r>
      <w:r>
        <w:t>dentro de los intereses de salvaguardia de su PCI.</w:t>
      </w:r>
      <w:r w:rsidRPr="00E87EDD">
        <w:t xml:space="preserve"> </w:t>
      </w:r>
    </w:p>
    <w:p w:rsidR="001A1797" w:rsidRPr="00E87EDD" w:rsidRDefault="001A1797" w:rsidP="001A1797">
      <w:smartTag w:uri="urn:schemas-microsoft-com:office:smarttags" w:element="PersonName">
        <w:smartTagPr>
          <w:attr w:name="ProductID" w:val="la Convenci￳n"/>
        </w:smartTagPr>
        <w:r w:rsidRPr="00E87EDD">
          <w:t>La Convención</w:t>
        </w:r>
      </w:smartTag>
      <w:r w:rsidRPr="00E87EDD">
        <w:t xml:space="preserve"> es un acuerdo entre los Estados Partes y no puede obligar a las comunidades a desempeñar funciones espec</w:t>
      </w:r>
      <w:r>
        <w:t xml:space="preserve">íficas. </w:t>
      </w:r>
      <w:r w:rsidRPr="00E87EDD">
        <w:t xml:space="preserve">De hecho, </w:t>
      </w:r>
      <w:smartTag w:uri="urn:schemas-microsoft-com:office:smarttags" w:element="PersonName">
        <w:smartTagPr>
          <w:attr w:name="ProductID" w:val="la Convenci￳n"/>
        </w:smartTagPr>
        <w:r w:rsidRPr="00E87EDD">
          <w:t>la Convención</w:t>
        </w:r>
      </w:smartTag>
      <w:r w:rsidRPr="00E87EDD">
        <w:t xml:space="preserve"> no desearía que </w:t>
      </w:r>
      <w:r>
        <w:t>se</w:t>
      </w:r>
      <w:r w:rsidRPr="00E87EDD">
        <w:t xml:space="preserve"> presionara a las comunidades a definir, usar o t</w:t>
      </w:r>
      <w:r>
        <w:t>ransmitir su PCI en formas nueva</w:t>
      </w:r>
      <w:r w:rsidRPr="00E87EDD">
        <w:t>s (o antiguas) que les resulten inaceptables, o salvaguardar algún aspecto de su patrimonio inmaterial que no deseen seguir usando o transmitiendo.</w:t>
      </w:r>
      <w:r>
        <w:t xml:space="preserve"> </w:t>
      </w:r>
      <w:r w:rsidRPr="00E87EDD">
        <w:t xml:space="preserve">El principal objetivo de </w:t>
      </w:r>
      <w:smartTag w:uri="urn:schemas-microsoft-com:office:smarttags" w:element="PersonName">
        <w:smartTagPr>
          <w:attr w:name="ProductID" w:val="la Convenci￳n"/>
        </w:smartTagPr>
        <w:r w:rsidRPr="00E87EDD">
          <w:t>la Convención</w:t>
        </w:r>
      </w:smartTag>
      <w:r w:rsidRPr="00E87EDD">
        <w:t xml:space="preserve"> es salvaguardar su PCI con arreglo a </w:t>
      </w:r>
      <w:smartTag w:uri="urn:schemas-microsoft-com:office:smarttags" w:element="PersonName">
        <w:smartTagPr>
          <w:attr w:name="ProductID" w:val="la Convenci￳n"/>
        </w:smartTagPr>
        <w:r w:rsidRPr="00E87EDD">
          <w:t>la Convención</w:t>
        </w:r>
      </w:smartTag>
      <w:r w:rsidRPr="00E87EDD">
        <w:t xml:space="preserve"> y evitar la apropiación indebida de su patrimonio inmaterial.</w:t>
      </w:r>
    </w:p>
    <w:p w:rsidR="001A1797" w:rsidRPr="00E87EDD" w:rsidRDefault="001A1797" w:rsidP="001A1797">
      <w:r w:rsidRPr="00E87EDD">
        <w:t>Las comunidades, los grupos y los individuos pueden, si así lo desean:</w:t>
      </w:r>
    </w:p>
    <w:p w:rsidR="001A1797" w:rsidRPr="00E87EDD" w:rsidRDefault="001A1797" w:rsidP="001A1797">
      <w:pPr>
        <w:pStyle w:val="ListParagraph"/>
        <w:numPr>
          <w:ilvl w:val="0"/>
          <w:numId w:val="172"/>
        </w:numPr>
      </w:pPr>
      <w:r w:rsidRPr="00E87EDD">
        <w:t xml:space="preserve">Participar en la elaboración y aplicación de medidas de salvaguardia para su PCI, ya sea entre ellos mismos, o con la ayuda de organismos e instituciones oficiales y privadas; </w:t>
      </w:r>
    </w:p>
    <w:p w:rsidR="001A1797" w:rsidRPr="00E87EDD" w:rsidRDefault="001A1797" w:rsidP="001A1797">
      <w:pPr>
        <w:pStyle w:val="ListParagraph"/>
        <w:numPr>
          <w:ilvl w:val="0"/>
          <w:numId w:val="172"/>
        </w:numPr>
      </w:pPr>
      <w:r w:rsidRPr="00E87EDD">
        <w:t xml:space="preserve">Participar en la elaboración de los expedientes de candidaturas para sus PCI en las Listas (si se consideran apropiadas) y en las candidaturas para el Registro de </w:t>
      </w:r>
      <w:smartTag w:uri="urn:schemas-microsoft-com:office:smarttags" w:element="PersonName">
        <w:smartTagPr>
          <w:attr w:name="ProductID" w:val="la Convenci￳n"/>
        </w:smartTagPr>
        <w:r w:rsidRPr="00E87EDD">
          <w:t>la Convenci</w:t>
        </w:r>
        <w:r>
          <w:t>ón</w:t>
        </w:r>
      </w:smartTag>
      <w:r>
        <w:t xml:space="preserve"> para la formulación de proyectos de salvaguardia de su PCI</w:t>
      </w:r>
      <w:r w:rsidRPr="00E87EDD">
        <w:t xml:space="preserve"> </w:t>
      </w:r>
      <w:r>
        <w:t xml:space="preserve">eficaces; y </w:t>
      </w:r>
    </w:p>
    <w:p w:rsidR="001A1797" w:rsidRPr="00E87EDD" w:rsidRDefault="001A1797" w:rsidP="001A1797">
      <w:pPr>
        <w:pStyle w:val="ListParagraph"/>
        <w:numPr>
          <w:ilvl w:val="0"/>
          <w:numId w:val="172"/>
        </w:numPr>
      </w:pPr>
      <w:r w:rsidRPr="00E87EDD">
        <w:t>Dar (o negar) el consentimiento libre, previo e informado para</w:t>
      </w:r>
      <w:r>
        <w:t xml:space="preserve"> </w:t>
      </w:r>
      <w:r w:rsidRPr="00E87EDD">
        <w:t xml:space="preserve">las candidaturas relacionadas con su PCI a las Listas y el Registro de </w:t>
      </w:r>
      <w:smartTag w:uri="urn:schemas-microsoft-com:office:smarttags" w:element="PersonName">
        <w:smartTagPr>
          <w:attr w:name="ProductID" w:val="la Convenci￳n"/>
        </w:smartTagPr>
        <w:r w:rsidRPr="00E87EDD">
          <w:t>la Convenci</w:t>
        </w:r>
        <w:r>
          <w:t>ón</w:t>
        </w:r>
      </w:smartTag>
      <w:r>
        <w:t xml:space="preserve"> y la aplicación de cualquier medida de salvaguardia.</w:t>
      </w:r>
    </w:p>
    <w:p w:rsidR="001A1797" w:rsidRPr="00E87EDD" w:rsidRDefault="001A1797" w:rsidP="001A1797">
      <w:pPr>
        <w:pStyle w:val="ListParagraph"/>
        <w:numPr>
          <w:ilvl w:val="0"/>
          <w:numId w:val="172"/>
        </w:numPr>
      </w:pPr>
      <w:r w:rsidRPr="00E87EDD">
        <w:t>Exigir el respeto de los usos tradicionales en cuanto al acceso de personas de afuera a su PCI;</w:t>
      </w:r>
    </w:p>
    <w:p w:rsidR="001A1797" w:rsidRPr="001A1797" w:rsidRDefault="001A1797" w:rsidP="001A1797">
      <w:pPr>
        <w:pStyle w:val="ListParagraph"/>
        <w:numPr>
          <w:ilvl w:val="0"/>
          <w:numId w:val="172"/>
        </w:numPr>
        <w:rPr>
          <w:lang w:val="es-CO"/>
        </w:rPr>
      </w:pPr>
      <w:r w:rsidRPr="00E87EDD">
        <w:t xml:space="preserve">Formular proyectos que generen ingresos y otros proyectos basados en su PCI, preferiblemente conforme al espíritu de las Directrices Operativas 116 y 117 que alientan el desarrollo, pero advierten </w:t>
      </w:r>
      <w:r>
        <w:t xml:space="preserve">sobre la comercialización excesiva. </w:t>
      </w:r>
    </w:p>
    <w:p w:rsidR="001A1797" w:rsidRPr="00EC691B" w:rsidRDefault="001A1797" w:rsidP="00EA5C4B">
      <w:pPr>
        <w:pStyle w:val="Heading3"/>
      </w:pPr>
      <w:r w:rsidRPr="00EC691B">
        <w:t>FUNCIONES DE LAS ONG, LOS EXPERTOS, LOS CENTROS DE COMPETENCIA Y LOS INSTITUTOS DE INVESTIGACI</w:t>
      </w:r>
      <w:r>
        <w:t xml:space="preserve">ÓN </w:t>
      </w:r>
    </w:p>
    <w:p w:rsidR="001A1797" w:rsidRPr="00EC691B" w:rsidRDefault="001A1797" w:rsidP="001A1797">
      <w:r w:rsidRPr="00EC691B">
        <w:t>Se alienta a las ONG, los centros de competencia, los institutos de investigación y los expertos individuales a desempeñar las siguientes funciones relacionadas con la elaboraci</w:t>
      </w:r>
      <w:r>
        <w:t xml:space="preserve">ón de candidaturas para las listas de </w:t>
      </w:r>
      <w:smartTag w:uri="urn:schemas-microsoft-com:office:smarttags" w:element="PersonName">
        <w:smartTagPr>
          <w:attr w:name="ProductID" w:val="la Convenci￳n"/>
        </w:smartTagPr>
        <w:r>
          <w:t>la Convención</w:t>
        </w:r>
      </w:smartTag>
      <w:r>
        <w:t xml:space="preserve"> del Patrimonio Inmaterial y con la aplicación de las medidas de salvaguardia:</w:t>
      </w:r>
    </w:p>
    <w:p w:rsidR="001A1797" w:rsidRPr="00EC691B" w:rsidRDefault="001A1797" w:rsidP="001A1797">
      <w:pPr>
        <w:pStyle w:val="ListParagraph"/>
        <w:numPr>
          <w:ilvl w:val="0"/>
          <w:numId w:val="184"/>
        </w:numPr>
      </w:pPr>
      <w:r w:rsidRPr="00EC691B">
        <w:t>Ayudar a las comunidades y demás actores a elaborar y aplicar planes de salvaguardia para el PCI en el plano nacional;</w:t>
      </w:r>
    </w:p>
    <w:p w:rsidR="001A1797" w:rsidRPr="00EC691B" w:rsidRDefault="001A1797" w:rsidP="001A1797">
      <w:pPr>
        <w:pStyle w:val="ListParagraph"/>
        <w:numPr>
          <w:ilvl w:val="0"/>
          <w:numId w:val="184"/>
        </w:numPr>
      </w:pPr>
      <w:r w:rsidRPr="00EC691B">
        <w:t xml:space="preserve">Ayudar a las comunidades y demás actores a elaborar los expedientes de candidaturas para las Listas y el Registro de </w:t>
      </w:r>
      <w:smartTag w:uri="urn:schemas-microsoft-com:office:smarttags" w:element="PersonName">
        <w:smartTagPr>
          <w:attr w:name="ProductID" w:val="la Convenci￳n"/>
        </w:smartTagPr>
        <w:r w:rsidRPr="00EC691B">
          <w:t>la Convenci</w:t>
        </w:r>
        <w:r>
          <w:t>ón</w:t>
        </w:r>
      </w:smartTag>
      <w:r>
        <w:t xml:space="preserve">; </w:t>
      </w:r>
    </w:p>
    <w:p w:rsidR="001A1797" w:rsidRPr="001A1797" w:rsidRDefault="001A1797" w:rsidP="001A1797">
      <w:pPr>
        <w:pStyle w:val="ListParagraph"/>
        <w:numPr>
          <w:ilvl w:val="0"/>
          <w:numId w:val="184"/>
        </w:numPr>
        <w:rPr>
          <w:lang w:val="es-CO"/>
        </w:rPr>
      </w:pPr>
      <w:r w:rsidRPr="00EC691B">
        <w:t xml:space="preserve">Emprender la capacitación en material de gestión y salvaguardia del PCI. </w:t>
      </w:r>
    </w:p>
    <w:p w:rsidR="00597D08" w:rsidRDefault="00597D08" w:rsidP="00732435">
      <w:pPr>
        <w:pStyle w:val="Heading1"/>
        <w:sectPr w:rsidR="00597D08" w:rsidSect="00597D08">
          <w:headerReference w:type="even" r:id="rId102"/>
          <w:pgSz w:w="11906" w:h="16838"/>
          <w:pgMar w:top="1418" w:right="1418" w:bottom="1418" w:left="1985" w:header="737" w:footer="737" w:gutter="0"/>
          <w:cols w:space="720"/>
          <w:docGrid w:linePitch="360"/>
        </w:sectPr>
      </w:pPr>
      <w:bookmarkStart w:id="209" w:name="OLE_LINK14"/>
      <w:bookmarkStart w:id="210" w:name="OLE_LINK15"/>
      <w:bookmarkStart w:id="211" w:name="_Toc280780699"/>
    </w:p>
    <w:p w:rsidR="001A1797" w:rsidRPr="00C2035D" w:rsidRDefault="001A1797" w:rsidP="00732435">
      <w:pPr>
        <w:pStyle w:val="Heading1"/>
      </w:pPr>
      <w:bookmarkStart w:id="212" w:name="_Toc287981494"/>
      <w:r w:rsidRPr="00C2035D">
        <w:t xml:space="preserve">5.13 </w:t>
      </w:r>
      <w:r w:rsidR="00597D08">
        <w:t>Resumen del curso</w:t>
      </w:r>
      <w:r w:rsidRPr="00C2035D">
        <w:t>: Elaboración de medidas de salvaguardia</w:t>
      </w:r>
      <w:bookmarkEnd w:id="212"/>
      <w:r w:rsidRPr="00C2035D">
        <w:t xml:space="preserve"> </w:t>
      </w:r>
      <w:bookmarkEnd w:id="209"/>
      <w:bookmarkEnd w:id="210"/>
      <w:bookmarkEnd w:id="211"/>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087"/>
      </w:tblGrid>
      <w:tr w:rsidR="001A1797" w:rsidRPr="00C2035D" w:rsidTr="00D8470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1A1797" w:rsidRPr="00C2035D" w:rsidRDefault="001A1797" w:rsidP="00D84701">
            <w:pPr>
              <w:rPr>
                <w:b/>
              </w:rPr>
            </w:pPr>
            <w:r w:rsidRPr="00C2035D">
              <w:rPr>
                <w:b/>
              </w:rPr>
              <w:t xml:space="preserve">Título de la actividad: Elaboración de candidaturas para la Lista de medidas urgentes de salvaguardia </w:t>
            </w:r>
          </w:p>
          <w:p w:rsidR="001A1797" w:rsidRPr="00C2035D" w:rsidRDefault="001A1797" w:rsidP="00597D08">
            <w:r w:rsidRPr="00C2035D">
              <w:rPr>
                <w:b/>
              </w:rPr>
              <w:t xml:space="preserve">5.13 Elaboración de medidas de salvaguardia para elementos reales </w:t>
            </w:r>
          </w:p>
        </w:tc>
      </w:tr>
      <w:tr w:rsidR="001A1797" w:rsidRPr="00C2035D" w:rsidTr="00D8470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1A1797" w:rsidRPr="00C2035D" w:rsidRDefault="001A1797" w:rsidP="00D84701">
            <w:r w:rsidRPr="00597D08">
              <w:rPr>
                <w:b/>
              </w:rPr>
              <w:t>Duración</w:t>
            </w:r>
            <w:r w:rsidRPr="00C2035D">
              <w:t xml:space="preserve">: 3 horas, seguidas por 1.5 </w:t>
            </w:r>
            <w:r>
              <w:t>horas para los informes</w:t>
            </w:r>
          </w:p>
        </w:tc>
      </w:tr>
      <w:tr w:rsidR="001A1797" w:rsidRPr="001A1797" w:rsidTr="00D8470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1A1797" w:rsidRPr="001A1797" w:rsidRDefault="001A1797" w:rsidP="00D84701">
            <w:pPr>
              <w:rPr>
                <w:lang w:val="es-CO"/>
              </w:rPr>
            </w:pPr>
            <w:r w:rsidRPr="00597D08">
              <w:rPr>
                <w:b/>
              </w:rPr>
              <w:t>Finalidad</w:t>
            </w:r>
            <w:r w:rsidRPr="001A1797">
              <w:rPr>
                <w:lang w:val="es-CO"/>
              </w:rPr>
              <w:t xml:space="preserve">: </w:t>
            </w:r>
          </w:p>
          <w:p w:rsidR="001A1797" w:rsidRPr="000F2243" w:rsidRDefault="001A1797" w:rsidP="00D84701">
            <w:r w:rsidRPr="000F2243">
              <w:t xml:space="preserve">Desarrollar las técnicas para analizar la viabilidad y las amenazas, formular medidas de salvaguardia que aborden las amenazas y los riesgos identificados con la participación de las comunidades y los grupos pertinentes y condensarlas en planes coherentes de salvaguardia. </w:t>
            </w:r>
          </w:p>
        </w:tc>
      </w:tr>
      <w:tr w:rsidR="001A1797" w:rsidRPr="000F2243" w:rsidTr="00D8470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1A1797" w:rsidRPr="00C64329" w:rsidRDefault="001A1797" w:rsidP="00D84701">
            <w:pPr>
              <w:rPr>
                <w:lang w:val="en-GB"/>
              </w:rPr>
            </w:pPr>
            <w:r w:rsidRPr="00597D08">
              <w:rPr>
                <w:b/>
                <w:lang w:val="en-GB"/>
              </w:rPr>
              <w:t>Description</w:t>
            </w:r>
            <w:r w:rsidRPr="00C64329">
              <w:rPr>
                <w:lang w:val="en-GB"/>
              </w:rPr>
              <w:t xml:space="preserve">: </w:t>
            </w:r>
          </w:p>
          <w:p w:rsidR="001A1797" w:rsidRPr="00C64329" w:rsidRDefault="001A1797" w:rsidP="001A1797">
            <w:pPr>
              <w:pStyle w:val="ListParagraph"/>
              <w:numPr>
                <w:ilvl w:val="0"/>
                <w:numId w:val="173"/>
              </w:numPr>
              <w:rPr>
                <w:lang w:val="en-GB"/>
              </w:rPr>
            </w:pPr>
            <w:r w:rsidRPr="00C64329">
              <w:rPr>
                <w:lang w:val="en-GB"/>
              </w:rPr>
              <w:t>PPT 5.13</w:t>
            </w:r>
          </w:p>
          <w:p w:rsidR="001A1797" w:rsidRPr="00C2035D" w:rsidRDefault="001A1797" w:rsidP="001A1797">
            <w:pPr>
              <w:pStyle w:val="ListParagraph"/>
              <w:numPr>
                <w:ilvl w:val="0"/>
                <w:numId w:val="173"/>
              </w:numPr>
            </w:pPr>
            <w:r w:rsidRPr="00C2035D">
              <w:t xml:space="preserve">Examen de los conceptos de salvaguardia </w:t>
            </w:r>
          </w:p>
          <w:p w:rsidR="001A1797" w:rsidRPr="00C2035D" w:rsidRDefault="001A1797" w:rsidP="001A1797">
            <w:pPr>
              <w:pStyle w:val="ListParagraph"/>
              <w:numPr>
                <w:ilvl w:val="0"/>
                <w:numId w:val="173"/>
              </w:numPr>
            </w:pPr>
            <w:r w:rsidRPr="00C2035D">
              <w:t>Ejemplos de medidas de salvaguardia para los elem</w:t>
            </w:r>
            <w:r>
              <w:t xml:space="preserve">entos inscritos </w:t>
            </w:r>
          </w:p>
          <w:p w:rsidR="001A1797" w:rsidRPr="00280849" w:rsidRDefault="001A1797" w:rsidP="001A1797">
            <w:pPr>
              <w:pStyle w:val="ListParagraph"/>
              <w:numPr>
                <w:ilvl w:val="0"/>
                <w:numId w:val="173"/>
              </w:numPr>
            </w:pPr>
            <w:r w:rsidRPr="00280849">
              <w:t xml:space="preserve">Estudio de caso los Voladores </w:t>
            </w:r>
          </w:p>
          <w:p w:rsidR="001A1797" w:rsidRPr="00C2035D" w:rsidRDefault="001A1797" w:rsidP="001A1797">
            <w:pPr>
              <w:pStyle w:val="ListParagraph"/>
              <w:numPr>
                <w:ilvl w:val="0"/>
                <w:numId w:val="173"/>
              </w:numPr>
            </w:pPr>
            <w:r w:rsidRPr="00C2035D">
              <w:t xml:space="preserve">Cómo formular las medidas de salvaguardia </w:t>
            </w:r>
          </w:p>
          <w:p w:rsidR="001A1797" w:rsidRPr="000F2243" w:rsidRDefault="001A1797" w:rsidP="001A1797">
            <w:pPr>
              <w:pStyle w:val="ListParagraph"/>
              <w:numPr>
                <w:ilvl w:val="0"/>
                <w:numId w:val="173"/>
              </w:numPr>
            </w:pPr>
            <w:r w:rsidRPr="000F2243">
              <w:t>Después, en grupos, los participantes comenzarán a formular un conjunto coherente de medidas de salvaguardia para el elemento identificado en 5.11, detallando los objetivos primarios que se abordarán, los resultados fundamentales esperados, las principales actividades que se llevar</w:t>
            </w:r>
            <w:r>
              <w:t>án a cabo, y el calendario y presupuesto, a la vez que integran las ideas sobre la participación comunitaria elaboradas en la sesión anterior.</w:t>
            </w:r>
            <w:r w:rsidRPr="000F2243">
              <w:t>.</w:t>
            </w:r>
          </w:p>
          <w:p w:rsidR="001A1797" w:rsidRPr="000F2243" w:rsidRDefault="001A1797" w:rsidP="001A1797">
            <w:pPr>
              <w:pStyle w:val="ListParagraph"/>
              <w:numPr>
                <w:ilvl w:val="0"/>
                <w:numId w:val="173"/>
              </w:numPr>
              <w:rPr>
                <w:rFonts w:eastAsia="Calibri"/>
              </w:rPr>
            </w:pPr>
            <w:r w:rsidRPr="000F2243">
              <w:t>Después habrá una sesión para la presentación de los informes en la que los grupos presentarán el plan de salvaguardia y otros grupos actuar</w:t>
            </w:r>
            <w:r>
              <w:t>án como críticos.</w:t>
            </w:r>
            <w:r w:rsidRPr="000F2243">
              <w:t xml:space="preserve"> </w:t>
            </w:r>
          </w:p>
        </w:tc>
      </w:tr>
      <w:tr w:rsidR="001A1797" w:rsidRPr="000F2243" w:rsidTr="00D8470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1A1797" w:rsidRPr="000F2243" w:rsidRDefault="001A1797" w:rsidP="00D84701">
            <w:r w:rsidRPr="00597D08">
              <w:rPr>
                <w:b/>
              </w:rPr>
              <w:t>Documentos de referencia</w:t>
            </w:r>
            <w:r w:rsidRPr="000F2243">
              <w:t>:</w:t>
            </w:r>
          </w:p>
          <w:p w:rsidR="001A1797" w:rsidRPr="000F2243" w:rsidRDefault="001A1797" w:rsidP="00D84701">
            <w:r w:rsidRPr="000F2243">
              <w:t>PPT 5.13 más el informe descriptivo</w:t>
            </w:r>
          </w:p>
          <w:p w:rsidR="001A1797" w:rsidRPr="001A1797" w:rsidRDefault="001A1797" w:rsidP="00D84701">
            <w:pPr>
              <w:rPr>
                <w:lang w:val="es-CO"/>
              </w:rPr>
            </w:pPr>
            <w:r w:rsidRPr="001A1797">
              <w:rPr>
                <w:lang w:val="es-CO"/>
              </w:rPr>
              <w:t>Material 5.13.1 Examples of safeguarding measures</w:t>
            </w:r>
          </w:p>
          <w:p w:rsidR="001A1797" w:rsidRPr="000F2243" w:rsidRDefault="001A1797" w:rsidP="00D84701">
            <w:r w:rsidRPr="000F2243">
              <w:t xml:space="preserve">Material 5.13.2 Medidas de salvaguardia para los Voladores </w:t>
            </w:r>
          </w:p>
          <w:p w:rsidR="001A1797" w:rsidRPr="000F2243" w:rsidRDefault="001A1797" w:rsidP="00D84701">
            <w:r w:rsidRPr="000F2243">
              <w:t xml:space="preserve">Hoja de trabajo 5.13 </w:t>
            </w:r>
            <w:r>
              <w:t>Medidas de salvaguardia</w:t>
            </w:r>
            <w:r w:rsidRPr="000F2243">
              <w:t xml:space="preserve"> </w:t>
            </w:r>
          </w:p>
        </w:tc>
      </w:tr>
    </w:tbl>
    <w:p w:rsidR="00597D08" w:rsidRDefault="00597D08" w:rsidP="00732435">
      <w:pPr>
        <w:pStyle w:val="Heading1"/>
        <w:sectPr w:rsidR="00597D08" w:rsidSect="00597D08">
          <w:headerReference w:type="default" r:id="rId103"/>
          <w:type w:val="oddPage"/>
          <w:pgSz w:w="11906" w:h="16838"/>
          <w:pgMar w:top="1418" w:right="1418" w:bottom="1418" w:left="1985" w:header="737" w:footer="737" w:gutter="0"/>
          <w:cols w:space="720"/>
          <w:docGrid w:linePitch="360"/>
        </w:sectPr>
      </w:pPr>
      <w:bookmarkStart w:id="213" w:name="_Toc280780700"/>
    </w:p>
    <w:p w:rsidR="001A1797" w:rsidRPr="004712FE" w:rsidRDefault="001A1797" w:rsidP="00732435">
      <w:pPr>
        <w:pStyle w:val="Heading1"/>
      </w:pPr>
      <w:bookmarkStart w:id="214" w:name="_Toc287981495"/>
      <w:r w:rsidRPr="004712FE">
        <w:t xml:space="preserve">5.13 </w:t>
      </w:r>
      <w:r w:rsidR="00597D08">
        <w:t>Diapositivas</w:t>
      </w:r>
      <w:r w:rsidRPr="004712FE">
        <w:t>: Elaboración de medidas de salvaguardia</w:t>
      </w:r>
      <w:bookmarkEnd w:id="214"/>
      <w:r w:rsidRPr="004712FE">
        <w:t xml:space="preserve"> </w:t>
      </w:r>
      <w:bookmarkEnd w:id="213"/>
    </w:p>
    <w:p w:rsidR="001A1797" w:rsidRPr="004712FE" w:rsidRDefault="001A1797" w:rsidP="001A1797">
      <w:r w:rsidRPr="00F60765">
        <w:t xml:space="preserve">La presentación (páginas </w:t>
      </w:r>
      <w:smartTag w:uri="urn:schemas-microsoft-com:office:smarttags" w:element="metricconverter">
        <w:smartTagPr>
          <w:attr w:name="ProductID" w:val="435 a"/>
        </w:smartTagPr>
        <w:r>
          <w:t>435</w:t>
        </w:r>
        <w:r w:rsidRPr="00F60765">
          <w:t xml:space="preserve"> a</w:t>
        </w:r>
      </w:smartTag>
      <w:r>
        <w:t xml:space="preserve"> 438</w:t>
      </w:r>
      <w:r w:rsidRPr="00F60765">
        <w:t>) se ha eliminado para reducir el tamaño del archivo.</w:t>
      </w:r>
    </w:p>
    <w:p w:rsidR="00597D08" w:rsidRDefault="00597D08" w:rsidP="00732435">
      <w:pPr>
        <w:pStyle w:val="Heading1"/>
        <w:sectPr w:rsidR="00597D08" w:rsidSect="00597D08">
          <w:type w:val="oddPage"/>
          <w:pgSz w:w="11906" w:h="16838"/>
          <w:pgMar w:top="1418" w:right="1418" w:bottom="1418" w:left="1985" w:header="737" w:footer="737" w:gutter="0"/>
          <w:cols w:space="720"/>
          <w:docGrid w:linePitch="360"/>
        </w:sectPr>
      </w:pPr>
    </w:p>
    <w:p w:rsidR="001A1797" w:rsidRPr="000E4FB4" w:rsidRDefault="001F7BFE" w:rsidP="00732435">
      <w:pPr>
        <w:pStyle w:val="Heading1"/>
      </w:pPr>
      <w:r>
        <w:fldChar w:fldCharType="begin"/>
      </w:r>
      <w:r w:rsidR="001A1797" w:rsidRPr="000E4FB4">
        <w:instrText xml:space="preserve">  </w:instrText>
      </w:r>
      <w:r>
        <w:fldChar w:fldCharType="end"/>
      </w:r>
      <w:bookmarkStart w:id="215" w:name="_Toc280780701"/>
      <w:bookmarkStart w:id="216" w:name="_Toc287981496"/>
      <w:r w:rsidR="001A1797" w:rsidRPr="000E4FB4">
        <w:t xml:space="preserve">5.13 </w:t>
      </w:r>
      <w:r w:rsidR="00597D08">
        <w:t>Presentación</w:t>
      </w:r>
      <w:r w:rsidR="001A1797" w:rsidRPr="000E4FB4">
        <w:t>: Elaboración de medidas de salvaguardia</w:t>
      </w:r>
      <w:bookmarkEnd w:id="216"/>
      <w:r w:rsidR="001A1797" w:rsidRPr="000E4FB4">
        <w:t xml:space="preserve"> </w:t>
      </w:r>
      <w:bookmarkEnd w:id="215"/>
    </w:p>
    <w:p w:rsidR="001A1797" w:rsidRPr="001A1797" w:rsidRDefault="001A1797" w:rsidP="00EA5C4B">
      <w:pPr>
        <w:pStyle w:val="Heading3"/>
        <w:rPr>
          <w:lang w:val="es-CO"/>
        </w:rPr>
      </w:pPr>
      <w:r w:rsidRPr="001A1797">
        <w:rPr>
          <w:lang w:val="es-CO"/>
        </w:rPr>
        <w:t>DIAPOSITIVA 1. TÍTULO</w:t>
      </w:r>
    </w:p>
    <w:p w:rsidR="001A1797" w:rsidRPr="001A1797" w:rsidRDefault="001A1797" w:rsidP="00EA5C4B">
      <w:pPr>
        <w:pStyle w:val="Heading3"/>
        <w:rPr>
          <w:lang w:val="es-CO"/>
        </w:rPr>
      </w:pPr>
      <w:r w:rsidRPr="001A1797">
        <w:rPr>
          <w:lang w:val="es-CO"/>
        </w:rPr>
        <w:t xml:space="preserve">DIAPOSITIVA 2. en esta presentación </w:t>
      </w:r>
    </w:p>
    <w:p w:rsidR="001A1797" w:rsidRPr="003368AA" w:rsidRDefault="001A1797" w:rsidP="001A1797">
      <w:pPr>
        <w:pStyle w:val="ListParagraph"/>
        <w:numPr>
          <w:ilvl w:val="0"/>
          <w:numId w:val="187"/>
        </w:numPr>
      </w:pPr>
      <w:r w:rsidRPr="001A1797">
        <w:rPr>
          <w:lang w:val="es-CO"/>
        </w:rPr>
        <w:t>¿</w:t>
      </w:r>
      <w:r w:rsidRPr="003368AA">
        <w:t xml:space="preserve">Qué son las medidas de salvaguardia? </w:t>
      </w:r>
    </w:p>
    <w:p w:rsidR="001A1797" w:rsidRPr="003368AA" w:rsidRDefault="001A1797" w:rsidP="001A1797">
      <w:pPr>
        <w:pStyle w:val="ListParagraph"/>
        <w:numPr>
          <w:ilvl w:val="0"/>
          <w:numId w:val="187"/>
        </w:numPr>
      </w:pPr>
      <w:r w:rsidRPr="003368AA">
        <w:t xml:space="preserve">Ejemplos de medidas de salvaguardia </w:t>
      </w:r>
    </w:p>
    <w:p w:rsidR="001A1797" w:rsidRPr="003368AA" w:rsidRDefault="001A1797" w:rsidP="001A1797">
      <w:pPr>
        <w:pStyle w:val="ListParagraph"/>
        <w:numPr>
          <w:ilvl w:val="0"/>
          <w:numId w:val="187"/>
        </w:numPr>
      </w:pPr>
      <w:r w:rsidRPr="003368AA">
        <w:t xml:space="preserve">Elaboración de medidas de salvaguardia </w:t>
      </w:r>
    </w:p>
    <w:p w:rsidR="001A1797" w:rsidRPr="003368AA" w:rsidRDefault="001A1797" w:rsidP="001A1797">
      <w:pPr>
        <w:rPr>
          <w:noProof/>
        </w:rPr>
      </w:pPr>
      <w:r w:rsidRPr="003368AA">
        <w:rPr>
          <w:noProof/>
        </w:rPr>
        <w:t xml:space="preserve">La presentación ofrecerá una breve introducción a los planes y las medidas de salvaguardia. La session brindará la oportunidad de debater algunos ejemplos de medidas de salvaguardia antes de debater, más detalladamente, el caso de estudio de la ceremonia ritual de los Voladores en México. El caso de estudio se utilizará para ilustrar la relación que existe entre las amenazas y las medidas de salvaguardia, y la importancia de la participación de la comunidad interesada.. </w:t>
      </w:r>
    </w:p>
    <w:p w:rsidR="001A1797" w:rsidRPr="003368AA" w:rsidRDefault="001A1797" w:rsidP="001A1797">
      <w:r w:rsidRPr="003368AA">
        <w:t xml:space="preserve">Después de un breve debate sobre la elaboración de medidas de salvaguardia, los participantes, en sus grupos, utilizarán su hoja de trabajo (Hoja de trabajo 5.13 – </w:t>
      </w:r>
      <w:r>
        <w:t>medidas de salvaguardia</w:t>
      </w:r>
      <w:r w:rsidRPr="003368AA">
        <w:t xml:space="preserve">) </w:t>
      </w:r>
      <w:r>
        <w:t>para elaborar las medidas de salvaguardia de su propio elemento.</w:t>
      </w:r>
    </w:p>
    <w:p w:rsidR="001A1797" w:rsidRPr="003368AA" w:rsidRDefault="001A1797" w:rsidP="00EA5C4B">
      <w:pPr>
        <w:pStyle w:val="Heading3"/>
      </w:pPr>
      <w:r w:rsidRPr="003368AA">
        <w:t>DIAPOSITIVA 3. CONCEPTOS DE SALVAGUARDIA</w:t>
      </w:r>
    </w:p>
    <w:p w:rsidR="001A1797" w:rsidRPr="003368AA" w:rsidRDefault="001A1797" w:rsidP="001A1797">
      <w:r>
        <w:t>Recapitulando</w:t>
      </w:r>
      <w:r w:rsidRPr="003368AA">
        <w:t xml:space="preserve"> lo debatido anteriormente,  </w:t>
      </w:r>
    </w:p>
    <w:p w:rsidR="001A1797" w:rsidRPr="003368AA" w:rsidRDefault="001A1797" w:rsidP="001A1797">
      <w:pPr>
        <w:pStyle w:val="ListParagraph"/>
        <w:numPr>
          <w:ilvl w:val="0"/>
          <w:numId w:val="188"/>
        </w:numPr>
      </w:pPr>
      <w:r w:rsidRPr="003368AA">
        <w:t xml:space="preserve">Salvaguardia significa garantizar la viabilidad del PCI (Artículo 2.3 de </w:t>
      </w:r>
      <w:smartTag w:uri="urn:schemas-microsoft-com:office:smarttags" w:element="PersonName">
        <w:smartTagPr>
          <w:attr w:name="ProductID" w:val="la Convenci￳n"/>
        </w:smartTagPr>
        <w:r w:rsidRPr="003368AA">
          <w:t>la Convención</w:t>
        </w:r>
      </w:smartTag>
      <w:r w:rsidRPr="003368AA">
        <w:t>), es decir, garantizar la promulgación y transmisión continuadas</w:t>
      </w:r>
      <w:r>
        <w:t xml:space="preserve"> por las personas</w:t>
      </w:r>
      <w:r w:rsidRPr="003368AA">
        <w:t xml:space="preserve">. </w:t>
      </w:r>
    </w:p>
    <w:p w:rsidR="001A1797" w:rsidRPr="003368AA" w:rsidRDefault="001A1797" w:rsidP="001A1797">
      <w:pPr>
        <w:pStyle w:val="ListParagraph"/>
        <w:numPr>
          <w:ilvl w:val="0"/>
          <w:numId w:val="188"/>
        </w:numPr>
      </w:pPr>
      <w:r w:rsidRPr="003368AA">
        <w:t>Las medidas de salvaguardia son necesarias como parte integrante de los expedientes de candidaturas que se presentan para</w:t>
      </w:r>
      <w:r>
        <w:t xml:space="preserve"> l</w:t>
      </w:r>
      <w:r w:rsidRPr="003368AA">
        <w:t xml:space="preserve">as </w:t>
      </w:r>
      <w:r>
        <w:t>Listas de la Convención.</w:t>
      </w:r>
    </w:p>
    <w:p w:rsidR="001A1797" w:rsidRPr="001A1797" w:rsidRDefault="001A1797" w:rsidP="001A1797">
      <w:pPr>
        <w:pStyle w:val="ListParagraph"/>
        <w:numPr>
          <w:ilvl w:val="0"/>
          <w:numId w:val="188"/>
        </w:numPr>
        <w:rPr>
          <w:lang w:val="es-CO"/>
        </w:rPr>
      </w:pPr>
      <w:r w:rsidRPr="003368AA">
        <w:t>No todo el patrimonio inmaterial deberá –o, de hecho, puede ser- salvaguardado o re</w:t>
      </w:r>
      <w:r>
        <w:t xml:space="preserve">vitalizado. Por ejemplo, si los elementos del PCI dejan de ser considerados pertinentes o significativos por la comunidad o grupo de que se trate, lo más probable es que los esfuerzos de salvaguardia resulten infructuosos. Estos elementos pueden registrarse antes de que su uso desaparezca, para su estudio o para la memoria. </w:t>
      </w:r>
    </w:p>
    <w:p w:rsidR="001A1797" w:rsidRPr="003368AA" w:rsidRDefault="001A1797" w:rsidP="00EA5C4B">
      <w:pPr>
        <w:pStyle w:val="Heading3"/>
      </w:pPr>
      <w:r w:rsidRPr="003368AA">
        <w:t xml:space="preserve">DIAPOSITIVA 4. MEDIDAS DE SALVAGUARDIA </w:t>
      </w:r>
    </w:p>
    <w:p w:rsidR="001A1797" w:rsidRPr="001A1797" w:rsidRDefault="001A1797" w:rsidP="001A1797">
      <w:pPr>
        <w:rPr>
          <w:lang w:val="es-CO"/>
        </w:rPr>
      </w:pPr>
      <w:r w:rsidRPr="003C02BE">
        <w:t>Las medidas de salvaguardia pueden ser iniciadas y/o aplicadas por las comunidades y los grupos interesados o por miembros de comunidades individuales, así como por las ONG, las instituciones especializadas y los investigadores, los organismos gubernamentales o las instituciones locales.</w:t>
      </w:r>
      <w:r>
        <w:t xml:space="preserve"> </w:t>
      </w:r>
      <w:r w:rsidRPr="003C02BE">
        <w:t>Las iniciativas de salvaguardia más prometedoras son las que surgen a nivel de comunidad y están dirigidas a mitigar las amenazas a la viabilidad del PCI.</w:t>
      </w:r>
      <w:r>
        <w:t xml:space="preserve"> </w:t>
      </w:r>
      <w:r w:rsidRPr="003C02BE">
        <w:t>En muchos de los ejemplos de medidas de salvaguardia eficaces, registradas hasta la fecha, la iniciativa fue tomada por individuos preocupados por la erosión de aspectos de un elemento que se movilizaron y por otros miembros de sus comunidades, generalmente sin ning</w:t>
      </w:r>
      <w:r>
        <w:t xml:space="preserve">ún apoyo externo. </w:t>
      </w:r>
    </w:p>
    <w:p w:rsidR="001A1797" w:rsidRPr="00C06B70" w:rsidRDefault="001A1797" w:rsidP="001A1797">
      <w:smartTag w:uri="urn:schemas-microsoft-com:office:smarttags" w:element="PersonName">
        <w:smartTagPr>
          <w:attr w:name="ProductID" w:val="la Convenci￳n"/>
        </w:smartTagPr>
        <w:r w:rsidRPr="00C06B70">
          <w:t>La Convención</w:t>
        </w:r>
      </w:smartTag>
      <w:r w:rsidRPr="00C06B70">
        <w:t xml:space="preserve"> (Artículo 15) y las Directrices Operativas (apartado e) del Artículo 157) alienta firmemente la participación de ejecutantes y demás depositarios de las tradiciones, es decir, aquellos que usan y transmiten el elemento, en la elaboración y aplicaci</w:t>
      </w:r>
      <w:r>
        <w:t xml:space="preserve">ón de las medidas de salvaguardia. </w:t>
      </w:r>
    </w:p>
    <w:p w:rsidR="001A1797" w:rsidRPr="00C06B70" w:rsidRDefault="001A1797" w:rsidP="001A1797">
      <w:r w:rsidRPr="00C06B70">
        <w:t xml:space="preserve">De ser posible, las medidas de salvaguardia se presentarán como un conjunto coherente de medidas (es decir, como un plan). </w:t>
      </w:r>
      <w:r>
        <w:t xml:space="preserve">Sin embargo, a veces, una sola medida puede hacer maravillas. </w:t>
      </w:r>
      <w:r w:rsidRPr="00C06B70">
        <w:t>Resulta casi imposible anticipar todos los efectos positivos y negativos de las intervenciones de salvaguardia.</w:t>
      </w:r>
      <w:r>
        <w:t xml:space="preserve"> </w:t>
      </w:r>
      <w:r w:rsidRPr="00C06B70">
        <w:t xml:space="preserve">Por lo tanto, las medidas de salvaguardia se revisarán </w:t>
      </w:r>
      <w:r>
        <w:t xml:space="preserve">y evaluarán </w:t>
      </w:r>
      <w:r w:rsidRPr="00C06B70">
        <w:t>frecuentemente</w:t>
      </w:r>
      <w:r>
        <w:t xml:space="preserve"> y, de ser necesario, se modificarán.</w:t>
      </w:r>
    </w:p>
    <w:p w:rsidR="001A1797" w:rsidRPr="00EE569E" w:rsidRDefault="001A1797" w:rsidP="001A1797">
      <w:pPr>
        <w:pStyle w:val="Default"/>
        <w:jc w:val="both"/>
        <w:rPr>
          <w:rFonts w:ascii="Arial" w:eastAsia="SimSun" w:hAnsi="Arial" w:cs="Arial"/>
          <w:snapToGrid w:val="0"/>
          <w:color w:val="auto"/>
          <w:sz w:val="22"/>
          <w:lang w:val="es-ES" w:eastAsia="zh-CN"/>
        </w:rPr>
      </w:pPr>
      <w:r w:rsidRPr="00EE569E">
        <w:rPr>
          <w:rFonts w:ascii="Arial" w:eastAsia="SimSun" w:hAnsi="Arial" w:cs="Arial"/>
          <w:snapToGrid w:val="0"/>
          <w:color w:val="auto"/>
          <w:sz w:val="22"/>
          <w:lang w:val="es-ES" w:eastAsia="zh-CN"/>
        </w:rPr>
        <w:t xml:space="preserve">Las medidas de salvaguardia asumen diferentes formas y son tan diversas como las amenazas y los peligros que tratan de contrarrestar. Si quisiéramos clasificarlas, entonces tendríamos que utilizar la lista no exhaustiva de medidas mencionada en el Artículo 2.3 de </w:t>
      </w:r>
      <w:smartTag w:uri="urn:schemas-microsoft-com:office:smarttags" w:element="PersonName">
        <w:smartTagPr>
          <w:attr w:name="ProductID" w:val="la Convenci￳n"/>
        </w:smartTagPr>
        <w:r w:rsidRPr="00EE569E">
          <w:rPr>
            <w:rFonts w:ascii="Arial" w:eastAsia="SimSun" w:hAnsi="Arial" w:cs="Arial"/>
            <w:snapToGrid w:val="0"/>
            <w:color w:val="auto"/>
            <w:sz w:val="22"/>
            <w:lang w:val="es-ES" w:eastAsia="zh-CN"/>
          </w:rPr>
          <w:t>la Convención</w:t>
        </w:r>
      </w:smartTag>
      <w:r w:rsidRPr="00EE569E">
        <w:rPr>
          <w:rFonts w:ascii="Arial" w:eastAsia="SimSun" w:hAnsi="Arial" w:cs="Arial"/>
          <w:snapToGrid w:val="0"/>
          <w:color w:val="auto"/>
          <w:sz w:val="22"/>
          <w:lang w:val="es-ES" w:eastAsia="zh-CN"/>
        </w:rPr>
        <w:t xml:space="preserve">, que incluye la identificación, documentación, investigación, preservación, protección, promoción, valorización, transmisión, básicamente a través de la enseñanza formal y no formal, y revitalización. Estas medidas se definen más pormenorizadamente en el Glosario (Material 5.3). Se invitará a los participantes a revisar el Glosario. </w:t>
      </w:r>
    </w:p>
    <w:p w:rsidR="001A1797" w:rsidRPr="001A1797" w:rsidRDefault="001A1797" w:rsidP="00EA5C4B">
      <w:pPr>
        <w:pStyle w:val="Heading3"/>
        <w:rPr>
          <w:lang w:val="es-CO"/>
        </w:rPr>
      </w:pPr>
      <w:r w:rsidRPr="001A1797">
        <w:rPr>
          <w:lang w:val="es-CO"/>
        </w:rPr>
        <w:t xml:space="preserve">DIAPOSITIVA 5. TIPOS DE MEDIDAS DE SALVAGUARDIA </w:t>
      </w:r>
    </w:p>
    <w:p w:rsidR="001A1797" w:rsidRPr="000B3C32" w:rsidRDefault="001A1797" w:rsidP="001A1797">
      <w:r w:rsidRPr="000B3C32">
        <w:t>Material 5.13.1 (ejemplos) detalle un número de medidas utilizadas para salvaguardar elementos en las siguientes categorías amplias:</w:t>
      </w:r>
    </w:p>
    <w:p w:rsidR="001A1797" w:rsidRPr="001A1797" w:rsidRDefault="001A1797" w:rsidP="001A1797">
      <w:pPr>
        <w:pStyle w:val="ListParagraph"/>
        <w:numPr>
          <w:ilvl w:val="0"/>
          <w:numId w:val="189"/>
        </w:numPr>
        <w:rPr>
          <w:lang w:val="es-CO"/>
        </w:rPr>
      </w:pPr>
      <w:r w:rsidRPr="000B3C32">
        <w:t xml:space="preserve">Identificación y definición del PCI. </w:t>
      </w:r>
    </w:p>
    <w:p w:rsidR="001A1797" w:rsidRPr="001A1797" w:rsidRDefault="001A1797" w:rsidP="001A1797">
      <w:pPr>
        <w:pStyle w:val="ListParagraph"/>
        <w:numPr>
          <w:ilvl w:val="0"/>
          <w:numId w:val="189"/>
        </w:numPr>
        <w:rPr>
          <w:lang w:val="es-CO"/>
        </w:rPr>
      </w:pPr>
      <w:r w:rsidRPr="000B3C32">
        <w:t xml:space="preserve">Apoyo a la promulgación y transmisión continuadas del elemento. </w:t>
      </w:r>
    </w:p>
    <w:p w:rsidR="001A1797" w:rsidRPr="000B3C32" w:rsidRDefault="001A1797" w:rsidP="001A1797">
      <w:pPr>
        <w:pStyle w:val="ListParagraph"/>
        <w:numPr>
          <w:ilvl w:val="0"/>
          <w:numId w:val="189"/>
        </w:numPr>
      </w:pPr>
      <w:r w:rsidRPr="000B3C32">
        <w:t>Creación de un entorno jurídico</w:t>
      </w:r>
      <w:r>
        <w:t xml:space="preserve"> y administrativo propicio. </w:t>
      </w:r>
      <w:r w:rsidRPr="000B3C32">
        <w:t xml:space="preserve"> </w:t>
      </w:r>
    </w:p>
    <w:p w:rsidR="001A1797" w:rsidRPr="001A1797" w:rsidRDefault="001A1797" w:rsidP="001A1797">
      <w:pPr>
        <w:pStyle w:val="ListParagraph"/>
        <w:numPr>
          <w:ilvl w:val="0"/>
          <w:numId w:val="189"/>
        </w:numPr>
        <w:rPr>
          <w:lang w:val="es-CO"/>
        </w:rPr>
      </w:pPr>
      <w:r w:rsidRPr="000B3C32">
        <w:t xml:space="preserve">Sensibilización sobre el valor del PCI. </w:t>
      </w:r>
    </w:p>
    <w:p w:rsidR="001A1797" w:rsidRPr="000B3C32" w:rsidRDefault="001A1797" w:rsidP="001A1797">
      <w:pPr>
        <w:pStyle w:val="ListParagraph"/>
        <w:numPr>
          <w:ilvl w:val="0"/>
          <w:numId w:val="189"/>
        </w:numPr>
      </w:pPr>
      <w:r w:rsidRPr="000B3C32">
        <w:t>Para todas las actividades, los riesgos y beneficios de la promoción y salvaguardia tienen que estar balanceados.</w:t>
      </w:r>
    </w:p>
    <w:p w:rsidR="001A1797" w:rsidRPr="000B3C32" w:rsidRDefault="001A1797" w:rsidP="001A1797">
      <w:r w:rsidRPr="000B3C32">
        <w:t>El facilitador puede seleccionar algunas de estas medidas para que los participantes las lean en la clase.</w:t>
      </w:r>
      <w:r>
        <w:t xml:space="preserve"> Se alentará a l</w:t>
      </w:r>
      <w:r w:rsidRPr="000B3C32">
        <w:t xml:space="preserve">os </w:t>
      </w:r>
      <w:r>
        <w:t>participantes a debatir</w:t>
      </w:r>
      <w:r w:rsidRPr="000B3C32">
        <w:t xml:space="preserve"> los efectos probables de algunas de estas medidas en clase. </w:t>
      </w:r>
    </w:p>
    <w:p w:rsidR="001A1797" w:rsidRPr="000B3C32" w:rsidRDefault="001A1797" w:rsidP="001A1797">
      <w:r w:rsidRPr="000B3C32">
        <w:t xml:space="preserve">Ahora los participantes debatirán </w:t>
      </w:r>
      <w:r>
        <w:t>el</w:t>
      </w:r>
      <w:r w:rsidRPr="000B3C32">
        <w:t xml:space="preserve"> ejemplo más detallado de</w:t>
      </w:r>
      <w:r w:rsidR="00201EA7">
        <w:t xml:space="preserve"> un plan de salvaguardia:</w:t>
      </w:r>
    </w:p>
    <w:p w:rsidR="001A1797" w:rsidRPr="000B3C32" w:rsidRDefault="001A1797" w:rsidP="00EA5C4B">
      <w:pPr>
        <w:pStyle w:val="Heading3"/>
      </w:pPr>
      <w:r w:rsidRPr="000B3C32">
        <w:t xml:space="preserve">DIAPOSITIVA 6. </w:t>
      </w:r>
      <w:smartTag w:uri="urn:schemas-microsoft-com:office:smarttags" w:element="PersonName">
        <w:smartTagPr>
          <w:attr w:name="ProductID" w:val="LA CEREMONIA RITUAL"/>
        </w:smartTagPr>
        <w:r>
          <w:t>LA CEREMONIA RITUAL</w:t>
        </w:r>
      </w:smartTag>
      <w:r>
        <w:t xml:space="preserve"> DE LOS </w:t>
      </w:r>
      <w:r w:rsidRPr="000B3C32">
        <w:t xml:space="preserve">Voladores </w:t>
      </w:r>
    </w:p>
    <w:p w:rsidR="001A1797" w:rsidRPr="000B3C32" w:rsidRDefault="001A1797" w:rsidP="001A1797">
      <w:r w:rsidRPr="000B3C32">
        <w:t xml:space="preserve">Este elemento se inscribió en </w:t>
      </w:r>
      <w:smartTag w:uri="urn:schemas-microsoft-com:office:smarttags" w:element="PersonName">
        <w:smartTagPr>
          <w:attr w:name="ProductID" w:val="LA LISTA REPRESENTATIVA"/>
        </w:smartTagPr>
        <w:r w:rsidRPr="000B3C32">
          <w:t>la Lista Representativa</w:t>
        </w:r>
      </w:smartTag>
      <w:r w:rsidRPr="000B3C32">
        <w:t xml:space="preserve"> en 2009.</w:t>
      </w:r>
    </w:p>
    <w:p w:rsidR="001A1797" w:rsidRPr="000B3C32" w:rsidRDefault="001A1797" w:rsidP="001A1797">
      <w:r w:rsidRPr="000B3C32">
        <w:t>La ceremonia ritual de los Voladores, surgida en la época pre</w:t>
      </w:r>
      <w:r w:rsidR="00201EA7">
        <w:t>-</w:t>
      </w:r>
      <w:r w:rsidRPr="000B3C32">
        <w:t xml:space="preserve">colonial, era practicada por diversas comunidades </w:t>
      </w:r>
      <w:r>
        <w:t>y grupos mesoamericano</w:t>
      </w:r>
      <w:r w:rsidRPr="000B3C32">
        <w:t>s</w:t>
      </w:r>
      <w:r>
        <w:t xml:space="preserve"> en una extensa región de Mesoamérica. </w:t>
      </w:r>
      <w:r w:rsidRPr="000B3C32">
        <w:t>Actualmente, resulta especialmente importante para los Totonac en México. Si se realiza el ritual tradicional complet</w:t>
      </w:r>
      <w:r>
        <w:t>o</w:t>
      </w:r>
      <w:r w:rsidRPr="000B3C32">
        <w:t xml:space="preserve">, como preparación para la ceremonia, se tala un </w:t>
      </w:r>
      <w:r>
        <w:t xml:space="preserve">árbol, se transporta, se prepara ritualmente y se erige en una zona central. Los rituales preparatorios, incluidas las ofrendas a </w:t>
      </w:r>
      <w:smartTag w:uri="urn:schemas-microsoft-com:office:smarttags" w:element="PersonName">
        <w:smartTagPr>
          <w:attr w:name="ProductID" w:val="la Madre Tierra"/>
        </w:smartTagPr>
        <w:r>
          <w:t>la Madre Tierra</w:t>
        </w:r>
      </w:smartTag>
      <w:r>
        <w:t xml:space="preserve">, se realizan para ayudar a establecer relaciones entre el mundo natural y el mundo sobrenatural. Los que participan en la ceremonia son sometidos a una preparación física y espiritual. </w:t>
      </w:r>
      <w:r w:rsidRPr="000B3C32">
        <w:t xml:space="preserve">Durante la ceremonia, cinco hombres escalan el tronco, con una altura de </w:t>
      </w:r>
      <w:smartTag w:uri="urn:schemas-microsoft-com:office:smarttags" w:element="metricconverter">
        <w:smartTagPr>
          <w:attr w:name="ProductID" w:val="18 a"/>
        </w:smartTagPr>
        <w:r w:rsidRPr="000B3C32">
          <w:t>18 a</w:t>
        </w:r>
      </w:smartTag>
      <w:r w:rsidRPr="000B3C32">
        <w:t xml:space="preserve"> </w:t>
      </w:r>
      <w:smartTag w:uri="urn:schemas-microsoft-com:office:smarttags" w:element="metricconverter">
        <w:smartTagPr>
          <w:attr w:name="ProductID" w:val="38 metros"/>
        </w:smartTagPr>
        <w:r w:rsidRPr="000B3C32">
          <w:t>38 metros</w:t>
        </w:r>
      </w:smartTag>
      <w:r w:rsidRPr="000B3C32">
        <w:t xml:space="preserve">. </w:t>
      </w:r>
      <w:r>
        <w:t xml:space="preserve">Mientras uno de ellos danza en la cima tocando una flauta y un tambor, los demás se balancean en el tronco utilizando cuerdas, giran en torno al tronco y simulan estar volando. </w:t>
      </w:r>
      <w:r w:rsidRPr="000B3C32">
        <w:t xml:space="preserve">Si bien la ceremonia tiene muchas variaciones, </w:t>
      </w:r>
      <w:r>
        <w:t>en</w:t>
      </w:r>
      <w:r w:rsidRPr="000B3C32">
        <w:t xml:space="preserve"> esencia fue, y sigue siendo, un ritual para establecer una comunión con los dioses y garantizar la fertilidad de la tierra. Por lo tanto, se representa en diversas celebraciones y festejos, como las festividades del santo patrón, los carnavales, los solsticios y equinoccios, las festividades en torno al Día de los Muertos, y en ceremonias </w:t>
      </w:r>
      <w:r>
        <w:t>asociadas a la siembra y cosecha de cultivos.</w:t>
      </w:r>
      <w:r w:rsidRPr="000B3C32">
        <w:t xml:space="preserve"> </w:t>
      </w:r>
    </w:p>
    <w:p w:rsidR="001A1797" w:rsidRPr="004C31AE" w:rsidRDefault="001A1797" w:rsidP="001A1797">
      <w:r w:rsidRPr="00E26A19">
        <w:t xml:space="preserve">Este es un elemento vibrante pero, al igual que gran parte del PCI, enfrenta diversas amenazas. </w:t>
      </w:r>
      <w:r w:rsidRPr="004C31AE">
        <w:t xml:space="preserve">Actualmente, estas amenazas incluyen, entre otras: </w:t>
      </w:r>
    </w:p>
    <w:p w:rsidR="001A1797" w:rsidRPr="004C31AE" w:rsidRDefault="001A1797" w:rsidP="001A1797">
      <w:pPr>
        <w:pStyle w:val="ListParagraph"/>
        <w:numPr>
          <w:ilvl w:val="0"/>
          <w:numId w:val="190"/>
        </w:numPr>
      </w:pPr>
      <w:r w:rsidRPr="004C31AE">
        <w:t xml:space="preserve">Sólo se representa una parte de la ceremonia (para turistas), </w:t>
      </w:r>
    </w:p>
    <w:p w:rsidR="001A1797" w:rsidRPr="004C31AE" w:rsidRDefault="001A1797" w:rsidP="001A1797">
      <w:pPr>
        <w:pStyle w:val="ListParagraph"/>
        <w:numPr>
          <w:ilvl w:val="0"/>
          <w:numId w:val="190"/>
        </w:numPr>
      </w:pPr>
      <w:r w:rsidRPr="004C31AE">
        <w:t xml:space="preserve">Se está reduciendo la disponibilidad de árboles para usar los troncos de madera, y </w:t>
      </w:r>
    </w:p>
    <w:p w:rsidR="001A1797" w:rsidRPr="004C31AE" w:rsidRDefault="001A1797" w:rsidP="001A1797">
      <w:pPr>
        <w:pStyle w:val="ListParagraph"/>
        <w:numPr>
          <w:ilvl w:val="0"/>
          <w:numId w:val="190"/>
        </w:numPr>
      </w:pPr>
      <w:r w:rsidRPr="004C31AE">
        <w:t xml:space="preserve">Se ha perdida la dimensión ritual y espiritual de la ceremonia. </w:t>
      </w:r>
    </w:p>
    <w:p w:rsidR="001A1797" w:rsidRPr="004C31AE" w:rsidRDefault="001A1797" w:rsidP="001A1797">
      <w:pPr>
        <w:pBdr>
          <w:top w:val="single" w:sz="4" w:space="1" w:color="auto"/>
          <w:left w:val="single" w:sz="4" w:space="4" w:color="auto"/>
          <w:bottom w:val="single" w:sz="4" w:space="1" w:color="auto"/>
          <w:right w:val="single" w:sz="4" w:space="4" w:color="auto"/>
        </w:pBdr>
        <w:ind w:left="567"/>
      </w:pPr>
      <w:r w:rsidRPr="004C31AE">
        <w:t>Se podrá encontrar más información sobre el elemento en el Material (5.13.2) y en el expediente de candidatura, y en Wikipedia:</w:t>
      </w:r>
    </w:p>
    <w:p w:rsidR="001A1797" w:rsidRPr="001A1797" w:rsidRDefault="001F7BFE" w:rsidP="001A1797">
      <w:pPr>
        <w:pBdr>
          <w:top w:val="single" w:sz="4" w:space="1" w:color="auto"/>
          <w:left w:val="single" w:sz="4" w:space="4" w:color="auto"/>
          <w:bottom w:val="single" w:sz="4" w:space="1" w:color="auto"/>
          <w:right w:val="single" w:sz="4" w:space="4" w:color="auto"/>
        </w:pBdr>
        <w:ind w:left="567"/>
      </w:pPr>
      <w:hyperlink r:id="rId104" w:history="1">
        <w:r w:rsidR="001A1797" w:rsidRPr="001A1797">
          <w:rPr>
            <w:color w:val="0000FF"/>
            <w:u w:val="single"/>
          </w:rPr>
          <w:t>http://www.unesco.org/culture/ich/index.php?pg=00011&amp;RL=00175</w:t>
        </w:r>
      </w:hyperlink>
    </w:p>
    <w:p w:rsidR="001A1797" w:rsidRPr="001A1797" w:rsidRDefault="001F7BFE" w:rsidP="001A1797">
      <w:pPr>
        <w:pBdr>
          <w:top w:val="single" w:sz="4" w:space="1" w:color="auto"/>
          <w:left w:val="single" w:sz="4" w:space="4" w:color="auto"/>
          <w:bottom w:val="single" w:sz="4" w:space="1" w:color="auto"/>
          <w:right w:val="single" w:sz="4" w:space="4" w:color="auto"/>
        </w:pBdr>
        <w:ind w:left="567"/>
      </w:pPr>
      <w:hyperlink r:id="rId105" w:history="1">
        <w:r w:rsidR="001A1797" w:rsidRPr="001A1797">
          <w:rPr>
            <w:color w:val="0000FF"/>
            <w:u w:val="single"/>
          </w:rPr>
          <w:t>http://en.wikipedia.org/wiki/Danza_de_los_Voladores_de_Papantla</w:t>
        </w:r>
      </w:hyperlink>
    </w:p>
    <w:p w:rsidR="001A1797" w:rsidRPr="008C50AB" w:rsidRDefault="001A1797" w:rsidP="00EA5C4B">
      <w:pPr>
        <w:pStyle w:val="Heading3"/>
      </w:pPr>
      <w:r w:rsidRPr="008C50AB">
        <w:t xml:space="preserve">DIAPOSITIVA 7. AMENAZAS A </w:t>
      </w:r>
      <w:smartTag w:uri="urn:schemas-microsoft-com:office:smarttags" w:element="PersonName">
        <w:smartTagPr>
          <w:attr w:name="ProductID" w:val="LA VIABILIDAD"/>
        </w:smartTagPr>
        <w:r w:rsidRPr="008C50AB">
          <w:t>LA VIABILIDAD</w:t>
        </w:r>
      </w:smartTag>
      <w:r w:rsidRPr="008C50AB">
        <w:t xml:space="preserve"> – 1</w:t>
      </w:r>
      <w:r>
        <w:tab/>
      </w:r>
      <w:r>
        <w:tab/>
      </w:r>
    </w:p>
    <w:p w:rsidR="001A1797" w:rsidRPr="001A1797" w:rsidRDefault="001A1797" w:rsidP="001A1797">
      <w:pPr>
        <w:rPr>
          <w:lang w:val="es-CO"/>
        </w:rPr>
      </w:pPr>
      <w:r w:rsidRPr="008C50AB">
        <w:t xml:space="preserve">El vuelo de los Voladores alrededor del tronco es el </w:t>
      </w:r>
      <w:r>
        <w:t>momento cumbre</w:t>
      </w:r>
      <w:r w:rsidRPr="008C50AB">
        <w:t xml:space="preserve"> de la ceremonia y en las representaciones para los turistas s</w:t>
      </w:r>
      <w:r>
        <w:t xml:space="preserve">ólo se muestra una parte de la ceremonia, como espectáculo acrobático. </w:t>
      </w:r>
      <w:r w:rsidRPr="008C50AB">
        <w:t xml:space="preserve">Por lo tanto, en la actualidad, la ceremonia se ha reducido y se presenta fuera del entorno comunitario tradicional y del </w:t>
      </w:r>
      <w:r>
        <w:t xml:space="preserve">calendario de celebración. </w:t>
      </w:r>
    </w:p>
    <w:p w:rsidR="001A1797" w:rsidRPr="008C50AB" w:rsidRDefault="001A1797" w:rsidP="00EA5C4B">
      <w:pPr>
        <w:pStyle w:val="Heading3"/>
      </w:pPr>
      <w:r w:rsidRPr="008C50AB">
        <w:t xml:space="preserve">DIAPOSITIVA 8. AMENAZAS A </w:t>
      </w:r>
      <w:smartTag w:uri="urn:schemas-microsoft-com:office:smarttags" w:element="PersonName">
        <w:smartTagPr>
          <w:attr w:name="ProductID" w:val="LA VIABILIDAD"/>
        </w:smartTagPr>
        <w:r w:rsidRPr="008C50AB">
          <w:t>LA VIABILIDAD</w:t>
        </w:r>
      </w:smartTag>
      <w:r w:rsidRPr="008C50AB">
        <w:t xml:space="preserve"> – 2</w:t>
      </w:r>
    </w:p>
    <w:p w:rsidR="001A1797" w:rsidRPr="001F041D" w:rsidRDefault="001A1797" w:rsidP="001A1797">
      <w:r w:rsidRPr="004E7E69">
        <w:t>Los troncos que se utilizan en la ceremonia tienen que ser talados en los bosques y preparados y erigidos para el ritual a fin d</w:t>
      </w:r>
      <w:r>
        <w:t xml:space="preserve">e establecer una comunión con los dioses y garantizar la fertilidad de la tierra. </w:t>
      </w:r>
      <w:r w:rsidRPr="004E7E69">
        <w:t xml:space="preserve">Desafortunadamente, debido a la deforestación, el árbol específico que antes se usaba para confeccionar el tronco ya no </w:t>
      </w:r>
      <w:r>
        <w:t xml:space="preserve">está disponible y, en su defecto, se utilizan postes de metal. </w:t>
      </w:r>
      <w:r w:rsidRPr="001F041D">
        <w:t>Esto ha traído como consecuencia la pérdida de algunas dimensiones del ritual de la ceremonia y afecta su significado para la comunidad local.</w:t>
      </w:r>
    </w:p>
    <w:p w:rsidR="001A1797" w:rsidRPr="00B26CD0" w:rsidRDefault="001A1797" w:rsidP="00EA5C4B">
      <w:pPr>
        <w:pStyle w:val="Heading3"/>
      </w:pPr>
      <w:r w:rsidRPr="00B26CD0">
        <w:t xml:space="preserve">DIAPOSITIVA 9. amenazas a </w:t>
      </w:r>
      <w:smartTag w:uri="urn:schemas-microsoft-com:office:smarttags" w:element="PersonName">
        <w:smartTagPr>
          <w:attr w:name="ProductID" w:val="LA VIABILIDAD"/>
        </w:smartTagPr>
        <w:r w:rsidRPr="00B26CD0">
          <w:t>la viabilidad</w:t>
        </w:r>
      </w:smartTag>
      <w:r w:rsidRPr="00B26CD0">
        <w:t xml:space="preserve"> – 3</w:t>
      </w:r>
    </w:p>
    <w:p w:rsidR="001A1797" w:rsidRPr="00B26CD0" w:rsidRDefault="001A1797" w:rsidP="001A1797">
      <w:r w:rsidRPr="00B26CD0">
        <w:t xml:space="preserve">Los preparativos para el ritual antes de la ceremonia </w:t>
      </w:r>
      <w:r w:rsidR="00201EA7" w:rsidRPr="00B26CD0">
        <w:t>aseguran</w:t>
      </w:r>
      <w:r w:rsidRPr="00B26CD0">
        <w:t xml:space="preserve"> asociaciones espirituales más profunda</w:t>
      </w:r>
      <w:r>
        <w:t xml:space="preserve">s para la comunidad interesada, creando relaciones entre el mundo natural y el mundo sobrenatural, de manera que los participantes pueden establecer una comunión con los dioses y garantizar la fertilidad de la tierra. </w:t>
      </w:r>
      <w:r w:rsidRPr="00B26CD0">
        <w:t>Como la ceremonia se está comercializando, la observancia de estos rituales está disminuyendo, sobre todo entre los grupos de “voladores” profesionales que no han recibido el entrenamiento adecuado como Voladores.</w:t>
      </w:r>
    </w:p>
    <w:p w:rsidR="001A1797" w:rsidRPr="00B26CD0" w:rsidRDefault="001A1797" w:rsidP="00EA5C4B">
      <w:pPr>
        <w:pStyle w:val="Heading3"/>
      </w:pPr>
      <w:r w:rsidRPr="00B26CD0">
        <w:t>DIAPOSITIVA</w:t>
      </w:r>
      <w:r>
        <w:t xml:space="preserve"> </w:t>
      </w:r>
      <w:r w:rsidRPr="00B26CD0">
        <w:t xml:space="preserve">10. MEDIDAS DE SALVAGUARDIA PARA LOS Voladores </w:t>
      </w:r>
    </w:p>
    <w:p w:rsidR="001A1797" w:rsidRPr="00162022" w:rsidRDefault="001A1797" w:rsidP="001A1797">
      <w:r w:rsidRPr="00B26CD0">
        <w:t xml:space="preserve">Al igual que en todas las estrategias satisfactorias de salvaguardia, las comunidades </w:t>
      </w:r>
      <w:r>
        <w:t>totonac</w:t>
      </w:r>
      <w:r w:rsidRPr="00B26CD0">
        <w:t xml:space="preserve"> y los grupos de Voladores en cuesti</w:t>
      </w:r>
      <w:r>
        <w:t xml:space="preserve">ón han desempeñado una función importante en la formulación y aplicación de medidas de salvaguardia para enfrentar las amenazas. </w:t>
      </w:r>
      <w:r w:rsidRPr="00B26CD0">
        <w:t>Se han convocado reuniones de Voladores, con la ayuda del gobierno local y las ONG, para que puedan examinar estos problemas y formular estrategias continuadas</w:t>
      </w:r>
      <w:r>
        <w:t xml:space="preserve"> para resolverlos. </w:t>
      </w:r>
      <w:r w:rsidRPr="00B26CD0">
        <w:t xml:space="preserve">Los grupos de Voladores fueron muy claros en la necesidad de crear más oportunidades para representar la ceremonia completa, incluidos los preparativos necesarios para el ritual. </w:t>
      </w:r>
      <w:r>
        <w:t xml:space="preserve">Se han creado las Escuelas de Niños Voladores para enseñar el significado especial del ritual y promover la transmisión del conocimiento dentro de los grupos de Voladores. </w:t>
      </w:r>
      <w:r w:rsidRPr="00B26CD0">
        <w:t xml:space="preserve">Para garantizar la disponibilidad de troncos, el gobierno, en colaboración con las comunidades locales de Voladores, ha puesto en marcha programas de reforestación y se han proclamado </w:t>
      </w:r>
      <w:r>
        <w:t>reservas</w:t>
      </w:r>
      <w:r w:rsidRPr="00B26CD0">
        <w:t xml:space="preserve"> forestales en algunas </w:t>
      </w:r>
      <w:r>
        <w:t xml:space="preserve">zonas. </w:t>
      </w:r>
      <w:r w:rsidRPr="00B26CD0">
        <w:t xml:space="preserve">El proyecto de salvaguardia se ha beneficiado con el sólido apoyo del Estado y las ONG. </w:t>
      </w:r>
    </w:p>
    <w:p w:rsidR="001A1797" w:rsidRPr="00B26CD0" w:rsidRDefault="001A1797" w:rsidP="00EA5C4B">
      <w:pPr>
        <w:pStyle w:val="Heading3"/>
      </w:pPr>
      <w:r w:rsidRPr="00B26CD0">
        <w:t>DIAPOSITIVA 11. ELABORACIÓN DE MEDIDAS DE SALVAGUARDIA</w:t>
      </w:r>
    </w:p>
    <w:p w:rsidR="001A1797" w:rsidRPr="004C293B" w:rsidRDefault="001A1797" w:rsidP="001A1797">
      <w:r w:rsidRPr="004C293B">
        <w:t xml:space="preserve">Los participantes, al elaborar un conjunto de medidas para los elementos con los que han estado trabajando desde la sesión 5.11, </w:t>
      </w:r>
      <w:r>
        <w:t xml:space="preserve">estudiarán el Material </w:t>
      </w:r>
      <w:r w:rsidRPr="004C293B">
        <w:t xml:space="preserve">5.13.1 </w:t>
      </w:r>
      <w:r>
        <w:t xml:space="preserve">que presenta una amplia gama de posibles acciones con algunos ejemplos breves. </w:t>
      </w:r>
      <w:r w:rsidRPr="004C293B">
        <w:t>Después utilizarán la hoja de trabajo para la elaboración de medidas de salvaguardia (Hoja de trabajo 5.13) y seguir</w:t>
      </w:r>
      <w:r>
        <w:t>án, en la mayor medida posible, los pasos indicados para la elaboración de medidas de salvaguardia eficaces:</w:t>
      </w:r>
    </w:p>
    <w:p w:rsidR="001A1797" w:rsidRDefault="001A1797" w:rsidP="001A1797">
      <w:r w:rsidRPr="004C293B">
        <w:rPr>
          <w:b/>
        </w:rPr>
        <w:t>Lograr la participación de las comunidades, los grupos y los individuos interesados en la elaboraci</w:t>
      </w:r>
      <w:r>
        <w:rPr>
          <w:b/>
        </w:rPr>
        <w:t xml:space="preserve">ón y aplicación de medidas de salvaguardia. </w:t>
      </w:r>
      <w:r w:rsidRPr="004C293B">
        <w:t xml:space="preserve">(Por supuesto, esto no será posible en el ejercicio del taller, pero se planificará en la elaboración de cualquier expediente real de candidatura). </w:t>
      </w:r>
    </w:p>
    <w:p w:rsidR="001A1797" w:rsidRPr="004C293B" w:rsidRDefault="001A1797" w:rsidP="001A1797">
      <w:r w:rsidRPr="004C293B">
        <w:rPr>
          <w:b/>
        </w:rPr>
        <w:t>Determinar la viabilidad actual del elemento</w:t>
      </w:r>
      <w:r w:rsidRPr="004C293B">
        <w:t>: sus posibilidades para su proclamaci</w:t>
      </w:r>
      <w:r>
        <w:t>ón y transmisión continuada y para seguir siendo significativo para la comunidad o el grupo de que se trate.</w:t>
      </w:r>
      <w:r w:rsidRPr="004C293B">
        <w:t xml:space="preserve"> </w:t>
      </w:r>
    </w:p>
    <w:p w:rsidR="001A1797" w:rsidRPr="004C293B" w:rsidRDefault="001A1797" w:rsidP="001A1797">
      <w:pPr>
        <w:pStyle w:val="ListParagraph"/>
        <w:numPr>
          <w:ilvl w:val="1"/>
          <w:numId w:val="180"/>
        </w:numPr>
      </w:pPr>
      <w:r w:rsidRPr="004C293B">
        <w:t>¿Con qué frecuencia se interpreta o promulga actualmente?</w:t>
      </w:r>
    </w:p>
    <w:p w:rsidR="001A1797" w:rsidRPr="00162022" w:rsidRDefault="001A1797" w:rsidP="001A1797">
      <w:pPr>
        <w:pStyle w:val="ListParagraph"/>
        <w:numPr>
          <w:ilvl w:val="1"/>
          <w:numId w:val="180"/>
        </w:numPr>
      </w:pPr>
      <w:r w:rsidRPr="004C293B">
        <w:t xml:space="preserve">¿Están los participantes </w:t>
      </w:r>
      <w:r>
        <w:t>satisfechos</w:t>
      </w:r>
      <w:r w:rsidRPr="004C293B">
        <w:t xml:space="preserve"> con la frecuencia o la naturaleza actual del uso o la transmisi</w:t>
      </w:r>
      <w:r>
        <w:t xml:space="preserve">ón? </w:t>
      </w:r>
    </w:p>
    <w:p w:rsidR="001A1797" w:rsidRPr="004C293B" w:rsidRDefault="001A1797" w:rsidP="001A1797">
      <w:pPr>
        <w:pStyle w:val="ListParagraph"/>
        <w:numPr>
          <w:ilvl w:val="1"/>
          <w:numId w:val="180"/>
        </w:numPr>
      </w:pPr>
      <w:r w:rsidRPr="004C293B">
        <w:t>¿Hay suficientes personas interesadas en participar?</w:t>
      </w:r>
      <w:r>
        <w:t xml:space="preserve"> </w:t>
      </w:r>
    </w:p>
    <w:p w:rsidR="001A1797" w:rsidRPr="004C293B" w:rsidRDefault="001A1797" w:rsidP="001A1797">
      <w:pPr>
        <w:pStyle w:val="ListParagraph"/>
        <w:numPr>
          <w:ilvl w:val="1"/>
          <w:numId w:val="180"/>
        </w:numPr>
      </w:pPr>
      <w:r w:rsidRPr="004C293B">
        <w:t>¿Algunas o todas las personas siguen pensando que el uso del elemento es significativo e importante para su sentimiento de identidad y continuidad? De ser así, ¿pueden explicar cómo o por qué es así?</w:t>
      </w:r>
    </w:p>
    <w:p w:rsidR="001A1797" w:rsidRPr="004C293B" w:rsidRDefault="001A1797" w:rsidP="001A1797">
      <w:r w:rsidRPr="004C293B">
        <w:rPr>
          <w:b/>
        </w:rPr>
        <w:t xml:space="preserve">Identificar cualquier amenaza a la viabilidad del elemento: </w:t>
      </w:r>
      <w:r w:rsidRPr="004C293B">
        <w:t>los problemas que afectan la promulgaci</w:t>
      </w:r>
      <w:r>
        <w:t>ón y transmisión del elemento en la actualidad.</w:t>
      </w:r>
      <w:r w:rsidRPr="004C293B">
        <w:t xml:space="preserve"> </w:t>
      </w:r>
    </w:p>
    <w:p w:rsidR="001A1797" w:rsidRPr="00C64329" w:rsidRDefault="001A1797" w:rsidP="001A1797">
      <w:pPr>
        <w:pStyle w:val="ListParagraph"/>
        <w:numPr>
          <w:ilvl w:val="1"/>
          <w:numId w:val="180"/>
        </w:numPr>
        <w:rPr>
          <w:lang w:val="en-GB"/>
        </w:rPr>
      </w:pPr>
      <w:r w:rsidRPr="004C293B">
        <w:t xml:space="preserve">¿Cuáles son los problemas que actualmente enfrentan los que desean continuar usando y promulgando el elemento? </w:t>
      </w:r>
      <w:r w:rsidRPr="004C293B">
        <w:rPr>
          <w:lang w:val="en-GB"/>
        </w:rPr>
        <w:t>(</w:t>
      </w:r>
      <w:r w:rsidRPr="00973458">
        <w:t>si procede</w:t>
      </w:r>
      <w:r w:rsidRPr="004C293B">
        <w:rPr>
          <w:lang w:val="en-GB"/>
        </w:rPr>
        <w:t xml:space="preserve">) </w:t>
      </w:r>
    </w:p>
    <w:p w:rsidR="001A1797" w:rsidRPr="001826BD" w:rsidRDefault="001A1797" w:rsidP="001A1797">
      <w:pPr>
        <w:pStyle w:val="ListParagraph"/>
        <w:numPr>
          <w:ilvl w:val="1"/>
          <w:numId w:val="180"/>
        </w:numPr>
      </w:pPr>
      <w:r w:rsidRPr="001826BD">
        <w:t>¿Cuán serios son estos problemas o estas amenazas para afectar la viabilidad del elemento</w:t>
      </w:r>
      <w:r>
        <w:t>?</w:t>
      </w:r>
    </w:p>
    <w:p w:rsidR="001A1797" w:rsidRPr="001826BD" w:rsidRDefault="001A1797" w:rsidP="001A1797">
      <w:r w:rsidRPr="001826BD">
        <w:rPr>
          <w:b/>
        </w:rPr>
        <w:t xml:space="preserve">Identificar cualquier riesgo futuro: </w:t>
      </w:r>
      <w:r w:rsidRPr="001826BD">
        <w:t xml:space="preserve">a la viabilidad del elemento. </w:t>
      </w:r>
    </w:p>
    <w:p w:rsidR="001A1797" w:rsidRPr="001826BD" w:rsidRDefault="001A1797" w:rsidP="001A1797">
      <w:pPr>
        <w:pStyle w:val="ListParagraph"/>
        <w:numPr>
          <w:ilvl w:val="1"/>
          <w:numId w:val="180"/>
        </w:numPr>
      </w:pPr>
      <w:r w:rsidRPr="001826BD">
        <w:t>¿Cuáles podrían representar una amenaza para la viabilidad del elemento en el futuro?</w:t>
      </w:r>
    </w:p>
    <w:p w:rsidR="001A1797" w:rsidRPr="001826BD" w:rsidRDefault="001A1797" w:rsidP="001A1797">
      <w:pPr>
        <w:pStyle w:val="ListParagraph"/>
        <w:numPr>
          <w:ilvl w:val="1"/>
          <w:numId w:val="180"/>
        </w:numPr>
      </w:pPr>
      <w:r w:rsidRPr="001826BD">
        <w:t>¿Cuán difundidos están estos problemas y cuán graves son para afectar, probablemente, la viabilidad del elemento?</w:t>
      </w:r>
    </w:p>
    <w:p w:rsidR="001A1797" w:rsidRPr="001826BD" w:rsidRDefault="001A1797" w:rsidP="001A1797">
      <w:r w:rsidRPr="001826BD">
        <w:rPr>
          <w:b/>
        </w:rPr>
        <w:t>Determinar los compromisos</w:t>
      </w:r>
      <w:r w:rsidRPr="001826BD">
        <w:t xml:space="preserve"> de las comunidades interesadas y de cualquier otro actor con la salvaguardia del elemento. </w:t>
      </w:r>
    </w:p>
    <w:p w:rsidR="001A1797" w:rsidRPr="001826BD" w:rsidRDefault="001A1797" w:rsidP="001A1797">
      <w:pPr>
        <w:pStyle w:val="ListParagraph"/>
        <w:numPr>
          <w:ilvl w:val="1"/>
          <w:numId w:val="180"/>
        </w:numPr>
      </w:pPr>
      <w:r w:rsidRPr="001826BD">
        <w:t>¿Cuál es el compromiso de las personas relacionadas con el uso, la transmisi</w:t>
      </w:r>
      <w:r>
        <w:t>ón y la salvaguardia del elemento?</w:t>
      </w:r>
    </w:p>
    <w:p w:rsidR="001A1797" w:rsidRPr="00162022" w:rsidRDefault="001A1797" w:rsidP="001A1797">
      <w:pPr>
        <w:pStyle w:val="ListParagraph"/>
        <w:numPr>
          <w:ilvl w:val="1"/>
          <w:numId w:val="180"/>
        </w:numPr>
      </w:pPr>
      <w:r w:rsidRPr="001826BD">
        <w:t xml:space="preserve">¿Hay alguna ONG, autoridad local, ministerio del gobierno, individuos u otros que hayan ofrecido asistencia? </w:t>
      </w:r>
    </w:p>
    <w:p w:rsidR="001A1797" w:rsidRPr="001826BD" w:rsidRDefault="001A1797" w:rsidP="001A1797">
      <w:pPr>
        <w:pStyle w:val="ListParagraph"/>
        <w:numPr>
          <w:ilvl w:val="1"/>
          <w:numId w:val="180"/>
        </w:numPr>
      </w:pPr>
      <w:r w:rsidRPr="001826BD">
        <w:t>¿Existen oportunidades para financiar cualquier actividad de salvaguardia?</w:t>
      </w:r>
    </w:p>
    <w:p w:rsidR="001A1797" w:rsidRPr="00162022" w:rsidRDefault="001A1797" w:rsidP="001A1797">
      <w:pPr>
        <w:rPr>
          <w:b/>
        </w:rPr>
      </w:pPr>
      <w:r w:rsidRPr="001826BD">
        <w:rPr>
          <w:b/>
        </w:rPr>
        <w:t xml:space="preserve">Identificar y evaluar las medidas de salvaguardia anteriores y actuales (si procede). </w:t>
      </w:r>
    </w:p>
    <w:p w:rsidR="001A1797" w:rsidRPr="001826BD" w:rsidRDefault="001A1797" w:rsidP="001A1797">
      <w:pPr>
        <w:pStyle w:val="ListParagraph"/>
        <w:numPr>
          <w:ilvl w:val="1"/>
          <w:numId w:val="180"/>
        </w:numPr>
      </w:pPr>
      <w:r w:rsidRPr="001826BD">
        <w:t>¿Se había aplicado anteriormente alguna medida de salvaguardia?</w:t>
      </w:r>
      <w:r>
        <w:t xml:space="preserve"> </w:t>
      </w:r>
      <w:r w:rsidRPr="001826BD">
        <w:t>En caso afirmativo, ¿cuáles resultaron eficaces y por qu</w:t>
      </w:r>
      <w:r>
        <w:t>é?</w:t>
      </w:r>
    </w:p>
    <w:p w:rsidR="001A1797" w:rsidRPr="001826BD" w:rsidRDefault="001A1797" w:rsidP="001A1797">
      <w:r w:rsidRPr="001826BD">
        <w:rPr>
          <w:b/>
        </w:rPr>
        <w:t xml:space="preserve">Identificar un conjunto coherente de medidas de salvaguardia </w:t>
      </w:r>
      <w:r w:rsidRPr="001826BD">
        <w:t xml:space="preserve">que aborde las amenazas y los riesgos identificados. </w:t>
      </w:r>
    </w:p>
    <w:p w:rsidR="001A1797" w:rsidRPr="00162022" w:rsidRDefault="001A1797" w:rsidP="001A1797">
      <w:pPr>
        <w:pStyle w:val="ListParagraph"/>
        <w:numPr>
          <w:ilvl w:val="0"/>
          <w:numId w:val="181"/>
        </w:numPr>
      </w:pPr>
      <w:r w:rsidRPr="001826BD">
        <w:t xml:space="preserve">¿Cómo pueden enfrentarse las amenazas y los riesgos descritos anteriormente?  </w:t>
      </w:r>
    </w:p>
    <w:p w:rsidR="001A1797" w:rsidRPr="001826BD" w:rsidRDefault="001A1797" w:rsidP="001A1797">
      <w:pPr>
        <w:pStyle w:val="ListParagraph"/>
        <w:numPr>
          <w:ilvl w:val="0"/>
          <w:numId w:val="181"/>
        </w:numPr>
      </w:pPr>
      <w:r w:rsidRPr="001826BD">
        <w:t>¿Cómo pueden utilizarse las oportunidades y los compromisos para ayudar a salvaguardar el elemento?</w:t>
      </w:r>
    </w:p>
    <w:p w:rsidR="001A1797" w:rsidRPr="00162022" w:rsidRDefault="001A1797" w:rsidP="001A1797">
      <w:pPr>
        <w:pStyle w:val="ListParagraph"/>
        <w:numPr>
          <w:ilvl w:val="0"/>
          <w:numId w:val="181"/>
        </w:numPr>
      </w:pPr>
      <w:r w:rsidRPr="001826BD">
        <w:t>¿Cómo pueden participar las comunidades y los grupos en la planificación y aplicaci</w:t>
      </w:r>
      <w:r>
        <w:t xml:space="preserve">ón de las medidas de salvaguardia? </w:t>
      </w:r>
      <w:r w:rsidRPr="001826BD">
        <w:t xml:space="preserve"> </w:t>
      </w:r>
    </w:p>
    <w:p w:rsidR="001A1797" w:rsidRPr="001826BD" w:rsidRDefault="001A1797" w:rsidP="001A1797">
      <w:pPr>
        <w:pStyle w:val="ListParagraph"/>
        <w:numPr>
          <w:ilvl w:val="0"/>
          <w:numId w:val="181"/>
        </w:numPr>
      </w:pPr>
      <w:r w:rsidRPr="001826BD">
        <w:t xml:space="preserve">¿Qué medidas de salvaguardia anteriores y actuales (si procede) deberán seguirse aplicando? </w:t>
      </w:r>
    </w:p>
    <w:p w:rsidR="001A1797" w:rsidRPr="00A24537" w:rsidRDefault="001A1797" w:rsidP="001A1797">
      <w:pPr>
        <w:pStyle w:val="ListParagraph"/>
        <w:numPr>
          <w:ilvl w:val="0"/>
          <w:numId w:val="181"/>
        </w:numPr>
      </w:pPr>
      <w:r w:rsidRPr="001826BD">
        <w:t>¿Qué recursos se necesitan para que cada medida de salvaguardia funcione?</w:t>
      </w:r>
    </w:p>
    <w:p w:rsidR="001A1797" w:rsidRPr="00162022" w:rsidRDefault="001A1797" w:rsidP="001A1797">
      <w:pPr>
        <w:pStyle w:val="ListParagraph"/>
        <w:numPr>
          <w:ilvl w:val="0"/>
          <w:numId w:val="181"/>
        </w:numPr>
      </w:pPr>
      <w:r w:rsidRPr="00A24537">
        <w:t xml:space="preserve">¿Quién aplicará las medidas de salvaguardia? </w:t>
      </w:r>
    </w:p>
    <w:p w:rsidR="001A1797" w:rsidRPr="00A24537" w:rsidRDefault="001A1797" w:rsidP="001A1797">
      <w:pPr>
        <w:pStyle w:val="ListParagraph"/>
        <w:numPr>
          <w:ilvl w:val="0"/>
          <w:numId w:val="181"/>
        </w:numPr>
      </w:pPr>
      <w:r w:rsidRPr="00A24537">
        <w:t>¿Qué tipos de medidas de salvaguardia podrían ponerse en práctica?</w:t>
      </w:r>
      <w:r>
        <w:t xml:space="preserve"> Analice los ejemplos de medidas de salvaguardia contenidos en el Material </w:t>
      </w:r>
      <w:r w:rsidRPr="00A24537">
        <w:t xml:space="preserve">5.13.1. </w:t>
      </w:r>
    </w:p>
    <w:p w:rsidR="001A1797" w:rsidRPr="00A24537" w:rsidRDefault="001A1797" w:rsidP="001A1797">
      <w:pPr>
        <w:pStyle w:val="ListParagraph"/>
        <w:numPr>
          <w:ilvl w:val="0"/>
          <w:numId w:val="181"/>
        </w:numPr>
      </w:pPr>
      <w:r w:rsidRPr="00A24537">
        <w:t>¿Qué logrará cada medida de salvaguardia?</w:t>
      </w:r>
    </w:p>
    <w:p w:rsidR="001A1797" w:rsidRPr="00162022" w:rsidRDefault="001A1797" w:rsidP="001A1797">
      <w:pPr>
        <w:pStyle w:val="ListParagraph"/>
        <w:numPr>
          <w:ilvl w:val="0"/>
          <w:numId w:val="181"/>
        </w:numPr>
      </w:pPr>
      <w:r w:rsidRPr="00A24537">
        <w:t xml:space="preserve">¿Cuáles son las medidas de salvaguardia más importantes? </w:t>
      </w:r>
    </w:p>
    <w:p w:rsidR="001A1797" w:rsidRPr="00A24537" w:rsidRDefault="001A1797" w:rsidP="001A1797">
      <w:pPr>
        <w:pStyle w:val="ListParagraph"/>
        <w:numPr>
          <w:ilvl w:val="0"/>
          <w:numId w:val="181"/>
        </w:numPr>
      </w:pPr>
      <w:r w:rsidRPr="00A24537">
        <w:t>¿En qué orden deberán aplicarse las medidas de salvaguardia propuestas?</w:t>
      </w:r>
    </w:p>
    <w:p w:rsidR="001A1797" w:rsidRPr="00A24537" w:rsidRDefault="001A1797" w:rsidP="001A1797">
      <w:pPr>
        <w:pStyle w:val="ListParagraph"/>
        <w:numPr>
          <w:ilvl w:val="0"/>
          <w:numId w:val="181"/>
        </w:numPr>
      </w:pPr>
      <w:r w:rsidRPr="00A24537">
        <w:t>¿Cómo se evaluarán los efectos de las medidas de salvaguardia y cómo se revisará ocasionalmente el plan?</w:t>
      </w:r>
    </w:p>
    <w:p w:rsidR="001A1797" w:rsidRPr="00162022" w:rsidRDefault="001A1797" w:rsidP="001A1797">
      <w:r w:rsidRPr="002233A3">
        <w:t xml:space="preserve">Estos son los principales aspectos cubiertos en el expediente de candidatura, de manera que los participantes podrán ver cómo </w:t>
      </w:r>
      <w:r>
        <w:t>la elaboración de</w:t>
      </w:r>
      <w:r w:rsidRPr="002233A3">
        <w:t xml:space="preserve"> un expediente de </w:t>
      </w:r>
      <w:r>
        <w:t xml:space="preserve">candidatura puede ayudarlos a pensar en el proceso de formulación de medidas de salvaguardia. </w:t>
      </w:r>
    </w:p>
    <w:p w:rsidR="001A1797" w:rsidRPr="00162022" w:rsidRDefault="001A1797" w:rsidP="001A1797">
      <w:r w:rsidRPr="002233A3">
        <w:t xml:space="preserve">Como ejemplo de un plan concreto, los participantes pueden remitirse al plan de salvaguardia de </w:t>
      </w:r>
      <w:r>
        <w:t>la música f</w:t>
      </w:r>
      <w:r w:rsidRPr="002233A3">
        <w:t xml:space="preserve">onabal </w:t>
      </w:r>
      <w:r>
        <w:t xml:space="preserve">(marimba) </w:t>
      </w:r>
      <w:r w:rsidRPr="002233A3">
        <w:t xml:space="preserve">en la muestra de candidatura final de </w:t>
      </w:r>
      <w:r>
        <w:t>f</w:t>
      </w:r>
      <w:r w:rsidRPr="002233A3">
        <w:t xml:space="preserve">onabal. </w:t>
      </w:r>
    </w:p>
    <w:p w:rsidR="001A1797" w:rsidRPr="00C64329" w:rsidRDefault="001A1797" w:rsidP="00201EA7">
      <w:pPr>
        <w:keepNext/>
        <w:spacing w:before="2640"/>
        <w:rPr>
          <w:b/>
          <w:lang w:val="en-GB"/>
        </w:rPr>
      </w:pPr>
      <w:r>
        <w:rPr>
          <w:b/>
          <w:lang w:val="en-GB"/>
        </w:rPr>
        <w:t xml:space="preserve">El plan de </w:t>
      </w:r>
      <w:r w:rsidRPr="009E574F">
        <w:rPr>
          <w:b/>
        </w:rPr>
        <w:t>salvaguardia</w:t>
      </w:r>
    </w:p>
    <w:tbl>
      <w:tblPr>
        <w:tblW w:w="9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262"/>
        <w:gridCol w:w="1527"/>
        <w:gridCol w:w="1250"/>
        <w:gridCol w:w="2283"/>
        <w:gridCol w:w="1863"/>
      </w:tblGrid>
      <w:tr w:rsidR="001A1797" w:rsidRPr="00201EA7" w:rsidTr="00201EA7">
        <w:trPr>
          <w:cantSplit/>
        </w:trPr>
        <w:tc>
          <w:tcPr>
            <w:tcW w:w="2807" w:type="dxa"/>
            <w:vAlign w:val="center"/>
          </w:tcPr>
          <w:p w:rsidR="001A1797" w:rsidRPr="00201EA7" w:rsidRDefault="001A1797" w:rsidP="00201EA7">
            <w:pPr>
              <w:jc w:val="center"/>
              <w:rPr>
                <w:b/>
                <w:sz w:val="20"/>
                <w:szCs w:val="20"/>
              </w:rPr>
            </w:pPr>
            <w:r w:rsidRPr="00201EA7">
              <w:rPr>
                <w:b/>
                <w:sz w:val="20"/>
                <w:szCs w:val="20"/>
              </w:rPr>
              <w:t>Actividad</w:t>
            </w:r>
          </w:p>
        </w:tc>
        <w:tc>
          <w:tcPr>
            <w:tcW w:w="1559" w:type="dxa"/>
            <w:vAlign w:val="center"/>
          </w:tcPr>
          <w:p w:rsidR="001A1797" w:rsidRPr="00201EA7" w:rsidRDefault="001A1797" w:rsidP="00201EA7">
            <w:pPr>
              <w:jc w:val="center"/>
              <w:rPr>
                <w:b/>
                <w:sz w:val="20"/>
                <w:szCs w:val="20"/>
              </w:rPr>
            </w:pPr>
            <w:r w:rsidRPr="00201EA7">
              <w:rPr>
                <w:b/>
                <w:sz w:val="20"/>
                <w:szCs w:val="20"/>
              </w:rPr>
              <w:t>Actores</w:t>
            </w:r>
          </w:p>
        </w:tc>
        <w:tc>
          <w:tcPr>
            <w:tcW w:w="1134" w:type="dxa"/>
            <w:vAlign w:val="center"/>
          </w:tcPr>
          <w:p w:rsidR="001A1797" w:rsidRPr="00201EA7" w:rsidRDefault="001A1797" w:rsidP="00201EA7">
            <w:pPr>
              <w:jc w:val="center"/>
              <w:rPr>
                <w:b/>
                <w:sz w:val="20"/>
                <w:szCs w:val="20"/>
              </w:rPr>
            </w:pPr>
            <w:r w:rsidRPr="00201EA7">
              <w:rPr>
                <w:b/>
                <w:sz w:val="20"/>
                <w:szCs w:val="20"/>
              </w:rPr>
              <w:t>Calendario</w:t>
            </w:r>
          </w:p>
        </w:tc>
        <w:tc>
          <w:tcPr>
            <w:tcW w:w="1276" w:type="dxa"/>
            <w:vAlign w:val="center"/>
          </w:tcPr>
          <w:p w:rsidR="001A1797" w:rsidRPr="00201EA7" w:rsidRDefault="001A1797" w:rsidP="00201EA7">
            <w:pPr>
              <w:jc w:val="center"/>
              <w:rPr>
                <w:b/>
                <w:sz w:val="20"/>
                <w:szCs w:val="20"/>
              </w:rPr>
            </w:pPr>
            <w:r w:rsidRPr="00201EA7">
              <w:rPr>
                <w:b/>
                <w:sz w:val="20"/>
                <w:szCs w:val="20"/>
              </w:rPr>
              <w:t>Costo / Requerimientos(USD)</w:t>
            </w:r>
          </w:p>
        </w:tc>
        <w:tc>
          <w:tcPr>
            <w:tcW w:w="2409" w:type="dxa"/>
            <w:vAlign w:val="center"/>
          </w:tcPr>
          <w:p w:rsidR="001A1797" w:rsidRPr="00201EA7" w:rsidRDefault="001A1797" w:rsidP="00201EA7">
            <w:pPr>
              <w:jc w:val="center"/>
              <w:rPr>
                <w:b/>
                <w:sz w:val="20"/>
                <w:szCs w:val="20"/>
              </w:rPr>
            </w:pPr>
            <w:r w:rsidRPr="00201EA7">
              <w:rPr>
                <w:b/>
                <w:sz w:val="20"/>
                <w:szCs w:val="20"/>
              </w:rPr>
              <w:t>Resultados esperados</w:t>
            </w:r>
          </w:p>
        </w:tc>
      </w:tr>
      <w:tr w:rsidR="001A1797" w:rsidRPr="00201EA7" w:rsidTr="00201EA7">
        <w:trPr>
          <w:cantSplit/>
        </w:trPr>
        <w:tc>
          <w:tcPr>
            <w:tcW w:w="2807" w:type="dxa"/>
            <w:vAlign w:val="center"/>
          </w:tcPr>
          <w:p w:rsidR="001A1797" w:rsidRPr="00201EA7" w:rsidRDefault="001A1797" w:rsidP="00201EA7">
            <w:pPr>
              <w:jc w:val="left"/>
              <w:rPr>
                <w:sz w:val="20"/>
                <w:szCs w:val="20"/>
              </w:rPr>
            </w:pPr>
            <w:r w:rsidRPr="00201EA7">
              <w:rPr>
                <w:sz w:val="20"/>
                <w:szCs w:val="20"/>
              </w:rPr>
              <w:t xml:space="preserve">1. Coordinación entre los actores para promover el elemento y elevar su importancia local, nacional e internacionalmente </w:t>
            </w:r>
          </w:p>
          <w:p w:rsidR="001A1797" w:rsidRPr="00201EA7" w:rsidRDefault="001A1797" w:rsidP="00201EA7">
            <w:pPr>
              <w:jc w:val="left"/>
              <w:rPr>
                <w:sz w:val="20"/>
                <w:szCs w:val="20"/>
              </w:rPr>
            </w:pPr>
            <w:r w:rsidRPr="00201EA7">
              <w:rPr>
                <w:sz w:val="20"/>
                <w:szCs w:val="20"/>
              </w:rPr>
              <w:t xml:space="preserve">2. </w:t>
            </w:r>
            <w:r w:rsidR="00201EA7">
              <w:rPr>
                <w:sz w:val="20"/>
                <w:szCs w:val="20"/>
              </w:rPr>
              <w:t xml:space="preserve">Permitir que las ceremonias de fonabal </w:t>
            </w:r>
            <w:r w:rsidRPr="00201EA7">
              <w:rPr>
                <w:sz w:val="20"/>
                <w:szCs w:val="20"/>
              </w:rPr>
              <w:t>para la población afro-hispana se realicen al lado de las instalaciones funerarias del gobierno.</w:t>
            </w:r>
          </w:p>
          <w:p w:rsidR="001A1797" w:rsidRPr="00201EA7" w:rsidRDefault="001A1797" w:rsidP="00201EA7">
            <w:pPr>
              <w:jc w:val="left"/>
              <w:rPr>
                <w:sz w:val="20"/>
                <w:szCs w:val="20"/>
              </w:rPr>
            </w:pPr>
            <w:r w:rsidRPr="00201EA7">
              <w:rPr>
                <w:sz w:val="20"/>
                <w:szCs w:val="20"/>
              </w:rPr>
              <w:t xml:space="preserve">3. Incluir el fonabal en los currículos musicales oficiales de las universidades estatales  </w:t>
            </w:r>
          </w:p>
        </w:tc>
        <w:tc>
          <w:tcPr>
            <w:tcW w:w="1559" w:type="dxa"/>
            <w:vAlign w:val="center"/>
          </w:tcPr>
          <w:p w:rsidR="001A1797" w:rsidRPr="00201EA7" w:rsidRDefault="001A1797" w:rsidP="00201EA7">
            <w:pPr>
              <w:jc w:val="left"/>
              <w:rPr>
                <w:sz w:val="20"/>
                <w:szCs w:val="20"/>
              </w:rPr>
            </w:pPr>
            <w:r w:rsidRPr="00201EA7">
              <w:rPr>
                <w:sz w:val="20"/>
                <w:szCs w:val="20"/>
              </w:rPr>
              <w:t>Fonabal First</w:t>
            </w:r>
          </w:p>
          <w:p w:rsidR="001A1797" w:rsidRPr="00201EA7" w:rsidRDefault="001A1797" w:rsidP="00201EA7">
            <w:pPr>
              <w:jc w:val="left"/>
              <w:rPr>
                <w:iCs/>
                <w:sz w:val="20"/>
                <w:szCs w:val="20"/>
              </w:rPr>
            </w:pPr>
            <w:r w:rsidRPr="00201EA7">
              <w:rPr>
                <w:sz w:val="20"/>
                <w:szCs w:val="20"/>
              </w:rPr>
              <w:t>Músicos, cantantes, comunidades, investigadores y gobierno</w:t>
            </w:r>
          </w:p>
        </w:tc>
        <w:tc>
          <w:tcPr>
            <w:tcW w:w="1134" w:type="dxa"/>
            <w:vAlign w:val="center"/>
          </w:tcPr>
          <w:p w:rsidR="001A1797" w:rsidRPr="00201EA7" w:rsidRDefault="001A1797" w:rsidP="00201EA7">
            <w:pPr>
              <w:jc w:val="left"/>
              <w:rPr>
                <w:sz w:val="20"/>
                <w:szCs w:val="20"/>
              </w:rPr>
            </w:pPr>
            <w:r w:rsidRPr="00201EA7">
              <w:rPr>
                <w:sz w:val="20"/>
                <w:szCs w:val="20"/>
              </w:rPr>
              <w:t>2011-2014</w:t>
            </w:r>
          </w:p>
        </w:tc>
        <w:tc>
          <w:tcPr>
            <w:tcW w:w="1276" w:type="dxa"/>
            <w:vAlign w:val="center"/>
          </w:tcPr>
          <w:p w:rsidR="001A1797" w:rsidRPr="00201EA7" w:rsidRDefault="001A1797" w:rsidP="00201EA7">
            <w:pPr>
              <w:jc w:val="left"/>
              <w:rPr>
                <w:sz w:val="20"/>
                <w:szCs w:val="20"/>
              </w:rPr>
            </w:pPr>
            <w:r w:rsidRPr="00201EA7">
              <w:rPr>
                <w:sz w:val="20"/>
                <w:szCs w:val="20"/>
              </w:rPr>
              <w:t>30,000</w:t>
            </w:r>
          </w:p>
        </w:tc>
        <w:tc>
          <w:tcPr>
            <w:tcW w:w="2409" w:type="dxa"/>
            <w:vAlign w:val="center"/>
          </w:tcPr>
          <w:p w:rsidR="001A1797" w:rsidRPr="00201EA7" w:rsidRDefault="001A1797" w:rsidP="00201EA7">
            <w:pPr>
              <w:jc w:val="left"/>
              <w:rPr>
                <w:sz w:val="20"/>
                <w:szCs w:val="20"/>
              </w:rPr>
            </w:pPr>
            <w:r w:rsidRPr="00201EA7">
              <w:rPr>
                <w:sz w:val="20"/>
                <w:szCs w:val="20"/>
              </w:rPr>
              <w:t xml:space="preserve">Reconocer el elemento como recurso cultural más importante de la región, con el apoyo de redes de intérpretes, profesores y promotores </w:t>
            </w:r>
          </w:p>
          <w:p w:rsidR="001A1797" w:rsidRPr="00201EA7" w:rsidRDefault="001A1797" w:rsidP="00201EA7">
            <w:pPr>
              <w:jc w:val="left"/>
              <w:rPr>
                <w:sz w:val="20"/>
                <w:szCs w:val="20"/>
              </w:rPr>
            </w:pPr>
            <w:r w:rsidRPr="00201EA7">
              <w:rPr>
                <w:sz w:val="20"/>
                <w:szCs w:val="20"/>
              </w:rPr>
              <w:t>Elevar el interés  de los jóvenes de las comunidades afro-hispanas en la ciudad y en las zonas rurales por  participar en las ceremonias fonabal.</w:t>
            </w:r>
          </w:p>
        </w:tc>
      </w:tr>
      <w:tr w:rsidR="001A1797" w:rsidRPr="00201EA7" w:rsidTr="00201EA7">
        <w:trPr>
          <w:cantSplit/>
        </w:trPr>
        <w:tc>
          <w:tcPr>
            <w:tcW w:w="2807" w:type="dxa"/>
            <w:vAlign w:val="center"/>
          </w:tcPr>
          <w:p w:rsidR="001A1797" w:rsidRPr="00201EA7" w:rsidRDefault="001A1797" w:rsidP="00201EA7">
            <w:pPr>
              <w:jc w:val="left"/>
              <w:rPr>
                <w:sz w:val="20"/>
                <w:szCs w:val="20"/>
              </w:rPr>
            </w:pPr>
            <w:r w:rsidRPr="00201EA7">
              <w:rPr>
                <w:sz w:val="20"/>
                <w:szCs w:val="20"/>
              </w:rPr>
              <w:t>4. Apoyar la enseñanza formal e informal de la música, cantos y bailes de fonabal</w:t>
            </w:r>
          </w:p>
        </w:tc>
        <w:tc>
          <w:tcPr>
            <w:tcW w:w="1559" w:type="dxa"/>
            <w:vAlign w:val="center"/>
          </w:tcPr>
          <w:p w:rsidR="001A1797" w:rsidRPr="00201EA7" w:rsidRDefault="001A1797" w:rsidP="00201EA7">
            <w:pPr>
              <w:jc w:val="left"/>
              <w:rPr>
                <w:sz w:val="20"/>
                <w:szCs w:val="20"/>
              </w:rPr>
            </w:pPr>
            <w:r w:rsidRPr="00201EA7">
              <w:rPr>
                <w:sz w:val="20"/>
                <w:szCs w:val="20"/>
              </w:rPr>
              <w:t xml:space="preserve">Fonabal First </w:t>
            </w:r>
          </w:p>
          <w:p w:rsidR="001A1797" w:rsidRPr="00201EA7" w:rsidRDefault="001A1797" w:rsidP="00201EA7">
            <w:pPr>
              <w:jc w:val="left"/>
              <w:rPr>
                <w:sz w:val="20"/>
                <w:szCs w:val="20"/>
              </w:rPr>
            </w:pPr>
            <w:r w:rsidRPr="00201EA7">
              <w:rPr>
                <w:sz w:val="20"/>
                <w:szCs w:val="20"/>
              </w:rPr>
              <w:t>Músicos y cantantes</w:t>
            </w:r>
          </w:p>
          <w:p w:rsidR="001A1797" w:rsidRPr="00201EA7" w:rsidRDefault="001A1797" w:rsidP="00201EA7">
            <w:pPr>
              <w:jc w:val="left"/>
              <w:rPr>
                <w:sz w:val="20"/>
                <w:szCs w:val="20"/>
              </w:rPr>
            </w:pPr>
            <w:r w:rsidRPr="00201EA7">
              <w:rPr>
                <w:sz w:val="20"/>
                <w:szCs w:val="20"/>
              </w:rPr>
              <w:t xml:space="preserve">Escuelas de Música y Bailes </w:t>
            </w:r>
            <w:r w:rsidR="000E31DE" w:rsidRPr="00201EA7">
              <w:rPr>
                <w:sz w:val="20"/>
                <w:szCs w:val="20"/>
              </w:rPr>
              <w:t>Tradicionales</w:t>
            </w:r>
          </w:p>
          <w:p w:rsidR="001A1797" w:rsidRPr="00201EA7" w:rsidRDefault="001A1797" w:rsidP="00201EA7">
            <w:pPr>
              <w:jc w:val="left"/>
              <w:rPr>
                <w:iCs/>
                <w:sz w:val="20"/>
                <w:szCs w:val="20"/>
              </w:rPr>
            </w:pPr>
            <w:r w:rsidRPr="00201EA7">
              <w:rPr>
                <w:sz w:val="20"/>
                <w:szCs w:val="20"/>
              </w:rPr>
              <w:t>Universidades</w:t>
            </w:r>
          </w:p>
        </w:tc>
        <w:tc>
          <w:tcPr>
            <w:tcW w:w="1134" w:type="dxa"/>
            <w:vAlign w:val="center"/>
          </w:tcPr>
          <w:p w:rsidR="001A1797" w:rsidRPr="00201EA7" w:rsidRDefault="001A1797" w:rsidP="00201EA7">
            <w:pPr>
              <w:jc w:val="left"/>
              <w:rPr>
                <w:sz w:val="20"/>
                <w:szCs w:val="20"/>
              </w:rPr>
            </w:pPr>
            <w:r w:rsidRPr="00201EA7">
              <w:rPr>
                <w:sz w:val="20"/>
                <w:szCs w:val="20"/>
              </w:rPr>
              <w:t>2011-2014</w:t>
            </w:r>
          </w:p>
        </w:tc>
        <w:tc>
          <w:tcPr>
            <w:tcW w:w="1276" w:type="dxa"/>
            <w:vAlign w:val="center"/>
          </w:tcPr>
          <w:p w:rsidR="001A1797" w:rsidRPr="00201EA7" w:rsidRDefault="001A1797" w:rsidP="00201EA7">
            <w:pPr>
              <w:jc w:val="left"/>
              <w:rPr>
                <w:iCs/>
                <w:sz w:val="20"/>
                <w:szCs w:val="20"/>
              </w:rPr>
            </w:pPr>
            <w:r w:rsidRPr="00201EA7">
              <w:rPr>
                <w:sz w:val="20"/>
                <w:szCs w:val="20"/>
              </w:rPr>
              <w:t>40,000</w:t>
            </w:r>
            <w:r w:rsidRPr="00201EA7">
              <w:rPr>
                <w:iCs/>
                <w:sz w:val="20"/>
                <w:szCs w:val="20"/>
              </w:rPr>
              <w:t xml:space="preserve"> </w:t>
            </w:r>
          </w:p>
          <w:p w:rsidR="001A1797" w:rsidRPr="00201EA7" w:rsidRDefault="001A1797" w:rsidP="00201EA7">
            <w:pPr>
              <w:jc w:val="left"/>
              <w:rPr>
                <w:sz w:val="20"/>
                <w:szCs w:val="20"/>
              </w:rPr>
            </w:pPr>
            <w:r w:rsidRPr="00201EA7">
              <w:rPr>
                <w:sz w:val="20"/>
                <w:szCs w:val="20"/>
              </w:rPr>
              <w:t>(Subsidios de los municipios)</w:t>
            </w:r>
          </w:p>
        </w:tc>
        <w:tc>
          <w:tcPr>
            <w:tcW w:w="2409" w:type="dxa"/>
            <w:vAlign w:val="center"/>
          </w:tcPr>
          <w:p w:rsidR="001A1797" w:rsidRPr="00201EA7" w:rsidRDefault="001A1797" w:rsidP="00201EA7">
            <w:pPr>
              <w:jc w:val="left"/>
              <w:rPr>
                <w:sz w:val="20"/>
                <w:szCs w:val="20"/>
              </w:rPr>
            </w:pPr>
            <w:r w:rsidRPr="00201EA7">
              <w:rPr>
                <w:sz w:val="20"/>
                <w:szCs w:val="20"/>
              </w:rPr>
              <w:t>Adiestrar a más jóvenes como cantantes y músicos</w:t>
            </w:r>
          </w:p>
        </w:tc>
      </w:tr>
      <w:tr w:rsidR="001A1797" w:rsidRPr="00201EA7" w:rsidTr="00201EA7">
        <w:trPr>
          <w:cantSplit/>
        </w:trPr>
        <w:tc>
          <w:tcPr>
            <w:tcW w:w="2807" w:type="dxa"/>
            <w:vAlign w:val="center"/>
          </w:tcPr>
          <w:p w:rsidR="001A1797" w:rsidRPr="00201EA7" w:rsidRDefault="001A1797" w:rsidP="00201EA7">
            <w:pPr>
              <w:jc w:val="left"/>
              <w:rPr>
                <w:sz w:val="20"/>
                <w:szCs w:val="20"/>
              </w:rPr>
            </w:pPr>
            <w:r w:rsidRPr="00201EA7">
              <w:rPr>
                <w:sz w:val="20"/>
                <w:szCs w:val="20"/>
              </w:rPr>
              <w:t>5. Investigación sobre la interpretación de la música y cantos de fonabal</w:t>
            </w:r>
          </w:p>
        </w:tc>
        <w:tc>
          <w:tcPr>
            <w:tcW w:w="1559" w:type="dxa"/>
            <w:vAlign w:val="center"/>
          </w:tcPr>
          <w:p w:rsidR="001A1797" w:rsidRPr="00201EA7" w:rsidRDefault="001A1797" w:rsidP="00201EA7">
            <w:pPr>
              <w:jc w:val="left"/>
              <w:rPr>
                <w:sz w:val="20"/>
                <w:szCs w:val="20"/>
              </w:rPr>
            </w:pPr>
            <w:r w:rsidRPr="00201EA7">
              <w:rPr>
                <w:sz w:val="20"/>
                <w:szCs w:val="20"/>
              </w:rPr>
              <w:t>Universidades locales</w:t>
            </w:r>
          </w:p>
          <w:p w:rsidR="001A1797" w:rsidRPr="00201EA7" w:rsidRDefault="001A1797" w:rsidP="00201EA7">
            <w:pPr>
              <w:jc w:val="left"/>
              <w:rPr>
                <w:sz w:val="20"/>
                <w:szCs w:val="20"/>
              </w:rPr>
            </w:pPr>
            <w:r w:rsidRPr="00201EA7">
              <w:rPr>
                <w:sz w:val="20"/>
                <w:szCs w:val="20"/>
              </w:rPr>
              <w:t>Grupos juveniles afro-hispanos</w:t>
            </w:r>
          </w:p>
        </w:tc>
        <w:tc>
          <w:tcPr>
            <w:tcW w:w="1134" w:type="dxa"/>
            <w:vAlign w:val="center"/>
          </w:tcPr>
          <w:p w:rsidR="001A1797" w:rsidRPr="00201EA7" w:rsidRDefault="001A1797" w:rsidP="00201EA7">
            <w:pPr>
              <w:jc w:val="left"/>
              <w:rPr>
                <w:sz w:val="20"/>
                <w:szCs w:val="20"/>
              </w:rPr>
            </w:pPr>
            <w:r w:rsidRPr="00201EA7">
              <w:rPr>
                <w:sz w:val="20"/>
                <w:szCs w:val="20"/>
              </w:rPr>
              <w:t>2011-2012</w:t>
            </w:r>
          </w:p>
        </w:tc>
        <w:tc>
          <w:tcPr>
            <w:tcW w:w="1276" w:type="dxa"/>
            <w:vAlign w:val="center"/>
          </w:tcPr>
          <w:p w:rsidR="001A1797" w:rsidRPr="00201EA7" w:rsidRDefault="001A1797" w:rsidP="00201EA7">
            <w:pPr>
              <w:jc w:val="left"/>
              <w:rPr>
                <w:iCs/>
                <w:sz w:val="20"/>
                <w:szCs w:val="20"/>
              </w:rPr>
            </w:pPr>
            <w:r w:rsidRPr="00201EA7">
              <w:rPr>
                <w:sz w:val="20"/>
                <w:szCs w:val="20"/>
              </w:rPr>
              <w:t>30,000</w:t>
            </w:r>
            <w:r w:rsidRPr="00201EA7">
              <w:rPr>
                <w:iCs/>
                <w:sz w:val="20"/>
                <w:szCs w:val="20"/>
              </w:rPr>
              <w:t xml:space="preserve"> </w:t>
            </w:r>
          </w:p>
          <w:p w:rsidR="001A1797" w:rsidRPr="00201EA7" w:rsidRDefault="001A1797" w:rsidP="00201EA7">
            <w:pPr>
              <w:jc w:val="left"/>
              <w:rPr>
                <w:sz w:val="20"/>
                <w:szCs w:val="20"/>
              </w:rPr>
            </w:pPr>
          </w:p>
        </w:tc>
        <w:tc>
          <w:tcPr>
            <w:tcW w:w="2409" w:type="dxa"/>
            <w:vAlign w:val="center"/>
          </w:tcPr>
          <w:p w:rsidR="001A1797" w:rsidRPr="00201EA7" w:rsidRDefault="001A1797" w:rsidP="00201EA7">
            <w:pPr>
              <w:jc w:val="left"/>
              <w:rPr>
                <w:sz w:val="20"/>
                <w:szCs w:val="20"/>
              </w:rPr>
            </w:pPr>
            <w:r w:rsidRPr="00201EA7">
              <w:rPr>
                <w:sz w:val="20"/>
                <w:szCs w:val="20"/>
              </w:rPr>
              <w:t>Lograr un mayor conocimiento del alcance y diversidad de las canciones, cantos y contextos  en los que se interpreta la música de fonabal y utilización en las escuelas de la información publicada al respecto.</w:t>
            </w:r>
          </w:p>
        </w:tc>
      </w:tr>
      <w:tr w:rsidR="001A1797" w:rsidRPr="00201EA7" w:rsidTr="00201EA7">
        <w:trPr>
          <w:cantSplit/>
        </w:trPr>
        <w:tc>
          <w:tcPr>
            <w:tcW w:w="2807" w:type="dxa"/>
            <w:vAlign w:val="center"/>
          </w:tcPr>
          <w:p w:rsidR="001A1797" w:rsidRPr="00201EA7" w:rsidRDefault="001A1797" w:rsidP="00201EA7">
            <w:pPr>
              <w:jc w:val="left"/>
              <w:rPr>
                <w:sz w:val="20"/>
                <w:szCs w:val="20"/>
              </w:rPr>
            </w:pPr>
            <w:r w:rsidRPr="00201EA7">
              <w:rPr>
                <w:sz w:val="20"/>
                <w:szCs w:val="20"/>
              </w:rPr>
              <w:t>6. Organización de festivales de música tradicional</w:t>
            </w:r>
          </w:p>
        </w:tc>
        <w:tc>
          <w:tcPr>
            <w:tcW w:w="1559" w:type="dxa"/>
            <w:vAlign w:val="center"/>
          </w:tcPr>
          <w:p w:rsidR="001A1797" w:rsidRPr="00201EA7" w:rsidRDefault="001A1797" w:rsidP="00201EA7">
            <w:pPr>
              <w:jc w:val="left"/>
              <w:rPr>
                <w:sz w:val="20"/>
                <w:szCs w:val="20"/>
              </w:rPr>
            </w:pPr>
            <w:r w:rsidRPr="00201EA7">
              <w:rPr>
                <w:sz w:val="20"/>
                <w:szCs w:val="20"/>
              </w:rPr>
              <w:t>Grupos juveniles afro-hispanos Fonabal First</w:t>
            </w:r>
          </w:p>
        </w:tc>
        <w:tc>
          <w:tcPr>
            <w:tcW w:w="1134" w:type="dxa"/>
            <w:vAlign w:val="center"/>
          </w:tcPr>
          <w:p w:rsidR="001A1797" w:rsidRPr="00201EA7" w:rsidRDefault="001A1797" w:rsidP="00201EA7">
            <w:pPr>
              <w:jc w:val="left"/>
              <w:rPr>
                <w:sz w:val="20"/>
                <w:szCs w:val="20"/>
              </w:rPr>
            </w:pPr>
            <w:r w:rsidRPr="00201EA7">
              <w:rPr>
                <w:sz w:val="20"/>
                <w:szCs w:val="20"/>
              </w:rPr>
              <w:t>2011-</w:t>
            </w:r>
          </w:p>
        </w:tc>
        <w:tc>
          <w:tcPr>
            <w:tcW w:w="1276" w:type="dxa"/>
            <w:vAlign w:val="center"/>
          </w:tcPr>
          <w:p w:rsidR="001A1797" w:rsidRPr="00201EA7" w:rsidRDefault="001A1797" w:rsidP="00201EA7">
            <w:pPr>
              <w:jc w:val="left"/>
              <w:rPr>
                <w:sz w:val="20"/>
                <w:szCs w:val="20"/>
              </w:rPr>
            </w:pPr>
            <w:r w:rsidRPr="00201EA7">
              <w:rPr>
                <w:sz w:val="20"/>
                <w:szCs w:val="20"/>
              </w:rPr>
              <w:t>40,000</w:t>
            </w:r>
          </w:p>
        </w:tc>
        <w:tc>
          <w:tcPr>
            <w:tcW w:w="2409" w:type="dxa"/>
            <w:vAlign w:val="center"/>
          </w:tcPr>
          <w:p w:rsidR="001A1797" w:rsidRPr="00201EA7" w:rsidRDefault="001A1797" w:rsidP="00201EA7">
            <w:pPr>
              <w:jc w:val="left"/>
              <w:rPr>
                <w:sz w:val="20"/>
                <w:szCs w:val="20"/>
              </w:rPr>
            </w:pPr>
            <w:r w:rsidRPr="00201EA7">
              <w:rPr>
                <w:sz w:val="20"/>
                <w:szCs w:val="20"/>
              </w:rPr>
              <w:t xml:space="preserve">Lograr una mayor sensibilización sobre el elemento entre los jóvenes afro-hispanos en las zonas urbanas </w:t>
            </w:r>
          </w:p>
          <w:p w:rsidR="001A1797" w:rsidRPr="00201EA7" w:rsidRDefault="001A1797" w:rsidP="00201EA7">
            <w:pPr>
              <w:jc w:val="left"/>
              <w:rPr>
                <w:sz w:val="20"/>
                <w:szCs w:val="20"/>
              </w:rPr>
            </w:pPr>
            <w:r w:rsidRPr="00201EA7">
              <w:rPr>
                <w:sz w:val="20"/>
                <w:szCs w:val="20"/>
              </w:rPr>
              <w:t>Mayor notoriedad del elemento.</w:t>
            </w:r>
          </w:p>
          <w:p w:rsidR="001A1797" w:rsidRPr="00201EA7" w:rsidRDefault="001A1797" w:rsidP="00201EA7">
            <w:pPr>
              <w:jc w:val="left"/>
              <w:rPr>
                <w:sz w:val="20"/>
                <w:szCs w:val="20"/>
              </w:rPr>
            </w:pPr>
            <w:r w:rsidRPr="00201EA7">
              <w:rPr>
                <w:sz w:val="20"/>
                <w:szCs w:val="20"/>
              </w:rPr>
              <w:t>Aumentar las oportunidades para interpretar la música  y el baile de fonabal en el contexto urbano</w:t>
            </w:r>
          </w:p>
        </w:tc>
      </w:tr>
    </w:tbl>
    <w:p w:rsidR="001A1797" w:rsidRPr="00BD722C" w:rsidRDefault="001A1797" w:rsidP="00EA5C4B">
      <w:pPr>
        <w:pStyle w:val="Heading3"/>
      </w:pPr>
      <w:r w:rsidRPr="00BD722C">
        <w:t xml:space="preserve">EJERCICIO: elaboración de medidas de salvaguardia </w:t>
      </w:r>
    </w:p>
    <w:p w:rsidR="001A1797" w:rsidRPr="00BD722C" w:rsidRDefault="001A1797" w:rsidP="001A1797">
      <w:r w:rsidRPr="00BD722C">
        <w:t xml:space="preserve">Los participantes (en grupos) comenzarán a elaborar un conjunto de medidas de salvaguardia para los elementos que trabajaron en </w:t>
      </w:r>
      <w:r>
        <w:t>las sesiones</w:t>
      </w:r>
      <w:r w:rsidRPr="00BD722C">
        <w:t xml:space="preserve"> 5.11 </w:t>
      </w:r>
      <w:r>
        <w:t xml:space="preserve">y </w:t>
      </w:r>
      <w:r w:rsidRPr="00BD722C">
        <w:t xml:space="preserve">5.12, </w:t>
      </w:r>
      <w:r>
        <w:t xml:space="preserve">detallando las actividades que se llevarán a cabo, los resultados esperados, y los actores que participarán, un calendario y un presupuesto. </w:t>
      </w:r>
      <w:r w:rsidRPr="00BD722C">
        <w:t xml:space="preserve">Para este ejercicio utilizarán la hoja de trabajo de medidas de salvaguardia (Hoja de trabajo 5.13). </w:t>
      </w:r>
    </w:p>
    <w:p w:rsidR="001A1797" w:rsidRPr="00075F33" w:rsidRDefault="001A1797" w:rsidP="001A1797">
      <w:r w:rsidRPr="00350DCB">
        <w:t>Después, los grupos presentarán su plan de salvaguardia en plenaria; otros grupos formular</w:t>
      </w:r>
      <w:r>
        <w:t xml:space="preserve">án críticas constructivas. </w:t>
      </w:r>
      <w:r w:rsidRPr="00350DCB">
        <w:t xml:space="preserve">El facilitador podrá preferir la dramatización de un debate sobre una solicitud de asistencia internacional </w:t>
      </w:r>
      <w:r>
        <w:t>hecha</w:t>
      </w:r>
      <w:r w:rsidRPr="00350DCB">
        <w:t xml:space="preserve"> para cada plan de salvaguardia como veh</w:t>
      </w:r>
      <w:r>
        <w:t xml:space="preserve">ículo para la presentación de informes. </w:t>
      </w:r>
      <w:r w:rsidRPr="00075F33">
        <w:t>Los grupos presentarán su plan de salvaguardia en la sesión plenaria y los demás grupos comentar</w:t>
      </w:r>
      <w:r>
        <w:t xml:space="preserve">án y formularán preguntas. </w:t>
      </w:r>
      <w:r w:rsidRPr="00075F33">
        <w:t xml:space="preserve">El facilitador entonces hará una evaluación de los planes de salvaguardia, utilizando los criterios establecidos para </w:t>
      </w:r>
      <w:r>
        <w:t>evaluar las solicitudes de asistencia internacional y concederá “donaciones” con arreglo a los presupuestos presentados.</w:t>
      </w:r>
    </w:p>
    <w:p w:rsidR="001A1797" w:rsidRPr="00075F33" w:rsidRDefault="001A1797" w:rsidP="001A1797">
      <w:pPr>
        <w:rPr>
          <w:kern w:val="28"/>
        </w:rPr>
        <w:sectPr w:rsidR="001A1797" w:rsidRPr="00075F33" w:rsidSect="00597D08">
          <w:headerReference w:type="even" r:id="rId106"/>
          <w:type w:val="oddPage"/>
          <w:pgSz w:w="11906" w:h="16838"/>
          <w:pgMar w:top="1418" w:right="1418" w:bottom="1418" w:left="1985" w:header="737" w:footer="737" w:gutter="0"/>
          <w:cols w:space="720"/>
          <w:docGrid w:linePitch="360"/>
        </w:sectPr>
      </w:pPr>
    </w:p>
    <w:p w:rsidR="001A1797" w:rsidRPr="00162022" w:rsidRDefault="001A1797" w:rsidP="00732435">
      <w:pPr>
        <w:pStyle w:val="Heading1"/>
      </w:pPr>
      <w:bookmarkStart w:id="217" w:name="_Toc280780702"/>
      <w:bookmarkStart w:id="218" w:name="_Toc287981497"/>
      <w:r w:rsidRPr="00162022">
        <w:t>5.13.1 Material: Ejemplos de medidas de salvaguardia</w:t>
      </w:r>
      <w:bookmarkEnd w:id="218"/>
      <w:r w:rsidRPr="00162022">
        <w:t xml:space="preserve"> </w:t>
      </w:r>
      <w:bookmarkEnd w:id="217"/>
    </w:p>
    <w:p w:rsidR="001A1797" w:rsidRPr="001F4A79" w:rsidRDefault="001A1797" w:rsidP="001A1797">
      <w:r w:rsidRPr="001F4A79">
        <w:t xml:space="preserve">La elaboración y aplicación de medidas de salvaguardia para los elementos del PCI es un proceso que deberá abordarse con la active participación y el consentimiento de comunidades, grupos e individuos interesados. Lo ideal sería que las acciones de salvaguardia sean dirigidas por las comunidades de que se trate, y </w:t>
      </w:r>
      <w:r>
        <w:t xml:space="preserve">el apoyo de </w:t>
      </w:r>
      <w:r w:rsidRPr="001F4A79">
        <w:t xml:space="preserve">otros organismos (si procede). </w:t>
      </w:r>
    </w:p>
    <w:p w:rsidR="001A1797" w:rsidRPr="00CC62D8" w:rsidRDefault="001A1797" w:rsidP="001A1797">
      <w:r w:rsidRPr="00046DE4">
        <w:t xml:space="preserve">Las medidas de salvaguardia son específicas para cada elemento del PCI, o grupo de elementos del PCI, y para las amenazas que obstaculizan su viabilidad. </w:t>
      </w:r>
      <w:r>
        <w:t xml:space="preserve">Cuando se proponen varias medidas de salvaguardia, es menester establecer un orden de prioridades entre las mismas, ya que no siempre se cuentan con presupuestos ilimitados para la salvaguardia. </w:t>
      </w:r>
      <w:r w:rsidRPr="00046DE4">
        <w:t xml:space="preserve">Sin embargo, se puede lograr mucho con la aplicación de una sola medida de salvaguardia bien diseñada, </w:t>
      </w:r>
      <w:r>
        <w:t xml:space="preserve">no siempre la aplicación de </w:t>
      </w:r>
      <w:r w:rsidRPr="00046DE4">
        <w:t xml:space="preserve">las medidas de salvaguardia </w:t>
      </w:r>
      <w:r>
        <w:t>resulta costosa. Es necesario establecer un plan coherente</w:t>
      </w:r>
      <w:r w:rsidRPr="00CC62D8">
        <w:t xml:space="preserve"> </w:t>
      </w:r>
      <w:r>
        <w:t>cuando</w:t>
      </w:r>
      <w:r w:rsidRPr="00CC62D8">
        <w:t xml:space="preserve"> se </w:t>
      </w:r>
      <w:r>
        <w:t>proponen</w:t>
      </w:r>
      <w:r w:rsidRPr="00CC62D8">
        <w:t xml:space="preserve"> o aplica</w:t>
      </w:r>
      <w:r>
        <w:t>n</w:t>
      </w:r>
      <w:r w:rsidRPr="00CC62D8">
        <w:t xml:space="preserve"> </w:t>
      </w:r>
      <w:r>
        <w:t xml:space="preserve">varias medidas de salvaguardia. </w:t>
      </w:r>
      <w:r w:rsidRPr="00CC62D8">
        <w:t>No siempre es posible predecir el impacto de las medidas de salvaguardia y, por ende, es necesario evaluarlas constantemente con la participaci</w:t>
      </w:r>
      <w:r>
        <w:t>ón de las comunidades interesadas; probablemente habrá que ajustar y revisar periódicamente las medidas de salvaguardia.</w:t>
      </w:r>
    </w:p>
    <w:p w:rsidR="001A1797" w:rsidRPr="00F33B8C" w:rsidRDefault="001A1797" w:rsidP="001A1797">
      <w:pPr>
        <w:rPr>
          <w:noProof/>
        </w:rPr>
      </w:pPr>
      <w:r w:rsidRPr="00F33B8C">
        <w:rPr>
          <w:noProof/>
        </w:rPr>
        <w:t xml:space="preserve">Los ejemplos de medidas de salvaguardia que aparecen a continuación ilustran algunos tipos de medidas aplicadas en la salvaguardia de proyectos hasta la fecha. Los mismos no pueden aplicarse a ciegas para salvaguardar otros elementos del PCI, sino que tendrán que adaptarse a las circunstancias específicas de cada elemento. </w:t>
      </w:r>
    </w:p>
    <w:p w:rsidR="001A1797" w:rsidRPr="00162022" w:rsidRDefault="001A1797" w:rsidP="00EA5C4B">
      <w:pPr>
        <w:pStyle w:val="Heading3"/>
      </w:pPr>
      <w:r w:rsidRPr="00162022">
        <w:t xml:space="preserve">CONFECCIÓN DEL INVENTARIO, INVESTIGACIÓN Y DOCUMENTACIÓN </w:t>
      </w:r>
    </w:p>
    <w:p w:rsidR="001A1797" w:rsidRPr="00F33B8C" w:rsidRDefault="001A1797" w:rsidP="001A1797">
      <w:pPr>
        <w:rPr>
          <w:noProof/>
        </w:rPr>
      </w:pPr>
      <w:r w:rsidRPr="00F33B8C">
        <w:rPr>
          <w:noProof/>
        </w:rPr>
        <w:t>Las posibles actividades incluyen:</w:t>
      </w:r>
    </w:p>
    <w:p w:rsidR="001A1797" w:rsidRPr="00F33B8C" w:rsidRDefault="001A1797" w:rsidP="001A1797">
      <w:pPr>
        <w:pStyle w:val="ListParagraph"/>
        <w:numPr>
          <w:ilvl w:val="0"/>
          <w:numId w:val="174"/>
        </w:numPr>
        <w:rPr>
          <w:noProof/>
        </w:rPr>
      </w:pPr>
      <w:r w:rsidRPr="00F33B8C">
        <w:rPr>
          <w:noProof/>
        </w:rPr>
        <w:t xml:space="preserve">Alentar a los jóvenes de las comunidades interesasas a documentar los elementos del PCI, quizás, entrevistando a personas mayores de la comunidad y difundiendo la información obtenida. </w:t>
      </w:r>
    </w:p>
    <w:p w:rsidR="001A1797" w:rsidRPr="00F33B8C" w:rsidRDefault="001A1797" w:rsidP="001A1797">
      <w:pPr>
        <w:pStyle w:val="ListParagraph"/>
        <w:numPr>
          <w:ilvl w:val="0"/>
          <w:numId w:val="174"/>
        </w:numPr>
        <w:rPr>
          <w:noProof/>
        </w:rPr>
      </w:pPr>
      <w:r w:rsidRPr="00F33B8C">
        <w:rPr>
          <w:noProof/>
        </w:rPr>
        <w:t xml:space="preserve">Ayudar a las comunidades interesadas a confeccionar un inventario sistemático de su PCI. </w:t>
      </w:r>
    </w:p>
    <w:p w:rsidR="001A1797" w:rsidRPr="00F33B8C" w:rsidRDefault="001A1797" w:rsidP="001A1797">
      <w:pPr>
        <w:pStyle w:val="ListParagraph"/>
        <w:numPr>
          <w:ilvl w:val="0"/>
          <w:numId w:val="174"/>
        </w:numPr>
        <w:rPr>
          <w:noProof/>
        </w:rPr>
      </w:pPr>
      <w:r w:rsidRPr="00F33B8C">
        <w:rPr>
          <w:noProof/>
        </w:rPr>
        <w:t xml:space="preserve">Ayudar a las comunidades interesadas en la gestión de un archive con información sobre su PCI o uno o más elementos del patrimonio. </w:t>
      </w:r>
    </w:p>
    <w:p w:rsidR="001A1797" w:rsidRPr="00F33B8C" w:rsidRDefault="001A1797" w:rsidP="001A1797">
      <w:pPr>
        <w:pStyle w:val="ListParagraph"/>
        <w:numPr>
          <w:ilvl w:val="0"/>
          <w:numId w:val="174"/>
        </w:numPr>
        <w:rPr>
          <w:noProof/>
        </w:rPr>
      </w:pPr>
      <w:r w:rsidRPr="00F33B8C">
        <w:rPr>
          <w:noProof/>
        </w:rPr>
        <w:t xml:space="preserve">Ayudar a las comunidades interesadas a tener acceso a la información archivada existente compilada por otros sobre su PCI.   </w:t>
      </w:r>
    </w:p>
    <w:p w:rsidR="001A1797" w:rsidRPr="00F33B8C" w:rsidRDefault="001A1797" w:rsidP="001A1797">
      <w:pPr>
        <w:pStyle w:val="ListParagraph"/>
        <w:numPr>
          <w:ilvl w:val="0"/>
          <w:numId w:val="174"/>
        </w:numPr>
        <w:tabs>
          <w:tab w:val="clear" w:pos="567"/>
        </w:tabs>
        <w:snapToGrid/>
        <w:rPr>
          <w:noProof/>
        </w:rPr>
      </w:pPr>
      <w:r w:rsidRPr="00F33B8C">
        <w:rPr>
          <w:noProof/>
        </w:rPr>
        <w:t xml:space="preserve">Invitar a expertos externos a documentar o registrar aspectos del PCI de una comunidad específica, contribuyendo así con la sensibilización y el fortalecimiento de capacidades dentro de la comunidad y para la future salvaguardia. </w:t>
      </w:r>
    </w:p>
    <w:p w:rsidR="001A1797" w:rsidRPr="00F33B8C" w:rsidRDefault="001A1797" w:rsidP="001A1797">
      <w:pPr>
        <w:pStyle w:val="ListParagraph"/>
        <w:numPr>
          <w:ilvl w:val="0"/>
          <w:numId w:val="174"/>
        </w:numPr>
        <w:rPr>
          <w:noProof/>
        </w:rPr>
      </w:pPr>
      <w:r w:rsidRPr="00F33B8C">
        <w:rPr>
          <w:noProof/>
        </w:rPr>
        <w:t xml:space="preserve">Movilizar las grabaciones audiovisuals y la documentación existente para revitalizar los proyectos. </w:t>
      </w:r>
    </w:p>
    <w:p w:rsidR="001A1797" w:rsidRPr="00F33B8C" w:rsidRDefault="001A1797" w:rsidP="001A1797">
      <w:pPr>
        <w:pStyle w:val="ListParagraph"/>
        <w:numPr>
          <w:ilvl w:val="0"/>
          <w:numId w:val="174"/>
        </w:numPr>
        <w:rPr>
          <w:noProof/>
        </w:rPr>
      </w:pPr>
      <w:r w:rsidRPr="00F33B8C">
        <w:rPr>
          <w:noProof/>
        </w:rPr>
        <w:t xml:space="preserve">Celebrar reuniones para el intercambio de información sobre el PCI dentro de las comunidades interesadas y entre los miembros de la comunidad y expertos externos e investigadores. </w:t>
      </w:r>
    </w:p>
    <w:p w:rsidR="001A1797" w:rsidRPr="00162022" w:rsidRDefault="001A1797" w:rsidP="001A1797">
      <w:r w:rsidRPr="00F33B8C">
        <w:rPr>
          <w:b/>
          <w:bCs/>
          <w:iCs/>
        </w:rPr>
        <w:t xml:space="preserve">Ejemplo: </w:t>
      </w:r>
      <w:r w:rsidRPr="00F33B8C">
        <w:rPr>
          <w:bCs/>
          <w:iCs/>
        </w:rPr>
        <w:t xml:space="preserve">A finales del decenio de 1990, </w:t>
      </w:r>
      <w:smartTag w:uri="urn:schemas-microsoft-com:office:smarttags" w:element="PersonName">
        <w:smartTagPr>
          <w:attr w:name="ProductID" w:val="la Academia"/>
        </w:smartTagPr>
        <w:r w:rsidRPr="00F33B8C">
          <w:rPr>
            <w:bCs/>
            <w:iCs/>
          </w:rPr>
          <w:t>la Academia</w:t>
        </w:r>
      </w:smartTag>
      <w:r w:rsidRPr="00F33B8C">
        <w:rPr>
          <w:bCs/>
          <w:iCs/>
        </w:rPr>
        <w:t xml:space="preserve"> de Ciencias de Austria, en Viena, colaboró con el Instituto de Estudios de Papua Nueva Guinea para registrar la música, las narraciones y otros materiales lingüísticos de Papua Nueva Guinea a principios del decenio de 1990 y ponerlas actualmente a disposición de las instituciones y los centros culturales de ese país.</w:t>
      </w:r>
      <w:r w:rsidRPr="00162022">
        <w:rPr>
          <w:bCs/>
          <w:iCs/>
        </w:rPr>
        <w:t xml:space="preserve"> </w:t>
      </w:r>
      <w:r w:rsidRPr="00C1754C">
        <w:rPr>
          <w:bCs/>
          <w:iCs/>
        </w:rPr>
        <w:t xml:space="preserve">La sensibilización </w:t>
      </w:r>
      <w:smartTag w:uri="urn:schemas-microsoft-com:office:smarttags" w:element="State">
        <w:r w:rsidRPr="00C1754C">
          <w:rPr>
            <w:bCs/>
            <w:iCs/>
          </w:rPr>
          <w:t>del</w:t>
        </w:r>
      </w:smartTag>
      <w:r w:rsidRPr="00C1754C">
        <w:rPr>
          <w:bCs/>
          <w:iCs/>
        </w:rPr>
        <w:t xml:space="preserve"> pueblo aumentó </w:t>
      </w:r>
      <w:r w:rsidRPr="00C1754C">
        <w:t xml:space="preserve">y las estaciones de radio y la prensa local promovieron la disponibilidad </w:t>
      </w:r>
      <w:smartTag w:uri="urn:schemas-microsoft-com:office:smarttags" w:element="place">
        <w:smartTag w:uri="urn:schemas-microsoft-com:office:smarttags" w:element="State">
          <w:r w:rsidRPr="00C1754C">
            <w:t>del</w:t>
          </w:r>
        </w:smartTag>
      </w:smartTag>
      <w:r w:rsidRPr="00C1754C">
        <w:t xml:space="preserve"> material. Algunos de los registros documentaban canciones solemnes que ya no se interpretaban –prohibidas por los misioneros o sustituidas por ceremonias de grupos vecinos. Actualmente, estas tradiciones sólo se recuerdan de forma muy fragmentada. Por lo tanto, los grupos locales de interpretación usan los registros para estimular a los ancianos del pueblo a recordar prácticas de interpretación de su juventud que, después, son transmitidas a las generaciones más jóvenes. Sin el registro de estos ejemplos </w:t>
      </w:r>
      <w:smartTag w:uri="urn:schemas-microsoft-com:office:smarttags" w:element="place">
        <w:smartTag w:uri="urn:schemas-microsoft-com:office:smarttags" w:element="City">
          <w:r w:rsidRPr="00C1754C">
            <w:t>como</w:t>
          </w:r>
        </w:smartTag>
      </w:smartTag>
      <w:r w:rsidRPr="00C1754C">
        <w:t xml:space="preserve"> punto de partida, los esfuerzos de revitalización serían casi imposibles.</w:t>
      </w:r>
      <w:r w:rsidRPr="00C1754C">
        <w:rPr>
          <w:vertAlign w:val="superscript"/>
        </w:rPr>
        <w:footnoteReference w:id="6"/>
      </w:r>
    </w:p>
    <w:p w:rsidR="001A1797" w:rsidRPr="00C1754C" w:rsidRDefault="001A1797" w:rsidP="001A1797">
      <w:r w:rsidRPr="00C1754C">
        <w:rPr>
          <w:b/>
        </w:rPr>
        <w:t>Ejemplo:</w:t>
      </w:r>
      <w:r w:rsidRPr="00C1754C">
        <w:t xml:space="preserve"> En 2004, en Fiji, el Departamento de </w:t>
      </w:r>
      <w:smartTag w:uri="urn:schemas-microsoft-com:office:smarttags" w:element="PersonName">
        <w:smartTagPr>
          <w:attr w:name="ProductID" w:val="la Lengua"/>
        </w:smartTagPr>
        <w:r w:rsidRPr="00C1754C">
          <w:t>la Lengua</w:t>
        </w:r>
      </w:smartTag>
      <w:r w:rsidRPr="00C1754C">
        <w:t xml:space="preserve"> y </w:t>
      </w:r>
      <w:smartTag w:uri="urn:schemas-microsoft-com:office:smarttags" w:element="PersonName">
        <w:smartTagPr>
          <w:attr w:name="ProductID" w:val="la Cultura"/>
        </w:smartTagPr>
        <w:r w:rsidRPr="00C1754C">
          <w:t>la Cultura</w:t>
        </w:r>
      </w:smartTag>
      <w:r w:rsidRPr="00C1754C">
        <w:t xml:space="preserve"> del Ministerio de Asuntos Indígenas de ese país inició un programa de mapeo cultural que puso en práctica a través del Instituto de Lengua y Cultura de i</w:t>
      </w:r>
      <w:r>
        <w:t>t</w:t>
      </w:r>
      <w:r w:rsidRPr="00C1754C">
        <w:t xml:space="preserve">aukei. El programa tiene </w:t>
      </w:r>
      <w:smartTag w:uri="urn:schemas-microsoft-com:office:smarttags" w:element="City">
        <w:r w:rsidRPr="00C1754C">
          <w:t>como</w:t>
        </w:r>
      </w:smartTag>
      <w:r w:rsidRPr="00C1754C">
        <w:t xml:space="preserve"> objetivo mapear el conocimiento y las expresiones tradicionales de la cultura de todas las comunidades en las catorce provincias de Fiji, prestando especial atención a la cultura y las tradiciones </w:t>
      </w:r>
      <w:smartTag w:uri="urn:schemas-microsoft-com:office:smarttags" w:element="State">
        <w:smartTag w:uri="urn:schemas-microsoft-com:office:smarttags" w:element="place">
          <w:r w:rsidRPr="00C1754C">
            <w:t>del</w:t>
          </w:r>
        </w:smartTag>
      </w:smartTag>
      <w:r w:rsidRPr="00C1754C">
        <w:t xml:space="preserve"> pueblo autóctono. Entre otras cosas, el programa busca la identificación y el reconocimiento de los custodios del conocimiento indígena; la investigación y documentación de la cultura del país y la creación de una base de datos, así como la confección de un inventario del patrimonio cultural inmaterial que requiere medidas de salvaguardia.</w:t>
      </w:r>
      <w:r w:rsidRPr="00C1754C">
        <w:rPr>
          <w:vertAlign w:val="superscript"/>
        </w:rPr>
        <w:footnoteReference w:id="7"/>
      </w:r>
    </w:p>
    <w:p w:rsidR="001A1797" w:rsidRPr="00162022" w:rsidRDefault="001A1797" w:rsidP="00EA5C4B">
      <w:pPr>
        <w:pStyle w:val="Heading3"/>
      </w:pPr>
      <w:r w:rsidRPr="00162022">
        <w:t xml:space="preserve">fomento de </w:t>
      </w:r>
      <w:smartTag w:uri="urn:schemas-microsoft-com:office:smarttags" w:element="PersonName">
        <w:smartTagPr>
          <w:attr w:name="ProductID" w:val="LA PROMULGACIￓN Y"/>
        </w:smartTagPr>
        <w:r w:rsidRPr="00162022">
          <w:t>la promulgación y</w:t>
        </w:r>
      </w:smartTag>
      <w:r w:rsidRPr="00162022">
        <w:t xml:space="preserve"> </w:t>
      </w:r>
      <w:smartTag w:uri="urn:schemas-microsoft-com:office:smarttags" w:element="PersonName">
        <w:smartTagPr>
          <w:attr w:name="ProductID" w:val="LA TRANSMISIￓN CONTINUADA"/>
        </w:smartTagPr>
        <w:r w:rsidRPr="00162022">
          <w:t>la transmisión continuada</w:t>
        </w:r>
      </w:smartTag>
      <w:r w:rsidRPr="00162022">
        <w:t xml:space="preserve"> del pci </w:t>
      </w:r>
    </w:p>
    <w:p w:rsidR="001A1797" w:rsidRPr="00162022" w:rsidRDefault="001A1797" w:rsidP="001A1797">
      <w:r w:rsidRPr="00162022">
        <w:t xml:space="preserve">Las posibles actividades incluyen: </w:t>
      </w:r>
    </w:p>
    <w:p w:rsidR="001A1797" w:rsidRPr="00162022" w:rsidRDefault="001A1797" w:rsidP="001A1797">
      <w:pPr>
        <w:pStyle w:val="ListParagraph"/>
        <w:numPr>
          <w:ilvl w:val="0"/>
          <w:numId w:val="175"/>
        </w:numPr>
      </w:pPr>
      <w:r w:rsidRPr="00162022">
        <w:t>Apoyar a los ejecutantes principales en la transmisión de los elementos del PCI a otros miembros de la comunidad interesada, por ejemplo, a través de los programas de Tesoros Humanos Vivos.</w:t>
      </w:r>
    </w:p>
    <w:p w:rsidR="001A1797" w:rsidRPr="00162022" w:rsidRDefault="001A1797" w:rsidP="001A1797">
      <w:pPr>
        <w:pStyle w:val="ListParagraph"/>
        <w:numPr>
          <w:ilvl w:val="0"/>
          <w:numId w:val="175"/>
        </w:numPr>
      </w:pPr>
      <w:r w:rsidRPr="00162022">
        <w:t xml:space="preserve">Alentar los concursos y las competencias tradicionales, en particular en aquellos lugares donde se usó, en el pasado, </w:t>
      </w:r>
      <w:smartTag w:uri="urn:schemas-microsoft-com:office:smarttags" w:element="City">
        <w:r w:rsidRPr="00162022">
          <w:t>como</w:t>
        </w:r>
      </w:smartTag>
      <w:r w:rsidRPr="00162022">
        <w:t xml:space="preserve"> vehículo para la promulgación y la transmisión </w:t>
      </w:r>
      <w:smartTag w:uri="urn:schemas-microsoft-com:office:smarttags" w:element="State">
        <w:smartTag w:uri="urn:schemas-microsoft-com:office:smarttags" w:element="place">
          <w:r w:rsidRPr="00162022">
            <w:t>del</w:t>
          </w:r>
        </w:smartTag>
      </w:smartTag>
      <w:r w:rsidRPr="00162022">
        <w:t xml:space="preserve"> elemento.</w:t>
      </w:r>
    </w:p>
    <w:p w:rsidR="001A1797" w:rsidRPr="00162022" w:rsidRDefault="001A1797" w:rsidP="001A1797">
      <w:pPr>
        <w:pStyle w:val="ListParagraph"/>
        <w:numPr>
          <w:ilvl w:val="0"/>
          <w:numId w:val="175"/>
        </w:numPr>
      </w:pPr>
      <w:r w:rsidRPr="00162022">
        <w:t xml:space="preserve">Fomentar la creación de organizaciones comunitarias para promover la promulgación y transmisión del PCI en peligro de extinción. </w:t>
      </w:r>
    </w:p>
    <w:p w:rsidR="001A1797" w:rsidRPr="00162022" w:rsidRDefault="001A1797" w:rsidP="001A1797">
      <w:pPr>
        <w:pStyle w:val="ListParagraph"/>
        <w:numPr>
          <w:ilvl w:val="0"/>
          <w:numId w:val="175"/>
        </w:numPr>
      </w:pPr>
      <w:r w:rsidRPr="00162022">
        <w:t xml:space="preserve">Garantizar las condiciones materiales para el uso y la transmisión continuada, por ejemplo, la disponibilidad continuada de suficiente material prima, espacios para las representaciones o instrumentos. </w:t>
      </w:r>
    </w:p>
    <w:p w:rsidR="001A1797" w:rsidRPr="00162022" w:rsidRDefault="001A1797" w:rsidP="001A1797">
      <w:pPr>
        <w:pStyle w:val="ListParagraph"/>
        <w:numPr>
          <w:ilvl w:val="0"/>
          <w:numId w:val="175"/>
        </w:numPr>
      </w:pPr>
      <w:r w:rsidRPr="00162022">
        <w:t xml:space="preserve">Sensibilizar sobre el valor </w:t>
      </w:r>
      <w:smartTag w:uri="urn:schemas-microsoft-com:office:smarttags" w:element="State">
        <w:smartTag w:uri="urn:schemas-microsoft-com:office:smarttags" w:element="place">
          <w:r w:rsidRPr="00162022">
            <w:t>del</w:t>
          </w:r>
        </w:smartTag>
      </w:smartTag>
      <w:r w:rsidRPr="00162022">
        <w:t xml:space="preserve"> elemento a la comunidad de que se trate.</w:t>
      </w:r>
    </w:p>
    <w:p w:rsidR="001A1797" w:rsidRPr="00162022" w:rsidRDefault="001A1797" w:rsidP="001A1797">
      <w:pPr>
        <w:pStyle w:val="ListParagraph"/>
        <w:numPr>
          <w:ilvl w:val="0"/>
          <w:numId w:val="175"/>
        </w:numPr>
      </w:pPr>
      <w:r w:rsidRPr="00162022">
        <w:t>Promover la creación de organizaciones comunitarias para salvaguardar en PCI amenazado.</w:t>
      </w:r>
    </w:p>
    <w:p w:rsidR="001A1797" w:rsidRPr="00162022" w:rsidRDefault="001A1797" w:rsidP="00201EA7">
      <w:pPr>
        <w:pStyle w:val="ListParagraph"/>
        <w:keepNext/>
        <w:numPr>
          <w:ilvl w:val="0"/>
          <w:numId w:val="175"/>
        </w:numPr>
        <w:ind w:left="924" w:hanging="357"/>
      </w:pPr>
      <w:r w:rsidRPr="00162022">
        <w:t>Educar y capacitar a los jóvenes de la comunidad a fin de garantizar las técnicas para el uso continuado de un elemento en casos en que los métodos de transmisión tradicionales no pueden seguir garantizando su viabilidad.</w:t>
      </w:r>
    </w:p>
    <w:p w:rsidR="001A1797" w:rsidRPr="00162022" w:rsidRDefault="001A1797" w:rsidP="001A1797">
      <w:pPr>
        <w:pStyle w:val="ListParagraph"/>
        <w:numPr>
          <w:ilvl w:val="0"/>
          <w:numId w:val="175"/>
        </w:numPr>
      </w:pPr>
      <w:r w:rsidRPr="00162022">
        <w:t>Financiar buenos proyectos de salvaguardia iniciados por la comunidad.</w:t>
      </w:r>
    </w:p>
    <w:p w:rsidR="001A1797" w:rsidRPr="007E281C" w:rsidRDefault="001A1797" w:rsidP="001A1797">
      <w:r w:rsidRPr="00162022">
        <w:rPr>
          <w:b/>
        </w:rPr>
        <w:t>Ejemplo:</w:t>
      </w:r>
      <w:r w:rsidRPr="00162022">
        <w:t xml:space="preserve"> El </w:t>
      </w:r>
      <w:r>
        <w:t>b</w:t>
      </w:r>
      <w:r w:rsidRPr="00162022">
        <w:t xml:space="preserve">atik es un método común para el teñido de telas en Indonesia, inscrito en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rsidRPr="00162022">
            <w:t>la Lista</w:t>
          </w:r>
        </w:smartTag>
        <w:r w:rsidRPr="00162022">
          <w:t xml:space="preserve"> Representativa</w:t>
        </w:r>
      </w:smartTag>
      <w:r w:rsidRPr="00162022">
        <w:t xml:space="preserve"> en 2009. En la confección de las telas batik, los artesanos dibujan diseños sobre la tela utilizando puntos y líneas de cera caliente, que resiste los tintes vegetales y otros tintes y, por tanto, permite la coloraci</w:t>
      </w:r>
      <w:r>
        <w:t xml:space="preserve">ón selectiva de la tela. </w:t>
      </w:r>
      <w:r w:rsidRPr="007E281C">
        <w:t xml:space="preserve">Los experimentados artesanos en la confección del batik han sido identificados con el objetivo de declararlos </w:t>
      </w:r>
      <w:r>
        <w:t xml:space="preserve">Tesoros Nacionales. </w:t>
      </w:r>
      <w:r w:rsidRPr="007E281C">
        <w:t xml:space="preserve">En 2008, se estableció el Foro de </w:t>
      </w:r>
      <w:smartTag w:uri="urn:schemas-microsoft-com:office:smarttags" w:element="PersonName">
        <w:smartTagPr>
          <w:attr w:name="ProductID" w:val="la Comunidad Batik"/>
        </w:smartTagPr>
        <w:r w:rsidRPr="007E281C">
          <w:t>la Comunidad Batik</w:t>
        </w:r>
      </w:smartTag>
      <w:r w:rsidRPr="007E281C">
        <w:t xml:space="preserve"> Indonesia para propiciar la comunicaci</w:t>
      </w:r>
      <w:r>
        <w:t xml:space="preserve">ón y la colaboración entre los miembros de la comunidad batik para su salvaguardia. Para teñir las telas se necesitan plumas especiales. </w:t>
      </w:r>
      <w:r w:rsidRPr="007E281C">
        <w:t xml:space="preserve">Por lo tanto, el Instituto del Museo Batik lleva a cabo un programa de capacitación para enseñar la confección de las plumas </w:t>
      </w:r>
      <w:r w:rsidRPr="007E281C">
        <w:rPr>
          <w:i/>
        </w:rPr>
        <w:t>canthing tulis</w:t>
      </w:r>
      <w:r w:rsidRPr="007E281C">
        <w:t xml:space="preserve"> </w:t>
      </w:r>
      <w:r>
        <w:t>y los sellos</w:t>
      </w:r>
      <w:r w:rsidRPr="007E281C">
        <w:t xml:space="preserve"> </w:t>
      </w:r>
      <w:r w:rsidRPr="007E281C">
        <w:rPr>
          <w:i/>
        </w:rPr>
        <w:t>canthing cap</w:t>
      </w:r>
      <w:r>
        <w:rPr>
          <w:i/>
        </w:rPr>
        <w:t xml:space="preserve">, </w:t>
      </w:r>
      <w:r>
        <w:t>instrumentos necesarios para las confecciones batik, ya que el conocimiento sobre cómo fabricarlos se encuentra en peligro de extinción</w:t>
      </w:r>
      <w:r w:rsidRPr="007E281C">
        <w:t>.</w:t>
      </w:r>
      <w:r w:rsidRPr="00C64329">
        <w:rPr>
          <w:vertAlign w:val="superscript"/>
          <w:lang w:val="en-GB"/>
        </w:rPr>
        <w:footnoteReference w:id="8"/>
      </w:r>
    </w:p>
    <w:p w:rsidR="001A1797" w:rsidRPr="007E281C" w:rsidRDefault="001A1797" w:rsidP="001A1797">
      <w:r w:rsidRPr="007E281C">
        <w:rPr>
          <w:b/>
        </w:rPr>
        <w:t>Ejemplo:</w:t>
      </w:r>
      <w:r w:rsidRPr="007E281C">
        <w:t xml:space="preserve"> En Kenya, el 9 de diciembre de 2008, el Departamento de Cultura, los Museos Nacionales de Kenya y </w:t>
      </w:r>
      <w:smartTag w:uri="urn:schemas-microsoft-com:office:smarttags" w:element="PersonName">
        <w:smartTagPr>
          <w:attr w:name="ProductID" w:val="la UNESCO"/>
        </w:smartTagPr>
        <w:r w:rsidRPr="007E281C">
          <w:t>la UNESCO</w:t>
        </w:r>
      </w:smartTag>
      <w:r w:rsidRPr="007E281C">
        <w:t xml:space="preserve">, con la cooperación de las comunidades de Kenya occidental, convocaron un foro al aire libre en </w:t>
      </w:r>
      <w:r>
        <w:t>k</w:t>
      </w:r>
      <w:r w:rsidRPr="007E281C">
        <w:t xml:space="preserve">akamega, Este foro contribuyó con el proceso de reconciliación entre las subcomunidades </w:t>
      </w:r>
      <w:r>
        <w:t>l</w:t>
      </w:r>
      <w:r w:rsidRPr="007E281C">
        <w:t xml:space="preserve">uhya en la provincia occidental, después de la violencia y los disturbios causados por las elecciones presidenciales de diciembre de 2007. Más de 25 comunidades, dirigidas por sus líderes y representantes, participaron en el evento que logró la reanudación de las actividades comerciales entre algunas de las comunidades. En el Foro, los participantes observaron usos tradicionales relacionados con la solución y la paz, como intercambiar regalos (piedras de amolar, ropa y ornamentos), compartir el </w:t>
      </w:r>
      <w:r>
        <w:rPr>
          <w:i/>
          <w:iCs/>
        </w:rPr>
        <w:t>bu</w:t>
      </w:r>
      <w:r w:rsidRPr="007E281C">
        <w:rPr>
          <w:i/>
          <w:iCs/>
        </w:rPr>
        <w:t>saa,</w:t>
      </w:r>
      <w:r w:rsidRPr="007E281C">
        <w:t xml:space="preserve"> una bebida alcohólica producida localmente, aludir al </w:t>
      </w:r>
      <w:r w:rsidRPr="007E281C">
        <w:rPr>
          <w:i/>
          <w:iCs/>
        </w:rPr>
        <w:t xml:space="preserve">murembe </w:t>
      </w:r>
      <w:r w:rsidRPr="007E281C">
        <w:t xml:space="preserve">or </w:t>
      </w:r>
      <w:r w:rsidRPr="007E281C">
        <w:rPr>
          <w:i/>
          <w:iCs/>
        </w:rPr>
        <w:t xml:space="preserve">milembe </w:t>
      </w:r>
      <w:r w:rsidRPr="007E281C">
        <w:rPr>
          <w:iCs/>
        </w:rPr>
        <w:t>o árbol de la paz y cantar canciones comúnmente conocidas.</w:t>
      </w:r>
      <w:r w:rsidRPr="007E281C">
        <w:rPr>
          <w:vertAlign w:val="superscript"/>
        </w:rPr>
        <w:footnoteReference w:id="9"/>
      </w:r>
    </w:p>
    <w:p w:rsidR="001A1797" w:rsidRPr="00A1429B" w:rsidRDefault="001A1797" w:rsidP="00EA5C4B">
      <w:pPr>
        <w:pStyle w:val="Heading3"/>
      </w:pPr>
      <w:r w:rsidRPr="00A1429B">
        <w:t xml:space="preserve">EQUILIBRIO DE LOS RIESGOS Y BENEFICIOS DE </w:t>
      </w:r>
      <w:smartTag w:uri="urn:schemas-microsoft-com:office:smarttags" w:element="PersonName">
        <w:smartTagPr>
          <w:attr w:name="ProductID" w:val="LA PROMOCIￓN Y"/>
        </w:smartTagPr>
        <w:r w:rsidRPr="00A1429B">
          <w:t>LA PROMOCIÓN Y</w:t>
        </w:r>
      </w:smartTag>
      <w:r w:rsidRPr="00A1429B">
        <w:t xml:space="preserve"> </w:t>
      </w:r>
      <w:smartTag w:uri="urn:schemas-microsoft-com:office:smarttags" w:element="PersonName">
        <w:smartTagPr>
          <w:attr w:name="ProductID" w:val="la Salvaguardia"/>
        </w:smartTagPr>
        <w:r w:rsidRPr="00A1429B">
          <w:t>LA SALVAGUARDIA</w:t>
        </w:r>
      </w:smartTag>
      <w:r w:rsidRPr="00A1429B">
        <w:t xml:space="preserve">  </w:t>
      </w:r>
    </w:p>
    <w:p w:rsidR="001A1797" w:rsidRPr="0021788E" w:rsidRDefault="001A1797" w:rsidP="001A1797">
      <w:r w:rsidRPr="0021788E">
        <w:t xml:space="preserve">Las posibles actividades incluyen: </w:t>
      </w:r>
    </w:p>
    <w:p w:rsidR="001A1797" w:rsidRPr="0021788E" w:rsidRDefault="001A1797" w:rsidP="001A1797">
      <w:pPr>
        <w:pStyle w:val="ListParagraph"/>
        <w:numPr>
          <w:ilvl w:val="0"/>
          <w:numId w:val="176"/>
        </w:numPr>
      </w:pPr>
      <w:r w:rsidRPr="0021788E">
        <w:t xml:space="preserve">Formular políticas a diferentes niveles </w:t>
      </w:r>
      <w:smartTag w:uri="urn:schemas-microsoft-com:office:smarttags" w:element="State">
        <w:smartTag w:uri="urn:schemas-microsoft-com:office:smarttags" w:element="place">
          <w:r w:rsidRPr="0021788E">
            <w:t>del</w:t>
          </w:r>
        </w:smartTag>
      </w:smartTag>
      <w:r w:rsidRPr="0021788E">
        <w:t xml:space="preserve"> gobierno sobre el desarrollo sostenible y apropiado (incluido el turismo) que contribuya con la salvaguardia del PCI. </w:t>
      </w:r>
    </w:p>
    <w:p w:rsidR="001A1797" w:rsidRPr="0021788E" w:rsidRDefault="001A1797" w:rsidP="001A1797">
      <w:pPr>
        <w:pStyle w:val="ListParagraph"/>
        <w:numPr>
          <w:ilvl w:val="0"/>
          <w:numId w:val="176"/>
        </w:numPr>
      </w:pPr>
      <w:r w:rsidRPr="0021788E">
        <w:t xml:space="preserve">Supervisar y evaluar los efectos de las actividades de salvaguardia sobre la viabilidad del elemento del PCI, incluida la sensibilización, los efectos de la inscripción en una Lista de </w:t>
      </w:r>
      <w:smartTag w:uri="urn:schemas-microsoft-com:office:smarttags" w:element="PersonName">
        <w:smartTagPr>
          <w:attr w:name="ProductID" w:val="la Convenci￳n"/>
        </w:smartTagPr>
        <w:r w:rsidRPr="0021788E">
          <w:t>la Convención</w:t>
        </w:r>
      </w:smartTag>
      <w:r w:rsidRPr="0021788E">
        <w:t xml:space="preserve"> y los efectos del turismo y otras iniciativas de desarrollo.</w:t>
      </w:r>
    </w:p>
    <w:p w:rsidR="001A1797" w:rsidRPr="0021788E" w:rsidRDefault="001A1797" w:rsidP="001A1797">
      <w:pPr>
        <w:pStyle w:val="ListParagraph"/>
        <w:numPr>
          <w:ilvl w:val="0"/>
          <w:numId w:val="176"/>
        </w:numPr>
      </w:pPr>
      <w:r w:rsidRPr="0021788E">
        <w:t xml:space="preserve">Elaborar medidas remediales en caso de que las actividades de salvaguardia y desarrollo representen nuevas amenazas para la viabilidad </w:t>
      </w:r>
      <w:smartTag w:uri="urn:schemas-microsoft-com:office:smarttags" w:element="State">
        <w:smartTag w:uri="urn:schemas-microsoft-com:office:smarttags" w:element="place">
          <w:r w:rsidRPr="0021788E">
            <w:t>del</w:t>
          </w:r>
        </w:smartTag>
      </w:smartTag>
      <w:r w:rsidRPr="0021788E">
        <w:t xml:space="preserve"> elemento. </w:t>
      </w:r>
    </w:p>
    <w:p w:rsidR="001A1797" w:rsidRPr="00A1429B" w:rsidRDefault="001A1797" w:rsidP="00EA5C4B">
      <w:pPr>
        <w:pStyle w:val="Heading3"/>
      </w:pPr>
      <w:r w:rsidRPr="00A1429B">
        <w:t xml:space="preserve">CREACIÓN DE UN ENTORNO JURÍDICO Y ADMINISTRATIVO PROPICIO PARA </w:t>
      </w:r>
      <w:smartTag w:uri="urn:schemas-microsoft-com:office:smarttags" w:element="PersonName">
        <w:smartTagPr>
          <w:attr w:name="ProductID" w:val="la Salvaguardia"/>
        </w:smartTagPr>
        <w:r w:rsidRPr="00A1429B">
          <w:t>LA SALVAGUARDIA</w:t>
        </w:r>
      </w:smartTag>
      <w:r w:rsidRPr="00A1429B">
        <w:t xml:space="preserve"> </w:t>
      </w:r>
    </w:p>
    <w:p w:rsidR="001A1797" w:rsidRPr="0021788E" w:rsidRDefault="001A1797" w:rsidP="001A1797">
      <w:r w:rsidRPr="0021788E">
        <w:t xml:space="preserve">Las posibles actividades incluyen: </w:t>
      </w:r>
    </w:p>
    <w:p w:rsidR="001A1797" w:rsidRPr="0021788E" w:rsidRDefault="001A1797" w:rsidP="001A1797">
      <w:pPr>
        <w:pStyle w:val="ListParagraph"/>
        <w:numPr>
          <w:ilvl w:val="0"/>
          <w:numId w:val="177"/>
        </w:numPr>
      </w:pPr>
      <w:r w:rsidRPr="0021788E">
        <w:t xml:space="preserve">Formular políticas de aplicación, legislación y reglamentaciones para la salvaguardia del PCI. </w:t>
      </w:r>
    </w:p>
    <w:p w:rsidR="001A1797" w:rsidRPr="0021788E" w:rsidRDefault="001A1797" w:rsidP="001A1797">
      <w:pPr>
        <w:pStyle w:val="ListParagraph"/>
        <w:numPr>
          <w:ilvl w:val="0"/>
          <w:numId w:val="177"/>
        </w:numPr>
      </w:pPr>
      <w:r w:rsidRPr="0021788E">
        <w:t>Modificar y elaborar una legislación en el ámbito de la propiedad intelectual, la tributación, el turismo y demás esferas para ayudar a las comunidades a seguir usando y transmitiendo su PCI.</w:t>
      </w:r>
    </w:p>
    <w:p w:rsidR="001A1797" w:rsidRPr="00A1429B" w:rsidRDefault="001A1797" w:rsidP="001A1797">
      <w:pPr>
        <w:pStyle w:val="ListParagraph"/>
        <w:numPr>
          <w:ilvl w:val="0"/>
          <w:numId w:val="177"/>
        </w:numPr>
      </w:pPr>
      <w:r w:rsidRPr="0021788E">
        <w:t xml:space="preserve">Crear nuevas instituciones para ayudar en la confección de inventarios, la salvaguardia, la investigación y el fortalecimiento de capacidades o </w:t>
      </w:r>
      <w:r>
        <w:t>ampliar las atribuciones de las instituciones existentes.</w:t>
      </w:r>
      <w:r w:rsidRPr="00A1429B">
        <w:t xml:space="preserve"> </w:t>
      </w:r>
    </w:p>
    <w:p w:rsidR="001A1797" w:rsidRPr="0021788E" w:rsidRDefault="001A1797" w:rsidP="001A1797">
      <w:r w:rsidRPr="0021788E">
        <w:rPr>
          <w:b/>
        </w:rPr>
        <w:t xml:space="preserve">Ejemplo: </w:t>
      </w:r>
      <w:r w:rsidRPr="0021788E">
        <w:t xml:space="preserve">Por ejemplo, en 1996, Mongolia promulgó una Ley sobre </w:t>
      </w:r>
      <w:smartTag w:uri="urn:schemas-microsoft-com:office:smarttags" w:element="PersonName">
        <w:smartTagPr>
          <w:attr w:name="ProductID" w:val="la Cultura"/>
        </w:smartTagPr>
        <w:r w:rsidRPr="0021788E">
          <w:t>la Cultura</w:t>
        </w:r>
      </w:smartTag>
      <w:r w:rsidRPr="0021788E">
        <w:t xml:space="preserve"> y una Política Estatal sobre Cultura y una Ley sobre Protección del Patrimonio Cultural en 2001. Cada una de estas leyes contenía una sección especial sobre la protección del patrimonio cultural inmaterial. También se crearon instituciones para confeccionar el inventario del PCI. En 1998, los artistas fundaron el Centro Nacional del Patrimonio Cultural Inmaterial y, desde entonces, se estableció una base de datos nacionales sobre el PCI. En 1999, el gobierno lanzó el “Programa Nacional para Apoyar las Artes Folclóricas Tradicionales” 1999-2006, y diversos festivales nacionales promovieron los elementos del PCI. El gobierno espera crear un Consejo Nacional para identificar el patrimonio inmaterial y sus depositarios, poner en práctica el Plan de Acción Nacional de Mongolia para el PCI y crear un Programa de Tesoros Vivos.</w:t>
      </w:r>
      <w:r w:rsidRPr="0021788E">
        <w:rPr>
          <w:vertAlign w:val="superscript"/>
        </w:rPr>
        <w:footnoteReference w:id="10"/>
      </w:r>
    </w:p>
    <w:p w:rsidR="001A1797" w:rsidRPr="00836B56" w:rsidRDefault="001A1797" w:rsidP="001A1797">
      <w:r w:rsidRPr="00836B56">
        <w:t xml:space="preserve">A nivel regional se pueden formular direcciones normativas. Si bien </w:t>
      </w:r>
      <w:smartTag w:uri="urn:schemas-microsoft-com:office:smarttags" w:element="PersonName">
        <w:smartTagPr>
          <w:attr w:name="ProductID" w:val="la Convenci￳n"/>
        </w:smartTagPr>
        <w:r w:rsidRPr="00836B56">
          <w:t>la Convención</w:t>
        </w:r>
      </w:smartTag>
      <w:r w:rsidRPr="00836B56">
        <w:t xml:space="preserve"> del Patrimonio Inmaterial no aborda la propiedad intelectual, muchas comunidades están preocupadas por las implicaciones de la propiedad intelectual en la confección de inventarios y en la promoción de su PCI. </w:t>
      </w:r>
    </w:p>
    <w:p w:rsidR="001A1797" w:rsidRPr="00296BAC" w:rsidRDefault="001A1797" w:rsidP="001A1797">
      <w:r w:rsidRPr="00296BAC">
        <w:rPr>
          <w:b/>
        </w:rPr>
        <w:t>Ejemplo:</w:t>
      </w:r>
      <w:r w:rsidRPr="00296BAC">
        <w:t xml:space="preserve"> En diciembre de 2009, el Foro de las Islas del Pacífico lanzó el Plan de Acción del Conocimiento Tradicional para facilitar la protección de la propiedad intelectual relacionada con el conocimiento tradicional. El Plan apoya los esfuerzos nacionales de aplicación y los esfuerzos regionales para la “protección de los derechos de propiedad y la comercialización y el uso económico </w:t>
      </w:r>
      <w:smartTag w:uri="urn:schemas-microsoft-com:office:smarttags" w:element="State">
        <w:smartTag w:uri="urn:schemas-microsoft-com:office:smarttags" w:element="place">
          <w:r w:rsidRPr="00296BAC">
            <w:t>del</w:t>
          </w:r>
        </w:smartTag>
      </w:smartTag>
      <w:r w:rsidRPr="00296BAC">
        <w:t xml:space="preserve"> conocimiento tradicional”. Su principal propósito es “crear un entorno propicio para que las industrias culturales crezcan y contribuyan al desarrollo económico y el mejoramiento de los medios de vida en toda la región” y, así, erradicar la pobreza en la región.</w:t>
      </w:r>
      <w:r w:rsidRPr="00296BAC">
        <w:rPr>
          <w:vertAlign w:val="superscript"/>
        </w:rPr>
        <w:footnoteReference w:id="11"/>
      </w:r>
    </w:p>
    <w:p w:rsidR="001A1797" w:rsidRPr="00A1429B" w:rsidRDefault="001A1797" w:rsidP="00EA5C4B">
      <w:pPr>
        <w:pStyle w:val="Heading3"/>
      </w:pPr>
      <w:r w:rsidRPr="00A1429B">
        <w:t xml:space="preserve">SENSIBILIZACIÓN SOBRE EL VALOR DEL PCI </w:t>
      </w:r>
    </w:p>
    <w:p w:rsidR="001A1797" w:rsidRPr="0021788E" w:rsidRDefault="001A1797" w:rsidP="001A1797">
      <w:r w:rsidRPr="0021788E">
        <w:t xml:space="preserve">Las posibles actividades incluyen: </w:t>
      </w:r>
    </w:p>
    <w:p w:rsidR="001A1797" w:rsidRPr="00FD3732" w:rsidRDefault="001A1797" w:rsidP="001A1797">
      <w:pPr>
        <w:pStyle w:val="ListParagraph"/>
        <w:numPr>
          <w:ilvl w:val="0"/>
          <w:numId w:val="178"/>
        </w:numPr>
      </w:pPr>
      <w:r w:rsidRPr="00FD3732">
        <w:t>Ofrecer información y datos audiovisuales sobre el elemento del PCI para beneficio del público en general, a través de la educación formal o los medios de comunicación masiva.</w:t>
      </w:r>
    </w:p>
    <w:p w:rsidR="001A1797" w:rsidRPr="00FD3732" w:rsidRDefault="001A1797" w:rsidP="001A1797">
      <w:pPr>
        <w:pStyle w:val="ListParagraph"/>
        <w:numPr>
          <w:ilvl w:val="0"/>
          <w:numId w:val="178"/>
        </w:numPr>
      </w:pPr>
      <w:r w:rsidRPr="00FD3732">
        <w:t xml:space="preserve">Promover la sensibilización sobre el papel del PCI en el desarrollo </w:t>
      </w:r>
      <w:smartTag w:uri="urn:schemas-microsoft-com:office:smarttags" w:element="State">
        <w:smartTag w:uri="urn:schemas-microsoft-com:office:smarttags" w:element="place">
          <w:r w:rsidRPr="00FD3732">
            <w:t>del</w:t>
          </w:r>
        </w:smartTag>
      </w:smartTag>
      <w:r w:rsidRPr="00FD3732">
        <w:t xml:space="preserve"> entendimiento recíproco y el respeto mutuo. </w:t>
      </w:r>
    </w:p>
    <w:p w:rsidR="001A1797" w:rsidRPr="00FD3732" w:rsidRDefault="001A1797" w:rsidP="001A1797">
      <w:r w:rsidRPr="00FD3732">
        <w:rPr>
          <w:b/>
        </w:rPr>
        <w:t>Ejemplo:</w:t>
      </w:r>
      <w:r w:rsidRPr="00FD3732">
        <w:t xml:space="preserve"> </w:t>
      </w:r>
      <w:smartTag w:uri="urn:schemas-microsoft-com:office:smarttags" w:element="PersonName">
        <w:smartTagPr>
          <w:attr w:name="ProductID" w:val="la UNESCO"/>
        </w:smartTagPr>
        <w:r w:rsidRPr="00FD3732">
          <w:t>La UNESCO</w:t>
        </w:r>
      </w:smartTag>
      <w:r w:rsidRPr="00FD3732">
        <w:t xml:space="preserve"> y el gobierno de Colombia lanzaron una campaña nacional en 2002 para alertar a las comunidades, la sociedad civil y las instituciones científicas y gubernamentales sobre la importancia de salvaguardar el patrimonio inmaterial de Colombia. Deseaban lograr la participación </w:t>
      </w:r>
      <w:smartTag w:uri="urn:schemas-microsoft-com:office:smarttags" w:element="State">
        <w:smartTag w:uri="urn:schemas-microsoft-com:office:smarttags" w:element="place">
          <w:r w:rsidRPr="00FD3732">
            <w:t>del</w:t>
          </w:r>
        </w:smartTag>
      </w:smartTag>
      <w:r w:rsidRPr="00FD3732">
        <w:t xml:space="preserve"> público en general y de otros actores en las acciones de salvaguardia y recabar el apoyo de los formuladores de política y funcionarios electos para proteger el PCI. Las actividades incluían:</w:t>
      </w:r>
    </w:p>
    <w:p w:rsidR="001A1797" w:rsidRPr="00FD3732" w:rsidRDefault="001A1797" w:rsidP="001A1797">
      <w:pPr>
        <w:pStyle w:val="ListParagraph"/>
        <w:numPr>
          <w:ilvl w:val="0"/>
          <w:numId w:val="179"/>
        </w:numPr>
      </w:pPr>
      <w:r w:rsidRPr="00FD3732">
        <w:t xml:space="preserve">Establecer el Comité de Patrimonio Inmaterial (2004), un organismo consultivo para el Ministerio de Cultura de Colombia encargado de formular normativas y elaborar los criterios para la inscripción en las listas nacionales. </w:t>
      </w:r>
    </w:p>
    <w:p w:rsidR="001A1797" w:rsidRPr="00073C85" w:rsidRDefault="001A1797" w:rsidP="001A1797">
      <w:pPr>
        <w:pStyle w:val="ListParagraph"/>
        <w:numPr>
          <w:ilvl w:val="0"/>
          <w:numId w:val="179"/>
        </w:numPr>
      </w:pPr>
      <w:r w:rsidRPr="00073C85">
        <w:t xml:space="preserve">Organizar el Primer Encuentro Nacional del PCI en Medellín (septiembre de 2005), que llevó a la creación de redes nacionales y alentó a los formuladores de política y a los </w:t>
      </w:r>
      <w:r>
        <w:t>encargados de tomar las decisiones</w:t>
      </w:r>
      <w:r w:rsidRPr="00073C85">
        <w:t xml:space="preserve"> a apoyar la ratificación de </w:t>
      </w:r>
      <w:smartTag w:uri="urn:schemas-microsoft-com:office:smarttags" w:element="PersonName">
        <w:smartTagPr>
          <w:attr w:name="ProductID" w:val="la Convenci￳n."/>
        </w:smartTagPr>
        <w:r w:rsidRPr="00073C85">
          <w:t>la Convención.</w:t>
        </w:r>
      </w:smartTag>
      <w:r w:rsidRPr="00073C85">
        <w:rPr>
          <w:color w:val="1A1818"/>
          <w:sz w:val="16"/>
          <w:szCs w:val="16"/>
        </w:rPr>
        <w:t xml:space="preserve"> </w:t>
      </w:r>
    </w:p>
    <w:p w:rsidR="001A1797" w:rsidRPr="00073C85" w:rsidRDefault="001A1797" w:rsidP="001A1797">
      <w:pPr>
        <w:pStyle w:val="ListParagraph"/>
        <w:numPr>
          <w:ilvl w:val="0"/>
          <w:numId w:val="179"/>
        </w:numPr>
      </w:pPr>
      <w:r w:rsidRPr="00073C85">
        <w:t>Llevar a cabo una campaña de los medios de comunicación masiva basada en el tema “Muestra quién eres” para elevar la conciencia de los jóvenes colombianos sobre la importancia de mantener la diversidad cultural del país.</w:t>
      </w:r>
    </w:p>
    <w:p w:rsidR="001A1797" w:rsidRPr="00073C85" w:rsidRDefault="001A1797" w:rsidP="001A1797">
      <w:pPr>
        <w:pStyle w:val="ListParagraph"/>
        <w:numPr>
          <w:ilvl w:val="0"/>
          <w:numId w:val="179"/>
        </w:numPr>
      </w:pPr>
      <w:r w:rsidRPr="00073C85">
        <w:t>Organizar cinco seminarios regionales para alentar a las comunidades, agentes culturales, grupos indígenas y profesionales de la educación y la comunicación a participar activamente en las medidas de salvaguardia.</w:t>
      </w:r>
      <w:r w:rsidRPr="00073C85">
        <w:rPr>
          <w:bCs/>
          <w:vertAlign w:val="superscript"/>
        </w:rPr>
        <w:footnoteReference w:id="12"/>
      </w:r>
    </w:p>
    <w:p w:rsidR="001A1797" w:rsidRPr="00A1429B" w:rsidRDefault="001A1797" w:rsidP="001A1797">
      <w:pPr>
        <w:rPr>
          <w:kern w:val="28"/>
        </w:rPr>
        <w:sectPr w:rsidR="001A1797" w:rsidRPr="00A1429B" w:rsidSect="00201EA7">
          <w:type w:val="oddPage"/>
          <w:pgSz w:w="11906" w:h="16838"/>
          <w:pgMar w:top="1418" w:right="1418" w:bottom="1418" w:left="1985" w:header="737" w:footer="737" w:gutter="0"/>
          <w:cols w:space="720"/>
          <w:docGrid w:linePitch="360"/>
        </w:sectPr>
      </w:pPr>
    </w:p>
    <w:p w:rsidR="001A1797" w:rsidRPr="00285C15" w:rsidRDefault="001A1797" w:rsidP="00732435">
      <w:pPr>
        <w:pStyle w:val="Heading1"/>
      </w:pPr>
      <w:bookmarkStart w:id="219" w:name="_Toc280780703"/>
      <w:bookmarkStart w:id="220" w:name="_Toc287981498"/>
      <w:r w:rsidRPr="00285C15">
        <w:t xml:space="preserve">5.13.2 Material: Medidas de salvaguardia para la ceremonia ritual de los </w:t>
      </w:r>
      <w:r w:rsidRPr="00285C15">
        <w:rPr>
          <w:i/>
          <w:iCs/>
        </w:rPr>
        <w:t>Voladores</w:t>
      </w:r>
      <w:bookmarkEnd w:id="219"/>
      <w:bookmarkEnd w:id="220"/>
      <w:r w:rsidRPr="00285C15">
        <w:t xml:space="preserve"> </w:t>
      </w:r>
    </w:p>
    <w:p w:rsidR="001A1797" w:rsidRPr="00285C15" w:rsidRDefault="001A1797" w:rsidP="001A1797">
      <w:r w:rsidRPr="00285C15">
        <w:t xml:space="preserve">La ceremonia ritual de los </w:t>
      </w:r>
      <w:r w:rsidRPr="00285C15">
        <w:rPr>
          <w:i/>
          <w:iCs/>
        </w:rPr>
        <w:t xml:space="preserve">Voladores </w:t>
      </w:r>
      <w:r w:rsidRPr="00285C15">
        <w:t xml:space="preserve">(México) se inscribió en </w:t>
      </w:r>
      <w:smartTag w:uri="urn:schemas-microsoft-com:office:smarttags" w:element="PersonName">
        <w:smartTagPr>
          <w:attr w:name="ProductID" w:val="LA LISTA REPRESENTATIVA"/>
        </w:smartTagPr>
        <w:smartTag w:uri="urn:schemas-microsoft-com:office:smarttags" w:element="PersonName">
          <w:smartTagPr>
            <w:attr w:name="ProductID" w:val="la Lista"/>
          </w:smartTagPr>
          <w:r w:rsidRPr="00285C15">
            <w:t>la Lista</w:t>
          </w:r>
        </w:smartTag>
        <w:r w:rsidRPr="00285C15">
          <w:t xml:space="preserve"> Representativa</w:t>
        </w:r>
      </w:smartTag>
      <w:r w:rsidRPr="00285C15">
        <w:t xml:space="preserve"> de </w:t>
      </w:r>
      <w:smartTag w:uri="urn:schemas-microsoft-com:office:smarttags" w:element="PersonName">
        <w:smartTagPr>
          <w:attr w:name="ProductID" w:val="la Convenci￳n"/>
        </w:smartTagPr>
        <w:r w:rsidRPr="00285C15">
          <w:t>la Convención</w:t>
        </w:r>
      </w:smartTag>
      <w:r w:rsidRPr="00285C15">
        <w:t xml:space="preserve"> del Patrimonio Inmaterial en 2009.</w:t>
      </w:r>
    </w:p>
    <w:p w:rsidR="001A1797" w:rsidRPr="00285C15" w:rsidRDefault="001A1797" w:rsidP="001A1797">
      <w:pPr>
        <w:ind w:left="567"/>
        <w:rPr>
          <w:i/>
        </w:rPr>
      </w:pPr>
      <w:r w:rsidRPr="00285C15">
        <w:rPr>
          <w:i/>
        </w:rPr>
        <w:t xml:space="preserve">Nota: La información contenida en este material se extrajo del expediente de candidatura para el elemento mencionado anteriormente, tal cual fue presentado ante la UNESCO, aunque no constituye una </w:t>
      </w:r>
      <w:r w:rsidR="00201EA7" w:rsidRPr="00285C15">
        <w:rPr>
          <w:i/>
        </w:rPr>
        <w:t>réplica</w:t>
      </w:r>
      <w:r w:rsidRPr="00285C15">
        <w:rPr>
          <w:i/>
        </w:rPr>
        <w:t xml:space="preserve"> exacta del plan de salvaguardia contenido en dicho expediente de candidatura.</w:t>
      </w:r>
    </w:p>
    <w:p w:rsidR="001A1797" w:rsidRPr="00A1429B" w:rsidRDefault="001A1797" w:rsidP="00EA5C4B">
      <w:pPr>
        <w:pStyle w:val="Heading3"/>
      </w:pPr>
      <w:r w:rsidRPr="00A1429B">
        <w:t xml:space="preserve">NOMBRE Y BREVE DESCRIPCIÓN DEL ELEMENTO </w:t>
      </w:r>
    </w:p>
    <w:p w:rsidR="001A1797" w:rsidRPr="00285C15" w:rsidRDefault="001A1797" w:rsidP="001A1797">
      <w:r w:rsidRPr="00285C15">
        <w:t>La ceremonia ritual de los Voladores, surgida en la época pre</w:t>
      </w:r>
      <w:r w:rsidR="00201EA7">
        <w:t>-</w:t>
      </w:r>
      <w:r w:rsidRPr="00285C15">
        <w:t xml:space="preserve">colonial, era practicada por diversas comunidades y grupos mesoamericanos en una extensa región de Mesoamérica. Actualmente, resulta especialmente importante para los </w:t>
      </w:r>
      <w:r>
        <w:t>totonac</w:t>
      </w:r>
      <w:r w:rsidRPr="00285C15">
        <w:t xml:space="preserve"> en México. En la región de </w:t>
      </w:r>
      <w:r>
        <w:t>Totonac</w:t>
      </w:r>
      <w:r w:rsidRPr="00285C15">
        <w:t>ap</w:t>
      </w:r>
      <w:r>
        <w:t>á</w:t>
      </w:r>
      <w:r w:rsidRPr="00285C15">
        <w:t xml:space="preserve">n existen 33 grupos de Voladores registrados, 3 Escuelas para Niños Voladores, 3 Asociaciones de Voladores, y aproximadamente 500 Voladores identificados. </w:t>
      </w:r>
    </w:p>
    <w:p w:rsidR="001A1797" w:rsidRPr="00A1429B" w:rsidRDefault="001A1797" w:rsidP="001A1797">
      <w:r w:rsidRPr="00285C15">
        <w:t xml:space="preserve">Si se realiza el ritual tradicional completo, como preparación para la ceremonia, se tala un árbol, se transporta, se prepara ritualmente y se erige en </w:t>
      </w:r>
      <w:r>
        <w:t>una zona</w:t>
      </w:r>
      <w:r w:rsidRPr="00285C15">
        <w:t xml:space="preserve"> central. Se realizan los  rituales preparatorios, incluidas las ofrendas a </w:t>
      </w:r>
      <w:smartTag w:uri="urn:schemas-microsoft-com:office:smarttags" w:element="PersonName">
        <w:smartTagPr>
          <w:attr w:name="ProductID" w:val="la Madre Tierra"/>
        </w:smartTagPr>
        <w:r w:rsidRPr="00285C15">
          <w:t>la Madre Tierra</w:t>
        </w:r>
      </w:smartTag>
      <w:r w:rsidRPr="00285C15">
        <w:t xml:space="preserve">, y los que participan son sometidos a una preparación física y espiritual. Durante la ceremonia, cinco hombres escalan el tronco, con una altura de </w:t>
      </w:r>
      <w:smartTag w:uri="urn:schemas-microsoft-com:office:smarttags" w:element="metricconverter">
        <w:smartTagPr>
          <w:attr w:name="ProductID" w:val="18 a"/>
        </w:smartTagPr>
        <w:r w:rsidRPr="00285C15">
          <w:t>18 a</w:t>
        </w:r>
      </w:smartTag>
      <w:r w:rsidRPr="00285C15">
        <w:t xml:space="preserve"> </w:t>
      </w:r>
      <w:smartTag w:uri="urn:schemas-microsoft-com:office:smarttags" w:element="metricconverter">
        <w:smartTagPr>
          <w:attr w:name="ProductID" w:val="38 metros"/>
        </w:smartTagPr>
        <w:r w:rsidRPr="00285C15">
          <w:t>38 metros</w:t>
        </w:r>
      </w:smartTag>
      <w:r w:rsidRPr="00285C15">
        <w:t>. Mientras uno de ellos danza en la cima tocando una flauta y un tambor, los demás se balancean en el tronco utilizando cuerdas, giran en torno al tronco y simulan estar volando. Si bien la ceremonia tiene muchas variaciones, en esencia fue, y sigue siendo, un ritual para establecer una comunión con los dioses y garantizar la fertilidad de la tierra. Por lo tanto, se representa en diversas celebraciones y festejos, como las festividades del santo patrón, los carnavales, los solsticios y equinoccios, las festividades en torno al Día de los Muertos, y en ceremonias asociadas a la siembra y cosecha de cultivos. La parte más espectacular de la tradición, volar alrededor del tronco, generalmente se representa fuera de la comunidad tradicional por grupos profesionales de Voladores que utilizan postes de acero permanentemente erigidos.</w:t>
      </w:r>
      <w:r w:rsidRPr="00A1429B">
        <w:t xml:space="preserve">  </w:t>
      </w:r>
    </w:p>
    <w:p w:rsidR="001A1797" w:rsidRPr="00A1429B" w:rsidRDefault="001A1797" w:rsidP="00EA5C4B">
      <w:pPr>
        <w:pStyle w:val="Heading3"/>
      </w:pPr>
      <w:r w:rsidRPr="00A1429B">
        <w:t xml:space="preserve">VIABILIDAD </w:t>
      </w:r>
      <w:r w:rsidRPr="00A1429B">
        <w:tab/>
      </w:r>
    </w:p>
    <w:p w:rsidR="001A1797" w:rsidRPr="0091757C" w:rsidRDefault="001A1797" w:rsidP="001A1797">
      <w:r w:rsidRPr="0091757C">
        <w:t xml:space="preserve">La belleza y el espectáculo visual de la escena </w:t>
      </w:r>
      <w:smartTag w:uri="urn:schemas-microsoft-com:office:smarttags" w:element="State">
        <w:smartTag w:uri="urn:schemas-microsoft-com:office:smarttags" w:element="place">
          <w:r w:rsidRPr="0091757C">
            <w:t>del</w:t>
          </w:r>
        </w:smartTag>
      </w:smartTag>
      <w:r w:rsidRPr="0091757C">
        <w:t xml:space="preserve"> vuelo durante la ceremonia ritual de los Voladores han contribuido a convertirlo en una de las tradiciones autóctonas emblemáticas de México. La ceremonia aún se practica sistemáticamente y sus habilidades especiales se siguen transmitiendo a los niños Voladores. A pesar de la migración masiva fuera de la región, la comunidad </w:t>
      </w:r>
      <w:r>
        <w:t>totonac</w:t>
      </w:r>
      <w:r w:rsidRPr="0091757C">
        <w:t xml:space="preserve"> ansía mucho preservar esta tradición. Los ancianos Voladores de la comunidad lamentan que much</w:t>
      </w:r>
      <w:r>
        <w:t>a</w:t>
      </w:r>
      <w:r w:rsidRPr="0091757C">
        <w:t xml:space="preserve">s de las ceremonias se representan actualmente para los turistas, de forma fragmentada, omitiendo la tala, la selección y los preparativos rituales del tronco del árbol y de los “voladores”. El Consejo de la región </w:t>
      </w:r>
      <w:r>
        <w:t>Totonac</w:t>
      </w:r>
      <w:r w:rsidRPr="0091757C">
        <w:t xml:space="preserve">apán ha apoyado la creación de diversas asociaciones de Voladores y escuelas para niños voladores </w:t>
      </w:r>
      <w:r>
        <w:t xml:space="preserve">con miras a </w:t>
      </w:r>
      <w:r w:rsidRPr="0091757C">
        <w:t xml:space="preserve">ayudar a su transmisión. Estos esfuerzos han sido bien acogidos por los ejecutantes Voladores y la comunidad </w:t>
      </w:r>
      <w:r>
        <w:t>totonac</w:t>
      </w:r>
      <w:r w:rsidRPr="0091757C">
        <w:t xml:space="preserve"> y por varios estudiantes matriculados en las escuelas para niños voladores, cuya cifra ha aumentado en los últimos años, demostrando así el interés en el uso continuado del elemento. </w:t>
      </w:r>
    </w:p>
    <w:p w:rsidR="001A1797" w:rsidRPr="00A1429B" w:rsidRDefault="001A1797" w:rsidP="00EA5C4B">
      <w:pPr>
        <w:pStyle w:val="Heading3"/>
      </w:pPr>
      <w:r w:rsidRPr="00A1429B">
        <w:t xml:space="preserve">AMENAZAS A </w:t>
      </w:r>
      <w:smartTag w:uri="urn:schemas-microsoft-com:office:smarttags" w:element="PersonName">
        <w:smartTagPr>
          <w:attr w:name="ProductID" w:val="LA VIABILIDAD"/>
        </w:smartTagPr>
        <w:r w:rsidRPr="00A1429B">
          <w:t>LA VIABILIDAD</w:t>
        </w:r>
      </w:smartTag>
      <w:r w:rsidRPr="00A1429B">
        <w:t xml:space="preserve"> </w:t>
      </w:r>
    </w:p>
    <w:p w:rsidR="001A1797" w:rsidRPr="00873D2A" w:rsidRDefault="001A1797" w:rsidP="001A1797">
      <w:r w:rsidRPr="00873D2A">
        <w:rPr>
          <w:b/>
          <w:bCs/>
        </w:rPr>
        <w:t xml:space="preserve">Reducción de la disponibilidad de postes de madera: </w:t>
      </w:r>
      <w:r w:rsidRPr="00873D2A">
        <w:rPr>
          <w:bCs/>
        </w:rPr>
        <w:t xml:space="preserve">El poste que se utiliza en la ceremonia se confecciona tradicionalmente con el árbol </w:t>
      </w:r>
      <w:r w:rsidRPr="00873D2A">
        <w:t xml:space="preserve">tsakáe kiwi. La deforestación en la región, motivada por el extenso pastoreo del ganado, ha reducido la disponibilidad de estos árboles. En muchos lugares, estos postes han sido sustituidos por postes fijos de metal. El uso de estos postes fijos de metal afecta el significado del ritual, ya que la comunión espiritual se establece entre el mundo natural y el mundo sobrenatural a través del ritual de selección y preparación del árbol tsakáe kiwi para construir el poste. </w:t>
      </w:r>
    </w:p>
    <w:p w:rsidR="001A1797" w:rsidRPr="00A266E0" w:rsidRDefault="001A1797" w:rsidP="001A1797">
      <w:r w:rsidRPr="00A266E0">
        <w:rPr>
          <w:b/>
          <w:bCs/>
        </w:rPr>
        <w:t xml:space="preserve">Pérdida de las dimensiones rituales y espirituales de la ceremonia: </w:t>
      </w:r>
      <w:r w:rsidRPr="00A266E0">
        <w:rPr>
          <w:bCs/>
        </w:rPr>
        <w:t xml:space="preserve">Aunque, supuestamente, la ceremonia ritual de los Voladores se celebra en momentos específicos del año y en ocasiones especiales, la representación del vuelo en la ceremonia se realiza actualmente en cualquier momento, como acto acrobático para los turistas. La representación única del espectacular vuelo, aislado de su contexto ritual, degrada su dimensión espiritual y se convierte en la apreciación superficial, comercial o recreativa, de participantes y público, dentro y fuera de la comunidad interesada. Supuestamente, los ejecutantes Voladores durante la ceremonia actúan </w:t>
      </w:r>
      <w:smartTag w:uri="urn:schemas-microsoft-com:office:smarttags" w:element="City">
        <w:smartTag w:uri="urn:schemas-microsoft-com:office:smarttags" w:element="place">
          <w:r w:rsidRPr="00A266E0">
            <w:rPr>
              <w:bCs/>
            </w:rPr>
            <w:t>como</w:t>
          </w:r>
        </w:smartTag>
      </w:smartTag>
      <w:r w:rsidRPr="00A266E0">
        <w:rPr>
          <w:bCs/>
        </w:rPr>
        <w:t xml:space="preserve"> mediadores entre las deidades y los seres humanos. Por lo tanto, los Voladores y la comunidad en su conjunto solían atravesar un período de preparación espiritual personal antes de la ceremonia para garantizar un resultado positive. </w:t>
      </w:r>
      <w:r w:rsidRPr="00A266E0">
        <w:t>Como los nuevos ejecutantes “profesionales” hacen sus representaciones para el mercado turístico, se concentran más en la parte del vuelo de la ceremonia y, por ello, más en la preparación física que en la preparación mental. Por lo tanto, no aprenden algunas de las técnicas tradicionales para evitar lesion</w:t>
      </w:r>
      <w:r>
        <w:t>e</w:t>
      </w:r>
      <w:r w:rsidRPr="00A266E0">
        <w:t xml:space="preserve">s. </w:t>
      </w:r>
    </w:p>
    <w:p w:rsidR="001A1797" w:rsidRPr="00A1429B" w:rsidRDefault="001A1797" w:rsidP="001A1797">
      <w:r w:rsidRPr="00A1429B">
        <w:rPr>
          <w:b/>
          <w:bCs/>
        </w:rPr>
        <w:t xml:space="preserve">Insuficiente información disponible sobre la ceremonia: </w:t>
      </w:r>
      <w:r w:rsidRPr="00A1429B">
        <w:t xml:space="preserve">Los jóvenes que viven </w:t>
      </w:r>
      <w:r>
        <w:t>en la zona</w:t>
      </w:r>
      <w:r w:rsidRPr="00A1429B">
        <w:t xml:space="preserve"> no cuentan con una buena información sobre la ceremonia y su función tradicional dentro de las comunidades. Además, muchos jóvenes </w:t>
      </w:r>
      <w:r>
        <w:t>emigran</w:t>
      </w:r>
      <w:r w:rsidRPr="00A1429B">
        <w:t xml:space="preserve"> a otras partes. Aquellos que se quedan tienen que ser estimulados para que apoyen la ceremonia, aprecien su valor y función dentro de la comunidad y aprendan a participar en ella como miembros del público y como ejecutantes. </w:t>
      </w:r>
    </w:p>
    <w:p w:rsidR="001A1797" w:rsidRPr="001A1797" w:rsidRDefault="001A1797" w:rsidP="00EA5C4B">
      <w:pPr>
        <w:pStyle w:val="Heading3"/>
        <w:rPr>
          <w:lang w:val="es-CO"/>
        </w:rPr>
      </w:pPr>
      <w:r w:rsidRPr="001A1797">
        <w:rPr>
          <w:lang w:val="es-CO"/>
        </w:rPr>
        <w:t xml:space="preserve">MEDIDAS DE SALVAGUARDIA ANTERIORES </w:t>
      </w:r>
    </w:p>
    <w:p w:rsidR="001A1797" w:rsidRPr="00A1429B" w:rsidRDefault="001A1797" w:rsidP="001A1797">
      <w:r w:rsidRPr="00A1429B">
        <w:t xml:space="preserve">Las Asociaciones de Voladores han establecido comunicación entre ellas y con los funcionarios del gobierno para debatir los problemas que enfrentan y sus posibles soluciones, a fin </w:t>
      </w:r>
      <w:r>
        <w:t xml:space="preserve">salvaguardar la ceremonia. </w:t>
      </w:r>
      <w:r w:rsidRPr="00A1429B">
        <w:t xml:space="preserve">Los ancianos y ejecutantes Voladores han estado participando activamente en la transmisión de sus técnicas a través de mecanismos de aprendizaje tradicional y nuevas iniciativas. El Centro de Artes Indígenas, creado como resultado de la inversión del gobierno en la región, promueve la cultura </w:t>
      </w:r>
      <w:r>
        <w:t>totonac</w:t>
      </w:r>
      <w:r w:rsidRPr="00A1429B">
        <w:t xml:space="preserve"> alentando a los ancianos a compartir su pasi</w:t>
      </w:r>
      <w:r>
        <w:t xml:space="preserve">ón, conocimiento y experiencia con adultos, jóvenes y niños de la zona. </w:t>
      </w:r>
      <w:r w:rsidRPr="00A1429B">
        <w:t xml:space="preserve">El Centro de Artes Indígenas inició una Escuela para Niños Voladores en Papantla </w:t>
      </w:r>
      <w:r>
        <w:t xml:space="preserve">con el objetivo de enseñarles el ritual tradicional completo y sus antecedentes. </w:t>
      </w:r>
      <w:r w:rsidRPr="00A1429B">
        <w:t xml:space="preserve">También se han fundado otras escuelas: la escuela </w:t>
      </w:r>
      <w:r>
        <w:t>k</w:t>
      </w:r>
      <w:r w:rsidRPr="00A1429B">
        <w:t xml:space="preserve">gosni para niños voladores de </w:t>
      </w:r>
      <w:r>
        <w:t>totonac</w:t>
      </w:r>
      <w:r w:rsidRPr="00A1429B">
        <w:t xml:space="preserve"> en el Centro de Artes Ind</w:t>
      </w:r>
      <w:r>
        <w:t xml:space="preserve">ígenas de </w:t>
      </w:r>
      <w:r w:rsidRPr="00A1429B">
        <w:t xml:space="preserve">Papantla </w:t>
      </w:r>
      <w:r>
        <w:t xml:space="preserve">y una escuela comunitaria para niños voladores de la comunidad de </w:t>
      </w:r>
      <w:r w:rsidRPr="00A1429B">
        <w:t>Chila, Municipio de Honey.</w:t>
      </w:r>
    </w:p>
    <w:p w:rsidR="001A1797" w:rsidRPr="001A1797" w:rsidRDefault="001A1797" w:rsidP="001A1797">
      <w:pPr>
        <w:rPr>
          <w:lang w:val="es-CO"/>
        </w:rPr>
      </w:pPr>
      <w:r w:rsidRPr="004D42D5">
        <w:t xml:space="preserve">La inversión del gobierno para promover la economía y la cultura </w:t>
      </w:r>
      <w:r>
        <w:t>de la zona</w:t>
      </w:r>
      <w:r w:rsidRPr="004D42D5">
        <w:t xml:space="preserve"> en torno al sitio arqueológico de El Tajín </w:t>
      </w:r>
      <w:r>
        <w:t xml:space="preserve">ha resultado beneficiosa para la promoción de usos culturales locales como la ceremonia ritual de los Voladores. </w:t>
      </w:r>
      <w:r w:rsidRPr="00B94CE3">
        <w:t xml:space="preserve">Por ejemplo, en 2000, se inauguró </w:t>
      </w:r>
      <w:smartTag w:uri="urn:schemas-microsoft-com:office:smarttags" w:element="PersonName">
        <w:smartTagPr>
          <w:attr w:name="ProductID" w:val="la Cumbre"/>
        </w:smartTagPr>
        <w:r w:rsidRPr="00B94CE3">
          <w:t>la Cumbre</w:t>
        </w:r>
      </w:smartTag>
      <w:r w:rsidRPr="00B94CE3">
        <w:t xml:space="preserve"> de Tajín como nuevo festival donde los artistas de diferentes países del mundo se reúnen para </w:t>
      </w:r>
      <w:r>
        <w:t xml:space="preserve">interpretar y compartir sus costumbres, usos y ritos locales con visitantes nacionales y extranjeros. </w:t>
      </w:r>
      <w:r w:rsidRPr="00247ACF">
        <w:t xml:space="preserve">Este festival multifacético ha incrementado significativamente los ingresos provenientes del turismo </w:t>
      </w:r>
      <w:r>
        <w:t xml:space="preserve">en la zona </w:t>
      </w:r>
      <w:r w:rsidRPr="00247ACF">
        <w:t xml:space="preserve">y destacado la cultura </w:t>
      </w:r>
      <w:r>
        <w:t>totonac</w:t>
      </w:r>
      <w:r w:rsidRPr="00247ACF">
        <w:t xml:space="preserve">, </w:t>
      </w:r>
      <w:r>
        <w:t xml:space="preserve">aunque no haya contribuido específicamente a salvaguardar la ceremonia ritual de los Voladores. </w:t>
      </w:r>
      <w:r w:rsidRPr="00247ACF">
        <w:t>También existen otros festivales donde Voladores de diversas partes de México se reúnen y muestran sus interpretaciones, una detr</w:t>
      </w:r>
      <w:r>
        <w:t xml:space="preserve">ás de otra, y comparten ideas sobre la continuidad de la ceremonia. </w:t>
      </w:r>
    </w:p>
    <w:p w:rsidR="001A1797" w:rsidRPr="00492134" w:rsidRDefault="001A1797" w:rsidP="001A1797">
      <w:r w:rsidRPr="00492134">
        <w:t xml:space="preserve">El gobierno ha fundado un Centro de Información y Documentación especializado en la cultura </w:t>
      </w:r>
      <w:r>
        <w:t>totonac</w:t>
      </w:r>
      <w:r w:rsidRPr="00492134">
        <w:t xml:space="preserve"> prestando especial atenci</w:t>
      </w:r>
      <w:r>
        <w:t xml:space="preserve">ón a la compilación de diversas colecciones de obras de referencias y material audiovisual sobre los Voladores. Los organismos ambientales del gobierno han patrocinado un programa piloto de reforestación para la plantación del árbol </w:t>
      </w:r>
      <w:r w:rsidRPr="00492134">
        <w:t>tsakáe kiwi (</w:t>
      </w:r>
      <w:r>
        <w:t>poste de los Voladores</w:t>
      </w:r>
      <w:r w:rsidRPr="00492134">
        <w:t xml:space="preserve">), </w:t>
      </w:r>
      <w:r>
        <w:t>que se extenderá en breve,</w:t>
      </w:r>
    </w:p>
    <w:p w:rsidR="001A1797" w:rsidRPr="00492134" w:rsidRDefault="001A1797" w:rsidP="00EA5C4B">
      <w:pPr>
        <w:pStyle w:val="Heading3"/>
      </w:pPr>
      <w:r w:rsidRPr="00492134">
        <w:t xml:space="preserve">PARTICIPACIÓN COMUNITARIA EN </w:t>
      </w:r>
      <w:smartTag w:uri="urn:schemas-microsoft-com:office:smarttags" w:element="PersonName">
        <w:smartTagPr>
          <w:attr w:name="ProductID" w:val="la Salvaguardia"/>
        </w:smartTagPr>
        <w:r w:rsidRPr="00492134">
          <w:t>LA SALVAGUARDIA</w:t>
        </w:r>
      </w:smartTag>
      <w:r w:rsidRPr="00492134">
        <w:t xml:space="preserve"> </w:t>
      </w:r>
    </w:p>
    <w:p w:rsidR="001A1797" w:rsidRPr="002E57F1" w:rsidRDefault="001A1797" w:rsidP="001A1797">
      <w:r w:rsidRPr="002E57F1">
        <w:t>Las Asociaciones de Voladores han participado activamente en la elaboraci</w:t>
      </w:r>
      <w:r>
        <w:t xml:space="preserve">ón de un plan de salvaguardia. </w:t>
      </w:r>
      <w:r w:rsidRPr="002E57F1">
        <w:t xml:space="preserve">Durante el proceso de candidatura se creó un Consejo </w:t>
      </w:r>
      <w:r>
        <w:t xml:space="preserve">Coordinador para </w:t>
      </w:r>
      <w:r w:rsidRPr="002E57F1">
        <w:t>ayudar a coordinar la aplicación del plan de salvaguardia.</w:t>
      </w:r>
    </w:p>
    <w:p w:rsidR="001A1797" w:rsidRPr="002E57F1" w:rsidRDefault="001A1797" w:rsidP="001A1797">
      <w:r w:rsidRPr="002E57F1">
        <w:t xml:space="preserve">Un equipo multidisciplinario elaboró las medidas de salvaguardia con la participación de representantes de la comunidad quienes fueron informados en varias reuniones celebradas con las personas interesadas. Estas reuniones contaron también con la participación de los </w:t>
      </w:r>
      <w:r w:rsidRPr="002E57F1">
        <w:rPr>
          <w:iCs/>
        </w:rPr>
        <w:t>Voladores</w:t>
      </w:r>
      <w:r w:rsidRPr="002E57F1">
        <w:rPr>
          <w:i/>
          <w:iCs/>
        </w:rPr>
        <w:t xml:space="preserve"> </w:t>
      </w:r>
      <w:r w:rsidRPr="002E57F1">
        <w:t xml:space="preserve">(tanto a nivel individual como a través de asociaciones representantes), el Consejo Supremo de </w:t>
      </w:r>
      <w:r>
        <w:t>totonac</w:t>
      </w:r>
      <w:r w:rsidRPr="002E57F1">
        <w:t xml:space="preserve">, diversas asociaciones civiles, intelectuales, universidades públicas y privadas, organizaciones municipales de la región de Veracruz en </w:t>
      </w:r>
      <w:r>
        <w:t>Totonac</w:t>
      </w:r>
      <w:r w:rsidRPr="002E57F1">
        <w:t>ap</w:t>
      </w:r>
      <w:r>
        <w:t>á</w:t>
      </w:r>
      <w:r w:rsidRPr="002E57F1">
        <w:t xml:space="preserve">n, y diversas instituciones federales dedicadas a la cultura, además del gobierno estadual de Veracruz. En estas reuniones se debatieron los siguientes aspectos: </w:t>
      </w:r>
    </w:p>
    <w:p w:rsidR="001A1797" w:rsidRPr="002E57F1" w:rsidRDefault="001A1797" w:rsidP="001A1797">
      <w:pPr>
        <w:pStyle w:val="ListParagraph"/>
        <w:numPr>
          <w:ilvl w:val="0"/>
          <w:numId w:val="182"/>
        </w:numPr>
      </w:pPr>
      <w:r w:rsidRPr="002E57F1">
        <w:t xml:space="preserve">Las opiniones de los participantes sobre el significado y los valores de la ceremonia; </w:t>
      </w:r>
    </w:p>
    <w:p w:rsidR="001A1797" w:rsidRPr="002E57F1" w:rsidRDefault="001A1797" w:rsidP="001A1797">
      <w:pPr>
        <w:pStyle w:val="ListParagraph"/>
        <w:numPr>
          <w:ilvl w:val="0"/>
          <w:numId w:val="182"/>
        </w:numPr>
      </w:pPr>
      <w:r w:rsidRPr="002E57F1">
        <w:t xml:space="preserve">Los problemas que enfrentan, incluidas las amenazas a la viabilidad de la ceremonia; y  </w:t>
      </w:r>
    </w:p>
    <w:p w:rsidR="001A1797" w:rsidRPr="002E57F1" w:rsidRDefault="001A1797" w:rsidP="001A1797">
      <w:pPr>
        <w:pStyle w:val="ListParagraph"/>
        <w:numPr>
          <w:ilvl w:val="0"/>
          <w:numId w:val="182"/>
        </w:numPr>
      </w:pPr>
      <w:r w:rsidRPr="002E57F1">
        <w:t>Las posibles medidas de salvaguardia.</w:t>
      </w:r>
    </w:p>
    <w:p w:rsidR="001A1797" w:rsidRPr="001A1797" w:rsidRDefault="001A1797" w:rsidP="00EA5C4B">
      <w:pPr>
        <w:pStyle w:val="Heading3"/>
        <w:rPr>
          <w:lang w:val="es-CO"/>
        </w:rPr>
      </w:pPr>
      <w:r w:rsidRPr="001A1797">
        <w:rPr>
          <w:lang w:val="es-CO"/>
        </w:rPr>
        <w:t xml:space="preserve">ALGUNAS DE LAS PRINCIPALES MEDIDAS DE SALVAGUARDIA PROPUESTAS </w:t>
      </w:r>
    </w:p>
    <w:p w:rsidR="001A1797" w:rsidRPr="002102C4" w:rsidRDefault="001A1797" w:rsidP="001A1797">
      <w:pPr>
        <w:pStyle w:val="Heading4"/>
      </w:pPr>
      <w:r w:rsidRPr="002102C4">
        <w:t>Garantizar la disponibilidad de troncos para la promulgaci</w:t>
      </w:r>
      <w:r>
        <w:t xml:space="preserve">ón del elemento </w:t>
      </w:r>
    </w:p>
    <w:p w:rsidR="001A1797" w:rsidRPr="004F062F" w:rsidRDefault="001A1797" w:rsidP="001A1797">
      <w:pPr>
        <w:pStyle w:val="ListParagraph"/>
        <w:numPr>
          <w:ilvl w:val="0"/>
          <w:numId w:val="183"/>
        </w:numPr>
      </w:pPr>
      <w:r w:rsidRPr="004F062F">
        <w:t>Confeccionar un inventario de los postes existent</w:t>
      </w:r>
      <w:r>
        <w:t>e</w:t>
      </w:r>
      <w:r w:rsidRPr="004F062F">
        <w:t xml:space="preserve">s (tanto de </w:t>
      </w:r>
      <w:r>
        <w:t>m</w:t>
      </w:r>
      <w:r w:rsidRPr="004F062F">
        <w:t xml:space="preserve">adera como de metal) </w:t>
      </w:r>
      <w:r>
        <w:t>y hacer una evaluación sobre la condición en que están.</w:t>
      </w:r>
    </w:p>
    <w:p w:rsidR="001A1797" w:rsidRPr="004F062F" w:rsidRDefault="001A1797" w:rsidP="001A1797">
      <w:pPr>
        <w:pStyle w:val="ListParagraph"/>
        <w:numPr>
          <w:ilvl w:val="0"/>
          <w:numId w:val="183"/>
        </w:numPr>
      </w:pPr>
      <w:r>
        <w:t>Permitir a</w:t>
      </w:r>
      <w:r w:rsidRPr="004F062F">
        <w:t xml:space="preserve"> </w:t>
      </w:r>
      <w:r>
        <w:t xml:space="preserve">las comunidades totonac acceso a </w:t>
      </w:r>
      <w:r w:rsidRPr="004F062F">
        <w:t>los árboles apropiados para hacer los postes de los Voladores</w:t>
      </w:r>
      <w:r>
        <w:t xml:space="preserve">. </w:t>
      </w:r>
    </w:p>
    <w:p w:rsidR="001A1797" w:rsidRPr="004F062F" w:rsidRDefault="001A1797" w:rsidP="001A1797">
      <w:pPr>
        <w:pStyle w:val="ListParagraph"/>
        <w:numPr>
          <w:ilvl w:val="0"/>
          <w:numId w:val="183"/>
        </w:numPr>
      </w:pPr>
      <w:r w:rsidRPr="004F062F">
        <w:t xml:space="preserve">Organizar campañas de reforestación con las comunidades para plantar el árbol tsakáe kiwi y garantizar la disponibilidad de postes de </w:t>
      </w:r>
      <w:r>
        <w:t>m</w:t>
      </w:r>
      <w:r w:rsidRPr="004F062F">
        <w:t>adera para el ritual en el futuro.</w:t>
      </w:r>
    </w:p>
    <w:p w:rsidR="001A1797" w:rsidRPr="004F062F" w:rsidRDefault="001A1797" w:rsidP="001A1797">
      <w:pPr>
        <w:pStyle w:val="ListParagraph"/>
        <w:numPr>
          <w:ilvl w:val="0"/>
          <w:numId w:val="183"/>
        </w:numPr>
      </w:pPr>
      <w:r w:rsidRPr="004F062F">
        <w:t xml:space="preserve">Crear </w:t>
      </w:r>
      <w:r>
        <w:t>zona</w:t>
      </w:r>
      <w:r w:rsidRPr="004F062F">
        <w:t xml:space="preserve">s protegidas en diversos municipios de </w:t>
      </w:r>
      <w:r>
        <w:t>Totonac</w:t>
      </w:r>
      <w:r w:rsidRPr="004F062F">
        <w:t>ap</w:t>
      </w:r>
      <w:r>
        <w:t>á</w:t>
      </w:r>
      <w:r w:rsidRPr="004F062F">
        <w:t xml:space="preserve">n </w:t>
      </w:r>
      <w:r>
        <w:t xml:space="preserve">para proteger las plantaciones de árboles </w:t>
      </w:r>
      <w:r w:rsidRPr="004F062F">
        <w:t>tsakáe kiwi.</w:t>
      </w:r>
    </w:p>
    <w:p w:rsidR="001A1797" w:rsidRPr="00B9076E" w:rsidRDefault="001A1797" w:rsidP="001A1797">
      <w:pPr>
        <w:pStyle w:val="Heading4"/>
      </w:pPr>
      <w:r w:rsidRPr="00B9076E">
        <w:t xml:space="preserve">Garantizar que la dimensión de la ceremonia no se pierda </w:t>
      </w:r>
    </w:p>
    <w:p w:rsidR="001A1797" w:rsidRPr="001A1797" w:rsidRDefault="001A1797" w:rsidP="001A1797">
      <w:pPr>
        <w:pStyle w:val="ListParagraph"/>
        <w:numPr>
          <w:ilvl w:val="0"/>
          <w:numId w:val="183"/>
        </w:numPr>
        <w:rPr>
          <w:lang w:val="es-CO"/>
        </w:rPr>
      </w:pPr>
      <w:r w:rsidRPr="004F062F">
        <w:t xml:space="preserve">Garantizar que, además de las representaciones para turistas, los depositarios de la tradición representen la ceremonia completa en los momentos apropiados, incluidos los rituales de erección del poste y las ofrendas a </w:t>
      </w:r>
      <w:smartTag w:uri="urn:schemas-microsoft-com:office:smarttags" w:element="PersonName">
        <w:smartTagPr>
          <w:attr w:name="ProductID" w:val="la Madre Tierra."/>
        </w:smartTagPr>
        <w:r w:rsidRPr="004F062F">
          <w:t>la Madre Tierra.</w:t>
        </w:r>
      </w:smartTag>
      <w:r w:rsidRPr="004F062F">
        <w:t xml:space="preserve"> </w:t>
      </w:r>
    </w:p>
    <w:p w:rsidR="001A1797" w:rsidRPr="00B9076E" w:rsidRDefault="001A1797" w:rsidP="001A1797">
      <w:pPr>
        <w:pStyle w:val="Heading4"/>
      </w:pPr>
      <w:r w:rsidRPr="00B9076E">
        <w:t xml:space="preserve">Promover la transmisión del elemento de forma apropiada </w:t>
      </w:r>
    </w:p>
    <w:p w:rsidR="001A1797" w:rsidRPr="001A1797" w:rsidRDefault="001A1797" w:rsidP="001A1797">
      <w:pPr>
        <w:pStyle w:val="ListParagraph"/>
        <w:numPr>
          <w:ilvl w:val="0"/>
          <w:numId w:val="183"/>
        </w:numPr>
        <w:rPr>
          <w:lang w:val="es-CO"/>
        </w:rPr>
      </w:pPr>
      <w:r w:rsidRPr="00211FC3">
        <w:t>Apoyar financieramente las Escuelas para Niños Voladores y aumentar el n</w:t>
      </w:r>
      <w:r>
        <w:t>úmero de matrículas.</w:t>
      </w:r>
    </w:p>
    <w:p w:rsidR="001A1797" w:rsidRPr="00B9076E" w:rsidRDefault="001A1797" w:rsidP="001A1797">
      <w:pPr>
        <w:pStyle w:val="Heading4"/>
      </w:pPr>
      <w:r w:rsidRPr="00B9076E">
        <w:t xml:space="preserve">Promover la recopilación de información y compartirla con fines de salvaguardia y sensibilización </w:t>
      </w:r>
    </w:p>
    <w:p w:rsidR="001A1797" w:rsidRPr="00211FC3" w:rsidRDefault="001A1797" w:rsidP="001A1797">
      <w:pPr>
        <w:pStyle w:val="ListParagraph"/>
        <w:numPr>
          <w:ilvl w:val="0"/>
          <w:numId w:val="183"/>
        </w:numPr>
      </w:pPr>
      <w:r w:rsidRPr="00211FC3">
        <w:t>Promover la investigación sobre el elemento, alentando a las comunidades a participar en la investigación y el uso de nuevas tecnolog</w:t>
      </w:r>
      <w:r>
        <w:t>ías como las grabaciones en video a fin de poder transmitir la información importante sobre la ceremonia.</w:t>
      </w:r>
    </w:p>
    <w:p w:rsidR="001A1797" w:rsidRPr="00370881" w:rsidRDefault="001A1797" w:rsidP="001A1797">
      <w:pPr>
        <w:pStyle w:val="ListParagraph"/>
        <w:numPr>
          <w:ilvl w:val="0"/>
          <w:numId w:val="183"/>
        </w:numPr>
      </w:pPr>
      <w:r w:rsidRPr="00370881">
        <w:t xml:space="preserve">Confeccionar una lista de lugares y ocasiones donde se </w:t>
      </w:r>
      <w:r>
        <w:t>celebran</w:t>
      </w:r>
      <w:r w:rsidRPr="00370881">
        <w:t xml:space="preserve"> las ceremonias completas y fragmentadas.</w:t>
      </w:r>
    </w:p>
    <w:p w:rsidR="001A1797" w:rsidRPr="00CA5151" w:rsidRDefault="001A1797" w:rsidP="001A1797">
      <w:pPr>
        <w:pStyle w:val="Heading4"/>
      </w:pPr>
      <w:r w:rsidRPr="00CA5151">
        <w:t xml:space="preserve">Crear un entorno jurídico y administrativo propicio </w:t>
      </w:r>
    </w:p>
    <w:p w:rsidR="001A1797" w:rsidRPr="00370881" w:rsidRDefault="001A1797" w:rsidP="001A1797">
      <w:pPr>
        <w:pStyle w:val="ListParagraph"/>
        <w:numPr>
          <w:ilvl w:val="0"/>
          <w:numId w:val="183"/>
        </w:numPr>
      </w:pPr>
      <w:r w:rsidRPr="00370881">
        <w:t>Garantizar que el marco legislativo y normativo a nivel regional y nacional ayude a reconocer la importancia del elemento (por ejemplo, como Patrimonio Cultural Regional) y a salvaguardar el elemento (por ejemplo, con el apoyo del Estado).</w:t>
      </w:r>
    </w:p>
    <w:p w:rsidR="001A1797" w:rsidRPr="00CA5151" w:rsidRDefault="001A1797" w:rsidP="001A1797">
      <w:pPr>
        <w:pStyle w:val="Heading4"/>
      </w:pPr>
      <w:r w:rsidRPr="00CA5151">
        <w:t xml:space="preserve">Lograr la sensibilización con el elemento </w:t>
      </w:r>
    </w:p>
    <w:p w:rsidR="001A1797" w:rsidRPr="00370881" w:rsidRDefault="001A1797" w:rsidP="001A1797">
      <w:pPr>
        <w:pStyle w:val="ListParagraph"/>
        <w:numPr>
          <w:ilvl w:val="0"/>
          <w:numId w:val="183"/>
        </w:numPr>
      </w:pPr>
      <w:r w:rsidRPr="00370881">
        <w:t>Distribuir publicaciones sobre la ceremonia en las lenguas autóctonas;;</w:t>
      </w:r>
    </w:p>
    <w:p w:rsidR="001A1797" w:rsidRPr="00370881" w:rsidRDefault="001A1797" w:rsidP="001A1797">
      <w:pPr>
        <w:pStyle w:val="ListParagraph"/>
        <w:numPr>
          <w:ilvl w:val="0"/>
          <w:numId w:val="183"/>
        </w:numPr>
      </w:pPr>
      <w:r w:rsidRPr="00370881">
        <w:t>Incluir la información sobre la ceremonia en el programa de estudio de las escuelas de la regi</w:t>
      </w:r>
      <w:r>
        <w:t>ón;</w:t>
      </w:r>
    </w:p>
    <w:p w:rsidR="001A1797" w:rsidRPr="00370881" w:rsidRDefault="001A1797" w:rsidP="001A1797">
      <w:pPr>
        <w:pStyle w:val="ListParagraph"/>
        <w:numPr>
          <w:ilvl w:val="0"/>
          <w:numId w:val="183"/>
        </w:numPr>
      </w:pPr>
      <w:r w:rsidRPr="00370881">
        <w:t>Compartir información sobre la ceremonia en los planos local, nacional e internacional.</w:t>
      </w:r>
    </w:p>
    <w:p w:rsidR="001A1797" w:rsidRPr="00370881" w:rsidRDefault="001A1797" w:rsidP="001A1797">
      <w:pPr>
        <w:sectPr w:rsidR="001A1797" w:rsidRPr="00370881" w:rsidSect="00201EA7">
          <w:type w:val="oddPage"/>
          <w:pgSz w:w="11906" w:h="16838"/>
          <w:pgMar w:top="1418" w:right="1418" w:bottom="1418" w:left="1985" w:header="737" w:footer="737" w:gutter="0"/>
          <w:cols w:space="720"/>
          <w:docGrid w:linePitch="360"/>
        </w:sectPr>
      </w:pPr>
    </w:p>
    <w:p w:rsidR="001A1797" w:rsidRPr="00547555" w:rsidRDefault="001A1797" w:rsidP="00732435">
      <w:pPr>
        <w:pStyle w:val="Heading1"/>
      </w:pPr>
      <w:bookmarkStart w:id="221" w:name="_Toc280780704"/>
      <w:bookmarkStart w:id="222" w:name="_Toc287981499"/>
      <w:r w:rsidRPr="00547555">
        <w:t>5.13 Hoja de trabajo: Elaboración de medidas de salvaguardia</w:t>
      </w:r>
      <w:bookmarkEnd w:id="222"/>
      <w:r w:rsidRPr="00547555">
        <w:t xml:space="preserve"> </w:t>
      </w:r>
      <w:bookmarkEnd w:id="221"/>
    </w:p>
    <w:p w:rsidR="001A1797" w:rsidRPr="004059DF" w:rsidRDefault="001A1797" w:rsidP="001A1797">
      <w:r w:rsidRPr="00547555">
        <w:t>Las medidas de salvaguardia deberán incluirse como parte integrante de los expedientes de candidatura para</w:t>
      </w:r>
      <w:r>
        <w:t xml:space="preserve"> </w:t>
      </w:r>
      <w:r w:rsidRPr="00547555">
        <w:t xml:space="preserve">las </w:t>
      </w:r>
      <w:r>
        <w:t xml:space="preserve">Listas de </w:t>
      </w:r>
      <w:smartTag w:uri="urn:schemas-microsoft-com:office:smarttags" w:element="PersonName">
        <w:smartTagPr>
          <w:attr w:name="ProductID" w:val="la Convención"/>
        </w:smartTagPr>
        <w:r>
          <w:t>la Convención</w:t>
        </w:r>
      </w:smartTag>
      <w:r>
        <w:t xml:space="preserve"> del Patrimonio Inmaterial. </w:t>
      </w:r>
      <w:r w:rsidRPr="00547555">
        <w:t>Las medidas de salvaguardia son acciones encaminadas a garantizar la viabilidad de un elemento del PCI</w:t>
      </w:r>
      <w:r>
        <w:t xml:space="preserve"> que está, de alguna manera, amenazado (o pudiera estar amenazado en el futuro). </w:t>
      </w:r>
      <w:r w:rsidRPr="004059DF">
        <w:t xml:space="preserve">Estas medidas pueden ser elaboradas y/o aplicadas por las comunidades y los grupos interesados o por miembros de las comunidades individuales, así como por ONG, instituciones especializadas e investigadores, </w:t>
      </w:r>
      <w:r>
        <w:t xml:space="preserve">ministerios u otras instituciones oficiales. </w:t>
      </w:r>
      <w:r w:rsidRPr="004059DF">
        <w:t xml:space="preserve">Las iniciativas de salvaguardia más prometedoras son las que comienzan a nivel de comunidad. </w:t>
      </w:r>
      <w:r>
        <w:t>En muchos de los ejemplos de salvaguardia eficaz registrados hasta la fecha, la iniciativa fue tomada por individuos dentro de las propias comunidades preocupados por la erosión de aspectos de un elemento que se movilizaron junto a otros miembros de sus comunidades, generalmente sin apoyo externo.</w:t>
      </w:r>
      <w:r w:rsidRPr="004059DF">
        <w:t xml:space="preserve"> </w:t>
      </w:r>
    </w:p>
    <w:p w:rsidR="001A1797" w:rsidRPr="002258AB" w:rsidRDefault="001A1797" w:rsidP="001A1797">
      <w:smartTag w:uri="urn:schemas-microsoft-com:office:smarttags" w:element="PersonName">
        <w:smartTagPr>
          <w:attr w:name="ProductID" w:val="la Convención"/>
        </w:smartTagPr>
        <w:r w:rsidRPr="004059DF">
          <w:t>La Convención</w:t>
        </w:r>
      </w:smartTag>
      <w:r w:rsidRPr="004059DF">
        <w:t xml:space="preserve"> (Artículo 15) y las Directrices Operativas alientan profundamente a los ejecutantes y demás depositarios de las tradiciones, es decir, aquellos que usan y transmiten el elemento, a participar en la elaboraci</w:t>
      </w:r>
      <w:r>
        <w:t xml:space="preserve">ón y aplicación de la salvaguardia iniciada fuera de la comunidad interesada. </w:t>
      </w:r>
      <w:r w:rsidRPr="004059DF">
        <w:t>Algunas medidas de salvaguardia, como la sensibilización sobre el valor del PCI en términos generales, pueden ser aplicadas por terceras partes pero, cuando se elaboran para salvaguardar un elemento espec</w:t>
      </w:r>
      <w:r>
        <w:t xml:space="preserve">ífico, la comunidad de que se trate tiene que ser consultada e incluida. </w:t>
      </w:r>
      <w:r w:rsidRPr="00F34E3F">
        <w:t xml:space="preserve">De ser posible, las medidas de salvaguardia se presentarán como un conjunto coherente de medidas (es decir, un plan). </w:t>
      </w:r>
      <w:r>
        <w:t xml:space="preserve">Sin embargo, a veces una sola medida puede hacer maravillas. </w:t>
      </w:r>
      <w:r w:rsidRPr="00C06B70">
        <w:t>Resulta casi imposible anticipar todos los efectos positivos y negativos de las intervenciones de salvaguardia.</w:t>
      </w:r>
      <w:r>
        <w:t xml:space="preserve"> </w:t>
      </w:r>
      <w:r w:rsidRPr="00C06B70">
        <w:t xml:space="preserve">Por lo tanto, las medidas de salvaguardia se revisarán </w:t>
      </w:r>
      <w:r>
        <w:t xml:space="preserve">y evaluarán </w:t>
      </w:r>
      <w:r w:rsidRPr="00C06B70">
        <w:t>frecuentemente</w:t>
      </w:r>
      <w:r>
        <w:t xml:space="preserve"> y, de ser necesario, se modificarán.</w:t>
      </w:r>
      <w:r w:rsidRPr="002258AB">
        <w:t xml:space="preserve"> </w:t>
      </w:r>
    </w:p>
    <w:p w:rsidR="001A1797" w:rsidRPr="00151319" w:rsidRDefault="001A1797" w:rsidP="001A1797">
      <w:r w:rsidRPr="00151319">
        <w:t xml:space="preserve">Este modelo está diseñado a ayudar a los participantes a la hora de elaborar las medidas de salvaguardia para el elemento identificado en las sesiones 5.11 </w:t>
      </w:r>
      <w:r>
        <w:t xml:space="preserve">y 5.12, para las cuales ya han elaborado un resumen y una estrategia de participación comunitaria. </w:t>
      </w:r>
      <w:r w:rsidRPr="00151319">
        <w:t>Quizás no sea posible responder todas las preguntas que aparecen a continuación; el énfasis estará en la identificación de algunas buenas ideas para elaborar las medidas de salvaguardia en la tabla, utilizando las preguntas que se formulan a continuaci</w:t>
      </w:r>
      <w:r>
        <w:t>ón a manera de guía para el debate. Los aspectos resumidos que aparecen bajo los encabezamientos son suficientes para los fines del taller –los participantes no tienen que redactar un ensayo.</w:t>
      </w:r>
      <w:r w:rsidRPr="00151319">
        <w:t xml:space="preserve"> </w:t>
      </w:r>
    </w:p>
    <w:p w:rsidR="001A1797" w:rsidRPr="001A1797" w:rsidRDefault="001A1797" w:rsidP="00EA5C4B">
      <w:pPr>
        <w:pStyle w:val="Heading3"/>
        <w:rPr>
          <w:lang w:val="es-CO"/>
        </w:rPr>
      </w:pPr>
      <w:r w:rsidRPr="001A1797">
        <w:rPr>
          <w:lang w:val="es-CO"/>
        </w:rPr>
        <w:t xml:space="preserve">PASO PARA </w:t>
      </w:r>
      <w:smartTag w:uri="urn:schemas-microsoft-com:office:smarttags" w:element="PersonName">
        <w:smartTagPr>
          <w:attr w:name="ProductID" w:val="LA ELABORACIÓN DE"/>
        </w:smartTagPr>
        <w:r w:rsidRPr="001A1797">
          <w:rPr>
            <w:lang w:val="es-CO"/>
          </w:rPr>
          <w:t>LA ELABORACIÓN DE</w:t>
        </w:r>
      </w:smartTag>
      <w:r w:rsidRPr="001A1797">
        <w:rPr>
          <w:lang w:val="es-CO"/>
        </w:rPr>
        <w:t xml:space="preserve"> MEDIDAS DE SALVAGUARDIA EFICACES </w:t>
      </w:r>
    </w:p>
    <w:p w:rsidR="001A1797" w:rsidRPr="004D68D9" w:rsidRDefault="001A1797" w:rsidP="001A1797">
      <w:r w:rsidRPr="004D68D9">
        <w:rPr>
          <w:b/>
        </w:rPr>
        <w:t>Lograr la participación de las comunidades, los grupos y los individuos interesados en la elaboración y aplicación de medidas de salvaguardia.</w:t>
      </w:r>
      <w:r>
        <w:rPr>
          <w:b/>
        </w:rPr>
        <w:t xml:space="preserve"> </w:t>
      </w:r>
      <w:r w:rsidRPr="004D68D9">
        <w:t xml:space="preserve">(Por supuesto, esto no puede lograr con el ejercicio, pero </w:t>
      </w:r>
      <w:r>
        <w:t>será útil</w:t>
      </w:r>
      <w:r w:rsidRPr="004D68D9">
        <w:t xml:space="preserve"> para la elaboración de cualquier expediente de candidatura real). </w:t>
      </w:r>
    </w:p>
    <w:p w:rsidR="001A1797" w:rsidRPr="000346C0" w:rsidRDefault="001A1797" w:rsidP="001A1797">
      <w:r w:rsidRPr="000346C0">
        <w:rPr>
          <w:b/>
        </w:rPr>
        <w:t xml:space="preserve">Determinar la viabilidad actual del elemento: </w:t>
      </w:r>
      <w:r w:rsidRPr="000346C0">
        <w:t xml:space="preserve">Sus posibilidades para la promulgación y transmisión continuadas y para seguir siendo importante para la comunidad o grupo interesado. </w:t>
      </w:r>
    </w:p>
    <w:p w:rsidR="001A1797" w:rsidRPr="001A1797" w:rsidRDefault="001A1797" w:rsidP="00201EA7">
      <w:pPr>
        <w:pStyle w:val="ListParagraph"/>
        <w:keepNext/>
        <w:numPr>
          <w:ilvl w:val="1"/>
          <w:numId w:val="180"/>
        </w:numPr>
        <w:ind w:left="1077" w:hanging="357"/>
        <w:rPr>
          <w:lang w:val="es-CO"/>
        </w:rPr>
      </w:pPr>
      <w:r w:rsidRPr="007F27FC">
        <w:t xml:space="preserve">¿Cuál es la frecuencia actual de la representación o promulgación? </w:t>
      </w:r>
    </w:p>
    <w:p w:rsidR="001A1797" w:rsidRPr="001C1AA2" w:rsidRDefault="001A1797" w:rsidP="001A1797">
      <w:pPr>
        <w:pStyle w:val="ListParagraph"/>
        <w:numPr>
          <w:ilvl w:val="1"/>
          <w:numId w:val="180"/>
        </w:numPr>
      </w:pPr>
      <w:r w:rsidRPr="001C1AA2">
        <w:t>¿Están los participantes satisfechos con la frecuencia actual o la naturaleza del uso o la transmisi</w:t>
      </w:r>
      <w:r>
        <w:t>ón?</w:t>
      </w:r>
    </w:p>
    <w:p w:rsidR="001A1797" w:rsidRPr="001A1797" w:rsidRDefault="001A1797" w:rsidP="001A1797">
      <w:pPr>
        <w:pStyle w:val="ListParagraph"/>
        <w:numPr>
          <w:ilvl w:val="1"/>
          <w:numId w:val="180"/>
        </w:numPr>
        <w:rPr>
          <w:lang w:val="es-CO"/>
        </w:rPr>
      </w:pPr>
      <w:r w:rsidRPr="001C1AA2">
        <w:t xml:space="preserve">¿Hay suficientes personas interesadas en participar? </w:t>
      </w:r>
    </w:p>
    <w:p w:rsidR="001A1797" w:rsidRPr="004B0CCE" w:rsidRDefault="001A1797" w:rsidP="001A1797">
      <w:pPr>
        <w:pStyle w:val="ListParagraph"/>
        <w:numPr>
          <w:ilvl w:val="1"/>
          <w:numId w:val="180"/>
        </w:numPr>
      </w:pPr>
      <w:r w:rsidRPr="004B0CCE">
        <w:t>¿Algunas o todas estas personas siguen considerando importante el uso del elemento y significativo para su sentido de identidad y continuidad?</w:t>
      </w:r>
      <w:r>
        <w:t xml:space="preserve"> </w:t>
      </w:r>
      <w:r w:rsidRPr="004B0CCE">
        <w:t>En caso afirmativo, ¿pueden explicar cómo o por qué es así?</w:t>
      </w:r>
    </w:p>
    <w:p w:rsidR="001A1797" w:rsidRPr="005E6A1D" w:rsidRDefault="001A1797" w:rsidP="001A1797">
      <w:r w:rsidRPr="005E6A1D">
        <w:rPr>
          <w:b/>
        </w:rPr>
        <w:t xml:space="preserve">Identificar cualquier amenaza a la viabilidad del elemento: </w:t>
      </w:r>
      <w:r w:rsidRPr="005E6A1D">
        <w:t>los problemas que afectan la promulgaci</w:t>
      </w:r>
      <w:r>
        <w:t>ón y transmisión del elemento en la actualidad.</w:t>
      </w:r>
      <w:r w:rsidRPr="005E6A1D">
        <w:t xml:space="preserve"> </w:t>
      </w:r>
    </w:p>
    <w:p w:rsidR="001A1797" w:rsidRPr="005E6A1D" w:rsidRDefault="001A1797" w:rsidP="001A1797">
      <w:pPr>
        <w:pStyle w:val="ListParagraph"/>
        <w:numPr>
          <w:ilvl w:val="1"/>
          <w:numId w:val="180"/>
        </w:numPr>
      </w:pPr>
      <w:r w:rsidRPr="005E6A1D">
        <w:t xml:space="preserve">¿Cuáles son los problemas que actualmente enfrentan los que quieren seguir usando y promulgando el elemento (si procede)? </w:t>
      </w:r>
    </w:p>
    <w:p w:rsidR="001A1797" w:rsidRPr="005E6A1D" w:rsidRDefault="001A1797" w:rsidP="001A1797">
      <w:pPr>
        <w:pStyle w:val="ListParagraph"/>
        <w:numPr>
          <w:ilvl w:val="1"/>
          <w:numId w:val="180"/>
        </w:numPr>
      </w:pPr>
      <w:r w:rsidRPr="005E6A1D">
        <w:t>¿Cuán serios son estos problemas o amenazas para la viabilidad del elemento?</w:t>
      </w:r>
    </w:p>
    <w:p w:rsidR="001A1797" w:rsidRPr="005E6A1D" w:rsidRDefault="001A1797" w:rsidP="001A1797">
      <w:r w:rsidRPr="005E6A1D">
        <w:rPr>
          <w:b/>
        </w:rPr>
        <w:t>Identificar cualquier riesgo futuro:</w:t>
      </w:r>
      <w:r w:rsidRPr="005E6A1D">
        <w:t xml:space="preserve"> que afecte la viabilidad del elemento. </w:t>
      </w:r>
    </w:p>
    <w:p w:rsidR="001A1797" w:rsidRPr="005E6A1D" w:rsidRDefault="001A1797" w:rsidP="001A1797">
      <w:pPr>
        <w:pStyle w:val="ListParagraph"/>
        <w:numPr>
          <w:ilvl w:val="1"/>
          <w:numId w:val="180"/>
        </w:numPr>
      </w:pPr>
      <w:r w:rsidRPr="005E6A1D">
        <w:t>¿Qué pudiera representar una amenaza para la viabilidad del elemento en el futuro?</w:t>
      </w:r>
    </w:p>
    <w:p w:rsidR="001A1797" w:rsidRPr="005E6A1D" w:rsidRDefault="001A1797" w:rsidP="001A1797">
      <w:pPr>
        <w:pStyle w:val="ListParagraph"/>
        <w:numPr>
          <w:ilvl w:val="1"/>
          <w:numId w:val="180"/>
        </w:numPr>
      </w:pPr>
      <w:r w:rsidRPr="005E6A1D">
        <w:t xml:space="preserve">¿Cuán amplios y serios </w:t>
      </w:r>
      <w:r>
        <w:t>pueden ser</w:t>
      </w:r>
      <w:r w:rsidRPr="005E6A1D">
        <w:t xml:space="preserve"> estos problemas para afectar la viabilidad del elemento?</w:t>
      </w:r>
    </w:p>
    <w:p w:rsidR="001A1797" w:rsidRPr="005E6A1D" w:rsidRDefault="001A1797" w:rsidP="001A1797">
      <w:r w:rsidRPr="005E6A1D">
        <w:rPr>
          <w:b/>
        </w:rPr>
        <w:t xml:space="preserve">Determinar los </w:t>
      </w:r>
      <w:r>
        <w:rPr>
          <w:b/>
        </w:rPr>
        <w:t>compromiso</w:t>
      </w:r>
      <w:r w:rsidRPr="005E6A1D">
        <w:rPr>
          <w:b/>
        </w:rPr>
        <w:t xml:space="preserve">s: </w:t>
      </w:r>
      <w:r w:rsidRPr="005E6A1D">
        <w:t>de las comunidades interesadas, y de cualquier actor,</w:t>
      </w:r>
      <w:r>
        <w:t xml:space="preserve"> con la salvaguardia del elemento. </w:t>
      </w:r>
    </w:p>
    <w:p w:rsidR="001A1797" w:rsidRPr="00086C00" w:rsidRDefault="001A1797" w:rsidP="001A1797">
      <w:pPr>
        <w:pStyle w:val="ListParagraph"/>
        <w:numPr>
          <w:ilvl w:val="1"/>
          <w:numId w:val="180"/>
        </w:numPr>
      </w:pPr>
      <w:r w:rsidRPr="00086C00">
        <w:t>¿Cuál es el compromiso de las personas interesadas en usar, transmitir y salvaguardar el elemento?</w:t>
      </w:r>
    </w:p>
    <w:p w:rsidR="001A1797" w:rsidRPr="00086C00" w:rsidRDefault="001A1797" w:rsidP="001A1797">
      <w:pPr>
        <w:pStyle w:val="ListParagraph"/>
        <w:numPr>
          <w:ilvl w:val="1"/>
          <w:numId w:val="180"/>
        </w:numPr>
      </w:pPr>
      <w:r w:rsidRPr="00086C00">
        <w:t>¿Existe alguna ONG, autoridad local, ministerio del gobierno, individuo u otros que hayan ofrecido asistencia</w:t>
      </w:r>
      <w:r>
        <w:t>?</w:t>
      </w:r>
      <w:r w:rsidRPr="00086C00">
        <w:t xml:space="preserve"> </w:t>
      </w:r>
    </w:p>
    <w:p w:rsidR="001A1797" w:rsidRPr="00086C00" w:rsidRDefault="001A1797" w:rsidP="001A1797">
      <w:pPr>
        <w:pStyle w:val="ListParagraph"/>
        <w:numPr>
          <w:ilvl w:val="1"/>
          <w:numId w:val="180"/>
        </w:numPr>
      </w:pPr>
      <w:r w:rsidRPr="00086C00">
        <w:t>¿Existen oportunidades para financiar las actividades de salvaguardia?</w:t>
      </w:r>
    </w:p>
    <w:p w:rsidR="001A1797" w:rsidRPr="00086C00" w:rsidRDefault="001A1797" w:rsidP="001A1797">
      <w:pPr>
        <w:rPr>
          <w:b/>
        </w:rPr>
      </w:pPr>
      <w:r w:rsidRPr="00086C00">
        <w:rPr>
          <w:b/>
        </w:rPr>
        <w:t>Identificar y evaluar las medidas de salvaguardia anteriores y actuales (si procede)</w:t>
      </w:r>
      <w:r>
        <w:rPr>
          <w:b/>
        </w:rPr>
        <w:t>:</w:t>
      </w:r>
      <w:r w:rsidRPr="00086C00">
        <w:rPr>
          <w:b/>
        </w:rPr>
        <w:t xml:space="preserve"> </w:t>
      </w:r>
    </w:p>
    <w:p w:rsidR="001A1797" w:rsidRPr="00086C00" w:rsidRDefault="001A1797" w:rsidP="001A1797">
      <w:pPr>
        <w:pStyle w:val="ListParagraph"/>
        <w:numPr>
          <w:ilvl w:val="1"/>
          <w:numId w:val="180"/>
        </w:numPr>
      </w:pPr>
      <w:r w:rsidRPr="00086C00">
        <w:t>¿Se había aplicado ya alguna medida de salvaguardia? En caso afirmativo, ¿cuáles fueron eficaces y por qué?</w:t>
      </w:r>
    </w:p>
    <w:p w:rsidR="001A1797" w:rsidRPr="00086C00" w:rsidRDefault="001A1797" w:rsidP="001A1797">
      <w:r w:rsidRPr="00086C00">
        <w:rPr>
          <w:b/>
        </w:rPr>
        <w:t xml:space="preserve">Identificar un conjunto coherente de medidas de salvaguardia: </w:t>
      </w:r>
      <w:r w:rsidRPr="00086C00">
        <w:t xml:space="preserve">que den respuesta a las principales amenazas y riesgos identificados. </w:t>
      </w:r>
    </w:p>
    <w:p w:rsidR="001A1797" w:rsidRPr="001A1797" w:rsidRDefault="001A1797" w:rsidP="001A1797">
      <w:pPr>
        <w:pStyle w:val="ListParagraph"/>
        <w:numPr>
          <w:ilvl w:val="0"/>
          <w:numId w:val="181"/>
        </w:numPr>
        <w:rPr>
          <w:lang w:val="es-CO"/>
        </w:rPr>
      </w:pPr>
      <w:r w:rsidRPr="00086C00">
        <w:t xml:space="preserve">¿Cómo deberán abordarse las amenazas y los riesgos descritos anteriormente? </w:t>
      </w:r>
    </w:p>
    <w:p w:rsidR="001A1797" w:rsidRPr="00086C00" w:rsidRDefault="001A1797" w:rsidP="001A1797">
      <w:pPr>
        <w:pStyle w:val="ListParagraph"/>
        <w:numPr>
          <w:ilvl w:val="0"/>
          <w:numId w:val="181"/>
        </w:numPr>
      </w:pPr>
      <w:r w:rsidRPr="00086C00">
        <w:t>¿Cómo pueden utilizarse las oportunidades y los compromisos para contribuir en la salvaguardia del elemento?</w:t>
      </w:r>
    </w:p>
    <w:p w:rsidR="001A1797" w:rsidRPr="00086C00" w:rsidRDefault="001A1797" w:rsidP="001A1797">
      <w:pPr>
        <w:pStyle w:val="ListParagraph"/>
        <w:numPr>
          <w:ilvl w:val="0"/>
          <w:numId w:val="181"/>
        </w:numPr>
      </w:pPr>
      <w:r w:rsidRPr="00086C00">
        <w:t>¿Cómo pueden participar las comunidades y los grupos interesados en la planificación y aplicaci</w:t>
      </w:r>
      <w:r>
        <w:t>ón de las medidas de salvaguardia?</w:t>
      </w:r>
    </w:p>
    <w:p w:rsidR="001A1797" w:rsidRPr="00086C00" w:rsidRDefault="001A1797" w:rsidP="001A1797">
      <w:pPr>
        <w:pStyle w:val="ListParagraph"/>
        <w:numPr>
          <w:ilvl w:val="0"/>
          <w:numId w:val="181"/>
        </w:numPr>
      </w:pPr>
      <w:r w:rsidRPr="00086C00">
        <w:t xml:space="preserve">¿Qué medidas de salvaguardia anteriores y actuales (si procede) deberán seguirse aplicando? </w:t>
      </w:r>
    </w:p>
    <w:p w:rsidR="001A1797" w:rsidRPr="001A1797" w:rsidRDefault="001A1797" w:rsidP="001A1797">
      <w:pPr>
        <w:pStyle w:val="ListParagraph"/>
        <w:numPr>
          <w:ilvl w:val="0"/>
          <w:numId w:val="181"/>
        </w:numPr>
        <w:rPr>
          <w:lang w:val="es-CO"/>
        </w:rPr>
      </w:pPr>
      <w:r w:rsidRPr="00086C00">
        <w:t xml:space="preserve">¿Qué recursos se necesitan para que las medidas de salvaguardia funcionen? </w:t>
      </w:r>
    </w:p>
    <w:p w:rsidR="001A1797" w:rsidRPr="00086C00" w:rsidRDefault="001A1797" w:rsidP="001A1797">
      <w:pPr>
        <w:pStyle w:val="ListParagraph"/>
        <w:numPr>
          <w:ilvl w:val="0"/>
          <w:numId w:val="181"/>
        </w:numPr>
      </w:pPr>
      <w:r w:rsidRPr="00086C00">
        <w:t>¿Quién aplicará las medidas de salvaguardia?</w:t>
      </w:r>
    </w:p>
    <w:p w:rsidR="001A1797" w:rsidRPr="00086C00" w:rsidRDefault="001A1797" w:rsidP="001A1797">
      <w:pPr>
        <w:pStyle w:val="ListParagraph"/>
        <w:numPr>
          <w:ilvl w:val="0"/>
          <w:numId w:val="181"/>
        </w:numPr>
      </w:pPr>
      <w:r w:rsidRPr="00086C00">
        <w:t xml:space="preserve">¿Qué tipos de medidas de salvaguardia podrían aplicarse? </w:t>
      </w:r>
      <w:r>
        <w:t xml:space="preserve">Examine los ejemplos de medidas de salvaguardia contenidas en el Material </w:t>
      </w:r>
      <w:r w:rsidRPr="00086C00">
        <w:t xml:space="preserve">5.13.1. </w:t>
      </w:r>
    </w:p>
    <w:p w:rsidR="001A1797" w:rsidRPr="00086C00" w:rsidRDefault="001A1797" w:rsidP="001A1797">
      <w:pPr>
        <w:pStyle w:val="ListParagraph"/>
        <w:numPr>
          <w:ilvl w:val="0"/>
          <w:numId w:val="181"/>
        </w:numPr>
      </w:pPr>
      <w:r w:rsidRPr="00086C00">
        <w:t>¿Qué se puede lograr con cada una de las medidas de salvaguardia?</w:t>
      </w:r>
      <w:r>
        <w:t xml:space="preserve"> </w:t>
      </w:r>
    </w:p>
    <w:p w:rsidR="001A1797" w:rsidRPr="00086C00" w:rsidRDefault="001A1797" w:rsidP="001A1797">
      <w:pPr>
        <w:pStyle w:val="ListParagraph"/>
        <w:numPr>
          <w:ilvl w:val="0"/>
          <w:numId w:val="181"/>
        </w:numPr>
      </w:pPr>
      <w:r w:rsidRPr="00086C00">
        <w:t>¿Cuáles son las medidas de salvaguardia más importantes?</w:t>
      </w:r>
    </w:p>
    <w:p w:rsidR="001A1797" w:rsidRPr="00086C00" w:rsidRDefault="001A1797" w:rsidP="001A1797">
      <w:pPr>
        <w:pStyle w:val="ListParagraph"/>
        <w:numPr>
          <w:ilvl w:val="0"/>
          <w:numId w:val="181"/>
        </w:numPr>
      </w:pPr>
      <w:r w:rsidRPr="00086C00">
        <w:t>¿En qué orden deberán aplicarse las medidas de salvaguardia propuestas?</w:t>
      </w:r>
    </w:p>
    <w:p w:rsidR="001A1797" w:rsidRPr="001A1797" w:rsidRDefault="001A1797" w:rsidP="001A1797">
      <w:pPr>
        <w:pStyle w:val="ListParagraph"/>
        <w:numPr>
          <w:ilvl w:val="0"/>
          <w:numId w:val="181"/>
        </w:numPr>
        <w:rPr>
          <w:lang w:val="es-CO"/>
        </w:rPr>
      </w:pPr>
      <w:r w:rsidRPr="00086C00">
        <w:t xml:space="preserve">¿Cómo se evaluarán los efectos de las actividades de salvaguardia y cómo se revisará ocasionalmente el plan? </w:t>
      </w:r>
    </w:p>
    <w:p w:rsidR="00201EA7" w:rsidRDefault="001A1797" w:rsidP="001A1797">
      <w:pPr>
        <w:jc w:val="left"/>
        <w:rPr>
          <w:lang w:val="en-GB"/>
        </w:rPr>
        <w:sectPr w:rsidR="00201EA7" w:rsidSect="001206DA">
          <w:type w:val="oddPage"/>
          <w:pgSz w:w="11906" w:h="16838"/>
          <w:pgMar w:top="1417" w:right="1417" w:bottom="2268" w:left="1985" w:header="737" w:footer="737" w:gutter="0"/>
          <w:cols w:space="720"/>
          <w:docGrid w:linePitch="360"/>
        </w:sectPr>
      </w:pPr>
      <w:r w:rsidRPr="00641259">
        <w:t>Utilice la tabla que aparece a continuación para enumerar las medidas de salvaguardia que usted propone, destacando los puntos,  En otra p</w:t>
      </w:r>
      <w:r>
        <w:t xml:space="preserve">ágina puede incluir otras medidas. En la muestra de candidatura de la procesión Hana se ofrece el ejemplo de una tabla completa. </w:t>
      </w:r>
      <w:r w:rsidRPr="00641259">
        <w:t>Véase</w:t>
      </w:r>
      <w:r w:rsidRPr="00641259">
        <w:rPr>
          <w:lang w:val="en-GB"/>
        </w:rPr>
        <w:t xml:space="preserve"> </w:t>
      </w:r>
      <w:r w:rsidRPr="00641259">
        <w:t>también</w:t>
      </w:r>
      <w:r w:rsidRPr="00641259">
        <w:rPr>
          <w:lang w:val="en-GB"/>
        </w:rPr>
        <w:t xml:space="preserve"> el Material </w:t>
      </w:r>
      <w:r w:rsidRPr="00C64329">
        <w:rPr>
          <w:lang w:val="en-GB"/>
        </w:rPr>
        <w:t>5.13.2.</w:t>
      </w:r>
    </w:p>
    <w:p w:rsidR="001A1797" w:rsidRPr="005957C8" w:rsidRDefault="001A1797" w:rsidP="00E27606">
      <w:pPr>
        <w:rPr>
          <w:b/>
        </w:rPr>
      </w:pPr>
      <w:r w:rsidRPr="005957C8">
        <w:rPr>
          <w:b/>
        </w:rPr>
        <w:t>Medidas de salvaguardia propuestas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63"/>
        <w:gridCol w:w="2263"/>
        <w:gridCol w:w="2264"/>
        <w:gridCol w:w="2263"/>
        <w:gridCol w:w="2263"/>
        <w:gridCol w:w="1980"/>
      </w:tblGrid>
      <w:tr w:rsidR="001A1797" w:rsidRPr="005957C8" w:rsidTr="00201EA7">
        <w:tc>
          <w:tcPr>
            <w:tcW w:w="2263" w:type="dxa"/>
            <w:vAlign w:val="center"/>
          </w:tcPr>
          <w:p w:rsidR="001A1797" w:rsidRPr="005957C8" w:rsidRDefault="001A1797" w:rsidP="00201EA7">
            <w:pPr>
              <w:jc w:val="center"/>
              <w:rPr>
                <w:b/>
              </w:rPr>
            </w:pPr>
            <w:r w:rsidRPr="005957C8">
              <w:rPr>
                <w:b/>
              </w:rPr>
              <w:t>Actividad</w:t>
            </w:r>
          </w:p>
        </w:tc>
        <w:tc>
          <w:tcPr>
            <w:tcW w:w="2263" w:type="dxa"/>
            <w:vAlign w:val="center"/>
          </w:tcPr>
          <w:p w:rsidR="001A1797" w:rsidRPr="005957C8" w:rsidRDefault="001A1797" w:rsidP="00201EA7">
            <w:pPr>
              <w:jc w:val="center"/>
              <w:rPr>
                <w:b/>
              </w:rPr>
            </w:pPr>
            <w:r w:rsidRPr="005957C8">
              <w:rPr>
                <w:b/>
              </w:rPr>
              <w:t>Responsables</w:t>
            </w:r>
          </w:p>
        </w:tc>
        <w:tc>
          <w:tcPr>
            <w:tcW w:w="2264" w:type="dxa"/>
            <w:vAlign w:val="center"/>
          </w:tcPr>
          <w:p w:rsidR="001A1797" w:rsidRPr="00201EA7" w:rsidRDefault="001A1797" w:rsidP="00201EA7">
            <w:pPr>
              <w:jc w:val="center"/>
              <w:rPr>
                <w:b/>
              </w:rPr>
            </w:pPr>
            <w:r w:rsidRPr="005957C8">
              <w:rPr>
                <w:b/>
              </w:rPr>
              <w:t>Calendario</w:t>
            </w:r>
          </w:p>
        </w:tc>
        <w:tc>
          <w:tcPr>
            <w:tcW w:w="2263" w:type="dxa"/>
            <w:vAlign w:val="center"/>
          </w:tcPr>
          <w:p w:rsidR="001A1797" w:rsidRPr="005957C8" w:rsidRDefault="001A1797" w:rsidP="00201EA7">
            <w:pPr>
              <w:jc w:val="center"/>
              <w:rPr>
                <w:b/>
              </w:rPr>
            </w:pPr>
            <w:r w:rsidRPr="005957C8">
              <w:rPr>
                <w:b/>
              </w:rPr>
              <w:t>Requerimientos (por ejemplo, técnicas, personal)</w:t>
            </w:r>
          </w:p>
        </w:tc>
        <w:tc>
          <w:tcPr>
            <w:tcW w:w="2263" w:type="dxa"/>
            <w:vAlign w:val="center"/>
          </w:tcPr>
          <w:p w:rsidR="001A1797" w:rsidRPr="005957C8" w:rsidRDefault="001A1797" w:rsidP="00201EA7">
            <w:pPr>
              <w:jc w:val="center"/>
              <w:rPr>
                <w:b/>
              </w:rPr>
            </w:pPr>
            <w:r w:rsidRPr="005957C8">
              <w:rPr>
                <w:b/>
              </w:rPr>
              <w:t>Costes</w:t>
            </w:r>
          </w:p>
        </w:tc>
        <w:tc>
          <w:tcPr>
            <w:tcW w:w="1980" w:type="dxa"/>
            <w:vAlign w:val="center"/>
          </w:tcPr>
          <w:p w:rsidR="001A1797" w:rsidRPr="005957C8" w:rsidRDefault="001A1797" w:rsidP="00201EA7">
            <w:pPr>
              <w:jc w:val="center"/>
              <w:rPr>
                <w:b/>
              </w:rPr>
            </w:pPr>
            <w:r w:rsidRPr="005957C8">
              <w:rPr>
                <w:b/>
              </w:rPr>
              <w:t>Resultados esperados</w:t>
            </w:r>
          </w:p>
        </w:tc>
      </w:tr>
      <w:tr w:rsidR="001A1797" w:rsidRPr="00C64329" w:rsidTr="00201EA7">
        <w:trPr>
          <w:trHeight w:val="1020"/>
        </w:trPr>
        <w:tc>
          <w:tcPr>
            <w:tcW w:w="2263" w:type="dxa"/>
          </w:tcPr>
          <w:p w:rsidR="001A1797" w:rsidRPr="00C64329" w:rsidRDefault="001A1797" w:rsidP="00201EA7">
            <w:pPr>
              <w:rPr>
                <w:lang w:val="en-GB"/>
              </w:rPr>
            </w:pPr>
          </w:p>
        </w:tc>
        <w:tc>
          <w:tcPr>
            <w:tcW w:w="2263" w:type="dxa"/>
          </w:tcPr>
          <w:p w:rsidR="001A1797" w:rsidRPr="00C64329" w:rsidRDefault="001A1797" w:rsidP="00D84701">
            <w:pPr>
              <w:rPr>
                <w:lang w:val="en-GB"/>
              </w:rPr>
            </w:pPr>
          </w:p>
        </w:tc>
        <w:tc>
          <w:tcPr>
            <w:tcW w:w="2264" w:type="dxa"/>
          </w:tcPr>
          <w:p w:rsidR="001A1797" w:rsidRPr="00C64329" w:rsidRDefault="001A1797" w:rsidP="00D84701">
            <w:pPr>
              <w:rPr>
                <w:lang w:val="en-GB"/>
              </w:rPr>
            </w:pPr>
          </w:p>
        </w:tc>
        <w:tc>
          <w:tcPr>
            <w:tcW w:w="2263" w:type="dxa"/>
          </w:tcPr>
          <w:p w:rsidR="001A1797" w:rsidRPr="00C64329" w:rsidRDefault="001A1797" w:rsidP="00D84701">
            <w:pPr>
              <w:rPr>
                <w:lang w:val="en-GB"/>
              </w:rPr>
            </w:pPr>
          </w:p>
        </w:tc>
        <w:tc>
          <w:tcPr>
            <w:tcW w:w="2263" w:type="dxa"/>
          </w:tcPr>
          <w:p w:rsidR="001A1797" w:rsidRPr="00C64329" w:rsidRDefault="001A1797" w:rsidP="00D84701">
            <w:pPr>
              <w:rPr>
                <w:lang w:val="en-GB"/>
              </w:rPr>
            </w:pPr>
          </w:p>
        </w:tc>
        <w:tc>
          <w:tcPr>
            <w:tcW w:w="1980" w:type="dxa"/>
          </w:tcPr>
          <w:p w:rsidR="001A1797" w:rsidRPr="00C64329" w:rsidRDefault="001A1797" w:rsidP="00D84701">
            <w:pPr>
              <w:rPr>
                <w:lang w:val="en-GB"/>
              </w:rPr>
            </w:pPr>
          </w:p>
        </w:tc>
      </w:tr>
      <w:tr w:rsidR="001A1797" w:rsidRPr="00C64329" w:rsidTr="00201EA7">
        <w:trPr>
          <w:trHeight w:val="1020"/>
        </w:trPr>
        <w:tc>
          <w:tcPr>
            <w:tcW w:w="2263" w:type="dxa"/>
          </w:tcPr>
          <w:p w:rsidR="001A1797" w:rsidRPr="00C64329" w:rsidRDefault="001A1797" w:rsidP="00201EA7">
            <w:pPr>
              <w:rPr>
                <w:lang w:val="en-GB"/>
              </w:rPr>
            </w:pPr>
          </w:p>
        </w:tc>
        <w:tc>
          <w:tcPr>
            <w:tcW w:w="2263" w:type="dxa"/>
          </w:tcPr>
          <w:p w:rsidR="001A1797" w:rsidRPr="00C64329" w:rsidRDefault="001A1797" w:rsidP="00D84701">
            <w:pPr>
              <w:rPr>
                <w:lang w:val="en-GB"/>
              </w:rPr>
            </w:pPr>
          </w:p>
        </w:tc>
        <w:tc>
          <w:tcPr>
            <w:tcW w:w="2264" w:type="dxa"/>
          </w:tcPr>
          <w:p w:rsidR="001A1797" w:rsidRPr="00C64329" w:rsidRDefault="001A1797" w:rsidP="00D84701">
            <w:pPr>
              <w:rPr>
                <w:lang w:val="en-GB"/>
              </w:rPr>
            </w:pPr>
          </w:p>
        </w:tc>
        <w:tc>
          <w:tcPr>
            <w:tcW w:w="2263" w:type="dxa"/>
          </w:tcPr>
          <w:p w:rsidR="001A1797" w:rsidRPr="00C64329" w:rsidRDefault="001A1797" w:rsidP="00D84701">
            <w:pPr>
              <w:rPr>
                <w:lang w:val="en-GB"/>
              </w:rPr>
            </w:pPr>
          </w:p>
        </w:tc>
        <w:tc>
          <w:tcPr>
            <w:tcW w:w="2263" w:type="dxa"/>
          </w:tcPr>
          <w:p w:rsidR="001A1797" w:rsidRPr="00C64329" w:rsidRDefault="001A1797" w:rsidP="00D84701">
            <w:pPr>
              <w:rPr>
                <w:lang w:val="en-GB"/>
              </w:rPr>
            </w:pPr>
          </w:p>
        </w:tc>
        <w:tc>
          <w:tcPr>
            <w:tcW w:w="1980" w:type="dxa"/>
          </w:tcPr>
          <w:p w:rsidR="001A1797" w:rsidRPr="00C64329" w:rsidRDefault="001A1797" w:rsidP="00D84701">
            <w:pPr>
              <w:rPr>
                <w:lang w:val="en-GB"/>
              </w:rPr>
            </w:pPr>
          </w:p>
        </w:tc>
      </w:tr>
      <w:tr w:rsidR="001A1797" w:rsidRPr="00C64329" w:rsidTr="00201EA7">
        <w:trPr>
          <w:trHeight w:val="1020"/>
        </w:trPr>
        <w:tc>
          <w:tcPr>
            <w:tcW w:w="2263" w:type="dxa"/>
            <w:tcBorders>
              <w:top w:val="single" w:sz="4" w:space="0" w:color="000000"/>
              <w:left w:val="single" w:sz="4" w:space="0" w:color="000000"/>
              <w:bottom w:val="single" w:sz="4" w:space="0" w:color="000000"/>
              <w:right w:val="single" w:sz="4" w:space="0" w:color="000000"/>
            </w:tcBorders>
          </w:tcPr>
          <w:p w:rsidR="001A1797" w:rsidRPr="00C64329" w:rsidRDefault="001A1797" w:rsidP="00201EA7">
            <w:pPr>
              <w:rPr>
                <w:lang w:val="en-GB"/>
              </w:rPr>
            </w:pPr>
          </w:p>
        </w:tc>
        <w:tc>
          <w:tcPr>
            <w:tcW w:w="2263" w:type="dxa"/>
            <w:tcBorders>
              <w:top w:val="single" w:sz="4" w:space="0" w:color="000000"/>
              <w:left w:val="single" w:sz="4" w:space="0" w:color="000000"/>
              <w:bottom w:val="single" w:sz="4" w:space="0" w:color="000000"/>
              <w:right w:val="single" w:sz="4" w:space="0" w:color="000000"/>
            </w:tcBorders>
          </w:tcPr>
          <w:p w:rsidR="001A1797" w:rsidRPr="00C64329" w:rsidRDefault="001A1797" w:rsidP="00D84701">
            <w:pPr>
              <w:rPr>
                <w:lang w:val="en-GB"/>
              </w:rPr>
            </w:pPr>
          </w:p>
        </w:tc>
        <w:tc>
          <w:tcPr>
            <w:tcW w:w="2264" w:type="dxa"/>
            <w:tcBorders>
              <w:top w:val="single" w:sz="4" w:space="0" w:color="000000"/>
              <w:left w:val="single" w:sz="4" w:space="0" w:color="000000"/>
              <w:bottom w:val="single" w:sz="4" w:space="0" w:color="000000"/>
              <w:right w:val="single" w:sz="4" w:space="0" w:color="000000"/>
            </w:tcBorders>
          </w:tcPr>
          <w:p w:rsidR="001A1797" w:rsidRPr="00C64329" w:rsidRDefault="001A1797" w:rsidP="00D84701">
            <w:pPr>
              <w:rPr>
                <w:lang w:val="en-GB"/>
              </w:rPr>
            </w:pPr>
          </w:p>
        </w:tc>
        <w:tc>
          <w:tcPr>
            <w:tcW w:w="2263" w:type="dxa"/>
            <w:tcBorders>
              <w:top w:val="single" w:sz="4" w:space="0" w:color="000000"/>
              <w:left w:val="single" w:sz="4" w:space="0" w:color="000000"/>
              <w:bottom w:val="single" w:sz="4" w:space="0" w:color="000000"/>
              <w:right w:val="single" w:sz="4" w:space="0" w:color="000000"/>
            </w:tcBorders>
          </w:tcPr>
          <w:p w:rsidR="001A1797" w:rsidRPr="00C64329" w:rsidRDefault="001A1797" w:rsidP="00D84701">
            <w:pPr>
              <w:rPr>
                <w:lang w:val="en-GB"/>
              </w:rPr>
            </w:pPr>
          </w:p>
        </w:tc>
        <w:tc>
          <w:tcPr>
            <w:tcW w:w="2263" w:type="dxa"/>
            <w:tcBorders>
              <w:top w:val="single" w:sz="4" w:space="0" w:color="000000"/>
              <w:left w:val="single" w:sz="4" w:space="0" w:color="000000"/>
              <w:bottom w:val="single" w:sz="4" w:space="0" w:color="000000"/>
              <w:right w:val="single" w:sz="4" w:space="0" w:color="000000"/>
            </w:tcBorders>
          </w:tcPr>
          <w:p w:rsidR="001A1797" w:rsidRPr="00C64329" w:rsidRDefault="001A1797" w:rsidP="00D84701">
            <w:pPr>
              <w:rPr>
                <w:lang w:val="en-GB"/>
              </w:rPr>
            </w:pPr>
          </w:p>
        </w:tc>
        <w:tc>
          <w:tcPr>
            <w:tcW w:w="1980" w:type="dxa"/>
            <w:tcBorders>
              <w:top w:val="single" w:sz="4" w:space="0" w:color="000000"/>
              <w:left w:val="single" w:sz="4" w:space="0" w:color="000000"/>
              <w:bottom w:val="single" w:sz="4" w:space="0" w:color="000000"/>
              <w:right w:val="single" w:sz="4" w:space="0" w:color="000000"/>
            </w:tcBorders>
          </w:tcPr>
          <w:p w:rsidR="001A1797" w:rsidRPr="00C64329" w:rsidRDefault="001A1797" w:rsidP="00D84701">
            <w:pPr>
              <w:rPr>
                <w:lang w:val="en-GB"/>
              </w:rPr>
            </w:pPr>
          </w:p>
        </w:tc>
      </w:tr>
      <w:tr w:rsidR="001A1797" w:rsidRPr="00C64329" w:rsidTr="00201EA7">
        <w:trPr>
          <w:trHeight w:val="1020"/>
        </w:trPr>
        <w:tc>
          <w:tcPr>
            <w:tcW w:w="2263" w:type="dxa"/>
            <w:tcBorders>
              <w:top w:val="single" w:sz="4" w:space="0" w:color="000000"/>
              <w:left w:val="single" w:sz="4" w:space="0" w:color="000000"/>
              <w:bottom w:val="single" w:sz="4" w:space="0" w:color="000000"/>
              <w:right w:val="single" w:sz="4" w:space="0" w:color="000000"/>
            </w:tcBorders>
          </w:tcPr>
          <w:p w:rsidR="001A1797" w:rsidRPr="00C64329" w:rsidRDefault="001A1797" w:rsidP="00D84701">
            <w:pPr>
              <w:rPr>
                <w:lang w:val="en-GB"/>
              </w:rPr>
            </w:pPr>
          </w:p>
        </w:tc>
        <w:tc>
          <w:tcPr>
            <w:tcW w:w="2263" w:type="dxa"/>
            <w:tcBorders>
              <w:top w:val="single" w:sz="4" w:space="0" w:color="000000"/>
              <w:left w:val="single" w:sz="4" w:space="0" w:color="000000"/>
              <w:bottom w:val="single" w:sz="4" w:space="0" w:color="000000"/>
              <w:right w:val="single" w:sz="4" w:space="0" w:color="000000"/>
            </w:tcBorders>
          </w:tcPr>
          <w:p w:rsidR="001A1797" w:rsidRPr="00C64329" w:rsidRDefault="001A1797" w:rsidP="00D84701">
            <w:pPr>
              <w:rPr>
                <w:lang w:val="en-GB"/>
              </w:rPr>
            </w:pPr>
          </w:p>
        </w:tc>
        <w:tc>
          <w:tcPr>
            <w:tcW w:w="2264" w:type="dxa"/>
            <w:tcBorders>
              <w:top w:val="single" w:sz="4" w:space="0" w:color="000000"/>
              <w:left w:val="single" w:sz="4" w:space="0" w:color="000000"/>
              <w:bottom w:val="single" w:sz="4" w:space="0" w:color="000000"/>
              <w:right w:val="single" w:sz="4" w:space="0" w:color="000000"/>
            </w:tcBorders>
          </w:tcPr>
          <w:p w:rsidR="001A1797" w:rsidRPr="00C64329" w:rsidRDefault="001A1797" w:rsidP="00D84701">
            <w:pPr>
              <w:rPr>
                <w:lang w:val="en-GB"/>
              </w:rPr>
            </w:pPr>
          </w:p>
        </w:tc>
        <w:tc>
          <w:tcPr>
            <w:tcW w:w="2263" w:type="dxa"/>
            <w:tcBorders>
              <w:top w:val="single" w:sz="4" w:space="0" w:color="000000"/>
              <w:left w:val="single" w:sz="4" w:space="0" w:color="000000"/>
              <w:bottom w:val="single" w:sz="4" w:space="0" w:color="000000"/>
              <w:right w:val="single" w:sz="4" w:space="0" w:color="000000"/>
            </w:tcBorders>
          </w:tcPr>
          <w:p w:rsidR="001A1797" w:rsidRPr="00C64329" w:rsidRDefault="001A1797" w:rsidP="00D84701">
            <w:pPr>
              <w:rPr>
                <w:lang w:val="en-GB"/>
              </w:rPr>
            </w:pPr>
          </w:p>
        </w:tc>
        <w:tc>
          <w:tcPr>
            <w:tcW w:w="2263" w:type="dxa"/>
            <w:tcBorders>
              <w:top w:val="single" w:sz="4" w:space="0" w:color="000000"/>
              <w:left w:val="single" w:sz="4" w:space="0" w:color="000000"/>
              <w:bottom w:val="single" w:sz="4" w:space="0" w:color="000000"/>
              <w:right w:val="single" w:sz="4" w:space="0" w:color="000000"/>
            </w:tcBorders>
          </w:tcPr>
          <w:p w:rsidR="001A1797" w:rsidRPr="00C64329" w:rsidRDefault="001A1797" w:rsidP="00D84701">
            <w:pPr>
              <w:rPr>
                <w:lang w:val="en-GB"/>
              </w:rPr>
            </w:pPr>
          </w:p>
        </w:tc>
        <w:tc>
          <w:tcPr>
            <w:tcW w:w="1980" w:type="dxa"/>
            <w:tcBorders>
              <w:top w:val="single" w:sz="4" w:space="0" w:color="000000"/>
              <w:left w:val="single" w:sz="4" w:space="0" w:color="000000"/>
              <w:bottom w:val="single" w:sz="4" w:space="0" w:color="000000"/>
              <w:right w:val="single" w:sz="4" w:space="0" w:color="000000"/>
            </w:tcBorders>
          </w:tcPr>
          <w:p w:rsidR="001A1797" w:rsidRPr="00C64329" w:rsidRDefault="001A1797" w:rsidP="00D84701">
            <w:pPr>
              <w:rPr>
                <w:lang w:val="en-GB"/>
              </w:rPr>
            </w:pPr>
          </w:p>
        </w:tc>
      </w:tr>
      <w:tr w:rsidR="001A1797" w:rsidRPr="00C64329" w:rsidTr="00201EA7">
        <w:trPr>
          <w:trHeight w:val="1020"/>
        </w:trPr>
        <w:tc>
          <w:tcPr>
            <w:tcW w:w="2263" w:type="dxa"/>
            <w:tcBorders>
              <w:top w:val="single" w:sz="4" w:space="0" w:color="000000"/>
              <w:left w:val="single" w:sz="4" w:space="0" w:color="000000"/>
              <w:bottom w:val="single" w:sz="4" w:space="0" w:color="000000"/>
              <w:right w:val="single" w:sz="4" w:space="0" w:color="000000"/>
            </w:tcBorders>
          </w:tcPr>
          <w:p w:rsidR="001A1797" w:rsidRPr="00C64329" w:rsidRDefault="001A1797" w:rsidP="00D84701">
            <w:pPr>
              <w:rPr>
                <w:lang w:val="en-GB"/>
              </w:rPr>
            </w:pPr>
          </w:p>
        </w:tc>
        <w:tc>
          <w:tcPr>
            <w:tcW w:w="2263" w:type="dxa"/>
            <w:tcBorders>
              <w:top w:val="single" w:sz="4" w:space="0" w:color="000000"/>
              <w:left w:val="single" w:sz="4" w:space="0" w:color="000000"/>
              <w:bottom w:val="single" w:sz="4" w:space="0" w:color="000000"/>
              <w:right w:val="single" w:sz="4" w:space="0" w:color="000000"/>
            </w:tcBorders>
          </w:tcPr>
          <w:p w:rsidR="001A1797" w:rsidRPr="00C64329" w:rsidRDefault="001A1797" w:rsidP="00D84701">
            <w:pPr>
              <w:rPr>
                <w:lang w:val="en-GB"/>
              </w:rPr>
            </w:pPr>
          </w:p>
        </w:tc>
        <w:tc>
          <w:tcPr>
            <w:tcW w:w="2264" w:type="dxa"/>
            <w:tcBorders>
              <w:top w:val="single" w:sz="4" w:space="0" w:color="000000"/>
              <w:left w:val="single" w:sz="4" w:space="0" w:color="000000"/>
              <w:bottom w:val="single" w:sz="4" w:space="0" w:color="000000"/>
              <w:right w:val="single" w:sz="4" w:space="0" w:color="000000"/>
            </w:tcBorders>
          </w:tcPr>
          <w:p w:rsidR="001A1797" w:rsidRPr="00C64329" w:rsidRDefault="001A1797" w:rsidP="00D84701">
            <w:pPr>
              <w:rPr>
                <w:lang w:val="en-GB"/>
              </w:rPr>
            </w:pPr>
          </w:p>
        </w:tc>
        <w:tc>
          <w:tcPr>
            <w:tcW w:w="2263" w:type="dxa"/>
            <w:tcBorders>
              <w:top w:val="single" w:sz="4" w:space="0" w:color="000000"/>
              <w:left w:val="single" w:sz="4" w:space="0" w:color="000000"/>
              <w:bottom w:val="single" w:sz="4" w:space="0" w:color="000000"/>
              <w:right w:val="single" w:sz="4" w:space="0" w:color="000000"/>
            </w:tcBorders>
          </w:tcPr>
          <w:p w:rsidR="001A1797" w:rsidRPr="00C64329" w:rsidRDefault="001A1797" w:rsidP="00D84701">
            <w:pPr>
              <w:rPr>
                <w:lang w:val="en-GB"/>
              </w:rPr>
            </w:pPr>
          </w:p>
        </w:tc>
        <w:tc>
          <w:tcPr>
            <w:tcW w:w="2263" w:type="dxa"/>
            <w:tcBorders>
              <w:top w:val="single" w:sz="4" w:space="0" w:color="000000"/>
              <w:left w:val="single" w:sz="4" w:space="0" w:color="000000"/>
              <w:bottom w:val="single" w:sz="4" w:space="0" w:color="000000"/>
              <w:right w:val="single" w:sz="4" w:space="0" w:color="000000"/>
            </w:tcBorders>
          </w:tcPr>
          <w:p w:rsidR="001A1797" w:rsidRPr="00C64329" w:rsidRDefault="001A1797" w:rsidP="00D84701">
            <w:pPr>
              <w:rPr>
                <w:lang w:val="en-GB"/>
              </w:rPr>
            </w:pPr>
          </w:p>
        </w:tc>
        <w:tc>
          <w:tcPr>
            <w:tcW w:w="1980" w:type="dxa"/>
            <w:tcBorders>
              <w:top w:val="single" w:sz="4" w:space="0" w:color="000000"/>
              <w:left w:val="single" w:sz="4" w:space="0" w:color="000000"/>
              <w:bottom w:val="single" w:sz="4" w:space="0" w:color="000000"/>
              <w:right w:val="single" w:sz="4" w:space="0" w:color="000000"/>
            </w:tcBorders>
          </w:tcPr>
          <w:p w:rsidR="001A1797" w:rsidRPr="00C64329" w:rsidRDefault="001A1797" w:rsidP="00D84701">
            <w:pPr>
              <w:rPr>
                <w:lang w:val="en-GB"/>
              </w:rPr>
            </w:pPr>
          </w:p>
        </w:tc>
      </w:tr>
    </w:tbl>
    <w:p w:rsidR="00201EA7" w:rsidRDefault="00201EA7" w:rsidP="001A1797">
      <w:pPr>
        <w:rPr>
          <w:b/>
        </w:rPr>
        <w:sectPr w:rsidR="00201EA7" w:rsidSect="00201EA7">
          <w:headerReference w:type="even" r:id="rId107"/>
          <w:pgSz w:w="16838" w:h="11906" w:orient="landscape"/>
          <w:pgMar w:top="1417" w:right="1417" w:bottom="1417" w:left="2268" w:header="737" w:footer="737" w:gutter="0"/>
          <w:cols w:space="720"/>
          <w:docGrid w:linePitch="360"/>
        </w:sectPr>
      </w:pPr>
    </w:p>
    <w:p w:rsidR="001A1797" w:rsidRPr="00683665" w:rsidRDefault="000E31DE" w:rsidP="001A1797">
      <w:pPr>
        <w:rPr>
          <w:b/>
        </w:rPr>
      </w:pPr>
      <w:r w:rsidRPr="00683665">
        <w:rPr>
          <w:b/>
        </w:rPr>
        <w:t>Ejemplo: Medidas de salvaguardia propuestas para la Procesión Hana</w:t>
      </w:r>
    </w:p>
    <w:tbl>
      <w:tblPr>
        <w:tblW w:w="138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48"/>
        <w:gridCol w:w="2410"/>
        <w:gridCol w:w="1432"/>
        <w:gridCol w:w="2821"/>
        <w:gridCol w:w="1705"/>
        <w:gridCol w:w="2547"/>
      </w:tblGrid>
      <w:tr w:rsidR="001A1797" w:rsidRPr="00201EA7" w:rsidTr="00201EA7">
        <w:tc>
          <w:tcPr>
            <w:tcW w:w="2948" w:type="dxa"/>
            <w:vAlign w:val="center"/>
          </w:tcPr>
          <w:p w:rsidR="001A1797" w:rsidRPr="00201EA7" w:rsidRDefault="001A1797" w:rsidP="00201EA7">
            <w:pPr>
              <w:jc w:val="center"/>
              <w:rPr>
                <w:b/>
              </w:rPr>
            </w:pPr>
            <w:r w:rsidRPr="00201EA7">
              <w:rPr>
                <w:b/>
              </w:rPr>
              <w:t>Actividad</w:t>
            </w:r>
          </w:p>
        </w:tc>
        <w:tc>
          <w:tcPr>
            <w:tcW w:w="2410" w:type="dxa"/>
            <w:vAlign w:val="center"/>
          </w:tcPr>
          <w:p w:rsidR="001A1797" w:rsidRPr="00201EA7" w:rsidRDefault="001A1797" w:rsidP="00201EA7">
            <w:pPr>
              <w:jc w:val="center"/>
              <w:rPr>
                <w:b/>
              </w:rPr>
            </w:pPr>
            <w:r w:rsidRPr="00201EA7">
              <w:rPr>
                <w:b/>
              </w:rPr>
              <w:t>Responsable</w:t>
            </w:r>
          </w:p>
        </w:tc>
        <w:tc>
          <w:tcPr>
            <w:tcW w:w="1432" w:type="dxa"/>
            <w:vAlign w:val="center"/>
          </w:tcPr>
          <w:p w:rsidR="001A1797" w:rsidRPr="00201EA7" w:rsidRDefault="001A1797" w:rsidP="00201EA7">
            <w:pPr>
              <w:jc w:val="center"/>
              <w:rPr>
                <w:b/>
              </w:rPr>
            </w:pPr>
            <w:r w:rsidRPr="00201EA7">
              <w:rPr>
                <w:b/>
              </w:rPr>
              <w:t>Calendario</w:t>
            </w:r>
          </w:p>
        </w:tc>
        <w:tc>
          <w:tcPr>
            <w:tcW w:w="2821" w:type="dxa"/>
            <w:vAlign w:val="center"/>
          </w:tcPr>
          <w:p w:rsidR="001A1797" w:rsidRPr="00201EA7" w:rsidRDefault="001A1797" w:rsidP="00201EA7">
            <w:pPr>
              <w:jc w:val="center"/>
              <w:rPr>
                <w:b/>
              </w:rPr>
            </w:pPr>
            <w:r w:rsidRPr="00201EA7">
              <w:rPr>
                <w:b/>
              </w:rPr>
              <w:t>Requerimientos (Ej.: técnicas, personal)</w:t>
            </w:r>
          </w:p>
        </w:tc>
        <w:tc>
          <w:tcPr>
            <w:tcW w:w="1705" w:type="dxa"/>
            <w:vAlign w:val="center"/>
          </w:tcPr>
          <w:p w:rsidR="001A1797" w:rsidRPr="00201EA7" w:rsidRDefault="001A1797" w:rsidP="00201EA7">
            <w:pPr>
              <w:jc w:val="center"/>
              <w:rPr>
                <w:b/>
              </w:rPr>
            </w:pPr>
            <w:r w:rsidRPr="00201EA7">
              <w:rPr>
                <w:b/>
              </w:rPr>
              <w:t>Costo</w:t>
            </w:r>
          </w:p>
        </w:tc>
        <w:tc>
          <w:tcPr>
            <w:tcW w:w="2547" w:type="dxa"/>
            <w:vAlign w:val="center"/>
          </w:tcPr>
          <w:p w:rsidR="001A1797" w:rsidRPr="00201EA7" w:rsidRDefault="001A1797" w:rsidP="00201EA7">
            <w:pPr>
              <w:jc w:val="center"/>
              <w:rPr>
                <w:b/>
              </w:rPr>
            </w:pPr>
            <w:r w:rsidRPr="00201EA7">
              <w:rPr>
                <w:b/>
              </w:rPr>
              <w:t>Resultados esperados</w:t>
            </w:r>
          </w:p>
        </w:tc>
      </w:tr>
      <w:tr w:rsidR="001A1797" w:rsidRPr="00201EA7" w:rsidTr="00201EA7">
        <w:tc>
          <w:tcPr>
            <w:tcW w:w="2948" w:type="dxa"/>
            <w:vAlign w:val="center"/>
          </w:tcPr>
          <w:p w:rsidR="001A1797" w:rsidRPr="00201EA7" w:rsidRDefault="001A1797" w:rsidP="00201EA7">
            <w:pPr>
              <w:jc w:val="left"/>
            </w:pPr>
            <w:r w:rsidRPr="00201EA7">
              <w:t>Sensibilizar a los niños con la procesión, a través de los programas escolares, actividades culturales extra curriculares y proyectos de los medios de información en Zabra y en otros pueblos cercanos, alentando a las niñas a aprenderse las canciones  y bailes</w:t>
            </w:r>
          </w:p>
        </w:tc>
        <w:tc>
          <w:tcPr>
            <w:tcW w:w="2410" w:type="dxa"/>
            <w:vAlign w:val="center"/>
          </w:tcPr>
          <w:p w:rsidR="001A1797" w:rsidRPr="00201EA7" w:rsidRDefault="001A1797" w:rsidP="00201EA7">
            <w:pPr>
              <w:jc w:val="left"/>
            </w:pPr>
            <w:r w:rsidRPr="00201EA7">
              <w:t>Las mujeres de Zabra</w:t>
            </w:r>
          </w:p>
          <w:p w:rsidR="001A1797" w:rsidRPr="00201EA7" w:rsidRDefault="001A1797" w:rsidP="00201EA7">
            <w:pPr>
              <w:jc w:val="left"/>
            </w:pPr>
            <w:r w:rsidRPr="00201EA7">
              <w:t>Instituto de Investigación</w:t>
            </w:r>
          </w:p>
        </w:tc>
        <w:tc>
          <w:tcPr>
            <w:tcW w:w="1432" w:type="dxa"/>
            <w:vAlign w:val="center"/>
          </w:tcPr>
          <w:p w:rsidR="001A1797" w:rsidRPr="00201EA7" w:rsidRDefault="001A1797" w:rsidP="00201EA7">
            <w:pPr>
              <w:jc w:val="left"/>
            </w:pPr>
            <w:r w:rsidRPr="00201EA7">
              <w:t>2011-2015</w:t>
            </w:r>
          </w:p>
        </w:tc>
        <w:tc>
          <w:tcPr>
            <w:tcW w:w="2821" w:type="dxa"/>
            <w:vAlign w:val="center"/>
          </w:tcPr>
          <w:p w:rsidR="001A1797" w:rsidRPr="00201EA7" w:rsidRDefault="001A1797" w:rsidP="00201EA7">
            <w:pPr>
              <w:jc w:val="left"/>
            </w:pPr>
            <w:r w:rsidRPr="00201EA7">
              <w:t xml:space="preserve">Mujeres de Zabra con experiencia en la procesión y conocimiento de sus canciones y bailes. </w:t>
            </w:r>
          </w:p>
        </w:tc>
        <w:tc>
          <w:tcPr>
            <w:tcW w:w="1705" w:type="dxa"/>
            <w:vAlign w:val="center"/>
          </w:tcPr>
          <w:p w:rsidR="001A1797" w:rsidRPr="00201EA7" w:rsidRDefault="001A1797" w:rsidP="00201EA7">
            <w:pPr>
              <w:jc w:val="left"/>
            </w:pPr>
            <w:r w:rsidRPr="00201EA7">
              <w:t>5,000 Euro</w:t>
            </w:r>
          </w:p>
        </w:tc>
        <w:tc>
          <w:tcPr>
            <w:tcW w:w="2547" w:type="dxa"/>
            <w:vAlign w:val="center"/>
          </w:tcPr>
          <w:p w:rsidR="001A1797" w:rsidRPr="00201EA7" w:rsidRDefault="001A1797" w:rsidP="00201EA7">
            <w:pPr>
              <w:jc w:val="left"/>
            </w:pPr>
            <w:r w:rsidRPr="00201EA7">
              <w:t>Aumentar la participación de las jóvenes locales en la procesión</w:t>
            </w:r>
          </w:p>
        </w:tc>
      </w:tr>
      <w:tr w:rsidR="001A1797" w:rsidRPr="00201EA7" w:rsidTr="00201EA7">
        <w:tc>
          <w:tcPr>
            <w:tcW w:w="2948" w:type="dxa"/>
            <w:vAlign w:val="center"/>
          </w:tcPr>
          <w:p w:rsidR="001A1797" w:rsidRPr="00201EA7" w:rsidRDefault="001A1797" w:rsidP="00201EA7">
            <w:pPr>
              <w:jc w:val="left"/>
            </w:pPr>
            <w:r w:rsidRPr="00201EA7">
              <w:t>Hacer campaña para que la escuela local tenga los medios financieros necesarios para poder dar clases a estudiantes de más edad</w:t>
            </w:r>
          </w:p>
        </w:tc>
        <w:tc>
          <w:tcPr>
            <w:tcW w:w="2410" w:type="dxa"/>
            <w:vAlign w:val="center"/>
          </w:tcPr>
          <w:p w:rsidR="001A1797" w:rsidRPr="00201EA7" w:rsidRDefault="001A1797" w:rsidP="00201EA7">
            <w:pPr>
              <w:jc w:val="left"/>
            </w:pPr>
            <w:r w:rsidRPr="00201EA7">
              <w:t>Municipalidad,</w:t>
            </w:r>
          </w:p>
          <w:p w:rsidR="001A1797" w:rsidRPr="00201EA7" w:rsidRDefault="001A1797" w:rsidP="00201EA7">
            <w:pPr>
              <w:jc w:val="left"/>
            </w:pPr>
            <w:r w:rsidRPr="00201EA7">
              <w:t>Dirección de la escuela</w:t>
            </w:r>
          </w:p>
          <w:p w:rsidR="001A1797" w:rsidRPr="00201EA7" w:rsidRDefault="001A1797" w:rsidP="00201EA7">
            <w:pPr>
              <w:jc w:val="left"/>
            </w:pPr>
            <w:r w:rsidRPr="00201EA7">
              <w:t>Representantes de la comunidad</w:t>
            </w:r>
          </w:p>
          <w:p w:rsidR="001A1797" w:rsidRPr="00201EA7" w:rsidRDefault="001A1797" w:rsidP="00201EA7">
            <w:pPr>
              <w:jc w:val="left"/>
            </w:pPr>
            <w:r w:rsidRPr="00201EA7">
              <w:t>Organización de Folclor de Zabra</w:t>
            </w:r>
          </w:p>
        </w:tc>
        <w:tc>
          <w:tcPr>
            <w:tcW w:w="1432" w:type="dxa"/>
            <w:vAlign w:val="center"/>
          </w:tcPr>
          <w:p w:rsidR="001A1797" w:rsidRPr="00201EA7" w:rsidRDefault="001A1797" w:rsidP="00201EA7">
            <w:pPr>
              <w:jc w:val="left"/>
            </w:pPr>
            <w:r w:rsidRPr="00201EA7">
              <w:t>2011</w:t>
            </w:r>
          </w:p>
        </w:tc>
        <w:tc>
          <w:tcPr>
            <w:tcW w:w="2821" w:type="dxa"/>
            <w:vAlign w:val="center"/>
          </w:tcPr>
          <w:p w:rsidR="001A1797" w:rsidRPr="00201EA7" w:rsidRDefault="001A1797" w:rsidP="00201EA7">
            <w:pPr>
              <w:jc w:val="left"/>
            </w:pPr>
            <w:r w:rsidRPr="00201EA7">
              <w:t>Técnicas de promoción</w:t>
            </w:r>
          </w:p>
          <w:p w:rsidR="001A1797" w:rsidRPr="00201EA7" w:rsidRDefault="001A1797" w:rsidP="00201EA7">
            <w:pPr>
              <w:jc w:val="left"/>
            </w:pPr>
            <w:r w:rsidRPr="00201EA7">
              <w:t>Autoridad administrativa para establecer clases para niños mayores</w:t>
            </w:r>
          </w:p>
          <w:p w:rsidR="001A1797" w:rsidRPr="00201EA7" w:rsidRDefault="001A1797" w:rsidP="00201EA7">
            <w:pPr>
              <w:jc w:val="left"/>
            </w:pPr>
            <w:r w:rsidRPr="00201EA7">
              <w:t>Maestros para impartir clases</w:t>
            </w:r>
          </w:p>
        </w:tc>
        <w:tc>
          <w:tcPr>
            <w:tcW w:w="1705" w:type="dxa"/>
            <w:vAlign w:val="center"/>
          </w:tcPr>
          <w:p w:rsidR="001A1797" w:rsidRPr="00201EA7" w:rsidRDefault="001A1797" w:rsidP="00201EA7">
            <w:pPr>
              <w:jc w:val="left"/>
            </w:pPr>
            <w:r w:rsidRPr="00201EA7">
              <w:t>50,000 anuales</w:t>
            </w:r>
          </w:p>
        </w:tc>
        <w:tc>
          <w:tcPr>
            <w:tcW w:w="2547" w:type="dxa"/>
            <w:vAlign w:val="center"/>
          </w:tcPr>
          <w:p w:rsidR="001A1797" w:rsidRPr="00201EA7" w:rsidRDefault="001A1797" w:rsidP="00201EA7">
            <w:pPr>
              <w:jc w:val="left"/>
            </w:pPr>
            <w:r w:rsidRPr="00201EA7">
              <w:t>Que un número mayor de niñas puedan asistir a la escuela local, permanecer con sus familias y participar en la procesión</w:t>
            </w:r>
          </w:p>
        </w:tc>
      </w:tr>
      <w:tr w:rsidR="001A1797" w:rsidRPr="00201EA7" w:rsidTr="00201EA7">
        <w:tc>
          <w:tcPr>
            <w:tcW w:w="2948" w:type="dxa"/>
            <w:tcBorders>
              <w:top w:val="single" w:sz="4" w:space="0" w:color="000000"/>
              <w:left w:val="single" w:sz="4" w:space="0" w:color="000000"/>
              <w:bottom w:val="single" w:sz="4" w:space="0" w:color="000000"/>
              <w:right w:val="single" w:sz="4" w:space="0" w:color="000000"/>
            </w:tcBorders>
            <w:vAlign w:val="center"/>
          </w:tcPr>
          <w:p w:rsidR="001A1797" w:rsidRPr="00201EA7" w:rsidRDefault="001A1797" w:rsidP="00201EA7">
            <w:pPr>
              <w:jc w:val="left"/>
            </w:pPr>
            <w:r w:rsidRPr="00201EA7">
              <w:t>Identificar todas las comunidades locales que celebran la procesión Hana y que todavía lo hagan regular u ocasionalmente.</w:t>
            </w:r>
          </w:p>
        </w:tc>
        <w:tc>
          <w:tcPr>
            <w:tcW w:w="2410" w:type="dxa"/>
            <w:tcBorders>
              <w:top w:val="single" w:sz="4" w:space="0" w:color="000000"/>
              <w:left w:val="single" w:sz="4" w:space="0" w:color="000000"/>
              <w:bottom w:val="single" w:sz="4" w:space="0" w:color="000000"/>
              <w:right w:val="single" w:sz="4" w:space="0" w:color="000000"/>
            </w:tcBorders>
            <w:vAlign w:val="center"/>
          </w:tcPr>
          <w:p w:rsidR="001A1797" w:rsidRPr="00201EA7" w:rsidRDefault="001A1797" w:rsidP="00201EA7">
            <w:pPr>
              <w:jc w:val="left"/>
            </w:pPr>
            <w:r w:rsidRPr="00201EA7">
              <w:t>Instituto de Investigación</w:t>
            </w:r>
          </w:p>
          <w:p w:rsidR="001A1797" w:rsidRPr="00201EA7" w:rsidRDefault="001A1797" w:rsidP="00201EA7">
            <w:pPr>
              <w:jc w:val="left"/>
            </w:pPr>
            <w:r w:rsidRPr="00201EA7">
              <w:t>Grupos juveniles locales</w:t>
            </w:r>
          </w:p>
        </w:tc>
        <w:tc>
          <w:tcPr>
            <w:tcW w:w="1432" w:type="dxa"/>
            <w:tcBorders>
              <w:top w:val="single" w:sz="4" w:space="0" w:color="000000"/>
              <w:left w:val="single" w:sz="4" w:space="0" w:color="000000"/>
              <w:bottom w:val="single" w:sz="4" w:space="0" w:color="000000"/>
              <w:right w:val="single" w:sz="4" w:space="0" w:color="000000"/>
            </w:tcBorders>
            <w:vAlign w:val="center"/>
          </w:tcPr>
          <w:p w:rsidR="001A1797" w:rsidRPr="00201EA7" w:rsidRDefault="001A1797" w:rsidP="00201EA7">
            <w:pPr>
              <w:jc w:val="left"/>
            </w:pPr>
            <w:r w:rsidRPr="00201EA7">
              <w:t>2011-2015</w:t>
            </w:r>
          </w:p>
        </w:tc>
        <w:tc>
          <w:tcPr>
            <w:tcW w:w="2821" w:type="dxa"/>
            <w:tcBorders>
              <w:top w:val="single" w:sz="4" w:space="0" w:color="000000"/>
              <w:left w:val="single" w:sz="4" w:space="0" w:color="000000"/>
              <w:bottom w:val="single" w:sz="4" w:space="0" w:color="000000"/>
              <w:right w:val="single" w:sz="4" w:space="0" w:color="000000"/>
            </w:tcBorders>
            <w:vAlign w:val="center"/>
          </w:tcPr>
          <w:p w:rsidR="001A1797" w:rsidRPr="00201EA7" w:rsidRDefault="001A1797" w:rsidP="00201EA7">
            <w:pPr>
              <w:jc w:val="left"/>
            </w:pPr>
            <w:r w:rsidRPr="00201EA7">
              <w:t>Técnicas de investigación</w:t>
            </w:r>
          </w:p>
        </w:tc>
        <w:tc>
          <w:tcPr>
            <w:tcW w:w="1705" w:type="dxa"/>
            <w:tcBorders>
              <w:top w:val="single" w:sz="4" w:space="0" w:color="000000"/>
              <w:left w:val="single" w:sz="4" w:space="0" w:color="000000"/>
              <w:bottom w:val="single" w:sz="4" w:space="0" w:color="000000"/>
              <w:right w:val="single" w:sz="4" w:space="0" w:color="000000"/>
            </w:tcBorders>
            <w:vAlign w:val="center"/>
          </w:tcPr>
          <w:p w:rsidR="001A1797" w:rsidRPr="00201EA7" w:rsidRDefault="001A1797" w:rsidP="00201EA7">
            <w:pPr>
              <w:jc w:val="left"/>
            </w:pPr>
            <w:r w:rsidRPr="00201EA7">
              <w:t>4,000</w:t>
            </w:r>
          </w:p>
        </w:tc>
        <w:tc>
          <w:tcPr>
            <w:tcW w:w="2547" w:type="dxa"/>
            <w:tcBorders>
              <w:top w:val="single" w:sz="4" w:space="0" w:color="000000"/>
              <w:left w:val="single" w:sz="4" w:space="0" w:color="000000"/>
              <w:bottom w:val="single" w:sz="4" w:space="0" w:color="000000"/>
              <w:right w:val="single" w:sz="4" w:space="0" w:color="000000"/>
            </w:tcBorders>
            <w:vAlign w:val="center"/>
          </w:tcPr>
          <w:p w:rsidR="001A1797" w:rsidRPr="00201EA7" w:rsidRDefault="001A1797" w:rsidP="00201EA7">
            <w:pPr>
              <w:jc w:val="left"/>
            </w:pPr>
            <w:r w:rsidRPr="00201EA7">
              <w:t>Confeccionar un inventario de las procesiones en la región</w:t>
            </w:r>
          </w:p>
        </w:tc>
      </w:tr>
    </w:tbl>
    <w:p w:rsidR="001A1797" w:rsidRPr="001A1797" w:rsidRDefault="001A1797" w:rsidP="001A1797">
      <w:pPr>
        <w:rPr>
          <w:lang w:val="es-CO"/>
        </w:rPr>
        <w:sectPr w:rsidR="001A1797" w:rsidRPr="001A1797" w:rsidSect="00201EA7">
          <w:headerReference w:type="default" r:id="rId108"/>
          <w:pgSz w:w="16838" w:h="11906" w:orient="landscape"/>
          <w:pgMar w:top="1417" w:right="1417" w:bottom="1417" w:left="2268" w:header="737" w:footer="737" w:gutter="0"/>
          <w:cols w:space="720"/>
          <w:docGrid w:linePitch="360"/>
        </w:sectPr>
      </w:pPr>
    </w:p>
    <w:p w:rsidR="001A1797" w:rsidRPr="001206DA" w:rsidRDefault="001A1797" w:rsidP="001206DA">
      <w:pPr>
        <w:pStyle w:val="Heading1"/>
      </w:pPr>
      <w:bookmarkStart w:id="223" w:name="_Toc280780705"/>
      <w:bookmarkStart w:id="224" w:name="_Toc287981500"/>
      <w:r w:rsidRPr="00C64329">
        <w:t xml:space="preserve">5.14 </w:t>
      </w:r>
      <w:r w:rsidR="001206DA">
        <w:t>Resumen del curso</w:t>
      </w:r>
      <w:r>
        <w:t>: Evaluación del taller</w:t>
      </w:r>
      <w:bookmarkEnd w:id="224"/>
      <w:r>
        <w:t xml:space="preserve"> </w:t>
      </w:r>
      <w:bookmarkEnd w:id="223"/>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7825"/>
      </w:tblGrid>
      <w:tr w:rsidR="001A1797" w:rsidRPr="00C64329" w:rsidTr="00D8470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1A1797" w:rsidRPr="00EF0A54" w:rsidRDefault="001A1797" w:rsidP="00D84701">
            <w:pPr>
              <w:rPr>
                <w:b/>
              </w:rPr>
            </w:pPr>
            <w:r w:rsidRPr="00EF0A54">
              <w:rPr>
                <w:b/>
              </w:rPr>
              <w:t xml:space="preserve">Título de la actividad: Elaboración de candidaturas para </w:t>
            </w:r>
            <w:smartTag w:uri="urn:schemas-microsoft-com:office:smarttags" w:element="PersonName">
              <w:smartTagPr>
                <w:attr w:name="ProductID" w:val="la Lista"/>
              </w:smartTagPr>
              <w:r w:rsidRPr="00EF0A54">
                <w:rPr>
                  <w:b/>
                </w:rPr>
                <w:t>la Lista</w:t>
              </w:r>
            </w:smartTag>
            <w:r w:rsidRPr="00EF0A54">
              <w:rPr>
                <w:b/>
              </w:rPr>
              <w:t xml:space="preserve"> de medidas urgentes de salvaguardia </w:t>
            </w:r>
          </w:p>
          <w:p w:rsidR="001A1797" w:rsidRPr="00EF0A54" w:rsidRDefault="001A1797" w:rsidP="00D84701">
            <w:r w:rsidRPr="00EF0A54">
              <w:rPr>
                <w:b/>
              </w:rPr>
              <w:t>5.14 Evaluación del taller</w:t>
            </w:r>
          </w:p>
        </w:tc>
      </w:tr>
      <w:tr w:rsidR="001A1797" w:rsidRPr="00C64329" w:rsidTr="00D8470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1A1797" w:rsidRPr="00EF0A54" w:rsidRDefault="001A1797" w:rsidP="00D84701">
            <w:r w:rsidRPr="001206DA">
              <w:rPr>
                <w:b/>
              </w:rPr>
              <w:t>Duración</w:t>
            </w:r>
            <w:r w:rsidRPr="00EF0A54">
              <w:t>: 30-45 minutos</w:t>
            </w:r>
          </w:p>
        </w:tc>
      </w:tr>
      <w:tr w:rsidR="001A1797" w:rsidRPr="00162022" w:rsidTr="00D8470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1A1797" w:rsidRPr="00EF0A54" w:rsidRDefault="001A1797" w:rsidP="00D84701">
            <w:r w:rsidRPr="001206DA">
              <w:rPr>
                <w:b/>
              </w:rPr>
              <w:t>Finalidad</w:t>
            </w:r>
            <w:r w:rsidRPr="00EF0A54">
              <w:t xml:space="preserve">: Evaluar el taller de capacitación </w:t>
            </w:r>
          </w:p>
        </w:tc>
      </w:tr>
      <w:tr w:rsidR="001A1797" w:rsidRPr="00162022" w:rsidTr="00D8470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1A1797" w:rsidRPr="00EF0A54" w:rsidRDefault="001A1797" w:rsidP="00D84701">
            <w:r w:rsidRPr="001206DA">
              <w:rPr>
                <w:b/>
              </w:rPr>
              <w:t>Descripción</w:t>
            </w:r>
            <w:r w:rsidRPr="00EF0A54">
              <w:t xml:space="preserve">: </w:t>
            </w:r>
          </w:p>
          <w:p w:rsidR="001A1797" w:rsidRPr="00EF0A54" w:rsidRDefault="001A1797" w:rsidP="00D84701">
            <w:r w:rsidRPr="00EF0A54">
              <w:t xml:space="preserve">El facilitador distribuye el formulario de evaluación y explica la necesidad del anonimato. </w:t>
            </w:r>
          </w:p>
          <w:p w:rsidR="001A1797" w:rsidRPr="00EF0A54" w:rsidRDefault="001A1797" w:rsidP="00D84701">
            <w:r w:rsidRPr="00EF0A54">
              <w:t>15 minutos la evaluación escrita</w:t>
            </w:r>
          </w:p>
          <w:p w:rsidR="001A1797" w:rsidRPr="00EF0A54" w:rsidRDefault="001A1797" w:rsidP="00D84701">
            <w:r w:rsidRPr="00EF0A54">
              <w:t xml:space="preserve">30 minutos la evaluación oral y el debate </w:t>
            </w:r>
          </w:p>
        </w:tc>
      </w:tr>
      <w:tr w:rsidR="001A1797" w:rsidRPr="00162022" w:rsidTr="00D8470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1A1797" w:rsidRPr="00EF0A54" w:rsidRDefault="001A1797" w:rsidP="00D84701">
            <w:r w:rsidRPr="001206DA">
              <w:rPr>
                <w:b/>
              </w:rPr>
              <w:t>Notas y sugerencias</w:t>
            </w:r>
            <w:r w:rsidRPr="00EF0A54">
              <w:t xml:space="preserve">: </w:t>
            </w:r>
          </w:p>
          <w:p w:rsidR="001A1797" w:rsidRPr="00EF0A54" w:rsidRDefault="001A1797" w:rsidP="00D84701">
            <w:r w:rsidRPr="00EF0A54">
              <w:t xml:space="preserve">El facilitador podrá realizar la prueba en esta sesión si no se debatió previamente.  </w:t>
            </w:r>
          </w:p>
        </w:tc>
      </w:tr>
      <w:tr w:rsidR="001A1797" w:rsidRPr="00C64329" w:rsidTr="00D8470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1A1797" w:rsidRPr="00EF0A54" w:rsidRDefault="001A1797" w:rsidP="001206DA">
            <w:pPr>
              <w:spacing w:after="840"/>
            </w:pPr>
            <w:r w:rsidRPr="001206DA">
              <w:rPr>
                <w:b/>
              </w:rPr>
              <w:t>Seguimiento</w:t>
            </w:r>
            <w:r w:rsidRPr="00EF0A54">
              <w:t xml:space="preserve">: </w:t>
            </w:r>
          </w:p>
        </w:tc>
      </w:tr>
      <w:tr w:rsidR="001A1797" w:rsidRPr="00162022" w:rsidTr="00D8470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Pr>
          <w:p w:rsidR="001A1797" w:rsidRPr="00EF0A54" w:rsidRDefault="001A1797" w:rsidP="00D84701">
            <w:r w:rsidRPr="001206DA">
              <w:rPr>
                <w:b/>
              </w:rPr>
              <w:t>Documentos de referencia</w:t>
            </w:r>
            <w:r w:rsidRPr="00EF0A54">
              <w:t>:</w:t>
            </w:r>
          </w:p>
          <w:p w:rsidR="001A1797" w:rsidRPr="00EF0A54" w:rsidRDefault="001A1797" w:rsidP="00D84701">
            <w:r w:rsidRPr="00EF0A54">
              <w:t xml:space="preserve">Material 5.14 hoja de evaluación </w:t>
            </w:r>
          </w:p>
        </w:tc>
      </w:tr>
    </w:tbl>
    <w:p w:rsidR="001206DA" w:rsidRDefault="001206DA" w:rsidP="00732435">
      <w:pPr>
        <w:pStyle w:val="Heading1"/>
        <w:sectPr w:rsidR="001206DA" w:rsidSect="001206DA">
          <w:headerReference w:type="default" r:id="rId109"/>
          <w:pgSz w:w="11906" w:h="16838"/>
          <w:pgMar w:top="1418" w:right="1701" w:bottom="1418" w:left="1985" w:header="709" w:footer="709" w:gutter="0"/>
          <w:cols w:space="708"/>
          <w:docGrid w:linePitch="360"/>
        </w:sectPr>
      </w:pPr>
      <w:bookmarkStart w:id="225" w:name="_Toc280780706"/>
    </w:p>
    <w:p w:rsidR="001A1797" w:rsidRPr="00955839" w:rsidRDefault="001A1797" w:rsidP="00732435">
      <w:pPr>
        <w:pStyle w:val="Heading1"/>
      </w:pPr>
      <w:bookmarkStart w:id="226" w:name="_Toc287981501"/>
      <w:r w:rsidRPr="00955839">
        <w:t>5.14 Formulario de evaluación</w:t>
      </w:r>
      <w:bookmarkEnd w:id="226"/>
      <w:r w:rsidRPr="00955839">
        <w:t xml:space="preserve"> </w:t>
      </w:r>
      <w:bookmarkEnd w:id="225"/>
    </w:p>
    <w:p w:rsidR="001A1797" w:rsidRPr="00955839" w:rsidRDefault="001A1797" w:rsidP="001A1797">
      <w:pPr>
        <w:rPr>
          <w:b/>
        </w:rPr>
      </w:pPr>
      <w:r w:rsidRPr="00955839">
        <w:rPr>
          <w:b/>
        </w:rPr>
        <w:t xml:space="preserve">Taller sobre candidaturas para </w:t>
      </w:r>
      <w:smartTag w:uri="urn:schemas-microsoft-com:office:smarttags" w:element="PersonName">
        <w:smartTagPr>
          <w:attr w:name="ProductID" w:val="la Convenci￳n"/>
        </w:smartTagPr>
        <w:r w:rsidRPr="00955839">
          <w:rPr>
            <w:b/>
          </w:rPr>
          <w:t>la Convención</w:t>
        </w:r>
      </w:smartTag>
      <w:r w:rsidRPr="00955839">
        <w:rPr>
          <w:b/>
        </w:rPr>
        <w:t xml:space="preserve"> del Patrimonio Cultural Inmaterial </w:t>
      </w:r>
    </w:p>
    <w:p w:rsidR="001A1797" w:rsidRPr="00955839" w:rsidRDefault="001A1797" w:rsidP="001A1797">
      <w:pPr>
        <w:rPr>
          <w:b/>
        </w:rPr>
      </w:pPr>
    </w:p>
    <w:p w:rsidR="001A1797" w:rsidRPr="00955839" w:rsidRDefault="001A1797" w:rsidP="001A1797">
      <w:pPr>
        <w:rPr>
          <w:noProof/>
        </w:rPr>
      </w:pPr>
      <w:r w:rsidRPr="00955839">
        <w:rPr>
          <w:noProof/>
        </w:rPr>
        <w:t>Las respuestas francas nos ayudarán a planificar nuestras actividades futures en este proyecto. Favor no firmar el formulario con su nombre. Omita cualquier pregunta que no se appliqué a su caso.</w:t>
      </w:r>
    </w:p>
    <w:p w:rsidR="001A1797" w:rsidRPr="00955839" w:rsidRDefault="001A1797" w:rsidP="001A1797"/>
    <w:tbl>
      <w:tblPr>
        <w:tblW w:w="8046" w:type="dxa"/>
        <w:tblLayout w:type="fixed"/>
        <w:tblLook w:val="01E0"/>
      </w:tblPr>
      <w:tblGrid>
        <w:gridCol w:w="675"/>
        <w:gridCol w:w="153"/>
        <w:gridCol w:w="10"/>
        <w:gridCol w:w="5082"/>
        <w:gridCol w:w="142"/>
        <w:gridCol w:w="1984"/>
      </w:tblGrid>
      <w:tr w:rsidR="001A1797" w:rsidRPr="00633D9C" w:rsidTr="00796AA2">
        <w:tc>
          <w:tcPr>
            <w:tcW w:w="8046" w:type="dxa"/>
            <w:gridSpan w:val="6"/>
          </w:tcPr>
          <w:p w:rsidR="001A1797" w:rsidRPr="00955839" w:rsidRDefault="001A1797" w:rsidP="00D84701">
            <w:pPr>
              <w:rPr>
                <w:noProof/>
                <w:lang w:val="en-GB"/>
              </w:rPr>
            </w:pPr>
            <w:r w:rsidRPr="00955839">
              <w:rPr>
                <w:b/>
                <w:noProof/>
                <w:lang w:val="en-GB"/>
              </w:rPr>
              <w:t>Alojamiento</w:t>
            </w:r>
            <w:r w:rsidRPr="00955839">
              <w:rPr>
                <w:noProof/>
                <w:lang w:val="en-GB"/>
              </w:rPr>
              <w:t xml:space="preserve"> – ¿dónde se hospedó? ______________________________</w:t>
            </w:r>
          </w:p>
        </w:tc>
      </w:tr>
      <w:tr w:rsidR="001A1797" w:rsidRPr="00C64329" w:rsidTr="00796AA2">
        <w:tc>
          <w:tcPr>
            <w:tcW w:w="675" w:type="dxa"/>
          </w:tcPr>
          <w:p w:rsidR="001A1797" w:rsidRPr="00C64329" w:rsidRDefault="001A1797" w:rsidP="00D84701">
            <w:pPr>
              <w:jc w:val="left"/>
              <w:rPr>
                <w:lang w:val="en-GB"/>
              </w:rPr>
            </w:pPr>
          </w:p>
        </w:tc>
        <w:tc>
          <w:tcPr>
            <w:tcW w:w="5387" w:type="dxa"/>
            <w:gridSpan w:val="4"/>
          </w:tcPr>
          <w:p w:rsidR="001A1797" w:rsidRPr="00955839" w:rsidRDefault="001A1797" w:rsidP="00D84701">
            <w:pPr>
              <w:jc w:val="left"/>
            </w:pPr>
            <w:r w:rsidRPr="00955839">
              <w:t xml:space="preserve">Calidad, limpieza, comodidad del hotel </w:t>
            </w:r>
          </w:p>
        </w:tc>
        <w:tc>
          <w:tcPr>
            <w:tcW w:w="1984" w:type="dxa"/>
          </w:tcPr>
          <w:p w:rsidR="001A1797" w:rsidRPr="009E574F" w:rsidRDefault="001F7BFE" w:rsidP="00D84701">
            <w:pPr>
              <w:jc w:val="left"/>
              <w:rPr>
                <w:noProof/>
              </w:rPr>
            </w:pPr>
            <w:r w:rsidRPr="009E574F">
              <w:rPr>
                <w:noProof/>
              </w:rPr>
              <w:fldChar w:fldCharType="begin">
                <w:ffData>
                  <w:name w:val="Check1"/>
                  <w:enabled/>
                  <w:calcOnExit w:val="0"/>
                  <w:checkBox>
                    <w:sizeAuto/>
                    <w:default w:val="0"/>
                  </w:checkBox>
                </w:ffData>
              </w:fldChar>
            </w:r>
            <w:bookmarkStart w:id="227" w:name="Check1"/>
            <w:r w:rsidR="001A1797" w:rsidRPr="00955839">
              <w:rPr>
                <w:noProof/>
                <w:lang w:val="en-GB"/>
              </w:rPr>
              <w:instrText xml:space="preserve"> FORMCHECK</w:instrText>
            </w:r>
            <w:r w:rsidR="001A1797" w:rsidRPr="009E574F">
              <w:rPr>
                <w:noProof/>
              </w:rPr>
              <w:instrText xml:space="preserve">BOX </w:instrText>
            </w:r>
            <w:r w:rsidRPr="009E574F">
              <w:rPr>
                <w:noProof/>
              </w:rPr>
            </w:r>
            <w:r w:rsidRPr="009E574F">
              <w:rPr>
                <w:noProof/>
              </w:rPr>
              <w:fldChar w:fldCharType="end"/>
            </w:r>
            <w:bookmarkEnd w:id="227"/>
            <w:r w:rsidR="001A1797" w:rsidRPr="009E574F">
              <w:rPr>
                <w:noProof/>
              </w:rPr>
              <w:t xml:space="preserve"> deficiente</w:t>
            </w:r>
            <w:r w:rsidR="001A1797" w:rsidRPr="009E574F">
              <w:rPr>
                <w:noProof/>
              </w:rPr>
              <w:br/>
            </w:r>
            <w:r w:rsidRPr="009E574F">
              <w:rPr>
                <w:noProof/>
              </w:rPr>
              <w:fldChar w:fldCharType="begin">
                <w:ffData>
                  <w:name w:val="Check2"/>
                  <w:enabled/>
                  <w:calcOnExit w:val="0"/>
                  <w:checkBox>
                    <w:sizeAuto/>
                    <w:default w:val="0"/>
                  </w:checkBox>
                </w:ffData>
              </w:fldChar>
            </w:r>
            <w:bookmarkStart w:id="228" w:name="Check2"/>
            <w:r w:rsidR="001A1797" w:rsidRPr="009E574F">
              <w:rPr>
                <w:noProof/>
              </w:rPr>
              <w:instrText xml:space="preserve"> FORMCHECKBOX </w:instrText>
            </w:r>
            <w:r w:rsidRPr="009E574F">
              <w:rPr>
                <w:noProof/>
              </w:rPr>
            </w:r>
            <w:r w:rsidRPr="009E574F">
              <w:rPr>
                <w:noProof/>
              </w:rPr>
              <w:fldChar w:fldCharType="end"/>
            </w:r>
            <w:bookmarkEnd w:id="228"/>
            <w:r w:rsidR="001A1797" w:rsidRPr="009E574F">
              <w:rPr>
                <w:noProof/>
              </w:rPr>
              <w:t xml:space="preserve"> aceptable</w:t>
            </w:r>
            <w:r w:rsidR="001A1797" w:rsidRPr="009E574F">
              <w:rPr>
                <w:noProof/>
              </w:rPr>
              <w:br/>
            </w:r>
            <w:r w:rsidRPr="009E574F">
              <w:rPr>
                <w:noProof/>
              </w:rPr>
              <w:fldChar w:fldCharType="begin">
                <w:ffData>
                  <w:name w:val="Check3"/>
                  <w:enabled/>
                  <w:calcOnExit w:val="0"/>
                  <w:checkBox>
                    <w:sizeAuto/>
                    <w:default w:val="0"/>
                  </w:checkBox>
                </w:ffData>
              </w:fldChar>
            </w:r>
            <w:bookmarkStart w:id="229" w:name="Check3"/>
            <w:r w:rsidR="001A1797" w:rsidRPr="009E574F">
              <w:rPr>
                <w:noProof/>
              </w:rPr>
              <w:instrText xml:space="preserve"> FORMCHECKBOX </w:instrText>
            </w:r>
            <w:r w:rsidRPr="009E574F">
              <w:rPr>
                <w:noProof/>
              </w:rPr>
            </w:r>
            <w:r w:rsidRPr="009E574F">
              <w:rPr>
                <w:noProof/>
              </w:rPr>
              <w:fldChar w:fldCharType="end"/>
            </w:r>
            <w:bookmarkEnd w:id="229"/>
            <w:r w:rsidR="001A1797" w:rsidRPr="009E574F">
              <w:rPr>
                <w:noProof/>
              </w:rPr>
              <w:t xml:space="preserve"> excelente</w:t>
            </w:r>
          </w:p>
        </w:tc>
      </w:tr>
      <w:tr w:rsidR="001A1797" w:rsidRPr="00C64329" w:rsidTr="00796AA2">
        <w:tc>
          <w:tcPr>
            <w:tcW w:w="675" w:type="dxa"/>
          </w:tcPr>
          <w:p w:rsidR="001A1797" w:rsidRPr="00C64329" w:rsidRDefault="001A1797" w:rsidP="00D84701">
            <w:pPr>
              <w:jc w:val="left"/>
              <w:rPr>
                <w:lang w:val="en-GB"/>
              </w:rPr>
            </w:pPr>
          </w:p>
        </w:tc>
        <w:tc>
          <w:tcPr>
            <w:tcW w:w="5387" w:type="dxa"/>
            <w:gridSpan w:val="4"/>
          </w:tcPr>
          <w:p w:rsidR="001A1797" w:rsidRPr="009E574F" w:rsidRDefault="001A1797" w:rsidP="00D84701">
            <w:pPr>
              <w:jc w:val="left"/>
            </w:pPr>
            <w:r w:rsidRPr="009E574F">
              <w:t xml:space="preserve">Ubicación del hotel (conveniencia, seguridad) </w:t>
            </w:r>
          </w:p>
        </w:tc>
        <w:tc>
          <w:tcPr>
            <w:tcW w:w="1984" w:type="dxa"/>
          </w:tcPr>
          <w:p w:rsidR="001A1797" w:rsidRPr="009E574F" w:rsidRDefault="001F7BFE" w:rsidP="00D84701">
            <w:pPr>
              <w:jc w:val="left"/>
              <w:rPr>
                <w:noProof/>
              </w:rPr>
            </w:pPr>
            <w:r w:rsidRPr="009E574F">
              <w:rPr>
                <w:noProof/>
              </w:rPr>
              <w:fldChar w:fldCharType="begin">
                <w:ffData>
                  <w:name w:val="Check4"/>
                  <w:enabled/>
                  <w:calcOnExit w:val="0"/>
                  <w:checkBox>
                    <w:sizeAuto/>
                    <w:default w:val="0"/>
                  </w:checkBox>
                </w:ffData>
              </w:fldChar>
            </w:r>
            <w:bookmarkStart w:id="230" w:name="Check4"/>
            <w:r w:rsidR="001A1797" w:rsidRPr="009E574F">
              <w:rPr>
                <w:noProof/>
              </w:rPr>
              <w:instrText xml:space="preserve"> FORMCHECKBOX </w:instrText>
            </w:r>
            <w:r w:rsidRPr="009E574F">
              <w:rPr>
                <w:noProof/>
              </w:rPr>
            </w:r>
            <w:r w:rsidRPr="009E574F">
              <w:rPr>
                <w:noProof/>
              </w:rPr>
              <w:fldChar w:fldCharType="end"/>
            </w:r>
            <w:bookmarkEnd w:id="230"/>
            <w:r w:rsidR="001A1797" w:rsidRPr="009E574F">
              <w:rPr>
                <w:noProof/>
              </w:rPr>
              <w:t xml:space="preserve"> deficiente </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aceptable</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excelente</w:t>
            </w:r>
          </w:p>
        </w:tc>
      </w:tr>
      <w:tr w:rsidR="001A1797" w:rsidRPr="00C64329" w:rsidTr="00796AA2">
        <w:tc>
          <w:tcPr>
            <w:tcW w:w="6062" w:type="dxa"/>
            <w:gridSpan w:val="5"/>
          </w:tcPr>
          <w:p w:rsidR="001A1797" w:rsidRPr="009E574F" w:rsidRDefault="001A1797" w:rsidP="00D84701">
            <w:pPr>
              <w:jc w:val="left"/>
              <w:rPr>
                <w:b/>
              </w:rPr>
            </w:pPr>
            <w:r w:rsidRPr="009E574F">
              <w:rPr>
                <w:b/>
              </w:rPr>
              <w:t xml:space="preserve">Transporte entre el hotel y la sede del taller </w:t>
            </w:r>
          </w:p>
        </w:tc>
        <w:tc>
          <w:tcPr>
            <w:tcW w:w="1984" w:type="dxa"/>
          </w:tcPr>
          <w:p w:rsidR="001A1797" w:rsidRPr="009E574F" w:rsidRDefault="001F7BFE" w:rsidP="00D84701">
            <w:pPr>
              <w:jc w:val="left"/>
              <w:rPr>
                <w:noProof/>
              </w:rPr>
            </w:pP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deficiente</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aceptable</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excelente</w:t>
            </w:r>
          </w:p>
        </w:tc>
      </w:tr>
      <w:tr w:rsidR="001A1797" w:rsidRPr="00633D9C" w:rsidTr="00796AA2">
        <w:tc>
          <w:tcPr>
            <w:tcW w:w="8046" w:type="dxa"/>
            <w:gridSpan w:val="6"/>
          </w:tcPr>
          <w:p w:rsidR="001A1797" w:rsidRPr="009E574F" w:rsidRDefault="001A1797" w:rsidP="00D84701">
            <w:pPr>
              <w:jc w:val="left"/>
              <w:rPr>
                <w:noProof/>
              </w:rPr>
            </w:pPr>
            <w:r w:rsidRPr="009E574F">
              <w:rPr>
                <w:b/>
                <w:noProof/>
              </w:rPr>
              <w:t>Salas de reunión e instalaciones del taller</w:t>
            </w:r>
          </w:p>
        </w:tc>
      </w:tr>
      <w:tr w:rsidR="001A1797" w:rsidRPr="00C64329" w:rsidTr="00796AA2">
        <w:tc>
          <w:tcPr>
            <w:tcW w:w="828" w:type="dxa"/>
            <w:gridSpan w:val="2"/>
          </w:tcPr>
          <w:p w:rsidR="001A1797" w:rsidRPr="00633D9C" w:rsidRDefault="001A1797" w:rsidP="00D84701">
            <w:pPr>
              <w:jc w:val="left"/>
            </w:pPr>
          </w:p>
        </w:tc>
        <w:tc>
          <w:tcPr>
            <w:tcW w:w="5234" w:type="dxa"/>
            <w:gridSpan w:val="3"/>
          </w:tcPr>
          <w:p w:rsidR="001A1797" w:rsidRPr="009E574F" w:rsidRDefault="001A1797" w:rsidP="00D84701">
            <w:pPr>
              <w:jc w:val="left"/>
            </w:pPr>
            <w:r w:rsidRPr="009E574F">
              <w:t xml:space="preserve">Comodidad e idoneidad de las salas de reuniones </w:t>
            </w:r>
          </w:p>
        </w:tc>
        <w:tc>
          <w:tcPr>
            <w:tcW w:w="1984" w:type="dxa"/>
          </w:tcPr>
          <w:p w:rsidR="001A1797" w:rsidRPr="009E574F" w:rsidRDefault="001F7BFE" w:rsidP="00D84701">
            <w:pPr>
              <w:jc w:val="left"/>
              <w:rPr>
                <w:noProof/>
              </w:rPr>
            </w:pP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deficiente</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aceptable</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excelente</w:t>
            </w:r>
          </w:p>
        </w:tc>
      </w:tr>
      <w:tr w:rsidR="001A1797" w:rsidRPr="00C64329" w:rsidTr="00796AA2">
        <w:tc>
          <w:tcPr>
            <w:tcW w:w="828" w:type="dxa"/>
            <w:gridSpan w:val="2"/>
          </w:tcPr>
          <w:p w:rsidR="001A1797" w:rsidRPr="00C64329" w:rsidRDefault="001A1797" w:rsidP="00D84701">
            <w:pPr>
              <w:jc w:val="left"/>
              <w:rPr>
                <w:lang w:val="en-GB"/>
              </w:rPr>
            </w:pPr>
          </w:p>
        </w:tc>
        <w:tc>
          <w:tcPr>
            <w:tcW w:w="5234" w:type="dxa"/>
            <w:gridSpan w:val="3"/>
          </w:tcPr>
          <w:p w:rsidR="001A1797" w:rsidRPr="009E574F" w:rsidRDefault="001A1797" w:rsidP="00D84701">
            <w:pPr>
              <w:jc w:val="left"/>
            </w:pPr>
            <w:r w:rsidRPr="009E574F">
              <w:t xml:space="preserve">Calidad de las meriendas y bebidas ofrecidas durante los recesos </w:t>
            </w:r>
          </w:p>
        </w:tc>
        <w:tc>
          <w:tcPr>
            <w:tcW w:w="1984" w:type="dxa"/>
          </w:tcPr>
          <w:p w:rsidR="001A1797" w:rsidRPr="009E574F" w:rsidRDefault="001F7BFE" w:rsidP="00D84701">
            <w:pPr>
              <w:jc w:val="left"/>
              <w:rPr>
                <w:noProof/>
              </w:rPr>
            </w:pP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deficiente</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aceptable</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excelente</w:t>
            </w:r>
          </w:p>
        </w:tc>
      </w:tr>
      <w:tr w:rsidR="001A1797" w:rsidRPr="00C64329" w:rsidTr="00796AA2">
        <w:tc>
          <w:tcPr>
            <w:tcW w:w="828" w:type="dxa"/>
            <w:gridSpan w:val="2"/>
          </w:tcPr>
          <w:p w:rsidR="001A1797" w:rsidRPr="00C64329" w:rsidRDefault="001A1797" w:rsidP="00D84701">
            <w:pPr>
              <w:jc w:val="left"/>
              <w:rPr>
                <w:lang w:val="en-GB"/>
              </w:rPr>
            </w:pPr>
          </w:p>
        </w:tc>
        <w:tc>
          <w:tcPr>
            <w:tcW w:w="5234" w:type="dxa"/>
            <w:gridSpan w:val="3"/>
          </w:tcPr>
          <w:p w:rsidR="001A1797" w:rsidRPr="00633D9C" w:rsidRDefault="001A1797" w:rsidP="00D84701">
            <w:pPr>
              <w:jc w:val="left"/>
            </w:pPr>
            <w:r w:rsidRPr="00633D9C">
              <w:t xml:space="preserve">Calidad de los almuerzos </w:t>
            </w:r>
          </w:p>
        </w:tc>
        <w:tc>
          <w:tcPr>
            <w:tcW w:w="1984" w:type="dxa"/>
          </w:tcPr>
          <w:p w:rsidR="001A1797" w:rsidRPr="009E574F" w:rsidRDefault="001F7BFE" w:rsidP="00D84701">
            <w:pPr>
              <w:jc w:val="left"/>
              <w:rPr>
                <w:noProof/>
              </w:rPr>
            </w:pP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deficiente</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aceptable</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excelente</w:t>
            </w:r>
          </w:p>
        </w:tc>
      </w:tr>
      <w:tr w:rsidR="001A1797" w:rsidRPr="00C64329" w:rsidTr="00796AA2">
        <w:tc>
          <w:tcPr>
            <w:tcW w:w="8046" w:type="dxa"/>
            <w:gridSpan w:val="6"/>
          </w:tcPr>
          <w:p w:rsidR="001A1797" w:rsidRPr="009E574F" w:rsidRDefault="001A1797" w:rsidP="00D84701">
            <w:pPr>
              <w:jc w:val="left"/>
              <w:rPr>
                <w:noProof/>
              </w:rPr>
            </w:pPr>
            <w:r w:rsidRPr="009E574F">
              <w:rPr>
                <w:b/>
                <w:noProof/>
              </w:rPr>
              <w:t xml:space="preserve">Programa </w:t>
            </w:r>
          </w:p>
        </w:tc>
      </w:tr>
      <w:tr w:rsidR="001A1797" w:rsidRPr="00633D9C" w:rsidTr="00796AA2">
        <w:tc>
          <w:tcPr>
            <w:tcW w:w="828" w:type="dxa"/>
            <w:gridSpan w:val="2"/>
          </w:tcPr>
          <w:p w:rsidR="001A1797" w:rsidRPr="00C64329" w:rsidRDefault="001A1797" w:rsidP="00D84701">
            <w:pPr>
              <w:jc w:val="left"/>
              <w:rPr>
                <w:lang w:val="en-GB"/>
              </w:rPr>
            </w:pPr>
          </w:p>
        </w:tc>
        <w:tc>
          <w:tcPr>
            <w:tcW w:w="5092" w:type="dxa"/>
            <w:gridSpan w:val="2"/>
          </w:tcPr>
          <w:p w:rsidR="001A1797" w:rsidRPr="009E574F" w:rsidRDefault="001A1797" w:rsidP="00D84701">
            <w:pPr>
              <w:jc w:val="left"/>
            </w:pPr>
            <w:r w:rsidRPr="009E574F">
              <w:t>Duración del taller</w:t>
            </w:r>
          </w:p>
        </w:tc>
        <w:tc>
          <w:tcPr>
            <w:tcW w:w="2126" w:type="dxa"/>
            <w:gridSpan w:val="2"/>
          </w:tcPr>
          <w:p w:rsidR="001A1797" w:rsidRPr="009E574F" w:rsidRDefault="001F7BFE" w:rsidP="00D84701">
            <w:pPr>
              <w:jc w:val="left"/>
              <w:rPr>
                <w:noProof/>
              </w:rPr>
            </w:pP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muy largo</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adecuado</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muy corto</w:t>
            </w:r>
          </w:p>
        </w:tc>
      </w:tr>
      <w:tr w:rsidR="001A1797" w:rsidRPr="00633D9C" w:rsidTr="00796AA2">
        <w:tc>
          <w:tcPr>
            <w:tcW w:w="828" w:type="dxa"/>
            <w:gridSpan w:val="2"/>
          </w:tcPr>
          <w:p w:rsidR="001A1797" w:rsidRPr="00633D9C" w:rsidRDefault="001A1797" w:rsidP="00D84701">
            <w:pPr>
              <w:jc w:val="left"/>
            </w:pPr>
          </w:p>
        </w:tc>
        <w:tc>
          <w:tcPr>
            <w:tcW w:w="5092" w:type="dxa"/>
            <w:gridSpan w:val="2"/>
          </w:tcPr>
          <w:p w:rsidR="001A1797" w:rsidRPr="009E574F" w:rsidRDefault="001A1797" w:rsidP="00D84701">
            <w:pPr>
              <w:jc w:val="left"/>
            </w:pPr>
            <w:r w:rsidRPr="009E574F">
              <w:t>Programa diario</w:t>
            </w:r>
          </w:p>
        </w:tc>
        <w:tc>
          <w:tcPr>
            <w:tcW w:w="2126" w:type="dxa"/>
            <w:gridSpan w:val="2"/>
          </w:tcPr>
          <w:p w:rsidR="001A1797" w:rsidRPr="009E574F" w:rsidRDefault="001F7BFE" w:rsidP="00D84701">
            <w:pPr>
              <w:jc w:val="left"/>
              <w:rPr>
                <w:noProof/>
              </w:rPr>
            </w:pP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muy largo</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adecuado</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muy corto</w:t>
            </w:r>
          </w:p>
        </w:tc>
      </w:tr>
      <w:tr w:rsidR="001A1797" w:rsidRPr="00633D9C" w:rsidTr="00796AA2">
        <w:tc>
          <w:tcPr>
            <w:tcW w:w="828" w:type="dxa"/>
            <w:gridSpan w:val="2"/>
          </w:tcPr>
          <w:p w:rsidR="001A1797" w:rsidRPr="00633D9C" w:rsidRDefault="001A1797" w:rsidP="00D84701">
            <w:pPr>
              <w:jc w:val="left"/>
            </w:pPr>
          </w:p>
        </w:tc>
        <w:tc>
          <w:tcPr>
            <w:tcW w:w="5092" w:type="dxa"/>
            <w:gridSpan w:val="2"/>
          </w:tcPr>
          <w:p w:rsidR="001A1797" w:rsidRPr="009E574F" w:rsidRDefault="001A1797" w:rsidP="00D84701">
            <w:pPr>
              <w:jc w:val="left"/>
            </w:pPr>
            <w:r w:rsidRPr="009E574F">
              <w:t>Recesos para almorzar</w:t>
            </w:r>
          </w:p>
        </w:tc>
        <w:tc>
          <w:tcPr>
            <w:tcW w:w="2126" w:type="dxa"/>
            <w:gridSpan w:val="2"/>
          </w:tcPr>
          <w:p w:rsidR="001A1797" w:rsidRPr="009E574F" w:rsidRDefault="001F7BFE" w:rsidP="00D84701">
            <w:pPr>
              <w:jc w:val="left"/>
              <w:rPr>
                <w:noProof/>
              </w:rPr>
            </w:pP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muy largo</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adecuado</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muy corto</w:t>
            </w:r>
          </w:p>
        </w:tc>
      </w:tr>
      <w:tr w:rsidR="001A1797" w:rsidRPr="00C64329" w:rsidTr="00796AA2">
        <w:tc>
          <w:tcPr>
            <w:tcW w:w="8046" w:type="dxa"/>
            <w:gridSpan w:val="6"/>
          </w:tcPr>
          <w:p w:rsidR="001A1797" w:rsidRPr="009E574F" w:rsidRDefault="001A1797" w:rsidP="00D84701">
            <w:pPr>
              <w:jc w:val="left"/>
              <w:rPr>
                <w:noProof/>
              </w:rPr>
            </w:pPr>
            <w:r w:rsidRPr="009E574F">
              <w:rPr>
                <w:noProof/>
              </w:rPr>
              <w:br w:type="page"/>
            </w:r>
            <w:r w:rsidRPr="009E574F">
              <w:rPr>
                <w:noProof/>
              </w:rPr>
              <w:br w:type="page"/>
            </w:r>
            <w:r w:rsidRPr="009E574F">
              <w:rPr>
                <w:b/>
                <w:noProof/>
              </w:rPr>
              <w:t xml:space="preserve">Carga de trabajo </w:t>
            </w:r>
          </w:p>
        </w:tc>
      </w:tr>
      <w:tr w:rsidR="001A1797" w:rsidRPr="00B52466" w:rsidTr="00796AA2">
        <w:tc>
          <w:tcPr>
            <w:tcW w:w="828" w:type="dxa"/>
            <w:gridSpan w:val="2"/>
          </w:tcPr>
          <w:p w:rsidR="001A1797" w:rsidRPr="00C64329" w:rsidRDefault="001A1797" w:rsidP="00D84701">
            <w:pPr>
              <w:jc w:val="left"/>
              <w:rPr>
                <w:lang w:val="en-GB"/>
              </w:rPr>
            </w:pPr>
          </w:p>
        </w:tc>
        <w:tc>
          <w:tcPr>
            <w:tcW w:w="5092" w:type="dxa"/>
            <w:gridSpan w:val="2"/>
          </w:tcPr>
          <w:p w:rsidR="001A1797" w:rsidRPr="009E574F" w:rsidRDefault="001A1797" w:rsidP="00D84701">
            <w:pPr>
              <w:jc w:val="left"/>
            </w:pPr>
            <w:r w:rsidRPr="009E574F">
              <w:t xml:space="preserve">Carga de trabajo en la preparación </w:t>
            </w:r>
            <w:smartTag w:uri="urn:schemas-microsoft-com:office:smarttags" w:element="place">
              <w:smartTag w:uri="urn:schemas-microsoft-com:office:smarttags" w:element="State">
                <w:r w:rsidRPr="009E574F">
                  <w:t>del</w:t>
                </w:r>
              </w:smartTag>
            </w:smartTag>
            <w:r w:rsidRPr="009E574F">
              <w:t xml:space="preserve"> taller </w:t>
            </w:r>
          </w:p>
        </w:tc>
        <w:tc>
          <w:tcPr>
            <w:tcW w:w="2126" w:type="dxa"/>
            <w:gridSpan w:val="2"/>
          </w:tcPr>
          <w:p w:rsidR="001A1797" w:rsidRPr="009E574F" w:rsidRDefault="001F7BFE" w:rsidP="00D84701">
            <w:pPr>
              <w:jc w:val="left"/>
              <w:rPr>
                <w:noProof/>
              </w:rPr>
            </w:pP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demasiada</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adecuada</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muy poca</w:t>
            </w:r>
          </w:p>
        </w:tc>
      </w:tr>
      <w:tr w:rsidR="001A1797" w:rsidRPr="00B52466" w:rsidTr="00796AA2">
        <w:tc>
          <w:tcPr>
            <w:tcW w:w="828" w:type="dxa"/>
            <w:gridSpan w:val="2"/>
          </w:tcPr>
          <w:p w:rsidR="001A1797" w:rsidRPr="00C64329" w:rsidRDefault="001A1797" w:rsidP="00D84701">
            <w:pPr>
              <w:jc w:val="left"/>
              <w:rPr>
                <w:lang w:val="en-GB"/>
              </w:rPr>
            </w:pPr>
          </w:p>
        </w:tc>
        <w:tc>
          <w:tcPr>
            <w:tcW w:w="5092" w:type="dxa"/>
            <w:gridSpan w:val="2"/>
          </w:tcPr>
          <w:p w:rsidR="001A1797" w:rsidRPr="002153FD" w:rsidRDefault="001A1797" w:rsidP="00D84701">
            <w:pPr>
              <w:jc w:val="left"/>
            </w:pPr>
            <w:r w:rsidRPr="002153FD">
              <w:t>Carga de trabajo en el taller</w:t>
            </w:r>
          </w:p>
        </w:tc>
        <w:tc>
          <w:tcPr>
            <w:tcW w:w="2126" w:type="dxa"/>
            <w:gridSpan w:val="2"/>
          </w:tcPr>
          <w:p w:rsidR="001A1797" w:rsidRPr="009E574F" w:rsidRDefault="001F7BFE" w:rsidP="00D84701">
            <w:pPr>
              <w:jc w:val="left"/>
              <w:rPr>
                <w:noProof/>
              </w:rPr>
            </w:pP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demasiada</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adecuada</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muy poca</w:t>
            </w:r>
          </w:p>
        </w:tc>
      </w:tr>
      <w:tr w:rsidR="001A1797" w:rsidRPr="00C64329" w:rsidTr="00796AA2">
        <w:tc>
          <w:tcPr>
            <w:tcW w:w="8046" w:type="dxa"/>
            <w:gridSpan w:val="6"/>
          </w:tcPr>
          <w:p w:rsidR="001A1797" w:rsidRPr="009E574F" w:rsidRDefault="001A1797" w:rsidP="00D84701">
            <w:pPr>
              <w:jc w:val="left"/>
              <w:rPr>
                <w:noProof/>
              </w:rPr>
            </w:pPr>
            <w:r w:rsidRPr="009E574F">
              <w:rPr>
                <w:noProof/>
              </w:rPr>
              <w:br w:type="page"/>
            </w:r>
            <w:r w:rsidRPr="009E574F">
              <w:rPr>
                <w:noProof/>
              </w:rPr>
              <w:br w:type="page"/>
            </w:r>
            <w:r w:rsidRPr="009E574F">
              <w:rPr>
                <w:b/>
                <w:noProof/>
              </w:rPr>
              <w:t xml:space="preserve">Cantidad de materiales educativos </w:t>
            </w:r>
          </w:p>
        </w:tc>
      </w:tr>
      <w:tr w:rsidR="001A1797" w:rsidRPr="00B52466" w:rsidTr="00796AA2">
        <w:tc>
          <w:tcPr>
            <w:tcW w:w="828" w:type="dxa"/>
            <w:gridSpan w:val="2"/>
          </w:tcPr>
          <w:p w:rsidR="001A1797" w:rsidRPr="00C64329" w:rsidRDefault="001A1797" w:rsidP="00D84701">
            <w:pPr>
              <w:jc w:val="left"/>
              <w:rPr>
                <w:lang w:val="en-GB"/>
              </w:rPr>
            </w:pPr>
          </w:p>
        </w:tc>
        <w:tc>
          <w:tcPr>
            <w:tcW w:w="5092" w:type="dxa"/>
            <w:gridSpan w:val="2"/>
          </w:tcPr>
          <w:p w:rsidR="001A1797" w:rsidRPr="009E574F" w:rsidRDefault="001A1797" w:rsidP="00D84701">
            <w:pPr>
              <w:jc w:val="left"/>
              <w:rPr>
                <w:noProof/>
              </w:rPr>
            </w:pPr>
            <w:r w:rsidRPr="009E574F">
              <w:rPr>
                <w:noProof/>
              </w:rPr>
              <w:t>Documentos del taller</w:t>
            </w:r>
          </w:p>
        </w:tc>
        <w:tc>
          <w:tcPr>
            <w:tcW w:w="2126" w:type="dxa"/>
            <w:gridSpan w:val="2"/>
          </w:tcPr>
          <w:p w:rsidR="001A1797" w:rsidRPr="009E574F" w:rsidRDefault="001F7BFE" w:rsidP="00D84701">
            <w:pPr>
              <w:jc w:val="left"/>
              <w:rPr>
                <w:noProof/>
              </w:rPr>
            </w:pP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demasiada</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adecuada</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muy poca</w:t>
            </w:r>
          </w:p>
        </w:tc>
      </w:tr>
      <w:tr w:rsidR="001A1797" w:rsidRPr="00B52466" w:rsidTr="00796AA2">
        <w:tc>
          <w:tcPr>
            <w:tcW w:w="828" w:type="dxa"/>
            <w:gridSpan w:val="2"/>
          </w:tcPr>
          <w:p w:rsidR="001A1797" w:rsidRPr="00C64329" w:rsidRDefault="001A1797" w:rsidP="00D84701">
            <w:pPr>
              <w:jc w:val="left"/>
              <w:rPr>
                <w:lang w:val="en-GB"/>
              </w:rPr>
            </w:pPr>
          </w:p>
        </w:tc>
        <w:tc>
          <w:tcPr>
            <w:tcW w:w="5092" w:type="dxa"/>
            <w:gridSpan w:val="2"/>
          </w:tcPr>
          <w:p w:rsidR="001A1797" w:rsidRPr="009E574F" w:rsidRDefault="001A1797" w:rsidP="00D84701">
            <w:pPr>
              <w:jc w:val="left"/>
              <w:rPr>
                <w:noProof/>
              </w:rPr>
            </w:pPr>
            <w:r w:rsidRPr="009E574F">
              <w:rPr>
                <w:noProof/>
              </w:rPr>
              <w:t>Presentaciones de diapositivas</w:t>
            </w:r>
          </w:p>
        </w:tc>
        <w:tc>
          <w:tcPr>
            <w:tcW w:w="2126" w:type="dxa"/>
            <w:gridSpan w:val="2"/>
          </w:tcPr>
          <w:p w:rsidR="001A1797" w:rsidRPr="009E574F" w:rsidRDefault="001F7BFE" w:rsidP="00D84701">
            <w:pPr>
              <w:jc w:val="left"/>
              <w:rPr>
                <w:noProof/>
              </w:rPr>
            </w:pP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demasiadas</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adecuada</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muy pocas</w:t>
            </w:r>
          </w:p>
        </w:tc>
      </w:tr>
      <w:tr w:rsidR="001A1797" w:rsidRPr="00C64329" w:rsidTr="00796AA2">
        <w:tc>
          <w:tcPr>
            <w:tcW w:w="8046" w:type="dxa"/>
            <w:gridSpan w:val="6"/>
          </w:tcPr>
          <w:p w:rsidR="001A1797" w:rsidRPr="009E574F" w:rsidRDefault="001A1797" w:rsidP="00D84701">
            <w:pPr>
              <w:jc w:val="left"/>
              <w:rPr>
                <w:noProof/>
              </w:rPr>
            </w:pPr>
            <w:r w:rsidRPr="009E574F">
              <w:rPr>
                <w:b/>
                <w:noProof/>
              </w:rPr>
              <w:t xml:space="preserve">Dificultad de los materiales educativos </w:t>
            </w:r>
          </w:p>
        </w:tc>
      </w:tr>
      <w:tr w:rsidR="001A1797" w:rsidRPr="002153FD" w:rsidTr="00796AA2">
        <w:tc>
          <w:tcPr>
            <w:tcW w:w="828" w:type="dxa"/>
            <w:gridSpan w:val="2"/>
          </w:tcPr>
          <w:p w:rsidR="001A1797" w:rsidRPr="00162022" w:rsidRDefault="001A1797" w:rsidP="00D84701">
            <w:pPr>
              <w:jc w:val="left"/>
            </w:pPr>
          </w:p>
        </w:tc>
        <w:tc>
          <w:tcPr>
            <w:tcW w:w="5092" w:type="dxa"/>
            <w:gridSpan w:val="2"/>
          </w:tcPr>
          <w:p w:rsidR="001A1797" w:rsidRPr="009E574F" w:rsidRDefault="001A1797" w:rsidP="00D84701">
            <w:pPr>
              <w:jc w:val="left"/>
              <w:rPr>
                <w:noProof/>
              </w:rPr>
            </w:pPr>
            <w:r w:rsidRPr="009E574F">
              <w:rPr>
                <w:noProof/>
              </w:rPr>
              <w:t>Documentos del taller</w:t>
            </w:r>
          </w:p>
        </w:tc>
        <w:tc>
          <w:tcPr>
            <w:tcW w:w="2126" w:type="dxa"/>
            <w:gridSpan w:val="2"/>
          </w:tcPr>
          <w:p w:rsidR="001A1797" w:rsidRPr="009E574F" w:rsidRDefault="001F7BFE" w:rsidP="00D84701">
            <w:pPr>
              <w:jc w:val="left"/>
              <w:rPr>
                <w:noProof/>
              </w:rPr>
            </w:pP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muy difícil</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adecuada</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muy fácil</w:t>
            </w:r>
          </w:p>
        </w:tc>
      </w:tr>
      <w:tr w:rsidR="001A1797" w:rsidRPr="002153FD" w:rsidTr="00796AA2">
        <w:tc>
          <w:tcPr>
            <w:tcW w:w="828" w:type="dxa"/>
            <w:gridSpan w:val="2"/>
          </w:tcPr>
          <w:p w:rsidR="001A1797" w:rsidRPr="002153FD" w:rsidRDefault="001A1797" w:rsidP="00D84701">
            <w:pPr>
              <w:jc w:val="left"/>
            </w:pPr>
          </w:p>
        </w:tc>
        <w:tc>
          <w:tcPr>
            <w:tcW w:w="5092" w:type="dxa"/>
            <w:gridSpan w:val="2"/>
          </w:tcPr>
          <w:p w:rsidR="001A1797" w:rsidRPr="009E574F" w:rsidRDefault="001A1797" w:rsidP="00D84701">
            <w:pPr>
              <w:jc w:val="left"/>
              <w:rPr>
                <w:noProof/>
              </w:rPr>
            </w:pPr>
            <w:r w:rsidRPr="009E574F">
              <w:rPr>
                <w:noProof/>
              </w:rPr>
              <w:t>Presentaciones de diapositivas</w:t>
            </w:r>
          </w:p>
        </w:tc>
        <w:tc>
          <w:tcPr>
            <w:tcW w:w="2126" w:type="dxa"/>
            <w:gridSpan w:val="2"/>
          </w:tcPr>
          <w:p w:rsidR="001A1797" w:rsidRPr="009E574F" w:rsidRDefault="001F7BFE" w:rsidP="00D84701">
            <w:pPr>
              <w:jc w:val="left"/>
              <w:rPr>
                <w:noProof/>
              </w:rPr>
            </w:pP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muy difícil t</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adecuada </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muy fácil</w:t>
            </w:r>
          </w:p>
        </w:tc>
      </w:tr>
      <w:tr w:rsidR="001A1797" w:rsidRPr="00C64329" w:rsidTr="00796AA2">
        <w:tc>
          <w:tcPr>
            <w:tcW w:w="8046" w:type="dxa"/>
            <w:gridSpan w:val="6"/>
          </w:tcPr>
          <w:p w:rsidR="001A1797" w:rsidRPr="009E574F" w:rsidRDefault="001A1797" w:rsidP="00D84701">
            <w:pPr>
              <w:jc w:val="left"/>
              <w:rPr>
                <w:noProof/>
              </w:rPr>
            </w:pPr>
            <w:r w:rsidRPr="009E574F">
              <w:rPr>
                <w:b/>
                <w:noProof/>
              </w:rPr>
              <w:t xml:space="preserve">Facilitador(es) </w:t>
            </w:r>
          </w:p>
        </w:tc>
      </w:tr>
      <w:tr w:rsidR="001A1797" w:rsidRPr="00C64329" w:rsidTr="00796AA2">
        <w:tc>
          <w:tcPr>
            <w:tcW w:w="828" w:type="dxa"/>
            <w:gridSpan w:val="2"/>
          </w:tcPr>
          <w:p w:rsidR="001A1797" w:rsidRPr="00C64329" w:rsidRDefault="001A1797" w:rsidP="00D84701">
            <w:pPr>
              <w:jc w:val="left"/>
              <w:rPr>
                <w:lang w:val="en-GB"/>
              </w:rPr>
            </w:pPr>
          </w:p>
        </w:tc>
        <w:tc>
          <w:tcPr>
            <w:tcW w:w="5092" w:type="dxa"/>
            <w:gridSpan w:val="2"/>
          </w:tcPr>
          <w:p w:rsidR="001A1797" w:rsidRPr="009E574F" w:rsidRDefault="001A1797" w:rsidP="00D84701">
            <w:pPr>
              <w:jc w:val="left"/>
              <w:rPr>
                <w:noProof/>
              </w:rPr>
            </w:pPr>
            <w:r w:rsidRPr="009E574F">
              <w:rPr>
                <w:noProof/>
              </w:rPr>
              <w:t xml:space="preserve">Conocimiento y experiencia del facilitador </w:t>
            </w:r>
          </w:p>
        </w:tc>
        <w:tc>
          <w:tcPr>
            <w:tcW w:w="2126" w:type="dxa"/>
            <w:gridSpan w:val="2"/>
          </w:tcPr>
          <w:p w:rsidR="001A1797" w:rsidRPr="009E574F" w:rsidRDefault="001F7BFE" w:rsidP="00D84701">
            <w:pPr>
              <w:jc w:val="left"/>
              <w:rPr>
                <w:noProof/>
              </w:rPr>
            </w:pP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insuficiente</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aceptable</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excelente</w:t>
            </w:r>
          </w:p>
        </w:tc>
      </w:tr>
      <w:tr w:rsidR="001A1797" w:rsidRPr="00C64329" w:rsidTr="00796AA2">
        <w:tc>
          <w:tcPr>
            <w:tcW w:w="828" w:type="dxa"/>
            <w:gridSpan w:val="2"/>
          </w:tcPr>
          <w:p w:rsidR="001A1797" w:rsidRPr="00C64329" w:rsidRDefault="001A1797" w:rsidP="00D84701">
            <w:pPr>
              <w:jc w:val="left"/>
              <w:rPr>
                <w:lang w:val="en-GB"/>
              </w:rPr>
            </w:pPr>
          </w:p>
        </w:tc>
        <w:tc>
          <w:tcPr>
            <w:tcW w:w="5092" w:type="dxa"/>
            <w:gridSpan w:val="2"/>
          </w:tcPr>
          <w:p w:rsidR="001A1797" w:rsidRPr="009E574F" w:rsidRDefault="001A1797" w:rsidP="00D84701">
            <w:pPr>
              <w:jc w:val="left"/>
              <w:rPr>
                <w:noProof/>
              </w:rPr>
            </w:pPr>
            <w:r w:rsidRPr="009E574F">
              <w:rPr>
                <w:noProof/>
              </w:rPr>
              <w:t xml:space="preserve">Estilo de enseñanza y eficacia del facilitador </w:t>
            </w:r>
          </w:p>
        </w:tc>
        <w:tc>
          <w:tcPr>
            <w:tcW w:w="2126" w:type="dxa"/>
            <w:gridSpan w:val="2"/>
          </w:tcPr>
          <w:p w:rsidR="001A1797" w:rsidRPr="009E574F" w:rsidRDefault="001F7BFE" w:rsidP="00D84701">
            <w:pPr>
              <w:jc w:val="left"/>
              <w:rPr>
                <w:noProof/>
              </w:rPr>
            </w:pP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not good</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aceptable</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excelente</w:t>
            </w:r>
          </w:p>
        </w:tc>
      </w:tr>
      <w:tr w:rsidR="001A1797" w:rsidRPr="00C64329" w:rsidTr="00796AA2">
        <w:tc>
          <w:tcPr>
            <w:tcW w:w="828" w:type="dxa"/>
            <w:gridSpan w:val="2"/>
          </w:tcPr>
          <w:p w:rsidR="001A1797" w:rsidRPr="00C64329" w:rsidRDefault="001A1797" w:rsidP="00D84701">
            <w:pPr>
              <w:jc w:val="left"/>
              <w:rPr>
                <w:lang w:val="en-GB"/>
              </w:rPr>
            </w:pPr>
          </w:p>
        </w:tc>
        <w:tc>
          <w:tcPr>
            <w:tcW w:w="5092" w:type="dxa"/>
            <w:gridSpan w:val="2"/>
          </w:tcPr>
          <w:p w:rsidR="001A1797" w:rsidRPr="009E574F" w:rsidRDefault="001A1797" w:rsidP="00D84701">
            <w:pPr>
              <w:jc w:val="left"/>
              <w:rPr>
                <w:noProof/>
              </w:rPr>
            </w:pPr>
            <w:r w:rsidRPr="009E574F">
              <w:rPr>
                <w:noProof/>
              </w:rPr>
              <w:t xml:space="preserve">Comprensión del facilitador de los antecedentes y las necesidades de los participantes </w:t>
            </w:r>
          </w:p>
        </w:tc>
        <w:tc>
          <w:tcPr>
            <w:tcW w:w="2126" w:type="dxa"/>
            <w:gridSpan w:val="2"/>
          </w:tcPr>
          <w:p w:rsidR="001A1797" w:rsidRPr="009E574F" w:rsidRDefault="001F7BFE" w:rsidP="00D84701">
            <w:pPr>
              <w:jc w:val="left"/>
              <w:rPr>
                <w:noProof/>
              </w:rPr>
            </w:pP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insuficiente</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aceptable </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excelente </w:t>
            </w:r>
          </w:p>
        </w:tc>
      </w:tr>
      <w:tr w:rsidR="001A1797" w:rsidRPr="00C64329" w:rsidTr="00796AA2">
        <w:tc>
          <w:tcPr>
            <w:tcW w:w="828" w:type="dxa"/>
            <w:gridSpan w:val="2"/>
          </w:tcPr>
          <w:p w:rsidR="001A1797" w:rsidRPr="00C64329" w:rsidRDefault="001A1797" w:rsidP="00D84701">
            <w:pPr>
              <w:jc w:val="left"/>
              <w:rPr>
                <w:lang w:val="en-GB"/>
              </w:rPr>
            </w:pPr>
            <w:r w:rsidRPr="00C64329">
              <w:rPr>
                <w:lang w:val="en-GB"/>
              </w:rPr>
              <w:br w:type="page"/>
            </w:r>
          </w:p>
        </w:tc>
        <w:tc>
          <w:tcPr>
            <w:tcW w:w="5092" w:type="dxa"/>
            <w:gridSpan w:val="2"/>
          </w:tcPr>
          <w:p w:rsidR="001A1797" w:rsidRPr="009E574F" w:rsidRDefault="001A1797" w:rsidP="00D84701">
            <w:pPr>
              <w:jc w:val="left"/>
              <w:rPr>
                <w:noProof/>
              </w:rPr>
            </w:pPr>
            <w:r w:rsidRPr="009E574F">
              <w:rPr>
                <w:noProof/>
              </w:rPr>
              <w:t xml:space="preserve">Nivel de preparación del facilitador para las sesiones del taller </w:t>
            </w:r>
          </w:p>
        </w:tc>
        <w:tc>
          <w:tcPr>
            <w:tcW w:w="2126" w:type="dxa"/>
            <w:gridSpan w:val="2"/>
          </w:tcPr>
          <w:p w:rsidR="001A1797" w:rsidRPr="009E574F" w:rsidRDefault="001F7BFE" w:rsidP="00D84701">
            <w:pPr>
              <w:jc w:val="left"/>
              <w:rPr>
                <w:noProof/>
              </w:rPr>
            </w:pP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insuficiente</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aceptable</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excelente</w:t>
            </w:r>
          </w:p>
        </w:tc>
      </w:tr>
      <w:tr w:rsidR="001A1797" w:rsidRPr="00C64329" w:rsidTr="00796AA2">
        <w:tc>
          <w:tcPr>
            <w:tcW w:w="828" w:type="dxa"/>
            <w:gridSpan w:val="2"/>
          </w:tcPr>
          <w:p w:rsidR="001A1797" w:rsidRPr="00C64329" w:rsidRDefault="001A1797" w:rsidP="00D84701">
            <w:pPr>
              <w:jc w:val="left"/>
              <w:rPr>
                <w:lang w:val="en-GB"/>
              </w:rPr>
            </w:pPr>
          </w:p>
        </w:tc>
        <w:tc>
          <w:tcPr>
            <w:tcW w:w="5092" w:type="dxa"/>
            <w:gridSpan w:val="2"/>
          </w:tcPr>
          <w:p w:rsidR="001A1797" w:rsidRPr="009E574F" w:rsidRDefault="001A1797" w:rsidP="00D84701">
            <w:pPr>
              <w:jc w:val="left"/>
              <w:rPr>
                <w:noProof/>
              </w:rPr>
            </w:pPr>
            <w:r w:rsidRPr="009E574F">
              <w:rPr>
                <w:noProof/>
              </w:rPr>
              <w:t xml:space="preserve">Sensibilidad del facilitador con el contexto de trabajo </w:t>
            </w:r>
          </w:p>
        </w:tc>
        <w:tc>
          <w:tcPr>
            <w:tcW w:w="2126" w:type="dxa"/>
            <w:gridSpan w:val="2"/>
          </w:tcPr>
          <w:p w:rsidR="001A1797" w:rsidRPr="009E574F" w:rsidRDefault="001F7BFE" w:rsidP="00D84701">
            <w:pPr>
              <w:jc w:val="left"/>
              <w:rPr>
                <w:noProof/>
              </w:rPr>
            </w:pP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insuficiente</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aceptable</w:t>
            </w:r>
            <w:r w:rsidR="001A1797" w:rsidRPr="009E574F">
              <w:rPr>
                <w:noProof/>
              </w:rPr>
              <w:br/>
            </w:r>
            <w:r w:rsidRPr="009E574F">
              <w:rPr>
                <w:noProof/>
              </w:rPr>
              <w:fldChar w:fldCharType="begin">
                <w:ffData>
                  <w:name w:val="Check4"/>
                  <w:enabled/>
                  <w:calcOnExit w:val="0"/>
                  <w:checkBox>
                    <w:sizeAuto/>
                    <w:default w:val="0"/>
                  </w:checkBox>
                </w:ffData>
              </w:fldChar>
            </w:r>
            <w:r w:rsidR="001A1797" w:rsidRPr="009E574F">
              <w:rPr>
                <w:noProof/>
              </w:rPr>
              <w:instrText xml:space="preserve"> FORMCHECKBOX </w:instrText>
            </w:r>
            <w:r w:rsidRPr="009E574F">
              <w:rPr>
                <w:noProof/>
              </w:rPr>
            </w:r>
            <w:r w:rsidRPr="009E574F">
              <w:rPr>
                <w:noProof/>
              </w:rPr>
              <w:fldChar w:fldCharType="end"/>
            </w:r>
            <w:r w:rsidR="001A1797" w:rsidRPr="009E574F">
              <w:rPr>
                <w:noProof/>
              </w:rPr>
              <w:t xml:space="preserve"> excelente</w:t>
            </w:r>
          </w:p>
        </w:tc>
      </w:tr>
      <w:tr w:rsidR="001A1797" w:rsidRPr="00162022" w:rsidTr="00796AA2">
        <w:trPr>
          <w:trHeight w:val="513"/>
        </w:trPr>
        <w:tc>
          <w:tcPr>
            <w:tcW w:w="8046" w:type="dxa"/>
            <w:gridSpan w:val="6"/>
          </w:tcPr>
          <w:p w:rsidR="001A1797" w:rsidRPr="00B60444" w:rsidRDefault="001A1797" w:rsidP="00D84701">
            <w:pPr>
              <w:jc w:val="left"/>
              <w:rPr>
                <w:b/>
              </w:rPr>
            </w:pPr>
            <w:r w:rsidRPr="00162022">
              <w:br w:type="page"/>
            </w:r>
            <w:r w:rsidRPr="00B60444">
              <w:rPr>
                <w:b/>
              </w:rPr>
              <w:t xml:space="preserve">Utilidad de este taller para su trabajo y carrera </w:t>
            </w:r>
          </w:p>
        </w:tc>
      </w:tr>
      <w:tr w:rsidR="001A1797" w:rsidRPr="00B60444" w:rsidTr="00796AA2">
        <w:trPr>
          <w:trHeight w:val="1026"/>
        </w:trPr>
        <w:tc>
          <w:tcPr>
            <w:tcW w:w="838" w:type="dxa"/>
            <w:gridSpan w:val="3"/>
          </w:tcPr>
          <w:p w:rsidR="001A1797" w:rsidRPr="00162022" w:rsidRDefault="001A1797" w:rsidP="00D84701">
            <w:pPr>
              <w:jc w:val="left"/>
            </w:pPr>
          </w:p>
        </w:tc>
        <w:tc>
          <w:tcPr>
            <w:tcW w:w="5224" w:type="dxa"/>
            <w:gridSpan w:val="2"/>
          </w:tcPr>
          <w:p w:rsidR="001A1797" w:rsidRPr="00B60444" w:rsidRDefault="001A1797" w:rsidP="00D84701">
            <w:pPr>
              <w:jc w:val="left"/>
            </w:pPr>
            <w:r w:rsidRPr="00B60444">
              <w:t>¿En qué medida este taller le proporcionó nuevas habilidades y conocimientos?</w:t>
            </w:r>
          </w:p>
        </w:tc>
        <w:tc>
          <w:tcPr>
            <w:tcW w:w="1984" w:type="dxa"/>
          </w:tcPr>
          <w:p w:rsidR="001A1797" w:rsidRPr="00B60444" w:rsidRDefault="001F7BFE" w:rsidP="00D84701">
            <w:pPr>
              <w:jc w:val="left"/>
            </w:pPr>
            <w:r w:rsidRPr="00C64329">
              <w:rPr>
                <w:lang w:val="en-GB"/>
              </w:rPr>
              <w:fldChar w:fldCharType="begin">
                <w:ffData>
                  <w:name w:val="Check4"/>
                  <w:enabled/>
                  <w:calcOnExit w:val="0"/>
                  <w:checkBox>
                    <w:sizeAuto/>
                    <w:default w:val="0"/>
                  </w:checkBox>
                </w:ffData>
              </w:fldChar>
            </w:r>
            <w:r w:rsidR="001A1797" w:rsidRPr="00B60444">
              <w:instrText xml:space="preserve"> FORMCHECKBOX </w:instrText>
            </w:r>
            <w:r w:rsidRPr="00C64329">
              <w:rPr>
                <w:lang w:val="en-GB"/>
              </w:rPr>
            </w:r>
            <w:r w:rsidRPr="00C64329">
              <w:rPr>
                <w:lang w:val="en-GB"/>
              </w:rPr>
              <w:fldChar w:fldCharType="end"/>
            </w:r>
            <w:r w:rsidR="001A1797" w:rsidRPr="00B60444">
              <w:t xml:space="preserve"> ninguna nueva</w:t>
            </w:r>
            <w:r w:rsidR="001A1797" w:rsidRPr="00B60444">
              <w:br/>
            </w:r>
            <w:r w:rsidRPr="00C64329">
              <w:rPr>
                <w:lang w:val="en-GB"/>
              </w:rPr>
              <w:fldChar w:fldCharType="begin">
                <w:ffData>
                  <w:name w:val="Check4"/>
                  <w:enabled/>
                  <w:calcOnExit w:val="0"/>
                  <w:checkBox>
                    <w:sizeAuto/>
                    <w:default w:val="0"/>
                  </w:checkBox>
                </w:ffData>
              </w:fldChar>
            </w:r>
            <w:r w:rsidR="001A1797" w:rsidRPr="00B60444">
              <w:instrText xml:space="preserve"> FORMCHECKBOX </w:instrText>
            </w:r>
            <w:r w:rsidRPr="00C64329">
              <w:rPr>
                <w:lang w:val="en-GB"/>
              </w:rPr>
            </w:r>
            <w:r w:rsidRPr="00C64329">
              <w:rPr>
                <w:lang w:val="en-GB"/>
              </w:rPr>
              <w:fldChar w:fldCharType="end"/>
            </w:r>
            <w:r w:rsidR="001A1797" w:rsidRPr="00B60444">
              <w:t xml:space="preserve"> algunas nuevas</w:t>
            </w:r>
            <w:r w:rsidR="001A1797" w:rsidRPr="00B60444">
              <w:br/>
            </w:r>
            <w:r w:rsidRPr="00C64329">
              <w:rPr>
                <w:lang w:val="en-GB"/>
              </w:rPr>
              <w:fldChar w:fldCharType="begin">
                <w:ffData>
                  <w:name w:val="Check4"/>
                  <w:enabled/>
                  <w:calcOnExit w:val="0"/>
                  <w:checkBox>
                    <w:sizeAuto/>
                    <w:default w:val="0"/>
                  </w:checkBox>
                </w:ffData>
              </w:fldChar>
            </w:r>
            <w:r w:rsidR="001A1797" w:rsidRPr="00B60444">
              <w:instrText xml:space="preserve"> FORMCHECKBOX </w:instrText>
            </w:r>
            <w:r w:rsidRPr="00C64329">
              <w:rPr>
                <w:lang w:val="en-GB"/>
              </w:rPr>
            </w:r>
            <w:r w:rsidRPr="00C64329">
              <w:rPr>
                <w:lang w:val="en-GB"/>
              </w:rPr>
              <w:fldChar w:fldCharType="end"/>
            </w:r>
            <w:r w:rsidR="001A1797" w:rsidRPr="00B60444">
              <w:t xml:space="preserve"> muchas </w:t>
            </w:r>
          </w:p>
        </w:tc>
      </w:tr>
      <w:tr w:rsidR="001A1797" w:rsidRPr="00B60444" w:rsidTr="00796AA2">
        <w:trPr>
          <w:trHeight w:val="1041"/>
        </w:trPr>
        <w:tc>
          <w:tcPr>
            <w:tcW w:w="838" w:type="dxa"/>
            <w:gridSpan w:val="3"/>
          </w:tcPr>
          <w:p w:rsidR="001A1797" w:rsidRPr="00B60444" w:rsidRDefault="001A1797" w:rsidP="00D84701">
            <w:pPr>
              <w:jc w:val="left"/>
            </w:pPr>
          </w:p>
        </w:tc>
        <w:tc>
          <w:tcPr>
            <w:tcW w:w="5224" w:type="dxa"/>
            <w:gridSpan w:val="2"/>
          </w:tcPr>
          <w:p w:rsidR="001A1797" w:rsidRPr="00B60444" w:rsidRDefault="001A1797" w:rsidP="00D84701">
            <w:pPr>
              <w:jc w:val="left"/>
            </w:pPr>
            <w:r w:rsidRPr="00B60444">
              <w:t xml:space="preserve">¿Considera que la experiencia del taller será útil si usted tuviera que elaborar un expediente de candidatura para las Listas de </w:t>
            </w:r>
            <w:smartTag w:uri="urn:schemas-microsoft-com:office:smarttags" w:element="PersonName">
              <w:smartTagPr>
                <w:attr w:name="ProductID" w:val="la Convenci￳n"/>
              </w:smartTagPr>
              <w:r w:rsidRPr="00B60444">
                <w:t>la Convención</w:t>
              </w:r>
            </w:smartTag>
            <w:r w:rsidRPr="00B60444">
              <w:t>?</w:t>
            </w:r>
          </w:p>
        </w:tc>
        <w:tc>
          <w:tcPr>
            <w:tcW w:w="1984" w:type="dxa"/>
          </w:tcPr>
          <w:p w:rsidR="001A1797" w:rsidRPr="00B60444" w:rsidRDefault="001F7BFE" w:rsidP="00D84701">
            <w:pPr>
              <w:jc w:val="left"/>
            </w:pPr>
            <w:r w:rsidRPr="00C64329">
              <w:rPr>
                <w:lang w:val="en-GB"/>
              </w:rPr>
              <w:fldChar w:fldCharType="begin">
                <w:ffData>
                  <w:name w:val="Check4"/>
                  <w:enabled/>
                  <w:calcOnExit w:val="0"/>
                  <w:checkBox>
                    <w:sizeAuto/>
                    <w:default w:val="0"/>
                  </w:checkBox>
                </w:ffData>
              </w:fldChar>
            </w:r>
            <w:r w:rsidR="001A1797" w:rsidRPr="00B60444">
              <w:instrText xml:space="preserve"> FORMCHECKBOX </w:instrText>
            </w:r>
            <w:r w:rsidRPr="00C64329">
              <w:rPr>
                <w:lang w:val="en-GB"/>
              </w:rPr>
            </w:r>
            <w:r w:rsidRPr="00C64329">
              <w:rPr>
                <w:lang w:val="en-GB"/>
              </w:rPr>
              <w:fldChar w:fldCharType="end"/>
            </w:r>
            <w:r w:rsidR="001A1797" w:rsidRPr="00B60444">
              <w:t xml:space="preserve"> nada útil</w:t>
            </w:r>
            <w:r w:rsidR="001A1797" w:rsidRPr="00B60444">
              <w:br/>
            </w:r>
            <w:r w:rsidRPr="00C64329">
              <w:rPr>
                <w:lang w:val="en-GB"/>
              </w:rPr>
              <w:fldChar w:fldCharType="begin">
                <w:ffData>
                  <w:name w:val="Check4"/>
                  <w:enabled/>
                  <w:calcOnExit w:val="0"/>
                  <w:checkBox>
                    <w:sizeAuto/>
                    <w:default w:val="0"/>
                  </w:checkBox>
                </w:ffData>
              </w:fldChar>
            </w:r>
            <w:r w:rsidR="001A1797" w:rsidRPr="00B60444">
              <w:instrText xml:space="preserve"> FORMCHECKBOX </w:instrText>
            </w:r>
            <w:r w:rsidRPr="00C64329">
              <w:rPr>
                <w:lang w:val="en-GB"/>
              </w:rPr>
            </w:r>
            <w:r w:rsidRPr="00C64329">
              <w:rPr>
                <w:lang w:val="en-GB"/>
              </w:rPr>
              <w:fldChar w:fldCharType="end"/>
            </w:r>
            <w:r w:rsidR="001A1797" w:rsidRPr="00B60444">
              <w:t xml:space="preserve"> bastante </w:t>
            </w:r>
            <w:r w:rsidR="001A1797">
              <w:t>útil</w:t>
            </w:r>
            <w:r w:rsidR="001A1797" w:rsidRPr="00B60444">
              <w:br/>
            </w:r>
            <w:r w:rsidRPr="00C64329">
              <w:rPr>
                <w:lang w:val="en-GB"/>
              </w:rPr>
              <w:fldChar w:fldCharType="begin">
                <w:ffData>
                  <w:name w:val="Check4"/>
                  <w:enabled/>
                  <w:calcOnExit w:val="0"/>
                  <w:checkBox>
                    <w:sizeAuto/>
                    <w:default w:val="0"/>
                  </w:checkBox>
                </w:ffData>
              </w:fldChar>
            </w:r>
            <w:r w:rsidR="001A1797" w:rsidRPr="00B60444">
              <w:instrText xml:space="preserve"> FORMCHECKBOX </w:instrText>
            </w:r>
            <w:r w:rsidRPr="00C64329">
              <w:rPr>
                <w:lang w:val="en-GB"/>
              </w:rPr>
            </w:r>
            <w:r w:rsidRPr="00C64329">
              <w:rPr>
                <w:lang w:val="en-GB"/>
              </w:rPr>
              <w:fldChar w:fldCharType="end"/>
            </w:r>
            <w:r w:rsidR="001A1797" w:rsidRPr="00B60444">
              <w:t xml:space="preserve"> </w:t>
            </w:r>
            <w:r w:rsidR="001A1797">
              <w:t>muy útil</w:t>
            </w:r>
          </w:p>
        </w:tc>
      </w:tr>
      <w:tr w:rsidR="001A1797" w:rsidRPr="00B60444" w:rsidTr="00796AA2">
        <w:trPr>
          <w:trHeight w:val="1026"/>
        </w:trPr>
        <w:tc>
          <w:tcPr>
            <w:tcW w:w="838" w:type="dxa"/>
            <w:gridSpan w:val="3"/>
          </w:tcPr>
          <w:p w:rsidR="001A1797" w:rsidRPr="00B60444" w:rsidRDefault="001A1797" w:rsidP="00D84701">
            <w:pPr>
              <w:jc w:val="left"/>
            </w:pPr>
          </w:p>
        </w:tc>
        <w:tc>
          <w:tcPr>
            <w:tcW w:w="5224" w:type="dxa"/>
            <w:gridSpan w:val="2"/>
          </w:tcPr>
          <w:p w:rsidR="001A1797" w:rsidRPr="00162022" w:rsidRDefault="001A1797" w:rsidP="00D84701">
            <w:pPr>
              <w:jc w:val="left"/>
            </w:pPr>
            <w:r w:rsidRPr="00B60444">
              <w:t xml:space="preserve">¿Cuán útiles serán estas nuevas habilidades y conocimiento para el cargo que ocupa actualmente? </w:t>
            </w:r>
          </w:p>
        </w:tc>
        <w:tc>
          <w:tcPr>
            <w:tcW w:w="1984" w:type="dxa"/>
          </w:tcPr>
          <w:p w:rsidR="001A1797" w:rsidRPr="00B60444" w:rsidRDefault="001F7BFE" w:rsidP="00D84701">
            <w:pPr>
              <w:jc w:val="left"/>
            </w:pPr>
            <w:r w:rsidRPr="00C64329">
              <w:rPr>
                <w:lang w:val="en-GB"/>
              </w:rPr>
              <w:fldChar w:fldCharType="begin">
                <w:ffData>
                  <w:name w:val="Check4"/>
                  <w:enabled/>
                  <w:calcOnExit w:val="0"/>
                  <w:checkBox>
                    <w:sizeAuto/>
                    <w:default w:val="0"/>
                  </w:checkBox>
                </w:ffData>
              </w:fldChar>
            </w:r>
            <w:r w:rsidR="001A1797" w:rsidRPr="00B60444">
              <w:instrText xml:space="preserve"> FORMCHECKBOX </w:instrText>
            </w:r>
            <w:r w:rsidRPr="00C64329">
              <w:rPr>
                <w:lang w:val="en-GB"/>
              </w:rPr>
            </w:r>
            <w:r w:rsidRPr="00C64329">
              <w:rPr>
                <w:lang w:val="en-GB"/>
              </w:rPr>
              <w:fldChar w:fldCharType="end"/>
            </w:r>
            <w:r w:rsidR="001A1797" w:rsidRPr="00B60444">
              <w:t xml:space="preserve"> nada útil </w:t>
            </w:r>
            <w:r w:rsidR="001A1797" w:rsidRPr="00B60444">
              <w:br/>
            </w:r>
            <w:r w:rsidRPr="00C64329">
              <w:rPr>
                <w:lang w:val="en-GB"/>
              </w:rPr>
              <w:fldChar w:fldCharType="begin">
                <w:ffData>
                  <w:name w:val="Check4"/>
                  <w:enabled/>
                  <w:calcOnExit w:val="0"/>
                  <w:checkBox>
                    <w:sizeAuto/>
                    <w:default w:val="0"/>
                  </w:checkBox>
                </w:ffData>
              </w:fldChar>
            </w:r>
            <w:r w:rsidR="001A1797" w:rsidRPr="00B60444">
              <w:instrText xml:space="preserve"> FORMCHECKBOX </w:instrText>
            </w:r>
            <w:r w:rsidRPr="00C64329">
              <w:rPr>
                <w:lang w:val="en-GB"/>
              </w:rPr>
            </w:r>
            <w:r w:rsidRPr="00C64329">
              <w:rPr>
                <w:lang w:val="en-GB"/>
              </w:rPr>
              <w:fldChar w:fldCharType="end"/>
            </w:r>
            <w:r w:rsidR="001A1797" w:rsidRPr="00B60444">
              <w:t xml:space="preserve"> bastante </w:t>
            </w:r>
            <w:r w:rsidR="001A1797">
              <w:t>útil</w:t>
            </w:r>
            <w:r w:rsidR="001A1797" w:rsidRPr="00B60444">
              <w:br/>
            </w:r>
            <w:r w:rsidRPr="00C64329">
              <w:rPr>
                <w:lang w:val="en-GB"/>
              </w:rPr>
              <w:fldChar w:fldCharType="begin">
                <w:ffData>
                  <w:name w:val="Check4"/>
                  <w:enabled/>
                  <w:calcOnExit w:val="0"/>
                  <w:checkBox>
                    <w:sizeAuto/>
                    <w:default w:val="0"/>
                  </w:checkBox>
                </w:ffData>
              </w:fldChar>
            </w:r>
            <w:r w:rsidR="001A1797" w:rsidRPr="00B60444">
              <w:instrText xml:space="preserve"> FORMCHECKBOX </w:instrText>
            </w:r>
            <w:r w:rsidRPr="00C64329">
              <w:rPr>
                <w:lang w:val="en-GB"/>
              </w:rPr>
            </w:r>
            <w:r w:rsidRPr="00C64329">
              <w:rPr>
                <w:lang w:val="en-GB"/>
              </w:rPr>
              <w:fldChar w:fldCharType="end"/>
            </w:r>
            <w:r w:rsidR="001A1797" w:rsidRPr="00B60444">
              <w:t xml:space="preserve"> </w:t>
            </w:r>
            <w:r w:rsidR="001A1797">
              <w:t>muy útil</w:t>
            </w:r>
          </w:p>
        </w:tc>
      </w:tr>
      <w:tr w:rsidR="001A1797" w:rsidRPr="00B60444" w:rsidTr="00796AA2">
        <w:trPr>
          <w:trHeight w:val="1041"/>
        </w:trPr>
        <w:tc>
          <w:tcPr>
            <w:tcW w:w="838" w:type="dxa"/>
            <w:gridSpan w:val="3"/>
          </w:tcPr>
          <w:p w:rsidR="001A1797" w:rsidRPr="00B60444" w:rsidRDefault="001A1797" w:rsidP="00D84701">
            <w:pPr>
              <w:jc w:val="left"/>
            </w:pPr>
          </w:p>
        </w:tc>
        <w:tc>
          <w:tcPr>
            <w:tcW w:w="5224" w:type="dxa"/>
            <w:gridSpan w:val="2"/>
          </w:tcPr>
          <w:p w:rsidR="001A1797" w:rsidRPr="00C64329" w:rsidRDefault="001A1797" w:rsidP="00D84701">
            <w:pPr>
              <w:jc w:val="left"/>
              <w:rPr>
                <w:lang w:val="en-GB"/>
              </w:rPr>
            </w:pPr>
            <w:r w:rsidRPr="00C64329">
              <w:rPr>
                <w:lang w:val="en-GB"/>
              </w:rPr>
              <w:t>How useful will these skills and knowledge be in the long run as you develop your career?</w:t>
            </w:r>
          </w:p>
        </w:tc>
        <w:tc>
          <w:tcPr>
            <w:tcW w:w="1984" w:type="dxa"/>
          </w:tcPr>
          <w:p w:rsidR="001A1797" w:rsidRPr="00B60444" w:rsidRDefault="001F7BFE" w:rsidP="00D84701">
            <w:pPr>
              <w:jc w:val="left"/>
            </w:pPr>
            <w:r w:rsidRPr="00C64329">
              <w:rPr>
                <w:lang w:val="en-GB"/>
              </w:rPr>
              <w:fldChar w:fldCharType="begin">
                <w:ffData>
                  <w:name w:val="Check4"/>
                  <w:enabled/>
                  <w:calcOnExit w:val="0"/>
                  <w:checkBox>
                    <w:sizeAuto/>
                    <w:default w:val="0"/>
                  </w:checkBox>
                </w:ffData>
              </w:fldChar>
            </w:r>
            <w:r w:rsidR="001A1797" w:rsidRPr="00B60444">
              <w:instrText xml:space="preserve"> FORMCHECKBOX </w:instrText>
            </w:r>
            <w:r w:rsidRPr="00C64329">
              <w:rPr>
                <w:lang w:val="en-GB"/>
              </w:rPr>
            </w:r>
            <w:r w:rsidRPr="00C64329">
              <w:rPr>
                <w:lang w:val="en-GB"/>
              </w:rPr>
              <w:fldChar w:fldCharType="end"/>
            </w:r>
            <w:r w:rsidR="001A1797" w:rsidRPr="00B60444">
              <w:t xml:space="preserve"> nada útil </w:t>
            </w:r>
            <w:r w:rsidR="001A1797" w:rsidRPr="00B60444">
              <w:br/>
            </w:r>
            <w:r w:rsidRPr="00C64329">
              <w:rPr>
                <w:lang w:val="en-GB"/>
              </w:rPr>
              <w:fldChar w:fldCharType="begin">
                <w:ffData>
                  <w:name w:val="Check4"/>
                  <w:enabled/>
                  <w:calcOnExit w:val="0"/>
                  <w:checkBox>
                    <w:sizeAuto/>
                    <w:default w:val="0"/>
                  </w:checkBox>
                </w:ffData>
              </w:fldChar>
            </w:r>
            <w:r w:rsidR="001A1797" w:rsidRPr="00B60444">
              <w:instrText xml:space="preserve"> FORMCHECKBOX </w:instrText>
            </w:r>
            <w:r w:rsidRPr="00C64329">
              <w:rPr>
                <w:lang w:val="en-GB"/>
              </w:rPr>
            </w:r>
            <w:r w:rsidRPr="00C64329">
              <w:rPr>
                <w:lang w:val="en-GB"/>
              </w:rPr>
              <w:fldChar w:fldCharType="end"/>
            </w:r>
            <w:r w:rsidR="001A1797" w:rsidRPr="00B60444">
              <w:t xml:space="preserve"> bastante </w:t>
            </w:r>
            <w:r w:rsidR="001A1797">
              <w:t>útil</w:t>
            </w:r>
            <w:r w:rsidR="001A1797" w:rsidRPr="00B60444">
              <w:br/>
            </w:r>
            <w:r w:rsidRPr="00C64329">
              <w:rPr>
                <w:lang w:val="en-GB"/>
              </w:rPr>
              <w:fldChar w:fldCharType="begin">
                <w:ffData>
                  <w:name w:val="Check4"/>
                  <w:enabled/>
                  <w:calcOnExit w:val="0"/>
                  <w:checkBox>
                    <w:sizeAuto/>
                    <w:default w:val="0"/>
                  </w:checkBox>
                </w:ffData>
              </w:fldChar>
            </w:r>
            <w:r w:rsidR="001A1797" w:rsidRPr="00B60444">
              <w:instrText xml:space="preserve"> FORMCHECKBOX </w:instrText>
            </w:r>
            <w:r w:rsidRPr="00C64329">
              <w:rPr>
                <w:lang w:val="en-GB"/>
              </w:rPr>
            </w:r>
            <w:r w:rsidRPr="00C64329">
              <w:rPr>
                <w:lang w:val="en-GB"/>
              </w:rPr>
              <w:fldChar w:fldCharType="end"/>
            </w:r>
            <w:r w:rsidR="001A1797" w:rsidRPr="00B60444">
              <w:t xml:space="preserve"> </w:t>
            </w:r>
            <w:r w:rsidR="001A1797">
              <w:t xml:space="preserve">muy útil </w:t>
            </w:r>
          </w:p>
        </w:tc>
      </w:tr>
      <w:tr w:rsidR="001A1797" w:rsidRPr="00C64329" w:rsidTr="00796AA2">
        <w:trPr>
          <w:trHeight w:val="1041"/>
        </w:trPr>
        <w:tc>
          <w:tcPr>
            <w:tcW w:w="838" w:type="dxa"/>
            <w:gridSpan w:val="3"/>
          </w:tcPr>
          <w:p w:rsidR="001A1797" w:rsidRPr="00B60444" w:rsidRDefault="001A1797" w:rsidP="00D84701">
            <w:pPr>
              <w:jc w:val="left"/>
            </w:pPr>
          </w:p>
        </w:tc>
        <w:tc>
          <w:tcPr>
            <w:tcW w:w="5224" w:type="dxa"/>
            <w:gridSpan w:val="2"/>
          </w:tcPr>
          <w:p w:rsidR="001A1797" w:rsidRPr="00162022" w:rsidRDefault="001A1797" w:rsidP="00D84701">
            <w:pPr>
              <w:jc w:val="left"/>
            </w:pPr>
            <w:r w:rsidRPr="00B60444">
              <w:t xml:space="preserve">¿Su oficina apoyará su futura participación en la aplicación de </w:t>
            </w:r>
            <w:smartTag w:uri="urn:schemas-microsoft-com:office:smarttags" w:element="PersonName">
              <w:smartTagPr>
                <w:attr w:name="ProductID" w:val="la Convenci￳n"/>
              </w:smartTagPr>
              <w:r w:rsidRPr="00B60444">
                <w:t>la Convenci</w:t>
              </w:r>
              <w:r>
                <w:t>ón</w:t>
              </w:r>
            </w:smartTag>
            <w:r>
              <w:t xml:space="preserve">? </w:t>
            </w:r>
          </w:p>
        </w:tc>
        <w:tc>
          <w:tcPr>
            <w:tcW w:w="1984" w:type="dxa"/>
          </w:tcPr>
          <w:p w:rsidR="001A1797" w:rsidRPr="00C64329" w:rsidRDefault="001F7BFE" w:rsidP="00D84701">
            <w:pPr>
              <w:jc w:val="left"/>
              <w:rPr>
                <w:lang w:val="en-GB"/>
              </w:rPr>
            </w:pPr>
            <w:r w:rsidRPr="00C64329">
              <w:rPr>
                <w:lang w:val="en-GB"/>
              </w:rPr>
              <w:fldChar w:fldCharType="begin">
                <w:ffData>
                  <w:name w:val="Check4"/>
                  <w:enabled/>
                  <w:calcOnExit w:val="0"/>
                  <w:checkBox>
                    <w:sizeAuto/>
                    <w:default w:val="0"/>
                  </w:checkBox>
                </w:ffData>
              </w:fldChar>
            </w:r>
            <w:r w:rsidR="001A1797" w:rsidRPr="00C64329">
              <w:rPr>
                <w:lang w:val="en-GB"/>
              </w:rPr>
              <w:instrText xml:space="preserve"> FORMCHECKBOX </w:instrText>
            </w:r>
            <w:r w:rsidRPr="00C64329">
              <w:rPr>
                <w:lang w:val="en-GB"/>
              </w:rPr>
            </w:r>
            <w:r w:rsidRPr="00C64329">
              <w:rPr>
                <w:lang w:val="en-GB"/>
              </w:rPr>
              <w:fldChar w:fldCharType="end"/>
            </w:r>
            <w:r w:rsidR="001A1797" w:rsidRPr="00C64329">
              <w:rPr>
                <w:lang w:val="en-GB"/>
              </w:rPr>
              <w:t xml:space="preserve"> </w:t>
            </w:r>
            <w:r w:rsidR="001A1797" w:rsidRPr="00B60444">
              <w:t>sí</w:t>
            </w:r>
            <w:r w:rsidR="001A1797" w:rsidRPr="00C64329">
              <w:rPr>
                <w:lang w:val="en-GB"/>
              </w:rPr>
              <w:br/>
            </w:r>
            <w:r w:rsidRPr="00C64329">
              <w:rPr>
                <w:lang w:val="en-GB"/>
              </w:rPr>
              <w:fldChar w:fldCharType="begin">
                <w:ffData>
                  <w:name w:val="Check4"/>
                  <w:enabled/>
                  <w:calcOnExit w:val="0"/>
                  <w:checkBox>
                    <w:sizeAuto/>
                    <w:default w:val="0"/>
                  </w:checkBox>
                </w:ffData>
              </w:fldChar>
            </w:r>
            <w:r w:rsidR="001A1797" w:rsidRPr="00C64329">
              <w:rPr>
                <w:lang w:val="en-GB"/>
              </w:rPr>
              <w:instrText xml:space="preserve"> FORMCHECKBOX </w:instrText>
            </w:r>
            <w:r w:rsidRPr="00C64329">
              <w:rPr>
                <w:lang w:val="en-GB"/>
              </w:rPr>
            </w:r>
            <w:r w:rsidRPr="00C64329">
              <w:rPr>
                <w:lang w:val="en-GB"/>
              </w:rPr>
              <w:fldChar w:fldCharType="end"/>
            </w:r>
            <w:r w:rsidR="001A1797" w:rsidRPr="00C64329">
              <w:rPr>
                <w:lang w:val="en-GB"/>
              </w:rPr>
              <w:t xml:space="preserve"> </w:t>
            </w:r>
            <w:r w:rsidR="001A1797">
              <w:rPr>
                <w:lang w:val="en-GB"/>
              </w:rPr>
              <w:t>no</w:t>
            </w:r>
            <w:r w:rsidR="001A1797" w:rsidRPr="00C64329">
              <w:rPr>
                <w:lang w:val="en-GB"/>
              </w:rPr>
              <w:br/>
            </w:r>
            <w:r w:rsidRPr="00C64329">
              <w:rPr>
                <w:lang w:val="en-GB"/>
              </w:rPr>
              <w:fldChar w:fldCharType="begin">
                <w:ffData>
                  <w:name w:val="Check4"/>
                  <w:enabled/>
                  <w:calcOnExit w:val="0"/>
                  <w:checkBox>
                    <w:sizeAuto/>
                    <w:default w:val="0"/>
                  </w:checkBox>
                </w:ffData>
              </w:fldChar>
            </w:r>
            <w:r w:rsidR="001A1797" w:rsidRPr="00C64329">
              <w:rPr>
                <w:lang w:val="en-GB"/>
              </w:rPr>
              <w:instrText xml:space="preserve"> FORMCHECKBOX </w:instrText>
            </w:r>
            <w:r w:rsidRPr="00C64329">
              <w:rPr>
                <w:lang w:val="en-GB"/>
              </w:rPr>
            </w:r>
            <w:r w:rsidRPr="00C64329">
              <w:rPr>
                <w:lang w:val="en-GB"/>
              </w:rPr>
              <w:fldChar w:fldCharType="end"/>
            </w:r>
            <w:r w:rsidR="001A1797" w:rsidRPr="00C64329">
              <w:rPr>
                <w:lang w:val="en-GB"/>
              </w:rPr>
              <w:t xml:space="preserve"> </w:t>
            </w:r>
            <w:r w:rsidR="001A1797">
              <w:rPr>
                <w:lang w:val="en-GB"/>
              </w:rPr>
              <w:t>no se</w:t>
            </w:r>
          </w:p>
        </w:tc>
      </w:tr>
    </w:tbl>
    <w:p w:rsidR="001A1797" w:rsidRPr="00162022" w:rsidRDefault="001A1797" w:rsidP="001206DA">
      <w:pPr>
        <w:spacing w:before="240" w:after="1680"/>
      </w:pPr>
      <w:r w:rsidRPr="00162022">
        <w:t>¿</w:t>
      </w:r>
      <w:r w:rsidRPr="00AA50E9">
        <w:rPr>
          <w:noProof/>
        </w:rPr>
        <w:t>Qué parte del taller encontró más interesante</w:t>
      </w:r>
      <w:r w:rsidRPr="00162022">
        <w:t xml:space="preserve">? </w:t>
      </w:r>
    </w:p>
    <w:p w:rsidR="001A1797" w:rsidRPr="00162022" w:rsidRDefault="001A1797" w:rsidP="001206DA">
      <w:pPr>
        <w:spacing w:before="240" w:after="1680"/>
      </w:pPr>
      <w:r w:rsidRPr="00AA50E9">
        <w:t xml:space="preserve">¿Qué parte del taller encontró menos interesante? </w:t>
      </w:r>
    </w:p>
    <w:p w:rsidR="00017FD4" w:rsidRDefault="001A1797" w:rsidP="001206DA">
      <w:pPr>
        <w:spacing w:before="240" w:after="1680"/>
      </w:pPr>
      <w:r w:rsidRPr="00AA50E9">
        <w:t xml:space="preserve">¿Qué sugerencias puede ofrecer a los organizadores para mejorar los talleres futuros (continúe al dorso)? </w:t>
      </w:r>
    </w:p>
    <w:sectPr w:rsidR="00017FD4" w:rsidSect="001206DA">
      <w:headerReference w:type="even" r:id="rId110"/>
      <w:type w:val="oddPage"/>
      <w:pgSz w:w="11906" w:h="16838"/>
      <w:pgMar w:top="1418" w:right="1701" w:bottom="1418"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1EA7" w:rsidRDefault="00201EA7" w:rsidP="00017FD4">
      <w:pPr>
        <w:spacing w:before="0" w:after="0"/>
      </w:pPr>
      <w:r>
        <w:separator/>
      </w:r>
    </w:p>
  </w:endnote>
  <w:endnote w:type="continuationSeparator" w:id="0">
    <w:p w:rsidR="00201EA7" w:rsidRDefault="00201EA7" w:rsidP="00017FD4">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Imprint MT Shadow">
    <w:panose1 w:val="04020605060303030202"/>
    <w:charset w:val="00"/>
    <w:family w:val="decorative"/>
    <w:pitch w:val="variable"/>
    <w:sig w:usb0="00000003" w:usb1="00000000" w:usb2="00000000" w:usb3="00000000" w:csb0="00000001" w:csb1="00000000"/>
  </w:font>
  <w:font w:name="MyriadPro-Light">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EA7" w:rsidRPr="00EA5C4B" w:rsidRDefault="00201EA7">
    <w:pPr>
      <w:pStyle w:val="Footer"/>
      <w:rPr>
        <w:sz w:val="18"/>
        <w:szCs w:val="18"/>
      </w:rPr>
    </w:pPr>
    <w:r w:rsidRPr="00EA5C4B">
      <w:rPr>
        <w:sz w:val="18"/>
        <w:szCs w:val="18"/>
      </w:rPr>
      <w:t>© UNESCO 2011, prohibida su reproducción sin autorización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EA7" w:rsidRPr="00BB132A" w:rsidRDefault="00201EA7">
    <w:pPr>
      <w:pStyle w:val="Footer"/>
      <w:rPr>
        <w:sz w:val="18"/>
        <w:szCs w:val="18"/>
      </w:rPr>
    </w:pPr>
    <w:r w:rsidRPr="00BB132A">
      <w:rPr>
        <w:sz w:val="18"/>
        <w:szCs w:val="18"/>
      </w:rPr>
      <w:t>© UNESCO 2011, prohibida su reproducción sin autorización</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EA7" w:rsidRPr="00732435" w:rsidRDefault="00201EA7" w:rsidP="00732435">
    <w:pPr>
      <w:pStyle w:val="Footer"/>
    </w:pPr>
    <w:r>
      <w:rPr>
        <w:noProof/>
        <w:snapToGrid/>
        <w:lang w:val="fr-FR"/>
      </w:rPr>
      <w:pict>
        <v:shapetype id="_x0000_t202" coordsize="21600,21600" o:spt="202" path="m,l,21600r21600,l21600,xe">
          <v:stroke joinstyle="miter"/>
          <v:path gradientshapeok="t" o:connecttype="rect"/>
        </v:shapetype>
        <v:shape id="Text Box 2" o:spid="_x0000_s5121" type="#_x0000_t202" style="position:absolute;left:0;text-align:left;margin-left:-128.25pt;margin-top:741.3pt;width:192.5pt;height:89.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" o:allowoverlap="f" filled="f" stroked="f">
          <v:fill opacity="32896f"/>
          <v:textbox inset=",1mm,,1mm">
            <w:txbxContent>
              <w:p w:rsidR="00201EA7" w:rsidRPr="00732435" w:rsidRDefault="00201EA7" w:rsidP="00732435">
                <w:pPr>
                  <w:pStyle w:val="Header"/>
                  <w:jc w:val="left"/>
                  <w:rPr>
                    <w:sz w:val="20"/>
                    <w:szCs w:val="20"/>
                  </w:rPr>
                </w:pPr>
                <w:r w:rsidRPr="00732435">
                  <w:rPr>
                    <w:rFonts w:eastAsia="SimSun"/>
                    <w:sz w:val="20"/>
                    <w:szCs w:val="20"/>
                  </w:rPr>
                  <w:t>1, rue Miollis</w:t>
                </w:r>
                <w:r w:rsidRPr="00732435">
                  <w:rPr>
                    <w:rFonts w:eastAsia="SimSun"/>
                    <w:sz w:val="20"/>
                    <w:szCs w:val="20"/>
                  </w:rPr>
                  <w:br/>
                </w:r>
                <w:r w:rsidRPr="00732435">
                  <w:rPr>
                    <w:sz w:val="20"/>
                    <w:szCs w:val="20"/>
                  </w:rPr>
                  <w:t>75732 Paris Cedex 15 France</w:t>
                </w:r>
                <w:r w:rsidRPr="00732435">
                  <w:rPr>
                    <w:sz w:val="20"/>
                    <w:szCs w:val="20"/>
                  </w:rPr>
                  <w:br/>
                  <w:t>Tel.: +33 (0)1 45 68 4</w:t>
                </w:r>
                <w:r w:rsidRPr="00732435">
                  <w:rPr>
                    <w:rFonts w:hint="cs"/>
                    <w:sz w:val="20"/>
                    <w:szCs w:val="20"/>
                    <w:rtl/>
                  </w:rPr>
                  <w:t>5</w:t>
                </w:r>
                <w:r w:rsidRPr="00732435">
                  <w:rPr>
                    <w:sz w:val="20"/>
                    <w:szCs w:val="20"/>
                  </w:rPr>
                  <w:t xml:space="preserve"> </w:t>
                </w:r>
                <w:r w:rsidRPr="00732435">
                  <w:rPr>
                    <w:rFonts w:hint="cs"/>
                    <w:sz w:val="20"/>
                    <w:szCs w:val="20"/>
                    <w:rtl/>
                  </w:rPr>
                  <w:t>19</w:t>
                </w:r>
                <w:r w:rsidRPr="00732435">
                  <w:rPr>
                    <w:sz w:val="20"/>
                    <w:szCs w:val="20"/>
                    <w:rtl/>
                  </w:rPr>
                  <w:br/>
                </w:r>
                <w:r w:rsidRPr="00732435">
                  <w:rPr>
                    <w:sz w:val="20"/>
                    <w:szCs w:val="20"/>
                  </w:rPr>
                  <w:t>Fax: +33 (0)1 45 68 5</w:t>
                </w:r>
                <w:r w:rsidRPr="00732435">
                  <w:rPr>
                    <w:rFonts w:hint="cs"/>
                    <w:sz w:val="20"/>
                    <w:szCs w:val="20"/>
                    <w:rtl/>
                  </w:rPr>
                  <w:t>7</w:t>
                </w:r>
                <w:r w:rsidRPr="00732435">
                  <w:rPr>
                    <w:sz w:val="20"/>
                    <w:szCs w:val="20"/>
                  </w:rPr>
                  <w:t xml:space="preserve"> </w:t>
                </w:r>
                <w:r w:rsidRPr="00732435">
                  <w:rPr>
                    <w:rFonts w:hint="cs"/>
                    <w:sz w:val="20"/>
                    <w:szCs w:val="20"/>
                    <w:rtl/>
                  </w:rPr>
                  <w:t>52</w:t>
                </w:r>
                <w:r w:rsidRPr="00732435">
                  <w:rPr>
                    <w:sz w:val="20"/>
                    <w:szCs w:val="20"/>
                    <w:rtl/>
                  </w:rPr>
                  <w:br/>
                </w:r>
                <w:r w:rsidRPr="00732435">
                  <w:rPr>
                    <w:sz w:val="20"/>
                    <w:szCs w:val="20"/>
                  </w:rPr>
                  <w:t>www.unesco.org</w:t>
                </w:r>
              </w:p>
            </w:txbxContent>
          </v:textbox>
          <w10:wrap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1EA7" w:rsidRDefault="00201EA7" w:rsidP="00017FD4">
      <w:pPr>
        <w:spacing w:before="0" w:after="0"/>
      </w:pPr>
      <w:r>
        <w:separator/>
      </w:r>
    </w:p>
  </w:footnote>
  <w:footnote w:type="continuationSeparator" w:id="0">
    <w:p w:rsidR="00201EA7" w:rsidRDefault="00201EA7" w:rsidP="00017FD4">
      <w:pPr>
        <w:spacing w:before="0" w:after="0"/>
      </w:pPr>
      <w:r>
        <w:continuationSeparator/>
      </w:r>
    </w:p>
  </w:footnote>
  <w:footnote w:id="1">
    <w:p w:rsidR="00201EA7" w:rsidRDefault="00201EA7" w:rsidP="00017FD4">
      <w:r>
        <w:rPr>
          <w:rStyle w:val="FootnoteReference"/>
        </w:rPr>
        <w:footnoteRef/>
      </w:r>
      <w:r>
        <w:rPr>
          <w:lang w:val="en-GB"/>
        </w:rPr>
        <w:t xml:space="preserve"> </w:t>
      </w:r>
      <w:r w:rsidRPr="005062BC">
        <w:rPr>
          <w:sz w:val="20"/>
          <w:szCs w:val="20"/>
          <w:lang w:val="en-GB"/>
        </w:rPr>
        <w:t xml:space="preserve">UNESCO, Intangible Heritage beyond Borders: Safeguarding through International Cooperation. </w:t>
      </w:r>
      <w:r w:rsidRPr="005062BC">
        <w:rPr>
          <w:sz w:val="20"/>
          <w:szCs w:val="20"/>
        </w:rPr>
        <w:t>Documento de referencia para reunión de la UNESCO, Bangkok, 20 y 21 de julio de 2010.</w:t>
      </w:r>
    </w:p>
  </w:footnote>
  <w:footnote w:id="2">
    <w:p w:rsidR="00201EA7" w:rsidRPr="005C1DE1" w:rsidRDefault="00201EA7" w:rsidP="006E58F8">
      <w:pPr>
        <w:pStyle w:val="FootnoteText"/>
        <w:tabs>
          <w:tab w:val="clear" w:pos="567"/>
        </w:tabs>
        <w:ind w:left="0" w:firstLine="0"/>
      </w:pPr>
      <w:r>
        <w:rPr>
          <w:rStyle w:val="FootnoteReference"/>
        </w:rPr>
        <w:footnoteRef/>
      </w:r>
      <w:r w:rsidRPr="005C1DE1">
        <w:t xml:space="preserve"> No </w:t>
      </w:r>
      <w:r w:rsidRPr="00ED6EF8">
        <w:rPr>
          <w:noProof/>
        </w:rPr>
        <w:t>todos estos criterios (</w:t>
      </w:r>
      <w:r>
        <w:rPr>
          <w:noProof/>
        </w:rPr>
        <w:t>incluida</w:t>
      </w:r>
      <w:r w:rsidRPr="00ED6EF8">
        <w:rPr>
          <w:noProof/>
        </w:rPr>
        <w:t xml:space="preserve"> la autenticidad) son compatibles con el espíritu de </w:t>
      </w:r>
      <w:smartTag w:uri="urn:schemas-microsoft-com:office:smarttags" w:element="PersonName">
        <w:smartTagPr>
          <w:attr w:name="ProductID" w:val="la Convenci￳n"/>
        </w:smartTagPr>
        <w:r w:rsidRPr="00ED6EF8">
          <w:rPr>
            <w:noProof/>
          </w:rPr>
          <w:t>la Convención</w:t>
        </w:r>
      </w:smartTag>
      <w:r w:rsidRPr="00ED6EF8">
        <w:rPr>
          <w:noProof/>
        </w:rPr>
        <w:t>, pero la misma permite una flexibilidad considerable en la confección de inventarios por los Estados Partes.</w:t>
      </w:r>
      <w:r w:rsidRPr="005C1DE1">
        <w:t xml:space="preserve"> </w:t>
      </w:r>
    </w:p>
  </w:footnote>
  <w:footnote w:id="3">
    <w:p w:rsidR="00201EA7" w:rsidRPr="000A6838" w:rsidRDefault="00201EA7" w:rsidP="000A6838">
      <w:pPr>
        <w:pStyle w:val="NoSpacing"/>
        <w:jc w:val="both"/>
        <w:rPr>
          <w:rFonts w:ascii="Arial" w:hAnsi="Arial" w:cs="Arial"/>
          <w:lang w:val="es-CO"/>
        </w:rPr>
      </w:pPr>
      <w:r>
        <w:rPr>
          <w:rStyle w:val="FootnoteReference"/>
          <w:sz w:val="18"/>
        </w:rPr>
        <w:footnoteRef/>
      </w:r>
      <w:r w:rsidRPr="000A6838">
        <w:rPr>
          <w:rFonts w:ascii="Arial" w:hAnsi="Arial" w:cs="Arial"/>
          <w:lang w:val="es-CO"/>
        </w:rPr>
        <w:t xml:space="preserve"> </w:t>
      </w:r>
      <w:r w:rsidRPr="006E58F8">
        <w:rPr>
          <w:rFonts w:ascii="Arial" w:hAnsi="Arial" w:cs="Arial"/>
          <w:sz w:val="20"/>
          <w:szCs w:val="20"/>
          <w:lang w:val="es-ES"/>
        </w:rPr>
        <w:t>Este formulario se adaptó a partir de uno presentado en el sitio Web de la UNESCO (</w:t>
      </w:r>
      <w:hyperlink r:id="rId1" w:history="1">
        <w:r w:rsidRPr="006E58F8">
          <w:rPr>
            <w:rStyle w:val="Hyperlink"/>
            <w:rFonts w:ascii="Arial" w:hAnsi="Arial" w:cs="Arial"/>
            <w:sz w:val="20"/>
            <w:szCs w:val="20"/>
            <w:lang w:val="es-ES"/>
          </w:rPr>
          <w:t>http://www.unesco.org/culture/ich/doc</w:t>
        </w:r>
      </w:hyperlink>
      <w:r w:rsidRPr="006E58F8">
        <w:rPr>
          <w:rFonts w:ascii="Arial" w:hAnsi="Arial" w:cs="Arial"/>
          <w:sz w:val="20"/>
          <w:szCs w:val="20"/>
          <w:lang w:val="es-ES"/>
        </w:rPr>
        <w:t xml:space="preserve">). Los Estados Partes tienen la libertad de confeccionar sus propios inventarios y cuestionarios: el presente formulario sólo ofrece algunas sugerencias. Se alienta a los Estados a adaptarlo a sus necesidades si lo estiman necesario. Obsérvese que los inventarios tienen el objetivo de identificar y definir, y no de documentar íntegramente los elementos del PCI. Por lo tanto, las respuestas de las preguntas </w:t>
      </w:r>
      <w:smartTag w:uri="urn:schemas-microsoft-com:office:smarttags" w:element="metricconverter">
        <w:smartTagPr>
          <w:attr w:name="ProductID" w:val="1 a"/>
        </w:smartTagPr>
        <w:r w:rsidRPr="006E58F8">
          <w:rPr>
            <w:rFonts w:ascii="Arial" w:hAnsi="Arial" w:cs="Arial"/>
            <w:sz w:val="20"/>
            <w:szCs w:val="20"/>
            <w:lang w:val="es-ES"/>
          </w:rPr>
          <w:t>1 a</w:t>
        </w:r>
      </w:smartTag>
      <w:r w:rsidRPr="006E58F8">
        <w:rPr>
          <w:rFonts w:ascii="Arial" w:hAnsi="Arial" w:cs="Arial"/>
          <w:sz w:val="20"/>
          <w:szCs w:val="20"/>
          <w:lang w:val="es-ES"/>
        </w:rPr>
        <w:t xml:space="preserve"> 5 no excederán, preferiblemente, las 1,000 palabras.</w:t>
      </w:r>
      <w:r w:rsidRPr="000A6838">
        <w:rPr>
          <w:rFonts w:ascii="Arial" w:hAnsi="Arial" w:cs="Arial"/>
          <w:lang w:val="es-CO"/>
        </w:rPr>
        <w:t xml:space="preserve"> </w:t>
      </w:r>
    </w:p>
  </w:footnote>
  <w:footnote w:id="4">
    <w:p w:rsidR="00201EA7" w:rsidRPr="00BC40EE" w:rsidRDefault="00201EA7" w:rsidP="00BC5829">
      <w:pPr>
        <w:pStyle w:val="FootnoteText"/>
        <w:tabs>
          <w:tab w:val="clear" w:pos="567"/>
        </w:tabs>
        <w:ind w:left="0" w:firstLine="0"/>
      </w:pPr>
      <w:r>
        <w:rPr>
          <w:rStyle w:val="FootnoteReference"/>
        </w:rPr>
        <w:footnoteRef/>
      </w:r>
      <w:r w:rsidRPr="000A6838">
        <w:rPr>
          <w:lang w:val="es-CO"/>
        </w:rPr>
        <w:t xml:space="preserve"> </w:t>
      </w:r>
      <w:r w:rsidRPr="00BC40EE">
        <w:t>D</w:t>
      </w:r>
      <w:r>
        <w:t xml:space="preserve">ocumento de referencia para </w:t>
      </w:r>
      <w:smartTag w:uri="urn:schemas-microsoft-com:office:smarttags" w:element="PersonName">
        <w:smartTagPr>
          <w:attr w:name="ProductID" w:val="la Reunión"/>
        </w:smartTagPr>
        <w:r>
          <w:t>la R</w:t>
        </w:r>
        <w:r w:rsidRPr="00BC40EE">
          <w:t>eunión</w:t>
        </w:r>
      </w:smartTag>
      <w:r w:rsidRPr="00BC40EE">
        <w:t xml:space="preserve"> de </w:t>
      </w:r>
      <w:smartTag w:uri="urn:schemas-microsoft-com:office:smarttags" w:element="PersonName">
        <w:smartTagPr>
          <w:attr w:name="ProductID" w:val="la UNESCO"/>
        </w:smartTagPr>
        <w:r w:rsidRPr="00BC40EE">
          <w:t>la UNESCO</w:t>
        </w:r>
      </w:smartTag>
      <w:r>
        <w:t>,</w:t>
      </w:r>
      <w:r w:rsidRPr="00BC40EE">
        <w:t xml:space="preserve"> Intangible Heritage Beyond Borders: Safeguarding Through International Cooperation. Bangkok, 20 y 21 de julio de 2010.</w:t>
      </w:r>
    </w:p>
  </w:footnote>
  <w:footnote w:id="5">
    <w:p w:rsidR="00201EA7" w:rsidRPr="00C05B92" w:rsidRDefault="00201EA7" w:rsidP="003566A1">
      <w:pPr>
        <w:rPr>
          <w:lang w:val="en-ZA"/>
        </w:rPr>
      </w:pPr>
      <w:r>
        <w:rPr>
          <w:rStyle w:val="FootnoteReference"/>
        </w:rPr>
        <w:footnoteRef/>
      </w:r>
      <w:r w:rsidRPr="00591E42">
        <w:t xml:space="preserve"> </w:t>
      </w:r>
      <w:r w:rsidRPr="0034510B">
        <w:rPr>
          <w:sz w:val="20"/>
          <w:szCs w:val="20"/>
        </w:rPr>
        <w:t>Información de Wikipedia</w:t>
      </w:r>
    </w:p>
  </w:footnote>
  <w:footnote w:id="6">
    <w:p w:rsidR="00201EA7" w:rsidRPr="00162022" w:rsidRDefault="00201EA7" w:rsidP="00201EA7">
      <w:pPr>
        <w:pStyle w:val="FootnoteText"/>
        <w:tabs>
          <w:tab w:val="clear" w:pos="567"/>
          <w:tab w:val="left" w:pos="0"/>
        </w:tabs>
        <w:ind w:left="0" w:firstLine="0"/>
      </w:pPr>
      <w:r>
        <w:rPr>
          <w:rStyle w:val="FootnoteReference"/>
        </w:rPr>
        <w:footnoteRef/>
      </w:r>
      <w:r w:rsidRPr="00162022">
        <w:t xml:space="preserve"> Intangible Heritage Messenger, no.</w:t>
      </w:r>
      <w:r>
        <w:t xml:space="preserve"> </w:t>
      </w:r>
      <w:r w:rsidRPr="00162022">
        <w:t>2, mayo de 2007. Disponible en http://unesdoc.unesco.org/images/0015/001506/150671e.pdf</w:t>
      </w:r>
    </w:p>
  </w:footnote>
  <w:footnote w:id="7">
    <w:p w:rsidR="00201EA7" w:rsidRPr="001A1797" w:rsidRDefault="00201EA7" w:rsidP="00201EA7">
      <w:pPr>
        <w:pStyle w:val="FootnoteText"/>
        <w:tabs>
          <w:tab w:val="clear" w:pos="567"/>
          <w:tab w:val="left" w:pos="0"/>
        </w:tabs>
        <w:ind w:left="0" w:firstLine="0"/>
        <w:rPr>
          <w:lang w:val="es-CO"/>
        </w:rPr>
      </w:pPr>
      <w:r>
        <w:rPr>
          <w:rStyle w:val="FootnoteReference"/>
        </w:rPr>
        <w:footnoteRef/>
      </w:r>
      <w:r w:rsidRPr="001A1797">
        <w:rPr>
          <w:lang w:val="es-CO"/>
        </w:rPr>
        <w:t xml:space="preserve"> L. Lowthorp, ‘National Intangible Cultural Heritage (ICH) Legislation and Initiatives’, UNESCO-Oficina de terreno en Nueva Delhi, 2010, pág.10.</w:t>
      </w:r>
    </w:p>
  </w:footnote>
  <w:footnote w:id="8">
    <w:p w:rsidR="00201EA7" w:rsidRPr="0021788E" w:rsidRDefault="00201EA7" w:rsidP="00201EA7">
      <w:pPr>
        <w:pStyle w:val="FootnoteText"/>
        <w:tabs>
          <w:tab w:val="clear" w:pos="567"/>
          <w:tab w:val="left" w:pos="-4678"/>
        </w:tabs>
        <w:ind w:left="0" w:firstLine="0"/>
      </w:pPr>
      <w:r w:rsidRPr="0021788E">
        <w:rPr>
          <w:rStyle w:val="FootnoteReference"/>
        </w:rPr>
        <w:footnoteRef/>
      </w:r>
      <w:r w:rsidRPr="0021788E">
        <w:t xml:space="preserve"> Expediente de candidatura del batik, sitio </w:t>
      </w:r>
      <w:r>
        <w:t>Web</w:t>
      </w:r>
      <w:r w:rsidRPr="0021788E">
        <w:t xml:space="preserve"> de </w:t>
      </w:r>
      <w:smartTag w:uri="urn:schemas-microsoft-com:office:smarttags" w:element="PersonName">
        <w:smartTagPr>
          <w:attr w:name="ProductID" w:val="la UNESCO. V￩ase"/>
        </w:smartTagPr>
        <w:r w:rsidRPr="0021788E">
          <w:t>la UNESCO. Véase</w:t>
        </w:r>
      </w:smartTag>
      <w:r w:rsidRPr="0021788E">
        <w:t xml:space="preserve"> también L. Lowthorp, ‘National Intangible Cultural Heritage (ICH) Legislation and Initiatives’, UNESCO-Oficina de terreno de Nueva </w:t>
      </w:r>
      <w:smartTag w:uri="urn:schemas-microsoft-com:office:smarttags" w:element="place">
        <w:smartTag w:uri="urn:schemas-microsoft-com:office:smarttags" w:element="City">
          <w:r w:rsidRPr="0021788E">
            <w:t>Delhi</w:t>
          </w:r>
        </w:smartTag>
      </w:smartTag>
      <w:r w:rsidRPr="0021788E">
        <w:t>, 2010, pág.20.</w:t>
      </w:r>
    </w:p>
  </w:footnote>
  <w:footnote w:id="9">
    <w:p w:rsidR="00201EA7" w:rsidRPr="001A1797" w:rsidRDefault="00201EA7" w:rsidP="00201EA7">
      <w:pPr>
        <w:pStyle w:val="FootnoteText"/>
        <w:tabs>
          <w:tab w:val="clear" w:pos="567"/>
          <w:tab w:val="left" w:pos="-4678"/>
        </w:tabs>
        <w:ind w:left="0" w:firstLine="0"/>
        <w:rPr>
          <w:lang w:val="en-US"/>
        </w:rPr>
      </w:pPr>
      <w:r w:rsidRPr="0021788E">
        <w:rPr>
          <w:rStyle w:val="FootnoteReference"/>
        </w:rPr>
        <w:footnoteRef/>
      </w:r>
      <w:r w:rsidRPr="001A1797">
        <w:rPr>
          <w:lang w:val="en-US"/>
        </w:rPr>
        <w:t xml:space="preserve"> Véase ICH Fact Sheets, UNESCO ICH Kit http://www.unesco.org/culture/ich/doc/src/01858-EN.pdf</w:t>
      </w:r>
    </w:p>
  </w:footnote>
  <w:footnote w:id="10">
    <w:p w:rsidR="00201EA7" w:rsidRPr="001A1797" w:rsidRDefault="00201EA7" w:rsidP="00201EA7">
      <w:pPr>
        <w:pStyle w:val="FootnoteText"/>
        <w:tabs>
          <w:tab w:val="clear" w:pos="567"/>
          <w:tab w:val="left" w:pos="-4678"/>
        </w:tabs>
        <w:ind w:left="0" w:firstLine="0"/>
        <w:rPr>
          <w:noProof/>
          <w:lang w:val="en-US"/>
        </w:rPr>
      </w:pPr>
      <w:r>
        <w:rPr>
          <w:rStyle w:val="FootnoteReference"/>
        </w:rPr>
        <w:footnoteRef/>
      </w:r>
      <w:r w:rsidRPr="0096606D">
        <w:rPr>
          <w:lang w:val="en-GB"/>
        </w:rPr>
        <w:t xml:space="preserve"> L. </w:t>
      </w:r>
      <w:r w:rsidRPr="001A1797">
        <w:rPr>
          <w:noProof/>
          <w:lang w:val="en-US"/>
        </w:rPr>
        <w:t>Lowthorp, ‘National Intangible Cultural Heritage (ICH) Legislation and Initiatives’, UNESCO-Oficina de terreno de Nueva Delhi, 2010, págs. 23-24.</w:t>
      </w:r>
    </w:p>
  </w:footnote>
  <w:footnote w:id="11">
    <w:p w:rsidR="00201EA7" w:rsidRPr="0003775A" w:rsidRDefault="00201EA7" w:rsidP="00201EA7">
      <w:pPr>
        <w:pStyle w:val="FootnoteText"/>
        <w:tabs>
          <w:tab w:val="clear" w:pos="567"/>
          <w:tab w:val="left" w:pos="-4678"/>
        </w:tabs>
        <w:ind w:left="0" w:firstLine="0"/>
        <w:rPr>
          <w:lang w:val="en-ZA"/>
        </w:rPr>
      </w:pPr>
      <w:r w:rsidRPr="00FD3732">
        <w:rPr>
          <w:rStyle w:val="FootnoteReference"/>
          <w:noProof/>
        </w:rPr>
        <w:footnoteRef/>
      </w:r>
      <w:r w:rsidRPr="001A1797">
        <w:rPr>
          <w:noProof/>
          <w:lang w:val="en-US"/>
        </w:rPr>
        <w:t xml:space="preserve"> L. Lowthorp, ‘National Intangible Cultural Heritage (ICH) Legislation and Initiatives’, UNESCO-Oficina de terreno de Nueva Delhi, 2010, pág</w:t>
      </w:r>
      <w:r>
        <w:rPr>
          <w:lang w:val="en-ZA"/>
        </w:rPr>
        <w:t>.11.</w:t>
      </w:r>
    </w:p>
  </w:footnote>
  <w:footnote w:id="12">
    <w:p w:rsidR="00201EA7" w:rsidRPr="00EF561E" w:rsidRDefault="00201EA7" w:rsidP="00201EA7">
      <w:pPr>
        <w:pStyle w:val="FootnoteText"/>
        <w:tabs>
          <w:tab w:val="clear" w:pos="567"/>
          <w:tab w:val="left" w:pos="-4678"/>
        </w:tabs>
        <w:ind w:left="0" w:firstLine="0"/>
        <w:rPr>
          <w:lang w:val="en-ZA"/>
        </w:rPr>
      </w:pPr>
      <w:r>
        <w:rPr>
          <w:rStyle w:val="FootnoteReference"/>
        </w:rPr>
        <w:footnoteRef/>
      </w:r>
      <w:r w:rsidRPr="0096606D">
        <w:rPr>
          <w:lang w:val="en-GB"/>
        </w:rPr>
        <w:t xml:space="preserve"> </w:t>
      </w:r>
      <w:r>
        <w:rPr>
          <w:lang w:val="en-GB"/>
        </w:rPr>
        <w:t>Véase</w:t>
      </w:r>
      <w:r w:rsidRPr="0096606D">
        <w:rPr>
          <w:lang w:val="en-GB"/>
        </w:rPr>
        <w:t xml:space="preserve"> ICH Fact Sheets, UNESCO ICH Kit http://www.unesco.org/culture/ich/doc/src/01858-EN.pdf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EA7" w:rsidRPr="0064051F" w:rsidRDefault="00201EA7" w:rsidP="00BB132A">
    <w:pPr>
      <w:pStyle w:val="Header"/>
      <w:jc w:val="right"/>
    </w:pPr>
    <w:r w:rsidRPr="00732435">
      <w:t xml:space="preserve">Preparación de </w:t>
    </w:r>
    <w:r>
      <w:t>candidaturas para la Lista de salvaguardia urgente</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2"/>
      <w:gridCol w:w="4393"/>
    </w:tblGrid>
    <w:tr w:rsidR="00201EA7" w:rsidTr="004F6DA6">
      <w:tc>
        <w:tcPr>
          <w:tcW w:w="4392" w:type="dxa"/>
        </w:tcPr>
        <w:p w:rsidR="00201EA7" w:rsidRDefault="00201EA7" w:rsidP="004F6DA6">
          <w:pPr>
            <w:pStyle w:val="Header"/>
            <w:spacing w:before="0" w:after="0"/>
          </w:pPr>
          <w:r>
            <w:t>Preparación de candidaturas</w:t>
          </w:r>
        </w:p>
        <w:p w:rsidR="00201EA7" w:rsidRDefault="00201EA7" w:rsidP="004F6DA6">
          <w:pPr>
            <w:pStyle w:val="Header"/>
            <w:spacing w:before="0" w:after="0"/>
          </w:pPr>
          <w:r>
            <w:t>para la Lista de salvaguardia urgente</w:t>
          </w:r>
        </w:p>
      </w:tc>
      <w:tc>
        <w:tcPr>
          <w:tcW w:w="4393" w:type="dxa"/>
        </w:tcPr>
        <w:p w:rsidR="00201EA7" w:rsidRDefault="00201EA7" w:rsidP="004F6DA6">
          <w:pPr>
            <w:pStyle w:val="Header"/>
            <w:spacing w:before="0" w:after="0"/>
            <w:jc w:val="right"/>
          </w:pPr>
          <w:r>
            <w:t>CAND 5.2 Introducción de la Convención</w:t>
          </w:r>
        </w:p>
        <w:p w:rsidR="00201EA7" w:rsidRDefault="00201EA7" w:rsidP="004F6DA6">
          <w:pPr>
            <w:pStyle w:val="Header"/>
            <w:spacing w:before="0" w:after="0"/>
            <w:jc w:val="right"/>
          </w:pPr>
          <w:r>
            <w:t xml:space="preserve">página </w:t>
          </w:r>
          <w:fldSimple w:instr=" PAGE   \* MERGEFORMAT ">
            <w:r w:rsidR="00B514B7">
              <w:rPr>
                <w:noProof/>
              </w:rPr>
              <w:t>54</w:t>
            </w:r>
          </w:fldSimple>
        </w:p>
      </w:tc>
    </w:tr>
  </w:tbl>
  <w:p w:rsidR="00201EA7" w:rsidRPr="004F6DA6" w:rsidRDefault="00201EA7" w:rsidP="004F6DA6">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2"/>
      <w:gridCol w:w="4393"/>
    </w:tblGrid>
    <w:tr w:rsidR="00201EA7" w:rsidTr="00BB132A">
      <w:tc>
        <w:tcPr>
          <w:tcW w:w="4392" w:type="dxa"/>
        </w:tcPr>
        <w:p w:rsidR="00201EA7" w:rsidRDefault="00201EA7" w:rsidP="00BB132A">
          <w:pPr>
            <w:pStyle w:val="Header"/>
            <w:spacing w:before="0" w:after="0"/>
          </w:pPr>
          <w:r>
            <w:t>Preparación de candidaturas</w:t>
          </w:r>
        </w:p>
        <w:p w:rsidR="00201EA7" w:rsidRDefault="00201EA7" w:rsidP="00BB132A">
          <w:pPr>
            <w:pStyle w:val="Header"/>
            <w:spacing w:before="0" w:after="0"/>
          </w:pPr>
          <w:r>
            <w:t>para la Lista de salvaguardia urgente</w:t>
          </w:r>
        </w:p>
      </w:tc>
      <w:tc>
        <w:tcPr>
          <w:tcW w:w="4393" w:type="dxa"/>
        </w:tcPr>
        <w:p w:rsidR="00201EA7" w:rsidRDefault="00201EA7" w:rsidP="00BB132A">
          <w:pPr>
            <w:pStyle w:val="Header"/>
            <w:spacing w:before="0" w:after="0"/>
            <w:jc w:val="right"/>
          </w:pPr>
          <w:r>
            <w:t>CAND 5.3 Conceptos de la Convención</w:t>
          </w:r>
        </w:p>
        <w:p w:rsidR="00201EA7" w:rsidRDefault="00201EA7" w:rsidP="00BB132A">
          <w:pPr>
            <w:pStyle w:val="Header"/>
            <w:spacing w:before="0" w:after="0"/>
            <w:jc w:val="right"/>
          </w:pPr>
          <w:r>
            <w:t xml:space="preserve">página </w:t>
          </w:r>
          <w:fldSimple w:instr=" PAGE   \* MERGEFORMAT ">
            <w:r w:rsidR="00B514B7">
              <w:rPr>
                <w:noProof/>
              </w:rPr>
              <w:t>79</w:t>
            </w:r>
          </w:fldSimple>
          <w:r>
            <w:t xml:space="preserve"> </w:t>
          </w:r>
        </w:p>
      </w:tc>
    </w:tr>
  </w:tbl>
  <w:p w:rsidR="00201EA7" w:rsidRPr="00732435" w:rsidRDefault="00201EA7">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2"/>
      <w:gridCol w:w="4393"/>
    </w:tblGrid>
    <w:tr w:rsidR="00201EA7" w:rsidTr="004F6DA6">
      <w:tc>
        <w:tcPr>
          <w:tcW w:w="4392" w:type="dxa"/>
        </w:tcPr>
        <w:p w:rsidR="00201EA7" w:rsidRDefault="00201EA7" w:rsidP="004F6DA6">
          <w:pPr>
            <w:pStyle w:val="Header"/>
            <w:spacing w:before="0" w:after="0"/>
          </w:pPr>
          <w:r>
            <w:t>Preparación de candidaturas</w:t>
          </w:r>
        </w:p>
        <w:p w:rsidR="00201EA7" w:rsidRDefault="00201EA7" w:rsidP="004F6DA6">
          <w:pPr>
            <w:pStyle w:val="Header"/>
            <w:spacing w:before="0" w:after="0"/>
          </w:pPr>
          <w:r>
            <w:t>para la Lista de salvaguardia urgente</w:t>
          </w:r>
        </w:p>
      </w:tc>
      <w:tc>
        <w:tcPr>
          <w:tcW w:w="4393" w:type="dxa"/>
        </w:tcPr>
        <w:p w:rsidR="00201EA7" w:rsidRDefault="00201EA7" w:rsidP="004F6DA6">
          <w:pPr>
            <w:pStyle w:val="Header"/>
            <w:spacing w:before="0" w:after="0"/>
            <w:jc w:val="right"/>
          </w:pPr>
          <w:r>
            <w:t>CAND 5.3 Conceptos de la Convención</w:t>
          </w:r>
        </w:p>
        <w:p w:rsidR="00201EA7" w:rsidRDefault="00201EA7" w:rsidP="004F6DA6">
          <w:pPr>
            <w:pStyle w:val="Header"/>
            <w:spacing w:before="0" w:after="0"/>
            <w:jc w:val="right"/>
          </w:pPr>
          <w:r>
            <w:t xml:space="preserve">página </w:t>
          </w:r>
          <w:fldSimple w:instr=" PAGE   \* MERGEFORMAT ">
            <w:r w:rsidR="00B514B7">
              <w:rPr>
                <w:noProof/>
              </w:rPr>
              <w:t>82</w:t>
            </w:r>
          </w:fldSimple>
        </w:p>
      </w:tc>
    </w:tr>
  </w:tbl>
  <w:p w:rsidR="00201EA7" w:rsidRPr="004F6DA6" w:rsidRDefault="00201EA7" w:rsidP="004F6DA6">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2"/>
      <w:gridCol w:w="4393"/>
    </w:tblGrid>
    <w:tr w:rsidR="00201EA7" w:rsidTr="00BB132A">
      <w:tc>
        <w:tcPr>
          <w:tcW w:w="4392" w:type="dxa"/>
        </w:tcPr>
        <w:p w:rsidR="00201EA7" w:rsidRDefault="00201EA7" w:rsidP="00BB132A">
          <w:pPr>
            <w:pStyle w:val="Header"/>
            <w:spacing w:before="0" w:after="0"/>
          </w:pPr>
          <w:r>
            <w:t>Preparación de candidaturas</w:t>
          </w:r>
        </w:p>
        <w:p w:rsidR="00201EA7" w:rsidRDefault="00201EA7" w:rsidP="00BB132A">
          <w:pPr>
            <w:pStyle w:val="Header"/>
            <w:spacing w:before="0" w:after="0"/>
          </w:pPr>
          <w:r>
            <w:t>para la Lista de salvaguardia urgente</w:t>
          </w:r>
        </w:p>
      </w:tc>
      <w:tc>
        <w:tcPr>
          <w:tcW w:w="4393" w:type="dxa"/>
        </w:tcPr>
        <w:p w:rsidR="00201EA7" w:rsidRDefault="00201EA7" w:rsidP="00BB132A">
          <w:pPr>
            <w:pStyle w:val="Header"/>
            <w:spacing w:before="0" w:after="0"/>
            <w:jc w:val="right"/>
          </w:pPr>
          <w:r>
            <w:t>CAND 5.4 Confección de inventarios</w:t>
          </w:r>
        </w:p>
        <w:p w:rsidR="00201EA7" w:rsidRDefault="00201EA7" w:rsidP="00BB132A">
          <w:pPr>
            <w:pStyle w:val="Header"/>
            <w:spacing w:before="0" w:after="0"/>
            <w:jc w:val="right"/>
          </w:pPr>
          <w:r>
            <w:t xml:space="preserve">página </w:t>
          </w:r>
          <w:fldSimple w:instr=" PAGE   \* MERGEFORMAT ">
            <w:r w:rsidR="00B514B7">
              <w:rPr>
                <w:noProof/>
              </w:rPr>
              <w:t>107</w:t>
            </w:r>
          </w:fldSimple>
        </w:p>
      </w:tc>
    </w:tr>
  </w:tbl>
  <w:p w:rsidR="00201EA7" w:rsidRPr="00732435" w:rsidRDefault="00201EA7">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2"/>
      <w:gridCol w:w="4393"/>
    </w:tblGrid>
    <w:tr w:rsidR="00201EA7" w:rsidTr="004F6DA6">
      <w:tc>
        <w:tcPr>
          <w:tcW w:w="4392" w:type="dxa"/>
        </w:tcPr>
        <w:p w:rsidR="00201EA7" w:rsidRDefault="00201EA7" w:rsidP="004F6DA6">
          <w:pPr>
            <w:pStyle w:val="Header"/>
            <w:spacing w:before="0" w:after="0"/>
          </w:pPr>
          <w:r>
            <w:t>Preparación de candidaturas</w:t>
          </w:r>
        </w:p>
        <w:p w:rsidR="00201EA7" w:rsidRDefault="00201EA7" w:rsidP="004F6DA6">
          <w:pPr>
            <w:pStyle w:val="Header"/>
            <w:spacing w:before="0" w:after="0"/>
          </w:pPr>
          <w:r>
            <w:t>para la Lista de salvaguardia urgente</w:t>
          </w:r>
        </w:p>
      </w:tc>
      <w:tc>
        <w:tcPr>
          <w:tcW w:w="4393" w:type="dxa"/>
        </w:tcPr>
        <w:p w:rsidR="00201EA7" w:rsidRDefault="00201EA7" w:rsidP="00A31C1F">
          <w:pPr>
            <w:pStyle w:val="Header"/>
            <w:spacing w:before="0" w:after="0"/>
            <w:jc w:val="right"/>
          </w:pPr>
          <w:r>
            <w:t>CAND 5.4 Confección de inventarios</w:t>
          </w:r>
        </w:p>
        <w:p w:rsidR="00201EA7" w:rsidRDefault="00201EA7" w:rsidP="00A31C1F">
          <w:pPr>
            <w:pStyle w:val="Header"/>
            <w:spacing w:before="0" w:after="0"/>
            <w:jc w:val="right"/>
          </w:pPr>
          <w:r>
            <w:t xml:space="preserve">página </w:t>
          </w:r>
          <w:fldSimple w:instr=" PAGE   \* MERGEFORMAT ">
            <w:r w:rsidR="00B514B7">
              <w:rPr>
                <w:noProof/>
              </w:rPr>
              <w:t>110</w:t>
            </w:r>
          </w:fldSimple>
        </w:p>
      </w:tc>
    </w:tr>
  </w:tbl>
  <w:p w:rsidR="00201EA7" w:rsidRPr="004F6DA6" w:rsidRDefault="00201EA7" w:rsidP="004F6DA6">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2"/>
      <w:gridCol w:w="4393"/>
    </w:tblGrid>
    <w:tr w:rsidR="00201EA7" w:rsidTr="00BB132A">
      <w:tc>
        <w:tcPr>
          <w:tcW w:w="4392" w:type="dxa"/>
        </w:tcPr>
        <w:p w:rsidR="00201EA7" w:rsidRDefault="00201EA7" w:rsidP="00BB132A">
          <w:pPr>
            <w:pStyle w:val="Header"/>
            <w:spacing w:before="0" w:after="0"/>
          </w:pPr>
          <w:r>
            <w:t>Preparación de candidaturas</w:t>
          </w:r>
        </w:p>
        <w:p w:rsidR="00201EA7" w:rsidRDefault="00201EA7" w:rsidP="00BB132A">
          <w:pPr>
            <w:pStyle w:val="Header"/>
            <w:spacing w:before="0" w:after="0"/>
          </w:pPr>
          <w:r>
            <w:t>para la Lista de salvaguardia urgente</w:t>
          </w:r>
        </w:p>
      </w:tc>
      <w:tc>
        <w:tcPr>
          <w:tcW w:w="4393" w:type="dxa"/>
        </w:tcPr>
        <w:p w:rsidR="00201EA7" w:rsidRDefault="00201EA7" w:rsidP="00BB132A">
          <w:pPr>
            <w:pStyle w:val="Header"/>
            <w:spacing w:before="0" w:after="0"/>
            <w:jc w:val="right"/>
          </w:pPr>
          <w:r>
            <w:t>CAND 5.5 Asistencia internacional</w:t>
          </w:r>
        </w:p>
        <w:p w:rsidR="00201EA7" w:rsidRDefault="00201EA7" w:rsidP="00BB132A">
          <w:pPr>
            <w:pStyle w:val="Header"/>
            <w:spacing w:before="0" w:after="0"/>
            <w:jc w:val="right"/>
          </w:pPr>
          <w:r>
            <w:t xml:space="preserve">página </w:t>
          </w:r>
          <w:fldSimple w:instr=" PAGE   \* MERGEFORMAT ">
            <w:r w:rsidR="00B514B7">
              <w:rPr>
                <w:noProof/>
              </w:rPr>
              <w:t>125</w:t>
            </w:r>
          </w:fldSimple>
        </w:p>
      </w:tc>
    </w:tr>
  </w:tbl>
  <w:p w:rsidR="00201EA7" w:rsidRPr="00732435" w:rsidRDefault="00201EA7">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2"/>
      <w:gridCol w:w="4393"/>
    </w:tblGrid>
    <w:tr w:rsidR="00201EA7" w:rsidTr="004F6DA6">
      <w:tc>
        <w:tcPr>
          <w:tcW w:w="4392" w:type="dxa"/>
        </w:tcPr>
        <w:p w:rsidR="00201EA7" w:rsidRDefault="00201EA7" w:rsidP="004F6DA6">
          <w:pPr>
            <w:pStyle w:val="Header"/>
            <w:spacing w:before="0" w:after="0"/>
          </w:pPr>
          <w:r>
            <w:t>Preparación de candidaturas</w:t>
          </w:r>
        </w:p>
        <w:p w:rsidR="00201EA7" w:rsidRDefault="00201EA7" w:rsidP="004F6DA6">
          <w:pPr>
            <w:pStyle w:val="Header"/>
            <w:spacing w:before="0" w:after="0"/>
          </w:pPr>
          <w:r>
            <w:t>para la Lista de salvaguardia urgente</w:t>
          </w:r>
        </w:p>
      </w:tc>
      <w:tc>
        <w:tcPr>
          <w:tcW w:w="4393" w:type="dxa"/>
        </w:tcPr>
        <w:p w:rsidR="00201EA7" w:rsidRDefault="00201EA7" w:rsidP="00A31C1F">
          <w:pPr>
            <w:pStyle w:val="Header"/>
            <w:spacing w:before="0" w:after="0"/>
            <w:jc w:val="right"/>
          </w:pPr>
          <w:r>
            <w:t>CAND 5.5 Asistencia internacional</w:t>
          </w:r>
        </w:p>
        <w:p w:rsidR="00201EA7" w:rsidRDefault="00201EA7" w:rsidP="00A31C1F">
          <w:pPr>
            <w:pStyle w:val="Header"/>
            <w:spacing w:before="0" w:after="0"/>
            <w:jc w:val="right"/>
          </w:pPr>
          <w:r>
            <w:t xml:space="preserve">página </w:t>
          </w:r>
          <w:fldSimple w:instr=" PAGE   \* MERGEFORMAT ">
            <w:r w:rsidR="00B514B7">
              <w:rPr>
                <w:noProof/>
              </w:rPr>
              <w:t>128</w:t>
            </w:r>
          </w:fldSimple>
        </w:p>
      </w:tc>
    </w:tr>
  </w:tbl>
  <w:p w:rsidR="00201EA7" w:rsidRPr="004F6DA6" w:rsidRDefault="00201EA7" w:rsidP="004F6DA6">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2"/>
      <w:gridCol w:w="4393"/>
    </w:tblGrid>
    <w:tr w:rsidR="00201EA7" w:rsidTr="00BB132A">
      <w:tc>
        <w:tcPr>
          <w:tcW w:w="4392" w:type="dxa"/>
        </w:tcPr>
        <w:p w:rsidR="00201EA7" w:rsidRDefault="00201EA7" w:rsidP="00BB132A">
          <w:pPr>
            <w:pStyle w:val="Header"/>
            <w:spacing w:before="0" w:after="0"/>
          </w:pPr>
          <w:r>
            <w:t>Preparación de candidaturas</w:t>
          </w:r>
        </w:p>
        <w:p w:rsidR="00201EA7" w:rsidRDefault="00201EA7" w:rsidP="00BB132A">
          <w:pPr>
            <w:pStyle w:val="Header"/>
            <w:spacing w:before="0" w:after="0"/>
          </w:pPr>
          <w:r>
            <w:t>para la Lista de salvaguardia urgente</w:t>
          </w:r>
        </w:p>
      </w:tc>
      <w:tc>
        <w:tcPr>
          <w:tcW w:w="4393" w:type="dxa"/>
        </w:tcPr>
        <w:p w:rsidR="00201EA7" w:rsidRDefault="00201EA7" w:rsidP="00BB132A">
          <w:pPr>
            <w:pStyle w:val="Header"/>
            <w:spacing w:before="0" w:after="0"/>
            <w:jc w:val="right"/>
          </w:pPr>
          <w:r>
            <w:t>CAND 5.6 Presentación de candidaturas</w:t>
          </w:r>
        </w:p>
        <w:p w:rsidR="00201EA7" w:rsidRDefault="00201EA7" w:rsidP="00BB132A">
          <w:pPr>
            <w:pStyle w:val="Header"/>
            <w:spacing w:before="0" w:after="0"/>
            <w:jc w:val="right"/>
          </w:pPr>
          <w:r>
            <w:t xml:space="preserve">página </w:t>
          </w:r>
          <w:fldSimple w:instr=" PAGE   \* MERGEFORMAT ">
            <w:r w:rsidR="00B514B7">
              <w:rPr>
                <w:noProof/>
              </w:rPr>
              <w:t>141</w:t>
            </w:r>
          </w:fldSimple>
        </w:p>
      </w:tc>
    </w:tr>
  </w:tbl>
  <w:p w:rsidR="00201EA7" w:rsidRPr="00732435" w:rsidRDefault="00201EA7">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2"/>
      <w:gridCol w:w="4393"/>
    </w:tblGrid>
    <w:tr w:rsidR="00201EA7" w:rsidTr="004F6DA6">
      <w:tc>
        <w:tcPr>
          <w:tcW w:w="4392" w:type="dxa"/>
        </w:tcPr>
        <w:p w:rsidR="00201EA7" w:rsidRDefault="00201EA7" w:rsidP="004F6DA6">
          <w:pPr>
            <w:pStyle w:val="Header"/>
            <w:spacing w:before="0" w:after="0"/>
          </w:pPr>
          <w:r>
            <w:t>Preparación de candidaturas</w:t>
          </w:r>
        </w:p>
        <w:p w:rsidR="00201EA7" w:rsidRDefault="00201EA7" w:rsidP="004F6DA6">
          <w:pPr>
            <w:pStyle w:val="Header"/>
            <w:spacing w:before="0" w:after="0"/>
          </w:pPr>
          <w:r>
            <w:t>para la Lista de salvaguardia urgente</w:t>
          </w:r>
        </w:p>
      </w:tc>
      <w:tc>
        <w:tcPr>
          <w:tcW w:w="4393" w:type="dxa"/>
        </w:tcPr>
        <w:p w:rsidR="00201EA7" w:rsidRDefault="00201EA7" w:rsidP="00A31C1F">
          <w:pPr>
            <w:pStyle w:val="Header"/>
            <w:spacing w:before="0" w:after="0"/>
            <w:jc w:val="right"/>
          </w:pPr>
          <w:r>
            <w:t xml:space="preserve">CAND 5.6 Presentación de candidaturas </w:t>
          </w:r>
        </w:p>
        <w:p w:rsidR="00201EA7" w:rsidRDefault="00201EA7" w:rsidP="00A31C1F">
          <w:pPr>
            <w:pStyle w:val="Header"/>
            <w:spacing w:before="0" w:after="0"/>
            <w:jc w:val="right"/>
          </w:pPr>
          <w:r>
            <w:t xml:space="preserve">página </w:t>
          </w:r>
          <w:fldSimple w:instr=" PAGE   \* MERGEFORMAT ">
            <w:r w:rsidR="00B514B7">
              <w:rPr>
                <w:noProof/>
              </w:rPr>
              <w:t>142</w:t>
            </w:r>
          </w:fldSimple>
        </w:p>
      </w:tc>
    </w:tr>
  </w:tbl>
  <w:p w:rsidR="00201EA7" w:rsidRPr="004F6DA6" w:rsidRDefault="00201EA7" w:rsidP="004F6DA6">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2"/>
      <w:gridCol w:w="4393"/>
    </w:tblGrid>
    <w:tr w:rsidR="00201EA7" w:rsidTr="004F6DA6">
      <w:tc>
        <w:tcPr>
          <w:tcW w:w="4392" w:type="dxa"/>
        </w:tcPr>
        <w:p w:rsidR="00201EA7" w:rsidRDefault="00201EA7" w:rsidP="004F6DA6">
          <w:pPr>
            <w:pStyle w:val="Header"/>
            <w:spacing w:before="0" w:after="0"/>
          </w:pPr>
          <w:r>
            <w:t>Preparación de candidaturas</w:t>
          </w:r>
        </w:p>
        <w:p w:rsidR="00201EA7" w:rsidRDefault="00201EA7" w:rsidP="004F6DA6">
          <w:pPr>
            <w:pStyle w:val="Header"/>
            <w:spacing w:before="0" w:after="0"/>
          </w:pPr>
          <w:r>
            <w:t>para la Lista de salvaguardia urgente</w:t>
          </w:r>
        </w:p>
      </w:tc>
      <w:tc>
        <w:tcPr>
          <w:tcW w:w="4393" w:type="dxa"/>
        </w:tcPr>
        <w:p w:rsidR="00201EA7" w:rsidRDefault="00201EA7" w:rsidP="00A31C1F">
          <w:pPr>
            <w:pStyle w:val="Header"/>
            <w:spacing w:before="0" w:after="0"/>
            <w:jc w:val="right"/>
          </w:pPr>
          <w:r>
            <w:t xml:space="preserve">CAND 5.7 Muestras de candidaturas </w:t>
          </w:r>
        </w:p>
        <w:p w:rsidR="00201EA7" w:rsidRDefault="00201EA7" w:rsidP="00A31C1F">
          <w:pPr>
            <w:pStyle w:val="Header"/>
            <w:spacing w:before="0" w:after="0"/>
            <w:jc w:val="right"/>
          </w:pPr>
          <w:r>
            <w:t xml:space="preserve">página </w:t>
          </w:r>
          <w:fldSimple w:instr=" PAGE   \* MERGEFORMAT ">
            <w:r w:rsidR="00B514B7">
              <w:rPr>
                <w:noProof/>
              </w:rPr>
              <w:t>272</w:t>
            </w:r>
          </w:fldSimple>
        </w:p>
      </w:tc>
    </w:tr>
  </w:tbl>
  <w:p w:rsidR="00201EA7" w:rsidRPr="004F6DA6" w:rsidRDefault="00201EA7" w:rsidP="004F6DA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EA7" w:rsidRPr="00732435" w:rsidRDefault="00201EA7">
    <w:pPr>
      <w:pStyle w:val="Header"/>
    </w:pPr>
    <w:r w:rsidRPr="00732435">
      <w:t xml:space="preserve">Preparación de </w:t>
    </w:r>
    <w:r>
      <w:t>candidaturas para la Lista de salvaguardia urgente</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gridCol w:w="4077"/>
    </w:tblGrid>
    <w:tr w:rsidR="00201EA7" w:rsidTr="00BB132A">
      <w:tc>
        <w:tcPr>
          <w:tcW w:w="4392" w:type="dxa"/>
        </w:tcPr>
        <w:p w:rsidR="00201EA7" w:rsidRDefault="00201EA7" w:rsidP="00BB132A">
          <w:pPr>
            <w:pStyle w:val="Header"/>
            <w:spacing w:before="0" w:after="0"/>
          </w:pPr>
          <w:r>
            <w:t>Preparación de candidaturas</w:t>
          </w:r>
        </w:p>
        <w:p w:rsidR="00201EA7" w:rsidRDefault="00201EA7" w:rsidP="00BB132A">
          <w:pPr>
            <w:pStyle w:val="Header"/>
            <w:spacing w:before="0" w:after="0"/>
          </w:pPr>
          <w:r>
            <w:t>para la Lista de salvaguardia urgente</w:t>
          </w:r>
        </w:p>
      </w:tc>
      <w:tc>
        <w:tcPr>
          <w:tcW w:w="4393" w:type="dxa"/>
        </w:tcPr>
        <w:p w:rsidR="00201EA7" w:rsidRDefault="00201EA7" w:rsidP="00BB132A">
          <w:pPr>
            <w:pStyle w:val="Header"/>
            <w:spacing w:before="0" w:after="0"/>
            <w:jc w:val="right"/>
          </w:pPr>
          <w:r>
            <w:t>CAND 5.7 Muestras de candidaturas</w:t>
          </w:r>
        </w:p>
        <w:p w:rsidR="00201EA7" w:rsidRDefault="00201EA7" w:rsidP="00BB132A">
          <w:pPr>
            <w:pStyle w:val="Header"/>
            <w:spacing w:before="0" w:after="0"/>
            <w:jc w:val="right"/>
          </w:pPr>
          <w:r>
            <w:t xml:space="preserve">página </w:t>
          </w:r>
          <w:fldSimple w:instr=" PAGE   \* MERGEFORMAT ">
            <w:r w:rsidR="00B514B7">
              <w:rPr>
                <w:noProof/>
              </w:rPr>
              <w:t>271</w:t>
            </w:r>
          </w:fldSimple>
        </w:p>
      </w:tc>
    </w:tr>
  </w:tbl>
  <w:p w:rsidR="00201EA7" w:rsidRPr="00732435" w:rsidRDefault="00201EA7">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2"/>
      <w:gridCol w:w="4393"/>
    </w:tblGrid>
    <w:tr w:rsidR="00201EA7" w:rsidTr="004F6DA6">
      <w:tc>
        <w:tcPr>
          <w:tcW w:w="4392" w:type="dxa"/>
        </w:tcPr>
        <w:p w:rsidR="00201EA7" w:rsidRDefault="00201EA7" w:rsidP="004F6DA6">
          <w:pPr>
            <w:pStyle w:val="Header"/>
            <w:spacing w:before="0" w:after="0"/>
          </w:pPr>
          <w:r>
            <w:t>Preparación de candidaturas</w:t>
          </w:r>
        </w:p>
        <w:p w:rsidR="00201EA7" w:rsidRDefault="00201EA7" w:rsidP="004F6DA6">
          <w:pPr>
            <w:pStyle w:val="Header"/>
            <w:spacing w:before="0" w:after="0"/>
          </w:pPr>
          <w:r>
            <w:t>para la Lista de salvaguardia urgente</w:t>
          </w:r>
        </w:p>
      </w:tc>
      <w:tc>
        <w:tcPr>
          <w:tcW w:w="4393" w:type="dxa"/>
        </w:tcPr>
        <w:p w:rsidR="00201EA7" w:rsidRDefault="00201EA7" w:rsidP="00A31C1F">
          <w:pPr>
            <w:pStyle w:val="Header"/>
            <w:spacing w:before="0" w:after="0"/>
            <w:jc w:val="right"/>
          </w:pPr>
          <w:r>
            <w:t xml:space="preserve">CAND 5.8 Evaluación de candidaturas </w:t>
          </w:r>
        </w:p>
        <w:p w:rsidR="00201EA7" w:rsidRDefault="00201EA7" w:rsidP="00A31C1F">
          <w:pPr>
            <w:pStyle w:val="Header"/>
            <w:spacing w:before="0" w:after="0"/>
            <w:jc w:val="right"/>
          </w:pPr>
          <w:r>
            <w:t xml:space="preserve">página </w:t>
          </w:r>
          <w:fldSimple w:instr=" PAGE   \* MERGEFORMAT ">
            <w:r w:rsidR="00B514B7">
              <w:rPr>
                <w:noProof/>
              </w:rPr>
              <w:t>286</w:t>
            </w:r>
          </w:fldSimple>
        </w:p>
      </w:tc>
    </w:tr>
  </w:tbl>
  <w:p w:rsidR="00201EA7" w:rsidRPr="004F6DA6" w:rsidRDefault="00201EA7" w:rsidP="004F6DA6">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gridCol w:w="4077"/>
    </w:tblGrid>
    <w:tr w:rsidR="00201EA7" w:rsidTr="00FF2885">
      <w:tc>
        <w:tcPr>
          <w:tcW w:w="4392" w:type="dxa"/>
        </w:tcPr>
        <w:p w:rsidR="00201EA7" w:rsidRDefault="00201EA7" w:rsidP="00FF2885">
          <w:pPr>
            <w:pStyle w:val="Header"/>
            <w:spacing w:before="0" w:after="0"/>
          </w:pPr>
          <w:r>
            <w:t>Preparación de candidaturas</w:t>
          </w:r>
        </w:p>
        <w:p w:rsidR="00201EA7" w:rsidRDefault="00201EA7" w:rsidP="00FF2885">
          <w:pPr>
            <w:pStyle w:val="Header"/>
            <w:spacing w:before="0" w:after="0"/>
          </w:pPr>
          <w:r>
            <w:t>para la Lista de salvaguardia urgente</w:t>
          </w:r>
        </w:p>
      </w:tc>
      <w:tc>
        <w:tcPr>
          <w:tcW w:w="4393" w:type="dxa"/>
        </w:tcPr>
        <w:p w:rsidR="00201EA7" w:rsidRDefault="00201EA7" w:rsidP="00FF2885">
          <w:pPr>
            <w:pStyle w:val="Header"/>
            <w:spacing w:before="0" w:after="0"/>
            <w:jc w:val="right"/>
          </w:pPr>
          <w:r>
            <w:t xml:space="preserve">CAND 5.8 Evaluación de candidaturas </w:t>
          </w:r>
        </w:p>
        <w:p w:rsidR="00201EA7" w:rsidRDefault="00201EA7" w:rsidP="00FF2885">
          <w:pPr>
            <w:pStyle w:val="Header"/>
            <w:spacing w:before="0" w:after="0"/>
            <w:jc w:val="right"/>
          </w:pPr>
          <w:r>
            <w:t xml:space="preserve">página </w:t>
          </w:r>
          <w:fldSimple w:instr=" PAGE   \* MERGEFORMAT ">
            <w:r w:rsidR="00B514B7">
              <w:rPr>
                <w:noProof/>
              </w:rPr>
              <w:t>287</w:t>
            </w:r>
          </w:fldSimple>
        </w:p>
      </w:tc>
    </w:tr>
  </w:tbl>
  <w:p w:rsidR="00201EA7" w:rsidRPr="00B95F89" w:rsidRDefault="00201EA7" w:rsidP="00D51316">
    <w:pPr>
      <w:pStyle w:val="Header"/>
      <w:rPr>
        <w:lang w:val="es-CO"/>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2"/>
      <w:gridCol w:w="4393"/>
    </w:tblGrid>
    <w:tr w:rsidR="00201EA7" w:rsidTr="005B0C12">
      <w:tc>
        <w:tcPr>
          <w:tcW w:w="4392" w:type="dxa"/>
        </w:tcPr>
        <w:p w:rsidR="00201EA7" w:rsidRDefault="00201EA7" w:rsidP="005B0C12">
          <w:pPr>
            <w:pStyle w:val="Header"/>
            <w:spacing w:before="0" w:after="0"/>
          </w:pPr>
          <w:r>
            <w:t>Preparación de candidaturas</w:t>
          </w:r>
        </w:p>
        <w:p w:rsidR="00201EA7" w:rsidRDefault="00201EA7" w:rsidP="005B0C12">
          <w:pPr>
            <w:pStyle w:val="Header"/>
            <w:spacing w:before="0" w:after="0"/>
          </w:pPr>
          <w:r>
            <w:t>para la Lista de salvaguardia urgente</w:t>
          </w:r>
        </w:p>
      </w:tc>
      <w:tc>
        <w:tcPr>
          <w:tcW w:w="4393" w:type="dxa"/>
        </w:tcPr>
        <w:p w:rsidR="00201EA7" w:rsidRDefault="00201EA7" w:rsidP="005B0C12">
          <w:pPr>
            <w:pStyle w:val="Header"/>
            <w:spacing w:before="0" w:after="0"/>
            <w:jc w:val="right"/>
          </w:pPr>
          <w:r>
            <w:t>CAND 5.9 Examen de</w:t>
          </w:r>
          <w:r>
            <w:br/>
            <w:t>candidaturas revisadas</w:t>
          </w:r>
        </w:p>
        <w:p w:rsidR="00201EA7" w:rsidRDefault="00201EA7" w:rsidP="005B0C12">
          <w:pPr>
            <w:pStyle w:val="Header"/>
            <w:spacing w:before="0" w:after="0"/>
            <w:jc w:val="right"/>
          </w:pPr>
          <w:r>
            <w:t xml:space="preserve">página </w:t>
          </w:r>
          <w:fldSimple w:instr=" PAGE   \* MERGEFORMAT ">
            <w:r w:rsidR="00B514B7">
              <w:rPr>
                <w:noProof/>
              </w:rPr>
              <w:t>288</w:t>
            </w:r>
          </w:fldSimple>
        </w:p>
      </w:tc>
    </w:tr>
  </w:tbl>
  <w:p w:rsidR="00201EA7" w:rsidRPr="005B0C12" w:rsidRDefault="00201EA7" w:rsidP="005B0C12">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gridCol w:w="4077"/>
    </w:tblGrid>
    <w:tr w:rsidR="00201EA7" w:rsidTr="005474A0">
      <w:tc>
        <w:tcPr>
          <w:tcW w:w="4392" w:type="dxa"/>
        </w:tcPr>
        <w:p w:rsidR="00201EA7" w:rsidRDefault="00201EA7" w:rsidP="005474A0">
          <w:pPr>
            <w:pStyle w:val="Header"/>
            <w:spacing w:before="0" w:after="0"/>
          </w:pPr>
          <w:r>
            <w:t>Preparación de candidaturas</w:t>
          </w:r>
        </w:p>
        <w:p w:rsidR="00201EA7" w:rsidRDefault="00201EA7" w:rsidP="005474A0">
          <w:pPr>
            <w:pStyle w:val="Header"/>
            <w:spacing w:before="0" w:after="0"/>
          </w:pPr>
          <w:r>
            <w:t>para la Lista de salvaguardia urgente</w:t>
          </w:r>
        </w:p>
      </w:tc>
      <w:tc>
        <w:tcPr>
          <w:tcW w:w="4393" w:type="dxa"/>
        </w:tcPr>
        <w:p w:rsidR="00201EA7" w:rsidRDefault="00201EA7" w:rsidP="005474A0">
          <w:pPr>
            <w:pStyle w:val="Header"/>
            <w:spacing w:before="0" w:after="0"/>
            <w:jc w:val="right"/>
          </w:pPr>
          <w:r>
            <w:t>CAND 5.9 Examen de</w:t>
          </w:r>
          <w:r>
            <w:br/>
            <w:t>candidaturas revisadas</w:t>
          </w:r>
        </w:p>
        <w:p w:rsidR="00201EA7" w:rsidRDefault="00201EA7" w:rsidP="005474A0">
          <w:pPr>
            <w:pStyle w:val="Header"/>
            <w:spacing w:before="0" w:after="0"/>
            <w:jc w:val="right"/>
          </w:pPr>
          <w:r>
            <w:t xml:space="preserve">página </w:t>
          </w:r>
          <w:fldSimple w:instr=" PAGE   \* MERGEFORMAT ">
            <w:r w:rsidR="00B514B7">
              <w:rPr>
                <w:noProof/>
              </w:rPr>
              <w:t>403</w:t>
            </w:r>
          </w:fldSimple>
        </w:p>
      </w:tc>
    </w:tr>
  </w:tbl>
  <w:p w:rsidR="00201EA7" w:rsidRPr="00B95F89" w:rsidRDefault="00201EA7" w:rsidP="00040832">
    <w:pPr>
      <w:pStyle w:val="Header"/>
      <w:rPr>
        <w:lang w:val="es-CO"/>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59"/>
      <w:gridCol w:w="4360"/>
    </w:tblGrid>
    <w:tr w:rsidR="00201EA7" w:rsidTr="005474A0">
      <w:tc>
        <w:tcPr>
          <w:tcW w:w="4392" w:type="dxa"/>
        </w:tcPr>
        <w:p w:rsidR="00201EA7" w:rsidRDefault="00201EA7" w:rsidP="005474A0">
          <w:pPr>
            <w:pStyle w:val="Header"/>
            <w:spacing w:before="0" w:after="0"/>
          </w:pPr>
          <w:r>
            <w:t>Preparación de candidaturas</w:t>
          </w:r>
        </w:p>
        <w:p w:rsidR="00201EA7" w:rsidRDefault="00201EA7" w:rsidP="005474A0">
          <w:pPr>
            <w:pStyle w:val="Header"/>
            <w:spacing w:before="0" w:after="0"/>
          </w:pPr>
          <w:r>
            <w:t>para la Lista de salvaguardia urgente</w:t>
          </w:r>
        </w:p>
      </w:tc>
      <w:tc>
        <w:tcPr>
          <w:tcW w:w="4393" w:type="dxa"/>
        </w:tcPr>
        <w:p w:rsidR="00201EA7" w:rsidRDefault="00201EA7" w:rsidP="005474A0">
          <w:pPr>
            <w:pStyle w:val="Header"/>
            <w:spacing w:before="0" w:after="0"/>
            <w:jc w:val="right"/>
          </w:pPr>
          <w:r>
            <w:t>CAND 5.9 Examen de</w:t>
          </w:r>
          <w:r>
            <w:br/>
            <w:t>candidaturas revisadas</w:t>
          </w:r>
        </w:p>
        <w:p w:rsidR="00201EA7" w:rsidRDefault="00201EA7" w:rsidP="005474A0">
          <w:pPr>
            <w:pStyle w:val="Header"/>
            <w:spacing w:before="0" w:after="0"/>
            <w:jc w:val="right"/>
          </w:pPr>
          <w:r>
            <w:t xml:space="preserve">página </w:t>
          </w:r>
          <w:fldSimple w:instr=" PAGE   \* MERGEFORMAT ">
            <w:r w:rsidR="00B514B7">
              <w:rPr>
                <w:noProof/>
              </w:rPr>
              <w:t>404</w:t>
            </w:r>
          </w:fldSimple>
        </w:p>
      </w:tc>
    </w:tr>
  </w:tbl>
  <w:p w:rsidR="00201EA7" w:rsidRPr="00A05E53" w:rsidRDefault="00201EA7" w:rsidP="00040832">
    <w:pPr>
      <w:pStyle w:val="Header"/>
      <w:rPr>
        <w:lang w:val="en-US"/>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0"/>
      <w:gridCol w:w="4359"/>
    </w:tblGrid>
    <w:tr w:rsidR="00201EA7" w:rsidTr="005474A0">
      <w:tc>
        <w:tcPr>
          <w:tcW w:w="4392" w:type="dxa"/>
        </w:tcPr>
        <w:p w:rsidR="00201EA7" w:rsidRDefault="00201EA7" w:rsidP="005474A0">
          <w:pPr>
            <w:pStyle w:val="Header"/>
            <w:spacing w:before="0" w:after="0"/>
          </w:pPr>
          <w:r>
            <w:t>Preparación de candidaturas</w:t>
          </w:r>
        </w:p>
        <w:p w:rsidR="00201EA7" w:rsidRDefault="00201EA7" w:rsidP="005474A0">
          <w:pPr>
            <w:pStyle w:val="Header"/>
            <w:spacing w:before="0" w:after="0"/>
          </w:pPr>
          <w:r>
            <w:t>para la Lista de salvaguardia urgente</w:t>
          </w:r>
        </w:p>
      </w:tc>
      <w:tc>
        <w:tcPr>
          <w:tcW w:w="4393" w:type="dxa"/>
        </w:tcPr>
        <w:p w:rsidR="00201EA7" w:rsidRDefault="00201EA7" w:rsidP="005474A0">
          <w:pPr>
            <w:pStyle w:val="Header"/>
            <w:spacing w:before="0" w:after="0"/>
            <w:jc w:val="right"/>
          </w:pPr>
          <w:r>
            <w:t>CAND 5.10 Inscripción</w:t>
          </w:r>
        </w:p>
        <w:p w:rsidR="00201EA7" w:rsidRDefault="00201EA7" w:rsidP="005474A0">
          <w:pPr>
            <w:pStyle w:val="Header"/>
            <w:spacing w:before="0" w:after="0"/>
            <w:jc w:val="right"/>
          </w:pPr>
          <w:r>
            <w:t xml:space="preserve">página </w:t>
          </w:r>
          <w:fldSimple w:instr=" PAGE   \* MERGEFORMAT ">
            <w:r w:rsidR="00B514B7">
              <w:rPr>
                <w:noProof/>
              </w:rPr>
              <w:t>407</w:t>
            </w:r>
          </w:fldSimple>
        </w:p>
      </w:tc>
    </w:tr>
  </w:tbl>
  <w:p w:rsidR="00201EA7" w:rsidRPr="00B95F89" w:rsidRDefault="00201EA7" w:rsidP="00040832">
    <w:pPr>
      <w:pStyle w:val="Header"/>
      <w:rPr>
        <w:lang w:val="es-CO"/>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0"/>
      <w:gridCol w:w="4359"/>
    </w:tblGrid>
    <w:tr w:rsidR="00201EA7" w:rsidTr="00B53994">
      <w:tc>
        <w:tcPr>
          <w:tcW w:w="4392" w:type="dxa"/>
        </w:tcPr>
        <w:p w:rsidR="00201EA7" w:rsidRDefault="00201EA7" w:rsidP="00B53994">
          <w:pPr>
            <w:pStyle w:val="Header"/>
            <w:spacing w:before="0" w:after="0"/>
          </w:pPr>
          <w:r>
            <w:t>Preparación de candidaturas</w:t>
          </w:r>
        </w:p>
        <w:p w:rsidR="00201EA7" w:rsidRDefault="00201EA7" w:rsidP="00B53994">
          <w:pPr>
            <w:pStyle w:val="Header"/>
            <w:spacing w:before="0" w:after="0"/>
          </w:pPr>
          <w:r>
            <w:t>para la Lista de salvaguardia urgente</w:t>
          </w:r>
        </w:p>
      </w:tc>
      <w:tc>
        <w:tcPr>
          <w:tcW w:w="4393" w:type="dxa"/>
        </w:tcPr>
        <w:p w:rsidR="00201EA7" w:rsidRDefault="00201EA7" w:rsidP="00B53994">
          <w:pPr>
            <w:pStyle w:val="Header"/>
            <w:spacing w:before="0" w:after="0"/>
            <w:jc w:val="right"/>
          </w:pPr>
          <w:r>
            <w:t>CAND 5.10 Inscripción</w:t>
          </w:r>
        </w:p>
        <w:p w:rsidR="00201EA7" w:rsidRDefault="00201EA7" w:rsidP="00B53994">
          <w:pPr>
            <w:pStyle w:val="Header"/>
            <w:spacing w:before="0" w:after="0"/>
            <w:jc w:val="right"/>
          </w:pPr>
          <w:r>
            <w:t xml:space="preserve">página </w:t>
          </w:r>
          <w:fldSimple w:instr=" PAGE   \* MERGEFORMAT ">
            <w:r w:rsidR="00B514B7">
              <w:rPr>
                <w:noProof/>
              </w:rPr>
              <w:t>408</w:t>
            </w:r>
          </w:fldSimple>
        </w:p>
      </w:tc>
    </w:tr>
  </w:tbl>
  <w:p w:rsidR="00201EA7" w:rsidRPr="001A1797" w:rsidRDefault="00201EA7" w:rsidP="00D84701">
    <w:pPr>
      <w:pStyle w:val="Header"/>
      <w:rPr>
        <w:lang w:val="en-US"/>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59"/>
      <w:gridCol w:w="4360"/>
    </w:tblGrid>
    <w:tr w:rsidR="00201EA7" w:rsidTr="00B53994">
      <w:tc>
        <w:tcPr>
          <w:tcW w:w="4360" w:type="dxa"/>
        </w:tcPr>
        <w:p w:rsidR="00201EA7" w:rsidRDefault="00201EA7" w:rsidP="00B53994">
          <w:pPr>
            <w:pStyle w:val="Header"/>
            <w:spacing w:before="0" w:after="0"/>
          </w:pPr>
          <w:r>
            <w:t>Preparación de candidaturas</w:t>
          </w:r>
        </w:p>
        <w:p w:rsidR="00201EA7" w:rsidRDefault="00201EA7" w:rsidP="00B53994">
          <w:pPr>
            <w:pStyle w:val="Header"/>
            <w:spacing w:before="0" w:after="0"/>
          </w:pPr>
          <w:r>
            <w:t>para la Lista de salvaguardia urgente</w:t>
          </w:r>
        </w:p>
      </w:tc>
      <w:tc>
        <w:tcPr>
          <w:tcW w:w="4360" w:type="dxa"/>
        </w:tcPr>
        <w:p w:rsidR="00201EA7" w:rsidRDefault="00201EA7" w:rsidP="00B53994">
          <w:pPr>
            <w:pStyle w:val="Header"/>
            <w:spacing w:before="0" w:after="0"/>
            <w:jc w:val="right"/>
          </w:pPr>
          <w:r>
            <w:t>CAND 5.11 Identificación y descripción</w:t>
          </w:r>
        </w:p>
        <w:p w:rsidR="00201EA7" w:rsidRDefault="00201EA7" w:rsidP="00B53994">
          <w:pPr>
            <w:pStyle w:val="Header"/>
            <w:spacing w:before="0" w:after="0"/>
            <w:jc w:val="right"/>
          </w:pPr>
          <w:r>
            <w:t xml:space="preserve">página </w:t>
          </w:r>
          <w:fldSimple w:instr=" PAGE   \* MERGEFORMAT ">
            <w:r w:rsidR="00B514B7">
              <w:rPr>
                <w:noProof/>
              </w:rPr>
              <w:t>420</w:t>
            </w:r>
          </w:fldSimple>
        </w:p>
      </w:tc>
    </w:tr>
  </w:tbl>
  <w:p w:rsidR="00201EA7" w:rsidRPr="001A1797" w:rsidRDefault="00201EA7" w:rsidP="00D84701">
    <w:pPr>
      <w:pStyle w:val="Header"/>
      <w:rPr>
        <w:lang w:val="en-US"/>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5"/>
      <w:gridCol w:w="4078"/>
    </w:tblGrid>
    <w:tr w:rsidR="00201EA7" w:rsidTr="00B53994">
      <w:tc>
        <w:tcPr>
          <w:tcW w:w="4392" w:type="dxa"/>
        </w:tcPr>
        <w:p w:rsidR="00201EA7" w:rsidRDefault="00201EA7" w:rsidP="00B53994">
          <w:pPr>
            <w:pStyle w:val="Header"/>
            <w:spacing w:before="0" w:after="0"/>
          </w:pPr>
          <w:r>
            <w:t>Preparación de candidaturas</w:t>
          </w:r>
        </w:p>
        <w:p w:rsidR="00201EA7" w:rsidRDefault="00201EA7" w:rsidP="00B53994">
          <w:pPr>
            <w:pStyle w:val="Header"/>
            <w:spacing w:before="0" w:after="0"/>
          </w:pPr>
          <w:r>
            <w:t>para la Lista de salvaguardia urgente</w:t>
          </w:r>
        </w:p>
      </w:tc>
      <w:tc>
        <w:tcPr>
          <w:tcW w:w="4393" w:type="dxa"/>
        </w:tcPr>
        <w:p w:rsidR="00201EA7" w:rsidRDefault="00201EA7" w:rsidP="00B53994">
          <w:pPr>
            <w:pStyle w:val="Header"/>
            <w:spacing w:before="0" w:after="0"/>
            <w:jc w:val="right"/>
          </w:pPr>
          <w:r>
            <w:t>CAND 5.11 Identificación y descripción</w:t>
          </w:r>
        </w:p>
        <w:p w:rsidR="00201EA7" w:rsidRDefault="00201EA7" w:rsidP="00B53994">
          <w:pPr>
            <w:pStyle w:val="Header"/>
            <w:spacing w:before="0" w:after="0"/>
            <w:jc w:val="right"/>
          </w:pPr>
          <w:r>
            <w:t xml:space="preserve">página </w:t>
          </w:r>
          <w:fldSimple w:instr=" PAGE   \* MERGEFORMAT ">
            <w:r w:rsidR="00B514B7">
              <w:rPr>
                <w:noProof/>
              </w:rPr>
              <w:t>421</w:t>
            </w:r>
          </w:fldSimple>
        </w:p>
      </w:tc>
    </w:tr>
  </w:tbl>
  <w:p w:rsidR="00201EA7" w:rsidRPr="001A1797" w:rsidRDefault="00201EA7" w:rsidP="001A1797">
    <w:pPr>
      <w:pStyle w:val="Header"/>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1116"/>
      <w:gridCol w:w="7037"/>
    </w:tblGrid>
    <w:tr w:rsidR="00201EA7" w:rsidTr="00732435">
      <w:tc>
        <w:tcPr>
          <w:tcW w:w="1116" w:type="dxa"/>
          <w:hideMark/>
        </w:tcPr>
        <w:p w:rsidR="00201EA7" w:rsidRDefault="00201EA7" w:rsidP="00732435">
          <w:pPr>
            <w:pStyle w:val="Header"/>
            <w:spacing w:before="0"/>
            <w:jc w:val="left"/>
            <w:rPr>
              <w:sz w:val="32"/>
            </w:rPr>
          </w:pPr>
          <w:r>
            <w:rPr>
              <w:noProof/>
              <w:snapToGrid/>
              <w:lang w:val="fr-FR"/>
            </w:rPr>
            <w:drawing>
              <wp:anchor distT="0" distB="0" distL="114300" distR="114300" simplePos="0" relativeHeight="251666944" behindDoc="0" locked="0" layoutInCell="1" allowOverlap="1">
                <wp:simplePos x="0" y="0"/>
                <wp:positionH relativeFrom="column">
                  <wp:posOffset>-1389289</wp:posOffset>
                </wp:positionH>
                <wp:positionV relativeFrom="paragraph">
                  <wp:posOffset>-112238</wp:posOffset>
                </wp:positionV>
                <wp:extent cx="1204108" cy="3111335"/>
                <wp:effectExtent l="19050" t="0" r="0" b="0"/>
                <wp:wrapNone/>
                <wp:docPr id="28" name="Picture 61" descr="m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ulogo"/>
                        <pic:cNvPicPr>
                          <a:picLocks noChangeAspect="1" noChangeArrowheads="1"/>
                        </pic:cNvPicPr>
                      </pic:nvPicPr>
                      <pic:blipFill>
                        <a:blip r:embed="rId1"/>
                        <a:srcRect/>
                        <a:stretch>
                          <a:fillRect/>
                        </a:stretch>
                      </pic:blipFill>
                      <pic:spPr bwMode="auto">
                        <a:xfrm>
                          <a:off x="0" y="0"/>
                          <a:ext cx="1204108" cy="3111335"/>
                        </a:xfrm>
                        <a:prstGeom prst="rect">
                          <a:avLst/>
                        </a:prstGeom>
                        <a:noFill/>
                      </pic:spPr>
                    </pic:pic>
                  </a:graphicData>
                </a:graphic>
              </wp:anchor>
            </w:drawing>
          </w:r>
          <w:r>
            <w:rPr>
              <w:noProof/>
              <w:snapToGrid/>
              <w:sz w:val="32"/>
              <w:lang w:val="fr-FR"/>
            </w:rPr>
            <w:drawing>
              <wp:inline distT="0" distB="0" distL="0" distR="0">
                <wp:extent cx="546735" cy="516890"/>
                <wp:effectExtent l="19050" t="0" r="5715"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546735" cy="516890"/>
                        </a:xfrm>
                        <a:prstGeom prst="rect">
                          <a:avLst/>
                        </a:prstGeom>
                        <a:noFill/>
                        <a:ln w="9525">
                          <a:noFill/>
                          <a:miter lim="800000"/>
                          <a:headEnd/>
                          <a:tailEnd/>
                        </a:ln>
                      </pic:spPr>
                    </pic:pic>
                  </a:graphicData>
                </a:graphic>
              </wp:inline>
            </w:drawing>
          </w:r>
        </w:p>
      </w:tc>
      <w:tc>
        <w:tcPr>
          <w:tcW w:w="7037" w:type="dxa"/>
          <w:hideMark/>
        </w:tcPr>
        <w:p w:rsidR="00201EA7" w:rsidRDefault="00201EA7" w:rsidP="00732435">
          <w:pPr>
            <w:pStyle w:val="Header"/>
            <w:spacing w:after="0"/>
            <w:jc w:val="left"/>
            <w:rPr>
              <w:sz w:val="32"/>
            </w:rPr>
          </w:pPr>
          <w:r>
            <w:rPr>
              <w:sz w:val="32"/>
            </w:rPr>
            <w:t xml:space="preserve">Convención para la Salvaguardia del Patrimonio Cultural Inmaterial </w:t>
          </w:r>
        </w:p>
      </w:tc>
    </w:tr>
    <w:tr w:rsidR="00201EA7" w:rsidTr="00732435">
      <w:tc>
        <w:tcPr>
          <w:tcW w:w="1116" w:type="dxa"/>
        </w:tcPr>
        <w:p w:rsidR="00201EA7" w:rsidRDefault="00201EA7" w:rsidP="00732435">
          <w:pPr>
            <w:pStyle w:val="Header"/>
            <w:spacing w:before="0"/>
            <w:jc w:val="left"/>
            <w:rPr>
              <w:noProof/>
              <w:snapToGrid/>
              <w:lang w:val="fr-FR"/>
            </w:rPr>
          </w:pPr>
        </w:p>
      </w:tc>
      <w:tc>
        <w:tcPr>
          <w:tcW w:w="7037" w:type="dxa"/>
        </w:tcPr>
        <w:p w:rsidR="00201EA7" w:rsidRDefault="00201EA7" w:rsidP="00732435">
          <w:pPr>
            <w:pStyle w:val="Header"/>
            <w:spacing w:after="0"/>
            <w:jc w:val="left"/>
            <w:rPr>
              <w:sz w:val="32"/>
            </w:rPr>
          </w:pPr>
        </w:p>
      </w:tc>
    </w:tr>
  </w:tbl>
  <w:p w:rsidR="00201EA7" w:rsidRDefault="00201EA7">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0"/>
      <w:gridCol w:w="4359"/>
    </w:tblGrid>
    <w:tr w:rsidR="00201EA7" w:rsidTr="00556FA9">
      <w:tc>
        <w:tcPr>
          <w:tcW w:w="4360" w:type="dxa"/>
        </w:tcPr>
        <w:p w:rsidR="00201EA7" w:rsidRDefault="00201EA7" w:rsidP="00556FA9">
          <w:pPr>
            <w:pStyle w:val="Header"/>
            <w:spacing w:before="0" w:after="0"/>
          </w:pPr>
          <w:r>
            <w:t>Preparación de candidaturas</w:t>
          </w:r>
        </w:p>
        <w:p w:rsidR="00201EA7" w:rsidRDefault="00201EA7" w:rsidP="00556FA9">
          <w:pPr>
            <w:pStyle w:val="Header"/>
            <w:spacing w:before="0" w:after="0"/>
          </w:pPr>
          <w:r>
            <w:t>para la Lista de salvaguardia urgente</w:t>
          </w:r>
        </w:p>
      </w:tc>
      <w:tc>
        <w:tcPr>
          <w:tcW w:w="4360" w:type="dxa"/>
        </w:tcPr>
        <w:p w:rsidR="00201EA7" w:rsidRDefault="00201EA7" w:rsidP="00556FA9">
          <w:pPr>
            <w:pStyle w:val="Header"/>
            <w:spacing w:before="0" w:after="0"/>
            <w:jc w:val="right"/>
          </w:pPr>
          <w:r>
            <w:t>CAND 5.12 Participación comunitaria</w:t>
          </w:r>
        </w:p>
        <w:p w:rsidR="00201EA7" w:rsidRDefault="00201EA7" w:rsidP="00556FA9">
          <w:pPr>
            <w:pStyle w:val="Header"/>
            <w:spacing w:before="0" w:after="0"/>
            <w:jc w:val="right"/>
          </w:pPr>
          <w:r>
            <w:t xml:space="preserve">página </w:t>
          </w:r>
          <w:fldSimple w:instr=" PAGE   \* MERGEFORMAT ">
            <w:r w:rsidR="00B514B7">
              <w:rPr>
                <w:noProof/>
              </w:rPr>
              <w:t>436</w:t>
            </w:r>
          </w:fldSimple>
        </w:p>
      </w:tc>
    </w:tr>
  </w:tbl>
  <w:p w:rsidR="00201EA7" w:rsidRPr="001A1797" w:rsidRDefault="00201EA7" w:rsidP="00D84701">
    <w:pPr>
      <w:pStyle w:val="Header"/>
      <w:rPr>
        <w:lang w:val="en-US"/>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gridCol w:w="4077"/>
    </w:tblGrid>
    <w:tr w:rsidR="00201EA7" w:rsidTr="00B53994">
      <w:tc>
        <w:tcPr>
          <w:tcW w:w="4392" w:type="dxa"/>
        </w:tcPr>
        <w:p w:rsidR="00201EA7" w:rsidRDefault="00201EA7" w:rsidP="00B53994">
          <w:pPr>
            <w:pStyle w:val="Header"/>
            <w:spacing w:before="0" w:after="0"/>
          </w:pPr>
          <w:r>
            <w:t>Preparación de candidaturas</w:t>
          </w:r>
        </w:p>
        <w:p w:rsidR="00201EA7" w:rsidRDefault="00201EA7" w:rsidP="00B53994">
          <w:pPr>
            <w:pStyle w:val="Header"/>
            <w:spacing w:before="0" w:after="0"/>
          </w:pPr>
          <w:r>
            <w:t>para la Lista de salvaguardia urgente</w:t>
          </w:r>
        </w:p>
      </w:tc>
      <w:tc>
        <w:tcPr>
          <w:tcW w:w="4393" w:type="dxa"/>
        </w:tcPr>
        <w:p w:rsidR="00201EA7" w:rsidRDefault="00201EA7" w:rsidP="00B53994">
          <w:pPr>
            <w:pStyle w:val="Header"/>
            <w:spacing w:before="0" w:after="0"/>
            <w:jc w:val="right"/>
          </w:pPr>
          <w:r>
            <w:t>CAND 5.12 Participación comunitaria</w:t>
          </w:r>
        </w:p>
        <w:p w:rsidR="00201EA7" w:rsidRDefault="00201EA7" w:rsidP="00B53994">
          <w:pPr>
            <w:pStyle w:val="Header"/>
            <w:spacing w:before="0" w:after="0"/>
            <w:jc w:val="right"/>
          </w:pPr>
          <w:r>
            <w:t xml:space="preserve">página </w:t>
          </w:r>
          <w:fldSimple w:instr=" PAGE   \* MERGEFORMAT ">
            <w:r w:rsidR="00B514B7">
              <w:rPr>
                <w:noProof/>
              </w:rPr>
              <w:t>435</w:t>
            </w:r>
          </w:fldSimple>
        </w:p>
      </w:tc>
    </w:tr>
  </w:tbl>
  <w:p w:rsidR="00201EA7" w:rsidRPr="001A1797" w:rsidRDefault="00201EA7" w:rsidP="00D84701">
    <w:pPr>
      <w:pStyle w:val="Header"/>
      <w:rPr>
        <w:lang w:val="en-US"/>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2"/>
      <w:gridCol w:w="9608"/>
    </w:tblGrid>
    <w:tr w:rsidR="00201EA7" w:rsidTr="00556FA9">
      <w:tc>
        <w:tcPr>
          <w:tcW w:w="4392" w:type="dxa"/>
        </w:tcPr>
        <w:p w:rsidR="00201EA7" w:rsidRDefault="00201EA7" w:rsidP="00556FA9">
          <w:pPr>
            <w:pStyle w:val="Header"/>
            <w:spacing w:before="0" w:after="0"/>
          </w:pPr>
          <w:r>
            <w:t>Preparación de candidaturas</w:t>
          </w:r>
        </w:p>
        <w:p w:rsidR="00201EA7" w:rsidRDefault="00201EA7" w:rsidP="00556FA9">
          <w:pPr>
            <w:pStyle w:val="Header"/>
            <w:spacing w:before="0" w:after="0"/>
          </w:pPr>
          <w:r>
            <w:t>para la Lista de salvaguardia urgente</w:t>
          </w:r>
        </w:p>
      </w:tc>
      <w:tc>
        <w:tcPr>
          <w:tcW w:w="9608" w:type="dxa"/>
        </w:tcPr>
        <w:p w:rsidR="00201EA7" w:rsidRDefault="00201EA7" w:rsidP="00556FA9">
          <w:pPr>
            <w:pStyle w:val="Header"/>
            <w:spacing w:before="0" w:after="0"/>
            <w:jc w:val="right"/>
          </w:pPr>
          <w:r>
            <w:t>CAND 5.12 Participación comunitaria</w:t>
          </w:r>
        </w:p>
        <w:p w:rsidR="00201EA7" w:rsidRDefault="00201EA7" w:rsidP="00556FA9">
          <w:pPr>
            <w:pStyle w:val="Header"/>
            <w:spacing w:before="0" w:after="0"/>
            <w:jc w:val="right"/>
          </w:pPr>
          <w:r>
            <w:t xml:space="preserve">página </w:t>
          </w:r>
          <w:fldSimple w:instr=" PAGE   \* MERGEFORMAT ">
            <w:r w:rsidR="00B514B7">
              <w:rPr>
                <w:noProof/>
              </w:rPr>
              <w:t>438</w:t>
            </w:r>
          </w:fldSimple>
        </w:p>
      </w:tc>
    </w:tr>
  </w:tbl>
  <w:p w:rsidR="00201EA7" w:rsidRPr="001A1797" w:rsidRDefault="00201EA7" w:rsidP="00D84701">
    <w:pPr>
      <w:pStyle w:val="Header"/>
      <w:rPr>
        <w:lang w:val="en-US"/>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49"/>
      <w:gridCol w:w="5304"/>
    </w:tblGrid>
    <w:tr w:rsidR="00201EA7" w:rsidTr="00556FA9">
      <w:tc>
        <w:tcPr>
          <w:tcW w:w="4392" w:type="dxa"/>
        </w:tcPr>
        <w:p w:rsidR="00201EA7" w:rsidRDefault="00201EA7" w:rsidP="00B53994">
          <w:pPr>
            <w:pStyle w:val="Header"/>
            <w:spacing w:before="0" w:after="0"/>
          </w:pPr>
          <w:r>
            <w:t>Preparación de candidaturas</w:t>
          </w:r>
        </w:p>
        <w:p w:rsidR="00201EA7" w:rsidRDefault="00201EA7" w:rsidP="00B53994">
          <w:pPr>
            <w:pStyle w:val="Header"/>
            <w:spacing w:before="0" w:after="0"/>
          </w:pPr>
          <w:r>
            <w:t>para la Lista de salvaguardia urgente</w:t>
          </w:r>
        </w:p>
      </w:tc>
      <w:tc>
        <w:tcPr>
          <w:tcW w:w="9608" w:type="dxa"/>
        </w:tcPr>
        <w:p w:rsidR="00201EA7" w:rsidRDefault="00201EA7" w:rsidP="00B53994">
          <w:pPr>
            <w:pStyle w:val="Header"/>
            <w:spacing w:before="0" w:after="0"/>
            <w:jc w:val="right"/>
          </w:pPr>
          <w:r>
            <w:t>CAND 5.12 Participación comunitaria</w:t>
          </w:r>
        </w:p>
        <w:p w:rsidR="00201EA7" w:rsidRDefault="00201EA7" w:rsidP="00B53994">
          <w:pPr>
            <w:pStyle w:val="Header"/>
            <w:spacing w:before="0" w:after="0"/>
            <w:jc w:val="right"/>
          </w:pPr>
          <w:r>
            <w:t xml:space="preserve">página </w:t>
          </w:r>
          <w:fldSimple w:instr=" PAGE   \* MERGEFORMAT ">
            <w:r w:rsidR="00B514B7">
              <w:rPr>
                <w:noProof/>
              </w:rPr>
              <w:t>439</w:t>
            </w:r>
          </w:fldSimple>
        </w:p>
      </w:tc>
    </w:tr>
  </w:tbl>
  <w:p w:rsidR="00201EA7" w:rsidRPr="001A1797" w:rsidRDefault="00201EA7" w:rsidP="00D84701">
    <w:pPr>
      <w:pStyle w:val="Header"/>
      <w:rPr>
        <w:lang w:val="en-US"/>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59"/>
      <w:gridCol w:w="4360"/>
    </w:tblGrid>
    <w:tr w:rsidR="00201EA7" w:rsidTr="00597D08">
      <w:tc>
        <w:tcPr>
          <w:tcW w:w="4359" w:type="dxa"/>
        </w:tcPr>
        <w:p w:rsidR="00201EA7" w:rsidRDefault="00201EA7" w:rsidP="00597D08">
          <w:pPr>
            <w:pStyle w:val="Header"/>
            <w:spacing w:before="0" w:after="0"/>
          </w:pPr>
          <w:r>
            <w:t>Preparación de candidaturas</w:t>
          </w:r>
        </w:p>
        <w:p w:rsidR="00201EA7" w:rsidRDefault="00201EA7" w:rsidP="00597D08">
          <w:pPr>
            <w:pStyle w:val="Header"/>
            <w:spacing w:before="0" w:after="0"/>
          </w:pPr>
          <w:r>
            <w:t>para la Lista de salvaguardia urgente</w:t>
          </w:r>
        </w:p>
      </w:tc>
      <w:tc>
        <w:tcPr>
          <w:tcW w:w="4360" w:type="dxa"/>
        </w:tcPr>
        <w:p w:rsidR="00201EA7" w:rsidRDefault="00201EA7" w:rsidP="00597D08">
          <w:pPr>
            <w:pStyle w:val="Header"/>
            <w:spacing w:before="0" w:after="0"/>
            <w:jc w:val="right"/>
          </w:pPr>
          <w:r>
            <w:t>CAND 5.12 Participación comunitaria</w:t>
          </w:r>
        </w:p>
        <w:p w:rsidR="00201EA7" w:rsidRDefault="00201EA7" w:rsidP="00597D08">
          <w:pPr>
            <w:pStyle w:val="Header"/>
            <w:spacing w:before="0" w:after="0"/>
            <w:jc w:val="right"/>
          </w:pPr>
          <w:r>
            <w:t xml:space="preserve">página </w:t>
          </w:r>
          <w:fldSimple w:instr=" PAGE   \* MERGEFORMAT ">
            <w:r w:rsidR="00B514B7">
              <w:rPr>
                <w:noProof/>
              </w:rPr>
              <w:t>448</w:t>
            </w:r>
          </w:fldSimple>
        </w:p>
      </w:tc>
    </w:tr>
  </w:tbl>
  <w:p w:rsidR="00201EA7" w:rsidRPr="001A1797" w:rsidRDefault="00201EA7" w:rsidP="00D84701">
    <w:pPr>
      <w:pStyle w:val="Header"/>
      <w:rPr>
        <w:lang w:val="en-US"/>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59"/>
      <w:gridCol w:w="4360"/>
    </w:tblGrid>
    <w:tr w:rsidR="00201EA7" w:rsidTr="00556FA9">
      <w:tc>
        <w:tcPr>
          <w:tcW w:w="4392" w:type="dxa"/>
        </w:tcPr>
        <w:p w:rsidR="00201EA7" w:rsidRDefault="00201EA7" w:rsidP="00556FA9">
          <w:pPr>
            <w:pStyle w:val="Header"/>
            <w:spacing w:before="0" w:after="0"/>
          </w:pPr>
          <w:r>
            <w:t>Preparación de candidaturas</w:t>
          </w:r>
        </w:p>
        <w:p w:rsidR="00201EA7" w:rsidRDefault="00201EA7" w:rsidP="00556FA9">
          <w:pPr>
            <w:pStyle w:val="Header"/>
            <w:spacing w:before="0" w:after="0"/>
          </w:pPr>
          <w:r>
            <w:t>para la Lista de salvaguardia urgente</w:t>
          </w:r>
        </w:p>
      </w:tc>
      <w:tc>
        <w:tcPr>
          <w:tcW w:w="4393" w:type="dxa"/>
        </w:tcPr>
        <w:p w:rsidR="00201EA7" w:rsidRDefault="00201EA7" w:rsidP="00556FA9">
          <w:pPr>
            <w:pStyle w:val="Header"/>
            <w:spacing w:before="0" w:after="0"/>
            <w:jc w:val="right"/>
          </w:pPr>
          <w:r>
            <w:t>CAND 5.12 Participación comunitaria</w:t>
          </w:r>
        </w:p>
        <w:p w:rsidR="00201EA7" w:rsidRDefault="00201EA7" w:rsidP="00556FA9">
          <w:pPr>
            <w:pStyle w:val="Header"/>
            <w:spacing w:before="0" w:after="0"/>
            <w:jc w:val="right"/>
          </w:pPr>
          <w:r>
            <w:t xml:space="preserve">página </w:t>
          </w:r>
          <w:fldSimple w:instr=" PAGE   \* MERGEFORMAT ">
            <w:r w:rsidR="00B514B7">
              <w:rPr>
                <w:noProof/>
              </w:rPr>
              <w:t>451</w:t>
            </w:r>
          </w:fldSimple>
        </w:p>
      </w:tc>
    </w:tr>
  </w:tbl>
  <w:p w:rsidR="00201EA7" w:rsidRPr="001A1797" w:rsidRDefault="00201EA7" w:rsidP="00D84701">
    <w:pPr>
      <w:pStyle w:val="Header"/>
      <w:rPr>
        <w:lang w:val="en-US"/>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59"/>
      <w:gridCol w:w="4360"/>
    </w:tblGrid>
    <w:tr w:rsidR="00201EA7" w:rsidTr="00597D08">
      <w:tc>
        <w:tcPr>
          <w:tcW w:w="4392" w:type="dxa"/>
        </w:tcPr>
        <w:p w:rsidR="00201EA7" w:rsidRDefault="00201EA7" w:rsidP="00597D08">
          <w:pPr>
            <w:pStyle w:val="Header"/>
            <w:spacing w:before="0" w:after="0"/>
          </w:pPr>
          <w:r>
            <w:t>Preparación de candidaturas</w:t>
          </w:r>
        </w:p>
        <w:p w:rsidR="00201EA7" w:rsidRDefault="00201EA7" w:rsidP="00597D08">
          <w:pPr>
            <w:pStyle w:val="Header"/>
            <w:spacing w:before="0" w:after="0"/>
          </w:pPr>
          <w:r>
            <w:t>para la Lista de salvaguardia urgente</w:t>
          </w:r>
        </w:p>
      </w:tc>
      <w:tc>
        <w:tcPr>
          <w:tcW w:w="4393" w:type="dxa"/>
        </w:tcPr>
        <w:p w:rsidR="00201EA7" w:rsidRDefault="00201EA7" w:rsidP="00597D08">
          <w:pPr>
            <w:pStyle w:val="Header"/>
            <w:spacing w:before="0" w:after="0"/>
            <w:jc w:val="right"/>
          </w:pPr>
          <w:r>
            <w:t>CAND 5.12 Participación comunitaria</w:t>
          </w:r>
        </w:p>
        <w:p w:rsidR="00201EA7" w:rsidRDefault="00201EA7" w:rsidP="00597D08">
          <w:pPr>
            <w:pStyle w:val="Header"/>
            <w:spacing w:before="0" w:after="0"/>
            <w:jc w:val="right"/>
          </w:pPr>
          <w:r>
            <w:t xml:space="preserve">página </w:t>
          </w:r>
          <w:fldSimple w:instr=" PAGE   \* MERGEFORMAT ">
            <w:r w:rsidR="00B514B7">
              <w:rPr>
                <w:noProof/>
              </w:rPr>
              <w:t>454</w:t>
            </w:r>
          </w:fldSimple>
        </w:p>
      </w:tc>
    </w:tr>
  </w:tbl>
  <w:p w:rsidR="00201EA7" w:rsidRPr="00597D08" w:rsidRDefault="00201EA7" w:rsidP="00597D08">
    <w:pPr>
      <w:pStyle w:val="Heade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0"/>
      <w:gridCol w:w="4360"/>
    </w:tblGrid>
    <w:tr w:rsidR="00201EA7" w:rsidTr="00556FA9">
      <w:tc>
        <w:tcPr>
          <w:tcW w:w="4392" w:type="dxa"/>
        </w:tcPr>
        <w:p w:rsidR="00201EA7" w:rsidRDefault="00201EA7" w:rsidP="00556FA9">
          <w:pPr>
            <w:pStyle w:val="Header"/>
            <w:spacing w:before="0" w:after="0"/>
          </w:pPr>
          <w:r>
            <w:t>Preparación de candidaturas</w:t>
          </w:r>
        </w:p>
        <w:p w:rsidR="00201EA7" w:rsidRDefault="00201EA7" w:rsidP="00556FA9">
          <w:pPr>
            <w:pStyle w:val="Header"/>
            <w:spacing w:before="0" w:after="0"/>
          </w:pPr>
          <w:r>
            <w:t>para la Lista de salvaguardia urgente</w:t>
          </w:r>
        </w:p>
      </w:tc>
      <w:tc>
        <w:tcPr>
          <w:tcW w:w="4393" w:type="dxa"/>
        </w:tcPr>
        <w:p w:rsidR="00201EA7" w:rsidRDefault="00201EA7" w:rsidP="00556FA9">
          <w:pPr>
            <w:pStyle w:val="Header"/>
            <w:spacing w:before="0" w:after="0"/>
            <w:jc w:val="right"/>
          </w:pPr>
          <w:r>
            <w:t>CAND 5.13 Medidas de salvaguardia</w:t>
          </w:r>
        </w:p>
        <w:p w:rsidR="00201EA7" w:rsidRDefault="00201EA7" w:rsidP="00556FA9">
          <w:pPr>
            <w:pStyle w:val="Header"/>
            <w:spacing w:before="0" w:after="0"/>
            <w:jc w:val="right"/>
          </w:pPr>
          <w:r>
            <w:t xml:space="preserve">página </w:t>
          </w:r>
          <w:fldSimple w:instr=" PAGE   \* MERGEFORMAT ">
            <w:r w:rsidR="00B514B7">
              <w:rPr>
                <w:noProof/>
              </w:rPr>
              <w:t>477</w:t>
            </w:r>
          </w:fldSimple>
        </w:p>
      </w:tc>
    </w:tr>
  </w:tbl>
  <w:p w:rsidR="00201EA7" w:rsidRPr="001A1797" w:rsidRDefault="00201EA7" w:rsidP="00D84701">
    <w:pPr>
      <w:pStyle w:val="Header"/>
      <w:rPr>
        <w:lang w:val="en-US"/>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0"/>
      <w:gridCol w:w="4360"/>
    </w:tblGrid>
    <w:tr w:rsidR="00201EA7" w:rsidTr="00597D08">
      <w:tc>
        <w:tcPr>
          <w:tcW w:w="4392" w:type="dxa"/>
        </w:tcPr>
        <w:p w:rsidR="00201EA7" w:rsidRDefault="00201EA7" w:rsidP="00597D08">
          <w:pPr>
            <w:pStyle w:val="Header"/>
            <w:spacing w:before="0" w:after="0"/>
          </w:pPr>
          <w:r>
            <w:t>Preparación de candidaturas</w:t>
          </w:r>
        </w:p>
        <w:p w:rsidR="00201EA7" w:rsidRDefault="00201EA7" w:rsidP="00597D08">
          <w:pPr>
            <w:pStyle w:val="Header"/>
            <w:spacing w:before="0" w:after="0"/>
          </w:pPr>
          <w:r>
            <w:t>para la Lista de salvaguardia urgente</w:t>
          </w:r>
        </w:p>
      </w:tc>
      <w:tc>
        <w:tcPr>
          <w:tcW w:w="4393" w:type="dxa"/>
        </w:tcPr>
        <w:p w:rsidR="00201EA7" w:rsidRDefault="00201EA7" w:rsidP="00597D08">
          <w:pPr>
            <w:pStyle w:val="Header"/>
            <w:spacing w:before="0" w:after="0"/>
            <w:jc w:val="right"/>
          </w:pPr>
          <w:r>
            <w:t>CAND 5.13 Medidas de salvaguardia</w:t>
          </w:r>
        </w:p>
        <w:p w:rsidR="00201EA7" w:rsidRDefault="00201EA7" w:rsidP="00597D08">
          <w:pPr>
            <w:pStyle w:val="Header"/>
            <w:spacing w:before="0" w:after="0"/>
            <w:jc w:val="right"/>
          </w:pPr>
          <w:r>
            <w:t xml:space="preserve">página </w:t>
          </w:r>
          <w:fldSimple w:instr=" PAGE   \* MERGEFORMAT ">
            <w:r w:rsidR="00B514B7">
              <w:rPr>
                <w:noProof/>
              </w:rPr>
              <w:t>476</w:t>
            </w:r>
          </w:fldSimple>
        </w:p>
      </w:tc>
    </w:tr>
  </w:tbl>
  <w:p w:rsidR="00201EA7" w:rsidRPr="0096606D" w:rsidRDefault="00201EA7" w:rsidP="00D84701">
    <w:pPr>
      <w:pStyle w:val="Header"/>
      <w:jc w:val="left"/>
      <w:rPr>
        <w:lang w:val="en-GB"/>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4"/>
      <w:gridCol w:w="5412"/>
    </w:tblGrid>
    <w:tr w:rsidR="00201EA7" w:rsidTr="00201EA7">
      <w:tc>
        <w:tcPr>
          <w:tcW w:w="4392" w:type="dxa"/>
        </w:tcPr>
        <w:p w:rsidR="00201EA7" w:rsidRDefault="00201EA7" w:rsidP="00597D08">
          <w:pPr>
            <w:pStyle w:val="Header"/>
            <w:spacing w:before="0" w:after="0"/>
          </w:pPr>
          <w:r>
            <w:t>Preparación de candidaturas</w:t>
          </w:r>
        </w:p>
        <w:p w:rsidR="00201EA7" w:rsidRDefault="00201EA7" w:rsidP="00597D08">
          <w:pPr>
            <w:pStyle w:val="Header"/>
            <w:spacing w:before="0" w:after="0"/>
          </w:pPr>
          <w:r>
            <w:t>para la Lista de salvaguardia urgente</w:t>
          </w:r>
        </w:p>
      </w:tc>
      <w:tc>
        <w:tcPr>
          <w:tcW w:w="8900" w:type="dxa"/>
        </w:tcPr>
        <w:p w:rsidR="00201EA7" w:rsidRDefault="00201EA7" w:rsidP="00597D08">
          <w:pPr>
            <w:pStyle w:val="Header"/>
            <w:spacing w:before="0" w:after="0"/>
            <w:jc w:val="right"/>
          </w:pPr>
          <w:r>
            <w:t>CAND 5.13 Medidas de salvaguardia</w:t>
          </w:r>
        </w:p>
        <w:p w:rsidR="00201EA7" w:rsidRDefault="00201EA7" w:rsidP="00597D08">
          <w:pPr>
            <w:pStyle w:val="Header"/>
            <w:spacing w:before="0" w:after="0"/>
            <w:jc w:val="right"/>
          </w:pPr>
          <w:r>
            <w:t xml:space="preserve">página </w:t>
          </w:r>
          <w:fldSimple w:instr=" PAGE   \* MERGEFORMAT ">
            <w:r w:rsidR="00B514B7">
              <w:rPr>
                <w:noProof/>
              </w:rPr>
              <w:t>480</w:t>
            </w:r>
          </w:fldSimple>
        </w:p>
      </w:tc>
    </w:tr>
  </w:tbl>
  <w:p w:rsidR="00201EA7" w:rsidRPr="0096606D" w:rsidRDefault="00201EA7" w:rsidP="00D84701">
    <w:pPr>
      <w:pStyle w:val="Header"/>
      <w:jc w:val="left"/>
      <w:rPr>
        <w:lang w:val="en-G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EA7" w:rsidRPr="00732435" w:rsidRDefault="00201EA7">
    <w:pPr>
      <w:pStyle w:val="Header"/>
    </w:pPr>
    <w:r w:rsidRPr="00732435">
      <w:t xml:space="preserve">Preparación de </w:t>
    </w:r>
    <w:r>
      <w:t>candidaturas para la Lista de salvaguardia urgente</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2"/>
      <w:gridCol w:w="8900"/>
    </w:tblGrid>
    <w:tr w:rsidR="00201EA7" w:rsidTr="00201EA7">
      <w:tc>
        <w:tcPr>
          <w:tcW w:w="4392" w:type="dxa"/>
        </w:tcPr>
        <w:p w:rsidR="00201EA7" w:rsidRDefault="00201EA7" w:rsidP="00201EA7">
          <w:pPr>
            <w:pStyle w:val="Header"/>
            <w:spacing w:before="0" w:after="0"/>
          </w:pPr>
          <w:r>
            <w:t>Preparación de candidaturas</w:t>
          </w:r>
        </w:p>
        <w:p w:rsidR="00201EA7" w:rsidRDefault="00201EA7" w:rsidP="00201EA7">
          <w:pPr>
            <w:pStyle w:val="Header"/>
            <w:spacing w:before="0" w:after="0"/>
          </w:pPr>
          <w:r>
            <w:t>para la Lista de salvaguardia urgente</w:t>
          </w:r>
        </w:p>
      </w:tc>
      <w:tc>
        <w:tcPr>
          <w:tcW w:w="8900" w:type="dxa"/>
        </w:tcPr>
        <w:p w:rsidR="00201EA7" w:rsidRDefault="00201EA7" w:rsidP="00201EA7">
          <w:pPr>
            <w:pStyle w:val="Header"/>
            <w:spacing w:before="0" w:after="0"/>
            <w:jc w:val="right"/>
          </w:pPr>
          <w:r>
            <w:t>CAND 5.13 Medidas de salvaguardia</w:t>
          </w:r>
        </w:p>
        <w:p w:rsidR="00201EA7" w:rsidRDefault="00201EA7" w:rsidP="00201EA7">
          <w:pPr>
            <w:pStyle w:val="Header"/>
            <w:spacing w:before="0" w:after="0"/>
            <w:jc w:val="right"/>
          </w:pPr>
          <w:r>
            <w:t xml:space="preserve">página </w:t>
          </w:r>
          <w:fldSimple w:instr=" PAGE   \* MERGEFORMAT ">
            <w:r w:rsidR="00B514B7">
              <w:rPr>
                <w:noProof/>
              </w:rPr>
              <w:t>479</w:t>
            </w:r>
          </w:fldSimple>
        </w:p>
      </w:tc>
    </w:tr>
  </w:tbl>
  <w:p w:rsidR="00201EA7" w:rsidRPr="001A1797" w:rsidRDefault="00201EA7" w:rsidP="00D84701">
    <w:pPr>
      <w:pStyle w:val="Header"/>
      <w:rPr>
        <w:lang w:val="en-US"/>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3"/>
      <w:gridCol w:w="4213"/>
    </w:tblGrid>
    <w:tr w:rsidR="00201EA7" w:rsidTr="00201EA7">
      <w:tc>
        <w:tcPr>
          <w:tcW w:w="4392" w:type="dxa"/>
        </w:tcPr>
        <w:p w:rsidR="00201EA7" w:rsidRDefault="00201EA7" w:rsidP="00201EA7">
          <w:pPr>
            <w:pStyle w:val="Header"/>
            <w:spacing w:before="0" w:after="0"/>
          </w:pPr>
          <w:r>
            <w:t>Preparación de candidaturas</w:t>
          </w:r>
        </w:p>
        <w:p w:rsidR="00201EA7" w:rsidRDefault="00201EA7" w:rsidP="00201EA7">
          <w:pPr>
            <w:pStyle w:val="Header"/>
            <w:spacing w:before="0" w:after="0"/>
          </w:pPr>
          <w:r>
            <w:t>para la Lista de salvaguardia urgente</w:t>
          </w:r>
        </w:p>
      </w:tc>
      <w:tc>
        <w:tcPr>
          <w:tcW w:w="4393" w:type="dxa"/>
        </w:tcPr>
        <w:p w:rsidR="00201EA7" w:rsidRDefault="00201EA7" w:rsidP="00201EA7">
          <w:pPr>
            <w:pStyle w:val="Header"/>
            <w:spacing w:before="0" w:after="0"/>
            <w:jc w:val="right"/>
          </w:pPr>
          <w:r>
            <w:t>CAND 5.1</w:t>
          </w:r>
          <w:r w:rsidR="001206DA">
            <w:t>4</w:t>
          </w:r>
          <w:r>
            <w:t xml:space="preserve"> </w:t>
          </w:r>
          <w:r w:rsidR="001206DA">
            <w:t>Evaluación</w:t>
          </w:r>
        </w:p>
        <w:p w:rsidR="00201EA7" w:rsidRDefault="00201EA7" w:rsidP="00201EA7">
          <w:pPr>
            <w:pStyle w:val="Header"/>
            <w:spacing w:before="0" w:after="0"/>
            <w:jc w:val="right"/>
          </w:pPr>
          <w:r>
            <w:t xml:space="preserve">página </w:t>
          </w:r>
          <w:fldSimple w:instr=" PAGE   \* MERGEFORMAT ">
            <w:r w:rsidR="00B514B7">
              <w:rPr>
                <w:noProof/>
              </w:rPr>
              <w:t>483</w:t>
            </w:r>
          </w:fldSimple>
        </w:p>
      </w:tc>
    </w:tr>
  </w:tbl>
  <w:p w:rsidR="00201EA7" w:rsidRPr="0096606D" w:rsidRDefault="00201EA7" w:rsidP="00D84701">
    <w:pPr>
      <w:pStyle w:val="Header"/>
      <w:rPr>
        <w:lang w:val="en-GB"/>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54"/>
      <w:gridCol w:w="4140"/>
    </w:tblGrid>
    <w:tr w:rsidR="001206DA" w:rsidTr="001206DA">
      <w:tc>
        <w:tcPr>
          <w:tcW w:w="4154" w:type="dxa"/>
        </w:tcPr>
        <w:p w:rsidR="001206DA" w:rsidRDefault="001206DA" w:rsidP="009859A0">
          <w:pPr>
            <w:pStyle w:val="Header"/>
            <w:spacing w:before="0" w:after="0"/>
          </w:pPr>
          <w:r>
            <w:t>Preparación de candidaturas</w:t>
          </w:r>
        </w:p>
        <w:p w:rsidR="001206DA" w:rsidRDefault="001206DA" w:rsidP="009859A0">
          <w:pPr>
            <w:pStyle w:val="Header"/>
            <w:spacing w:before="0" w:after="0"/>
          </w:pPr>
          <w:r>
            <w:t>para la Lista de salvaguardia urgente</w:t>
          </w:r>
        </w:p>
      </w:tc>
      <w:tc>
        <w:tcPr>
          <w:tcW w:w="4140" w:type="dxa"/>
        </w:tcPr>
        <w:p w:rsidR="001206DA" w:rsidRDefault="001206DA" w:rsidP="009859A0">
          <w:pPr>
            <w:pStyle w:val="Header"/>
            <w:spacing w:before="0" w:after="0"/>
            <w:jc w:val="right"/>
          </w:pPr>
          <w:r>
            <w:t>CAND 5.14 Evaluación</w:t>
          </w:r>
        </w:p>
        <w:p w:rsidR="001206DA" w:rsidRDefault="001206DA" w:rsidP="009859A0">
          <w:pPr>
            <w:pStyle w:val="Header"/>
            <w:spacing w:before="0" w:after="0"/>
            <w:jc w:val="right"/>
          </w:pPr>
          <w:r>
            <w:t xml:space="preserve">página </w:t>
          </w:r>
          <w:r>
            <w:fldChar w:fldCharType="begin"/>
          </w:r>
          <w:r>
            <w:instrText xml:space="preserve"> PAGE   \* MERGEFORMAT </w:instrText>
          </w:r>
          <w:r>
            <w:fldChar w:fldCharType="separate"/>
          </w:r>
          <w:r w:rsidR="00B514B7">
            <w:rPr>
              <w:noProof/>
            </w:rPr>
            <w:t>482</w:t>
          </w:r>
          <w:r>
            <w:fldChar w:fldCharType="end"/>
          </w:r>
        </w:p>
      </w:tc>
    </w:tr>
  </w:tbl>
  <w:p w:rsidR="001206DA" w:rsidRPr="0096606D" w:rsidRDefault="001206DA" w:rsidP="00D84701">
    <w:pPr>
      <w:pStyle w:val="Header"/>
      <w:jc w:val="left"/>
      <w:rPr>
        <w:lang w:val="en-G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2"/>
      <w:gridCol w:w="4393"/>
    </w:tblGrid>
    <w:tr w:rsidR="00201EA7" w:rsidTr="004F6DA6">
      <w:tc>
        <w:tcPr>
          <w:tcW w:w="4392" w:type="dxa"/>
        </w:tcPr>
        <w:p w:rsidR="00201EA7" w:rsidRDefault="00201EA7" w:rsidP="004F6DA6">
          <w:pPr>
            <w:pStyle w:val="Header"/>
            <w:spacing w:before="0" w:after="0"/>
          </w:pPr>
          <w:r>
            <w:t>Preparación de candidaturas</w:t>
          </w:r>
        </w:p>
        <w:p w:rsidR="00201EA7" w:rsidRDefault="00201EA7" w:rsidP="004F6DA6">
          <w:pPr>
            <w:pStyle w:val="Header"/>
            <w:spacing w:before="0" w:after="0"/>
          </w:pPr>
          <w:r>
            <w:t>para la Lista de salvaguardia urgente</w:t>
          </w:r>
        </w:p>
      </w:tc>
      <w:tc>
        <w:tcPr>
          <w:tcW w:w="4393" w:type="dxa"/>
        </w:tcPr>
        <w:p w:rsidR="00201EA7" w:rsidRDefault="00201EA7" w:rsidP="004F6DA6">
          <w:pPr>
            <w:pStyle w:val="Header"/>
            <w:spacing w:before="0" w:after="0"/>
            <w:jc w:val="right"/>
          </w:pPr>
          <w:r>
            <w:t>CAND 5.0 Recapitulación del curso</w:t>
          </w:r>
        </w:p>
        <w:p w:rsidR="00201EA7" w:rsidRDefault="00201EA7" w:rsidP="004F6DA6">
          <w:pPr>
            <w:pStyle w:val="Header"/>
            <w:spacing w:before="0" w:after="0"/>
            <w:jc w:val="right"/>
          </w:pPr>
          <w:r>
            <w:t xml:space="preserve">página </w:t>
          </w:r>
          <w:fldSimple w:instr=" PAGE   \* MERGEFORMAT ">
            <w:r w:rsidR="00B514B7">
              <w:rPr>
                <w:noProof/>
              </w:rPr>
              <w:t>4</w:t>
            </w:r>
          </w:fldSimple>
          <w:r>
            <w:t xml:space="preserve"> </w:t>
          </w:r>
        </w:p>
      </w:tc>
    </w:tr>
  </w:tbl>
  <w:p w:rsidR="00201EA7" w:rsidRPr="004F6DA6" w:rsidRDefault="00201EA7" w:rsidP="004F6DA6">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2"/>
      <w:gridCol w:w="4393"/>
    </w:tblGrid>
    <w:tr w:rsidR="00201EA7" w:rsidTr="00BB132A">
      <w:tc>
        <w:tcPr>
          <w:tcW w:w="4392" w:type="dxa"/>
        </w:tcPr>
        <w:p w:rsidR="00201EA7" w:rsidRDefault="00201EA7" w:rsidP="00BB132A">
          <w:pPr>
            <w:pStyle w:val="Header"/>
            <w:spacing w:before="0" w:after="0"/>
          </w:pPr>
          <w:r>
            <w:t>Preparación de candidaturas</w:t>
          </w:r>
        </w:p>
        <w:p w:rsidR="00201EA7" w:rsidRDefault="00201EA7" w:rsidP="00BB132A">
          <w:pPr>
            <w:pStyle w:val="Header"/>
            <w:spacing w:before="0" w:after="0"/>
          </w:pPr>
          <w:r>
            <w:t>para la Lista de salvaguardia urgente</w:t>
          </w:r>
        </w:p>
      </w:tc>
      <w:tc>
        <w:tcPr>
          <w:tcW w:w="4393" w:type="dxa"/>
        </w:tcPr>
        <w:p w:rsidR="00201EA7" w:rsidRDefault="00201EA7" w:rsidP="00BB132A">
          <w:pPr>
            <w:pStyle w:val="Header"/>
            <w:spacing w:before="0" w:after="0"/>
            <w:jc w:val="right"/>
          </w:pPr>
          <w:r>
            <w:t>CAND 5.0 Recapitulación del curso</w:t>
          </w:r>
        </w:p>
        <w:p w:rsidR="00201EA7" w:rsidRDefault="00201EA7" w:rsidP="00BB132A">
          <w:pPr>
            <w:pStyle w:val="Header"/>
            <w:spacing w:before="0" w:after="0"/>
            <w:jc w:val="right"/>
          </w:pPr>
          <w:r>
            <w:t xml:space="preserve">página </w:t>
          </w:r>
          <w:fldSimple w:instr=" PAGE   \* MERGEFORMAT ">
            <w:r w:rsidR="00B514B7">
              <w:rPr>
                <w:noProof/>
              </w:rPr>
              <w:t>1</w:t>
            </w:r>
          </w:fldSimple>
          <w:r>
            <w:t xml:space="preserve"> </w:t>
          </w:r>
        </w:p>
      </w:tc>
    </w:tr>
  </w:tbl>
  <w:p w:rsidR="00201EA7" w:rsidRPr="00732435" w:rsidRDefault="00201EA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2"/>
      <w:gridCol w:w="4393"/>
    </w:tblGrid>
    <w:tr w:rsidR="00201EA7" w:rsidTr="004F6DA6">
      <w:tc>
        <w:tcPr>
          <w:tcW w:w="4392" w:type="dxa"/>
        </w:tcPr>
        <w:p w:rsidR="00201EA7" w:rsidRDefault="00201EA7" w:rsidP="004F6DA6">
          <w:pPr>
            <w:pStyle w:val="Header"/>
            <w:spacing w:before="0" w:after="0"/>
          </w:pPr>
          <w:r>
            <w:t>Preparación de candidaturas</w:t>
          </w:r>
        </w:p>
        <w:p w:rsidR="00201EA7" w:rsidRDefault="00201EA7" w:rsidP="004F6DA6">
          <w:pPr>
            <w:pStyle w:val="Header"/>
            <w:spacing w:before="0" w:after="0"/>
          </w:pPr>
          <w:r>
            <w:t>para la Lista de salvaguardia urgente</w:t>
          </w:r>
        </w:p>
      </w:tc>
      <w:tc>
        <w:tcPr>
          <w:tcW w:w="4393" w:type="dxa"/>
        </w:tcPr>
        <w:p w:rsidR="00201EA7" w:rsidRDefault="00201EA7" w:rsidP="004F6DA6">
          <w:pPr>
            <w:pStyle w:val="Header"/>
            <w:spacing w:before="0" w:after="0"/>
            <w:jc w:val="right"/>
          </w:pPr>
          <w:r>
            <w:t>CAND 5.1 Presentación del taller</w:t>
          </w:r>
        </w:p>
        <w:p w:rsidR="00201EA7" w:rsidRDefault="00201EA7" w:rsidP="004F6DA6">
          <w:pPr>
            <w:pStyle w:val="Header"/>
            <w:spacing w:before="0" w:after="0"/>
            <w:jc w:val="right"/>
          </w:pPr>
          <w:r>
            <w:t xml:space="preserve">página </w:t>
          </w:r>
          <w:fldSimple w:instr=" PAGE   \* MERGEFORMAT ">
            <w:r w:rsidR="00B514B7">
              <w:rPr>
                <w:noProof/>
              </w:rPr>
              <w:t>34</w:t>
            </w:r>
          </w:fldSimple>
        </w:p>
      </w:tc>
    </w:tr>
  </w:tbl>
  <w:p w:rsidR="00201EA7" w:rsidRPr="004F6DA6" w:rsidRDefault="00201EA7" w:rsidP="004F6DA6">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5"/>
      <w:gridCol w:w="4078"/>
    </w:tblGrid>
    <w:tr w:rsidR="00201EA7" w:rsidTr="00BB132A">
      <w:tc>
        <w:tcPr>
          <w:tcW w:w="4392" w:type="dxa"/>
        </w:tcPr>
        <w:p w:rsidR="00201EA7" w:rsidRDefault="00201EA7" w:rsidP="00BB132A">
          <w:pPr>
            <w:pStyle w:val="Header"/>
            <w:spacing w:before="0" w:after="0"/>
          </w:pPr>
          <w:r>
            <w:t>Preparación de candidaturas</w:t>
          </w:r>
        </w:p>
        <w:p w:rsidR="00201EA7" w:rsidRDefault="00201EA7" w:rsidP="00BB132A">
          <w:pPr>
            <w:pStyle w:val="Header"/>
            <w:spacing w:before="0" w:after="0"/>
          </w:pPr>
          <w:r>
            <w:t>para la Lista de salvaguardia urgente</w:t>
          </w:r>
        </w:p>
      </w:tc>
      <w:tc>
        <w:tcPr>
          <w:tcW w:w="4393" w:type="dxa"/>
        </w:tcPr>
        <w:p w:rsidR="00201EA7" w:rsidRDefault="00201EA7" w:rsidP="00BB132A">
          <w:pPr>
            <w:pStyle w:val="Header"/>
            <w:spacing w:before="0" w:after="0"/>
            <w:jc w:val="right"/>
          </w:pPr>
          <w:r>
            <w:t>CAND 5.1 Presentación del taller</w:t>
          </w:r>
        </w:p>
        <w:p w:rsidR="00201EA7" w:rsidRDefault="00201EA7" w:rsidP="00BB132A">
          <w:pPr>
            <w:pStyle w:val="Header"/>
            <w:spacing w:before="0" w:after="0"/>
            <w:jc w:val="right"/>
          </w:pPr>
          <w:r>
            <w:t xml:space="preserve">página </w:t>
          </w:r>
          <w:fldSimple w:instr=" PAGE   \* MERGEFORMAT ">
            <w:r w:rsidR="00B514B7">
              <w:rPr>
                <w:noProof/>
              </w:rPr>
              <w:t>31</w:t>
            </w:r>
          </w:fldSimple>
          <w:r>
            <w:t xml:space="preserve"> </w:t>
          </w:r>
        </w:p>
      </w:tc>
    </w:tr>
  </w:tbl>
  <w:p w:rsidR="00201EA7" w:rsidRPr="00732435" w:rsidRDefault="00201EA7">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2"/>
      <w:gridCol w:w="4393"/>
    </w:tblGrid>
    <w:tr w:rsidR="00201EA7" w:rsidTr="00BB132A">
      <w:tc>
        <w:tcPr>
          <w:tcW w:w="4392" w:type="dxa"/>
        </w:tcPr>
        <w:p w:rsidR="00201EA7" w:rsidRDefault="00201EA7" w:rsidP="00BB132A">
          <w:pPr>
            <w:pStyle w:val="Header"/>
            <w:spacing w:before="0" w:after="0"/>
          </w:pPr>
          <w:r>
            <w:t>Preparación de candidaturas</w:t>
          </w:r>
        </w:p>
        <w:p w:rsidR="00201EA7" w:rsidRDefault="00201EA7" w:rsidP="00BB132A">
          <w:pPr>
            <w:pStyle w:val="Header"/>
            <w:spacing w:before="0" w:after="0"/>
          </w:pPr>
          <w:r>
            <w:t>para la Lista de salvaguardia urgente</w:t>
          </w:r>
        </w:p>
      </w:tc>
      <w:tc>
        <w:tcPr>
          <w:tcW w:w="4393" w:type="dxa"/>
        </w:tcPr>
        <w:p w:rsidR="00201EA7" w:rsidRDefault="00201EA7" w:rsidP="00BB132A">
          <w:pPr>
            <w:pStyle w:val="Header"/>
            <w:spacing w:before="0" w:after="0"/>
            <w:jc w:val="right"/>
          </w:pPr>
          <w:r>
            <w:t>CAND 5.2 Introducción de la Convención</w:t>
          </w:r>
        </w:p>
        <w:p w:rsidR="00201EA7" w:rsidRDefault="00201EA7" w:rsidP="00BB132A">
          <w:pPr>
            <w:pStyle w:val="Header"/>
            <w:spacing w:before="0" w:after="0"/>
            <w:jc w:val="right"/>
          </w:pPr>
          <w:r>
            <w:t xml:space="preserve">página </w:t>
          </w:r>
          <w:fldSimple w:instr=" PAGE   \* MERGEFORMAT ">
            <w:r w:rsidR="00B514B7">
              <w:rPr>
                <w:noProof/>
              </w:rPr>
              <w:t>51</w:t>
            </w:r>
          </w:fldSimple>
          <w:r>
            <w:t xml:space="preserve"> </w:t>
          </w:r>
        </w:p>
      </w:tc>
    </w:tr>
  </w:tbl>
  <w:p w:rsidR="00201EA7" w:rsidRPr="00732435" w:rsidRDefault="00201EA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5632D"/>
    <w:multiLevelType w:val="hybridMultilevel"/>
    <w:tmpl w:val="09A2C902"/>
    <w:lvl w:ilvl="0" w:tplc="1C090001">
      <w:start w:val="1"/>
      <w:numFmt w:val="bullet"/>
      <w:lvlText w:val=""/>
      <w:lvlJc w:val="left"/>
      <w:pPr>
        <w:tabs>
          <w:tab w:val="num" w:pos="794"/>
        </w:tabs>
        <w:ind w:left="794" w:hanging="397"/>
      </w:pPr>
      <w:rPr>
        <w:rFonts w:ascii="Symbol" w:hAnsi="Symbol"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
    <w:nsid w:val="012355A2"/>
    <w:multiLevelType w:val="hybridMultilevel"/>
    <w:tmpl w:val="C9068D80"/>
    <w:lvl w:ilvl="0" w:tplc="1C090001">
      <w:start w:val="1"/>
      <w:numFmt w:val="bullet"/>
      <w:lvlText w:val=""/>
      <w:lvlJc w:val="left"/>
      <w:pPr>
        <w:ind w:left="927" w:hanging="360"/>
      </w:pPr>
      <w:rPr>
        <w:rFonts w:ascii="Symbol" w:hAnsi="Symbol"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
    <w:nsid w:val="01B53038"/>
    <w:multiLevelType w:val="hybridMultilevel"/>
    <w:tmpl w:val="2AD0CE62"/>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
    <w:nsid w:val="020065C5"/>
    <w:multiLevelType w:val="hybridMultilevel"/>
    <w:tmpl w:val="1EFE6B32"/>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4">
    <w:nsid w:val="03B96CAF"/>
    <w:multiLevelType w:val="hybridMultilevel"/>
    <w:tmpl w:val="76366270"/>
    <w:lvl w:ilvl="0" w:tplc="0C0A0001">
      <w:start w:val="1"/>
      <w:numFmt w:val="bullet"/>
      <w:lvlText w:val=""/>
      <w:lvlJc w:val="left"/>
      <w:pPr>
        <w:ind w:left="1997" w:hanging="360"/>
      </w:pPr>
      <w:rPr>
        <w:rFonts w:ascii="Symbol" w:hAnsi="Symbol" w:hint="default"/>
      </w:rPr>
    </w:lvl>
    <w:lvl w:ilvl="1" w:tplc="0C0A0019" w:tentative="1">
      <w:start w:val="1"/>
      <w:numFmt w:val="lowerLetter"/>
      <w:lvlText w:val="%2."/>
      <w:lvlJc w:val="left"/>
      <w:pPr>
        <w:ind w:left="2717" w:hanging="360"/>
      </w:pPr>
    </w:lvl>
    <w:lvl w:ilvl="2" w:tplc="0C0A001B" w:tentative="1">
      <w:start w:val="1"/>
      <w:numFmt w:val="lowerRoman"/>
      <w:lvlText w:val="%3."/>
      <w:lvlJc w:val="right"/>
      <w:pPr>
        <w:ind w:left="3437" w:hanging="180"/>
      </w:pPr>
    </w:lvl>
    <w:lvl w:ilvl="3" w:tplc="0C0A000F" w:tentative="1">
      <w:start w:val="1"/>
      <w:numFmt w:val="decimal"/>
      <w:lvlText w:val="%4."/>
      <w:lvlJc w:val="left"/>
      <w:pPr>
        <w:ind w:left="4157" w:hanging="360"/>
      </w:pPr>
    </w:lvl>
    <w:lvl w:ilvl="4" w:tplc="0C0A0019" w:tentative="1">
      <w:start w:val="1"/>
      <w:numFmt w:val="lowerLetter"/>
      <w:lvlText w:val="%5."/>
      <w:lvlJc w:val="left"/>
      <w:pPr>
        <w:ind w:left="4877" w:hanging="360"/>
      </w:pPr>
    </w:lvl>
    <w:lvl w:ilvl="5" w:tplc="0C0A001B" w:tentative="1">
      <w:start w:val="1"/>
      <w:numFmt w:val="lowerRoman"/>
      <w:lvlText w:val="%6."/>
      <w:lvlJc w:val="right"/>
      <w:pPr>
        <w:ind w:left="5597" w:hanging="180"/>
      </w:pPr>
    </w:lvl>
    <w:lvl w:ilvl="6" w:tplc="0C0A000F" w:tentative="1">
      <w:start w:val="1"/>
      <w:numFmt w:val="decimal"/>
      <w:lvlText w:val="%7."/>
      <w:lvlJc w:val="left"/>
      <w:pPr>
        <w:ind w:left="6317" w:hanging="360"/>
      </w:pPr>
    </w:lvl>
    <w:lvl w:ilvl="7" w:tplc="0C0A0019" w:tentative="1">
      <w:start w:val="1"/>
      <w:numFmt w:val="lowerLetter"/>
      <w:lvlText w:val="%8."/>
      <w:lvlJc w:val="left"/>
      <w:pPr>
        <w:ind w:left="7037" w:hanging="360"/>
      </w:pPr>
    </w:lvl>
    <w:lvl w:ilvl="8" w:tplc="0C0A001B" w:tentative="1">
      <w:start w:val="1"/>
      <w:numFmt w:val="lowerRoman"/>
      <w:lvlText w:val="%9."/>
      <w:lvlJc w:val="right"/>
      <w:pPr>
        <w:ind w:left="7757" w:hanging="180"/>
      </w:pPr>
    </w:lvl>
  </w:abstractNum>
  <w:abstractNum w:abstractNumId="5">
    <w:nsid w:val="04AC64C0"/>
    <w:multiLevelType w:val="hybridMultilevel"/>
    <w:tmpl w:val="E11EB8C4"/>
    <w:lvl w:ilvl="0" w:tplc="0C0A0001">
      <w:start w:val="1"/>
      <w:numFmt w:val="bullet"/>
      <w:lvlText w:val=""/>
      <w:lvlJc w:val="left"/>
      <w:pPr>
        <w:ind w:left="927" w:hanging="360"/>
      </w:pPr>
      <w:rPr>
        <w:rFonts w:ascii="Symbol" w:hAnsi="Symbol"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6">
    <w:nsid w:val="04FA24EC"/>
    <w:multiLevelType w:val="hybridMultilevel"/>
    <w:tmpl w:val="4A10A136"/>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7">
    <w:nsid w:val="0580407E"/>
    <w:multiLevelType w:val="hybridMultilevel"/>
    <w:tmpl w:val="B8F2AE3E"/>
    <w:lvl w:ilvl="0" w:tplc="E7AC5072">
      <w:start w:val="1"/>
      <w:numFmt w:val="upperLetter"/>
      <w:lvlText w:val="%1."/>
      <w:lvlJc w:val="left"/>
      <w:pPr>
        <w:ind w:left="577" w:hanging="435"/>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
    <w:nsid w:val="05913DC9"/>
    <w:multiLevelType w:val="hybridMultilevel"/>
    <w:tmpl w:val="21261F9C"/>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9">
    <w:nsid w:val="060D6076"/>
    <w:multiLevelType w:val="hybridMultilevel"/>
    <w:tmpl w:val="9DBCE092"/>
    <w:lvl w:ilvl="0" w:tplc="1C090001">
      <w:start w:val="1"/>
      <w:numFmt w:val="bullet"/>
      <w:lvlText w:val=""/>
      <w:lvlJc w:val="left"/>
      <w:pPr>
        <w:ind w:left="927"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0">
    <w:nsid w:val="065C2D84"/>
    <w:multiLevelType w:val="hybridMultilevel"/>
    <w:tmpl w:val="93A22AFA"/>
    <w:lvl w:ilvl="0" w:tplc="1C090001">
      <w:start w:val="1"/>
      <w:numFmt w:val="bullet"/>
      <w:lvlText w:val=""/>
      <w:lvlJc w:val="left"/>
      <w:pPr>
        <w:ind w:left="93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1">
    <w:nsid w:val="06CE470C"/>
    <w:multiLevelType w:val="hybridMultilevel"/>
    <w:tmpl w:val="B3FC78E2"/>
    <w:lvl w:ilvl="0" w:tplc="1C090017">
      <w:start w:val="1"/>
      <w:numFmt w:val="lowerLetter"/>
      <w:lvlText w:val="%1)"/>
      <w:lvlJc w:val="left"/>
      <w:pPr>
        <w:ind w:left="144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2">
    <w:nsid w:val="07050253"/>
    <w:multiLevelType w:val="hybridMultilevel"/>
    <w:tmpl w:val="AF583E9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3">
    <w:nsid w:val="07C121FC"/>
    <w:multiLevelType w:val="hybridMultilevel"/>
    <w:tmpl w:val="D4B27052"/>
    <w:lvl w:ilvl="0" w:tplc="1C090001">
      <w:start w:val="1"/>
      <w:numFmt w:val="bullet"/>
      <w:lvlText w:val=""/>
      <w:lvlJc w:val="left"/>
      <w:pPr>
        <w:ind w:left="927"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4">
    <w:nsid w:val="07CC3EEF"/>
    <w:multiLevelType w:val="hybridMultilevel"/>
    <w:tmpl w:val="428C7FB0"/>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5">
    <w:nsid w:val="0907122C"/>
    <w:multiLevelType w:val="hybridMultilevel"/>
    <w:tmpl w:val="B824C12A"/>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6">
    <w:nsid w:val="094F3F83"/>
    <w:multiLevelType w:val="hybridMultilevel"/>
    <w:tmpl w:val="8A92A384"/>
    <w:lvl w:ilvl="0" w:tplc="1C090001">
      <w:start w:val="1"/>
      <w:numFmt w:val="bullet"/>
      <w:lvlText w:val=""/>
      <w:lvlJc w:val="left"/>
      <w:pPr>
        <w:ind w:left="927"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7">
    <w:nsid w:val="0A3139BB"/>
    <w:multiLevelType w:val="hybridMultilevel"/>
    <w:tmpl w:val="DA48A16E"/>
    <w:lvl w:ilvl="0" w:tplc="0C0A0001">
      <w:start w:val="1"/>
      <w:numFmt w:val="bullet"/>
      <w:lvlText w:val=""/>
      <w:lvlJc w:val="left"/>
      <w:pPr>
        <w:tabs>
          <w:tab w:val="num" w:pos="794"/>
        </w:tabs>
        <w:ind w:left="794" w:hanging="397"/>
      </w:pPr>
      <w:rPr>
        <w:rFonts w:ascii="Symbol" w:hAnsi="Symbol"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8">
    <w:nsid w:val="0A6911D2"/>
    <w:multiLevelType w:val="hybridMultilevel"/>
    <w:tmpl w:val="995AA854"/>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9">
    <w:nsid w:val="0A6B5328"/>
    <w:multiLevelType w:val="hybridMultilevel"/>
    <w:tmpl w:val="CE1C87E6"/>
    <w:lvl w:ilvl="0" w:tplc="1C090001">
      <w:start w:val="1"/>
      <w:numFmt w:val="bullet"/>
      <w:lvlText w:val=""/>
      <w:lvlJc w:val="left"/>
      <w:pPr>
        <w:ind w:left="927"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0">
    <w:nsid w:val="0A917FDE"/>
    <w:multiLevelType w:val="hybridMultilevel"/>
    <w:tmpl w:val="72E2B208"/>
    <w:lvl w:ilvl="0" w:tplc="1C090017">
      <w:start w:val="1"/>
      <w:numFmt w:val="lowerLetter"/>
      <w:lvlText w:val="%1)"/>
      <w:lvlJc w:val="left"/>
      <w:pPr>
        <w:ind w:left="144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21">
    <w:nsid w:val="0A9C3CB2"/>
    <w:multiLevelType w:val="hybridMultilevel"/>
    <w:tmpl w:val="5B2862E2"/>
    <w:lvl w:ilvl="0" w:tplc="1C090017">
      <w:start w:val="1"/>
      <w:numFmt w:val="lowerLetter"/>
      <w:lvlText w:val="%1)"/>
      <w:lvlJc w:val="left"/>
      <w:pPr>
        <w:ind w:left="144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22">
    <w:nsid w:val="0AEC4104"/>
    <w:multiLevelType w:val="hybridMultilevel"/>
    <w:tmpl w:val="0D5CF44C"/>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nsid w:val="0D7A21E0"/>
    <w:multiLevelType w:val="hybridMultilevel"/>
    <w:tmpl w:val="82A0C904"/>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24">
    <w:nsid w:val="0EB01661"/>
    <w:multiLevelType w:val="hybridMultilevel"/>
    <w:tmpl w:val="84D8EBCE"/>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25">
    <w:nsid w:val="0F35107E"/>
    <w:multiLevelType w:val="hybridMultilevel"/>
    <w:tmpl w:val="C3981A80"/>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26">
    <w:nsid w:val="0FAF5600"/>
    <w:multiLevelType w:val="hybridMultilevel"/>
    <w:tmpl w:val="190C51B4"/>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7">
    <w:nsid w:val="100B1C9C"/>
    <w:multiLevelType w:val="hybridMultilevel"/>
    <w:tmpl w:val="23A85EFA"/>
    <w:lvl w:ilvl="0" w:tplc="CFBCE880">
      <w:start w:val="1"/>
      <w:numFmt w:val="bullet"/>
      <w:pStyle w:val="TIRETbul1cm"/>
      <w:lvlText w:val=""/>
      <w:lvlJc w:val="left"/>
      <w:pPr>
        <w:tabs>
          <w:tab w:val="num" w:pos="360"/>
        </w:tabs>
        <w:ind w:left="284" w:hanging="284"/>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11E12469"/>
    <w:multiLevelType w:val="hybridMultilevel"/>
    <w:tmpl w:val="2B3642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121904B9"/>
    <w:multiLevelType w:val="hybridMultilevel"/>
    <w:tmpl w:val="B88681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127D790E"/>
    <w:multiLevelType w:val="hybridMultilevel"/>
    <w:tmpl w:val="AB707CF4"/>
    <w:lvl w:ilvl="0" w:tplc="1C09000F">
      <w:start w:val="1"/>
      <w:numFmt w:val="decimal"/>
      <w:lvlText w:val="%1."/>
      <w:lvlJc w:val="left"/>
      <w:pPr>
        <w:ind w:left="72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31">
    <w:nsid w:val="12C366A1"/>
    <w:multiLevelType w:val="hybridMultilevel"/>
    <w:tmpl w:val="DBA4C64C"/>
    <w:lvl w:ilvl="0" w:tplc="0C0A0001">
      <w:start w:val="1"/>
      <w:numFmt w:val="bullet"/>
      <w:lvlText w:val=""/>
      <w:lvlJc w:val="left"/>
      <w:pPr>
        <w:ind w:left="927" w:hanging="360"/>
      </w:pPr>
      <w:rPr>
        <w:rFonts w:ascii="Symbol" w:hAnsi="Symbol"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2">
    <w:nsid w:val="13380C13"/>
    <w:multiLevelType w:val="hybridMultilevel"/>
    <w:tmpl w:val="D4CC3D26"/>
    <w:lvl w:ilvl="0" w:tplc="0C0A0001">
      <w:start w:val="1"/>
      <w:numFmt w:val="bullet"/>
      <w:lvlText w:val=""/>
      <w:lvlJc w:val="left"/>
      <w:pPr>
        <w:tabs>
          <w:tab w:val="num" w:pos="794"/>
        </w:tabs>
        <w:ind w:left="794" w:hanging="397"/>
      </w:pPr>
      <w:rPr>
        <w:rFonts w:ascii="Symbol" w:hAnsi="Symbol"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3">
    <w:nsid w:val="13D34A40"/>
    <w:multiLevelType w:val="hybridMultilevel"/>
    <w:tmpl w:val="66CAB1F6"/>
    <w:lvl w:ilvl="0" w:tplc="1C09000F">
      <w:start w:val="1"/>
      <w:numFmt w:val="decimal"/>
      <w:lvlText w:val="%1."/>
      <w:lvlJc w:val="left"/>
      <w:pPr>
        <w:ind w:left="108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34">
    <w:nsid w:val="13E272DB"/>
    <w:multiLevelType w:val="hybridMultilevel"/>
    <w:tmpl w:val="1798A748"/>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35">
    <w:nsid w:val="13F67B00"/>
    <w:multiLevelType w:val="hybridMultilevel"/>
    <w:tmpl w:val="01C05A42"/>
    <w:lvl w:ilvl="0" w:tplc="1C090001">
      <w:start w:val="1"/>
      <w:numFmt w:val="bullet"/>
      <w:lvlText w:val=""/>
      <w:lvlJc w:val="left"/>
      <w:pPr>
        <w:ind w:left="108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36">
    <w:nsid w:val="14AD56CD"/>
    <w:multiLevelType w:val="hybridMultilevel"/>
    <w:tmpl w:val="83EC68A4"/>
    <w:lvl w:ilvl="0" w:tplc="1C090001">
      <w:start w:val="1"/>
      <w:numFmt w:val="bullet"/>
      <w:lvlText w:val=""/>
      <w:lvlJc w:val="left"/>
      <w:pPr>
        <w:ind w:left="927"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37">
    <w:nsid w:val="15313B18"/>
    <w:multiLevelType w:val="hybridMultilevel"/>
    <w:tmpl w:val="A7BA0806"/>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38">
    <w:nsid w:val="15AE6980"/>
    <w:multiLevelType w:val="hybridMultilevel"/>
    <w:tmpl w:val="4E6ABF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16241384"/>
    <w:multiLevelType w:val="hybridMultilevel"/>
    <w:tmpl w:val="E0B40768"/>
    <w:lvl w:ilvl="0" w:tplc="1C09000F">
      <w:start w:val="1"/>
      <w:numFmt w:val="decimal"/>
      <w:lvlText w:val="%1."/>
      <w:lvlJc w:val="left"/>
      <w:pPr>
        <w:ind w:left="927" w:hanging="360"/>
      </w:p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40">
    <w:nsid w:val="164E627E"/>
    <w:multiLevelType w:val="hybridMultilevel"/>
    <w:tmpl w:val="9F24C4CE"/>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41">
    <w:nsid w:val="17955142"/>
    <w:multiLevelType w:val="hybridMultilevel"/>
    <w:tmpl w:val="36AE15C6"/>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42">
    <w:nsid w:val="181A4964"/>
    <w:multiLevelType w:val="hybridMultilevel"/>
    <w:tmpl w:val="8E725502"/>
    <w:lvl w:ilvl="0" w:tplc="0C0A0001">
      <w:start w:val="1"/>
      <w:numFmt w:val="bullet"/>
      <w:lvlText w:val=""/>
      <w:lvlJc w:val="left"/>
      <w:pPr>
        <w:ind w:left="1997" w:hanging="360"/>
      </w:pPr>
      <w:rPr>
        <w:rFonts w:ascii="Symbol" w:hAnsi="Symbol" w:hint="default"/>
      </w:rPr>
    </w:lvl>
    <w:lvl w:ilvl="1" w:tplc="0C0A0019" w:tentative="1">
      <w:start w:val="1"/>
      <w:numFmt w:val="lowerLetter"/>
      <w:lvlText w:val="%2."/>
      <w:lvlJc w:val="left"/>
      <w:pPr>
        <w:ind w:left="2717" w:hanging="360"/>
      </w:pPr>
    </w:lvl>
    <w:lvl w:ilvl="2" w:tplc="0C0A001B" w:tentative="1">
      <w:start w:val="1"/>
      <w:numFmt w:val="lowerRoman"/>
      <w:lvlText w:val="%3."/>
      <w:lvlJc w:val="right"/>
      <w:pPr>
        <w:ind w:left="3437" w:hanging="180"/>
      </w:pPr>
    </w:lvl>
    <w:lvl w:ilvl="3" w:tplc="0C0A000F" w:tentative="1">
      <w:start w:val="1"/>
      <w:numFmt w:val="decimal"/>
      <w:lvlText w:val="%4."/>
      <w:lvlJc w:val="left"/>
      <w:pPr>
        <w:ind w:left="4157" w:hanging="360"/>
      </w:pPr>
    </w:lvl>
    <w:lvl w:ilvl="4" w:tplc="0C0A0019" w:tentative="1">
      <w:start w:val="1"/>
      <w:numFmt w:val="lowerLetter"/>
      <w:lvlText w:val="%5."/>
      <w:lvlJc w:val="left"/>
      <w:pPr>
        <w:ind w:left="4877" w:hanging="360"/>
      </w:pPr>
    </w:lvl>
    <w:lvl w:ilvl="5" w:tplc="0C0A001B" w:tentative="1">
      <w:start w:val="1"/>
      <w:numFmt w:val="lowerRoman"/>
      <w:lvlText w:val="%6."/>
      <w:lvlJc w:val="right"/>
      <w:pPr>
        <w:ind w:left="5597" w:hanging="180"/>
      </w:pPr>
    </w:lvl>
    <w:lvl w:ilvl="6" w:tplc="0C0A000F" w:tentative="1">
      <w:start w:val="1"/>
      <w:numFmt w:val="decimal"/>
      <w:lvlText w:val="%7."/>
      <w:lvlJc w:val="left"/>
      <w:pPr>
        <w:ind w:left="6317" w:hanging="360"/>
      </w:pPr>
    </w:lvl>
    <w:lvl w:ilvl="7" w:tplc="0C0A0019" w:tentative="1">
      <w:start w:val="1"/>
      <w:numFmt w:val="lowerLetter"/>
      <w:lvlText w:val="%8."/>
      <w:lvlJc w:val="left"/>
      <w:pPr>
        <w:ind w:left="7037" w:hanging="360"/>
      </w:pPr>
    </w:lvl>
    <w:lvl w:ilvl="8" w:tplc="0C0A001B" w:tentative="1">
      <w:start w:val="1"/>
      <w:numFmt w:val="lowerRoman"/>
      <w:lvlText w:val="%9."/>
      <w:lvlJc w:val="right"/>
      <w:pPr>
        <w:ind w:left="7757" w:hanging="180"/>
      </w:pPr>
    </w:lvl>
  </w:abstractNum>
  <w:abstractNum w:abstractNumId="43">
    <w:nsid w:val="19742A12"/>
    <w:multiLevelType w:val="hybridMultilevel"/>
    <w:tmpl w:val="B8F2AE3E"/>
    <w:lvl w:ilvl="0" w:tplc="E7AC5072">
      <w:start w:val="1"/>
      <w:numFmt w:val="upperLetter"/>
      <w:lvlText w:val="%1."/>
      <w:lvlJc w:val="left"/>
      <w:pPr>
        <w:ind w:left="577" w:hanging="435"/>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44">
    <w:nsid w:val="1C356205"/>
    <w:multiLevelType w:val="hybridMultilevel"/>
    <w:tmpl w:val="55725F36"/>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45">
    <w:nsid w:val="1C522337"/>
    <w:multiLevelType w:val="hybridMultilevel"/>
    <w:tmpl w:val="710C6C36"/>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46">
    <w:nsid w:val="1CEB2D6D"/>
    <w:multiLevelType w:val="hybridMultilevel"/>
    <w:tmpl w:val="F7F4F0BC"/>
    <w:lvl w:ilvl="0" w:tplc="1C09000F">
      <w:start w:val="1"/>
      <w:numFmt w:val="decimal"/>
      <w:lvlText w:val="%1."/>
      <w:lvlJc w:val="left"/>
      <w:pPr>
        <w:ind w:left="72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47">
    <w:nsid w:val="1DBA31F3"/>
    <w:multiLevelType w:val="hybridMultilevel"/>
    <w:tmpl w:val="E0269BE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8">
    <w:nsid w:val="1EB95775"/>
    <w:multiLevelType w:val="hybridMultilevel"/>
    <w:tmpl w:val="EDEAC62A"/>
    <w:lvl w:ilvl="0" w:tplc="C2ACDB3E">
      <w:start w:val="1"/>
      <w:numFmt w:val="bullet"/>
      <w:pStyle w:val="TOC2"/>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9">
    <w:nsid w:val="1ED33AD0"/>
    <w:multiLevelType w:val="hybridMultilevel"/>
    <w:tmpl w:val="D5329A72"/>
    <w:lvl w:ilvl="0" w:tplc="0C0A0001">
      <w:start w:val="1"/>
      <w:numFmt w:val="bullet"/>
      <w:lvlText w:val=""/>
      <w:lvlJc w:val="left"/>
      <w:pPr>
        <w:ind w:left="1997" w:hanging="360"/>
      </w:pPr>
      <w:rPr>
        <w:rFonts w:ascii="Symbol" w:hAnsi="Symbol" w:hint="default"/>
      </w:rPr>
    </w:lvl>
    <w:lvl w:ilvl="1" w:tplc="0C0A0019" w:tentative="1">
      <w:start w:val="1"/>
      <w:numFmt w:val="lowerLetter"/>
      <w:lvlText w:val="%2."/>
      <w:lvlJc w:val="left"/>
      <w:pPr>
        <w:ind w:left="2717" w:hanging="360"/>
      </w:pPr>
    </w:lvl>
    <w:lvl w:ilvl="2" w:tplc="0C0A001B" w:tentative="1">
      <w:start w:val="1"/>
      <w:numFmt w:val="lowerRoman"/>
      <w:lvlText w:val="%3."/>
      <w:lvlJc w:val="right"/>
      <w:pPr>
        <w:ind w:left="3437" w:hanging="180"/>
      </w:pPr>
    </w:lvl>
    <w:lvl w:ilvl="3" w:tplc="0C0A000F" w:tentative="1">
      <w:start w:val="1"/>
      <w:numFmt w:val="decimal"/>
      <w:lvlText w:val="%4."/>
      <w:lvlJc w:val="left"/>
      <w:pPr>
        <w:ind w:left="4157" w:hanging="360"/>
      </w:pPr>
    </w:lvl>
    <w:lvl w:ilvl="4" w:tplc="0C0A0019" w:tentative="1">
      <w:start w:val="1"/>
      <w:numFmt w:val="lowerLetter"/>
      <w:lvlText w:val="%5."/>
      <w:lvlJc w:val="left"/>
      <w:pPr>
        <w:ind w:left="4877" w:hanging="360"/>
      </w:pPr>
    </w:lvl>
    <w:lvl w:ilvl="5" w:tplc="0C0A001B" w:tentative="1">
      <w:start w:val="1"/>
      <w:numFmt w:val="lowerRoman"/>
      <w:lvlText w:val="%6."/>
      <w:lvlJc w:val="right"/>
      <w:pPr>
        <w:ind w:left="5597" w:hanging="180"/>
      </w:pPr>
    </w:lvl>
    <w:lvl w:ilvl="6" w:tplc="0C0A000F" w:tentative="1">
      <w:start w:val="1"/>
      <w:numFmt w:val="decimal"/>
      <w:lvlText w:val="%7."/>
      <w:lvlJc w:val="left"/>
      <w:pPr>
        <w:ind w:left="6317" w:hanging="360"/>
      </w:pPr>
    </w:lvl>
    <w:lvl w:ilvl="7" w:tplc="0C0A0019" w:tentative="1">
      <w:start w:val="1"/>
      <w:numFmt w:val="lowerLetter"/>
      <w:lvlText w:val="%8."/>
      <w:lvlJc w:val="left"/>
      <w:pPr>
        <w:ind w:left="7037" w:hanging="360"/>
      </w:pPr>
    </w:lvl>
    <w:lvl w:ilvl="8" w:tplc="0C0A001B" w:tentative="1">
      <w:start w:val="1"/>
      <w:numFmt w:val="lowerRoman"/>
      <w:lvlText w:val="%9."/>
      <w:lvlJc w:val="right"/>
      <w:pPr>
        <w:ind w:left="7757" w:hanging="180"/>
      </w:pPr>
    </w:lvl>
  </w:abstractNum>
  <w:abstractNum w:abstractNumId="50">
    <w:nsid w:val="1F402470"/>
    <w:multiLevelType w:val="hybridMultilevel"/>
    <w:tmpl w:val="4BB0F7CA"/>
    <w:lvl w:ilvl="0" w:tplc="1C090001">
      <w:start w:val="1"/>
      <w:numFmt w:val="bullet"/>
      <w:lvlText w:val=""/>
      <w:lvlJc w:val="left"/>
      <w:pPr>
        <w:ind w:left="1040" w:hanging="360"/>
      </w:pPr>
      <w:rPr>
        <w:rFonts w:ascii="Symbol" w:hAnsi="Symbol" w:hint="default"/>
      </w:rPr>
    </w:lvl>
    <w:lvl w:ilvl="1" w:tplc="1C090003" w:tentative="1">
      <w:start w:val="1"/>
      <w:numFmt w:val="bullet"/>
      <w:lvlText w:val="o"/>
      <w:lvlJc w:val="left"/>
      <w:pPr>
        <w:ind w:left="1760" w:hanging="360"/>
      </w:pPr>
      <w:rPr>
        <w:rFonts w:ascii="Courier New" w:hAnsi="Courier New" w:cs="Courier New" w:hint="default"/>
      </w:rPr>
    </w:lvl>
    <w:lvl w:ilvl="2" w:tplc="1C090005" w:tentative="1">
      <w:start w:val="1"/>
      <w:numFmt w:val="bullet"/>
      <w:lvlText w:val=""/>
      <w:lvlJc w:val="left"/>
      <w:pPr>
        <w:ind w:left="2480" w:hanging="360"/>
      </w:pPr>
      <w:rPr>
        <w:rFonts w:ascii="Wingdings" w:hAnsi="Wingdings" w:hint="default"/>
      </w:rPr>
    </w:lvl>
    <w:lvl w:ilvl="3" w:tplc="1C090001" w:tentative="1">
      <w:start w:val="1"/>
      <w:numFmt w:val="bullet"/>
      <w:lvlText w:val=""/>
      <w:lvlJc w:val="left"/>
      <w:pPr>
        <w:ind w:left="3200" w:hanging="360"/>
      </w:pPr>
      <w:rPr>
        <w:rFonts w:ascii="Symbol" w:hAnsi="Symbol" w:hint="default"/>
      </w:rPr>
    </w:lvl>
    <w:lvl w:ilvl="4" w:tplc="1C090003" w:tentative="1">
      <w:start w:val="1"/>
      <w:numFmt w:val="bullet"/>
      <w:lvlText w:val="o"/>
      <w:lvlJc w:val="left"/>
      <w:pPr>
        <w:ind w:left="3920" w:hanging="360"/>
      </w:pPr>
      <w:rPr>
        <w:rFonts w:ascii="Courier New" w:hAnsi="Courier New" w:cs="Courier New" w:hint="default"/>
      </w:rPr>
    </w:lvl>
    <w:lvl w:ilvl="5" w:tplc="1C090005" w:tentative="1">
      <w:start w:val="1"/>
      <w:numFmt w:val="bullet"/>
      <w:lvlText w:val=""/>
      <w:lvlJc w:val="left"/>
      <w:pPr>
        <w:ind w:left="4640" w:hanging="360"/>
      </w:pPr>
      <w:rPr>
        <w:rFonts w:ascii="Wingdings" w:hAnsi="Wingdings" w:hint="default"/>
      </w:rPr>
    </w:lvl>
    <w:lvl w:ilvl="6" w:tplc="1C090001" w:tentative="1">
      <w:start w:val="1"/>
      <w:numFmt w:val="bullet"/>
      <w:lvlText w:val=""/>
      <w:lvlJc w:val="left"/>
      <w:pPr>
        <w:ind w:left="5360" w:hanging="360"/>
      </w:pPr>
      <w:rPr>
        <w:rFonts w:ascii="Symbol" w:hAnsi="Symbol" w:hint="default"/>
      </w:rPr>
    </w:lvl>
    <w:lvl w:ilvl="7" w:tplc="1C090003" w:tentative="1">
      <w:start w:val="1"/>
      <w:numFmt w:val="bullet"/>
      <w:lvlText w:val="o"/>
      <w:lvlJc w:val="left"/>
      <w:pPr>
        <w:ind w:left="6080" w:hanging="360"/>
      </w:pPr>
      <w:rPr>
        <w:rFonts w:ascii="Courier New" w:hAnsi="Courier New" w:cs="Courier New" w:hint="default"/>
      </w:rPr>
    </w:lvl>
    <w:lvl w:ilvl="8" w:tplc="1C090005" w:tentative="1">
      <w:start w:val="1"/>
      <w:numFmt w:val="bullet"/>
      <w:lvlText w:val=""/>
      <w:lvlJc w:val="left"/>
      <w:pPr>
        <w:ind w:left="6800" w:hanging="360"/>
      </w:pPr>
      <w:rPr>
        <w:rFonts w:ascii="Wingdings" w:hAnsi="Wingdings" w:hint="default"/>
      </w:rPr>
    </w:lvl>
  </w:abstractNum>
  <w:abstractNum w:abstractNumId="51">
    <w:nsid w:val="1FD55C57"/>
    <w:multiLevelType w:val="hybridMultilevel"/>
    <w:tmpl w:val="6A92CCA6"/>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52">
    <w:nsid w:val="20C86102"/>
    <w:multiLevelType w:val="hybridMultilevel"/>
    <w:tmpl w:val="8B9A2012"/>
    <w:lvl w:ilvl="0" w:tplc="1C090017">
      <w:start w:val="1"/>
      <w:numFmt w:val="lowerLetter"/>
      <w:lvlText w:val="%1)"/>
      <w:lvlJc w:val="left"/>
      <w:pPr>
        <w:ind w:left="144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53">
    <w:nsid w:val="218A5B1F"/>
    <w:multiLevelType w:val="hybridMultilevel"/>
    <w:tmpl w:val="B8F2AE3E"/>
    <w:lvl w:ilvl="0" w:tplc="E7AC5072">
      <w:start w:val="1"/>
      <w:numFmt w:val="upperLetter"/>
      <w:lvlText w:val="%1."/>
      <w:lvlJc w:val="left"/>
      <w:pPr>
        <w:ind w:left="577" w:hanging="435"/>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54">
    <w:nsid w:val="21F443A5"/>
    <w:multiLevelType w:val="hybridMultilevel"/>
    <w:tmpl w:val="C22816B8"/>
    <w:lvl w:ilvl="0" w:tplc="1C09000F">
      <w:start w:val="1"/>
      <w:numFmt w:val="decimal"/>
      <w:lvlText w:val="%1."/>
      <w:lvlJc w:val="left"/>
      <w:pPr>
        <w:ind w:left="108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55">
    <w:nsid w:val="22D6193A"/>
    <w:multiLevelType w:val="hybridMultilevel"/>
    <w:tmpl w:val="EEE437B4"/>
    <w:lvl w:ilvl="0" w:tplc="1C09000F">
      <w:start w:val="1"/>
      <w:numFmt w:val="decimal"/>
      <w:lvlText w:val="%1."/>
      <w:lvlJc w:val="left"/>
      <w:pPr>
        <w:ind w:left="927" w:hanging="360"/>
      </w:p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56">
    <w:nsid w:val="23164359"/>
    <w:multiLevelType w:val="multilevel"/>
    <w:tmpl w:val="E6BE8CA0"/>
    <w:lvl w:ilvl="0">
      <w:start w:val="1"/>
      <w:numFmt w:val="decimal"/>
      <w:lvlText w:val="%1."/>
      <w:lvlJc w:val="left"/>
      <w:pPr>
        <w:ind w:left="927" w:hanging="360"/>
      </w:pPr>
    </w:lvl>
    <w:lvl w:ilvl="1">
      <w:start w:val="7"/>
      <w:numFmt w:val="decimal"/>
      <w:isLgl/>
      <w:lvlText w:val="%1.%2"/>
      <w:lvlJc w:val="left"/>
      <w:pPr>
        <w:ind w:left="1737" w:hanging="1170"/>
      </w:pPr>
    </w:lvl>
    <w:lvl w:ilvl="2">
      <w:start w:val="2"/>
      <w:numFmt w:val="decimal"/>
      <w:isLgl/>
      <w:lvlText w:val="%1.%2.%3"/>
      <w:lvlJc w:val="left"/>
      <w:pPr>
        <w:ind w:left="2007" w:hanging="1440"/>
      </w:pPr>
    </w:lvl>
    <w:lvl w:ilvl="3">
      <w:start w:val="1"/>
      <w:numFmt w:val="decimal"/>
      <w:isLgl/>
      <w:lvlText w:val="%1.%2.%3.%4"/>
      <w:lvlJc w:val="left"/>
      <w:pPr>
        <w:ind w:left="2367" w:hanging="1800"/>
      </w:pPr>
    </w:lvl>
    <w:lvl w:ilvl="4">
      <w:start w:val="1"/>
      <w:numFmt w:val="decimal"/>
      <w:isLgl/>
      <w:lvlText w:val="%1.%2.%3.%4.%5"/>
      <w:lvlJc w:val="left"/>
      <w:pPr>
        <w:ind w:left="2727" w:hanging="2160"/>
      </w:pPr>
    </w:lvl>
    <w:lvl w:ilvl="5">
      <w:start w:val="1"/>
      <w:numFmt w:val="decimal"/>
      <w:isLgl/>
      <w:lvlText w:val="%1.%2.%3.%4.%5.%6"/>
      <w:lvlJc w:val="left"/>
      <w:pPr>
        <w:ind w:left="3087" w:hanging="2520"/>
      </w:pPr>
    </w:lvl>
    <w:lvl w:ilvl="6">
      <w:start w:val="1"/>
      <w:numFmt w:val="decimal"/>
      <w:isLgl/>
      <w:lvlText w:val="%1.%2.%3.%4.%5.%6.%7"/>
      <w:lvlJc w:val="left"/>
      <w:pPr>
        <w:ind w:left="3807" w:hanging="3240"/>
      </w:pPr>
    </w:lvl>
    <w:lvl w:ilvl="7">
      <w:start w:val="1"/>
      <w:numFmt w:val="decimal"/>
      <w:isLgl/>
      <w:lvlText w:val="%1.%2.%3.%4.%5.%6.%7.%8"/>
      <w:lvlJc w:val="left"/>
      <w:pPr>
        <w:ind w:left="4167" w:hanging="3600"/>
      </w:pPr>
    </w:lvl>
    <w:lvl w:ilvl="8">
      <w:start w:val="1"/>
      <w:numFmt w:val="decimal"/>
      <w:isLgl/>
      <w:lvlText w:val="%1.%2.%3.%4.%5.%6.%7.%8.%9"/>
      <w:lvlJc w:val="left"/>
      <w:pPr>
        <w:ind w:left="4527" w:hanging="3960"/>
      </w:pPr>
    </w:lvl>
  </w:abstractNum>
  <w:abstractNum w:abstractNumId="57">
    <w:nsid w:val="233C7496"/>
    <w:multiLevelType w:val="hybridMultilevel"/>
    <w:tmpl w:val="DF429566"/>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58">
    <w:nsid w:val="238E3719"/>
    <w:multiLevelType w:val="hybridMultilevel"/>
    <w:tmpl w:val="DC0A046C"/>
    <w:lvl w:ilvl="0" w:tplc="1C090017">
      <w:start w:val="1"/>
      <w:numFmt w:val="lowerLetter"/>
      <w:lvlText w:val="%1)"/>
      <w:lvlJc w:val="left"/>
      <w:pPr>
        <w:ind w:left="144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59">
    <w:nsid w:val="239A7EBA"/>
    <w:multiLevelType w:val="hybridMultilevel"/>
    <w:tmpl w:val="EA08F93E"/>
    <w:lvl w:ilvl="0" w:tplc="1C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24E633D2"/>
    <w:multiLevelType w:val="hybridMultilevel"/>
    <w:tmpl w:val="7278CFE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1">
    <w:nsid w:val="264A2474"/>
    <w:multiLevelType w:val="hybridMultilevel"/>
    <w:tmpl w:val="3CC48C9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nsid w:val="29572B2B"/>
    <w:multiLevelType w:val="hybridMultilevel"/>
    <w:tmpl w:val="75247C5A"/>
    <w:lvl w:ilvl="0" w:tplc="1C09000F">
      <w:start w:val="1"/>
      <w:numFmt w:val="decimal"/>
      <w:lvlText w:val="%1."/>
      <w:lvlJc w:val="left"/>
      <w:pPr>
        <w:ind w:left="927"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63">
    <w:nsid w:val="2A1A51C8"/>
    <w:multiLevelType w:val="hybridMultilevel"/>
    <w:tmpl w:val="75A821C0"/>
    <w:lvl w:ilvl="0" w:tplc="1C090001">
      <w:start w:val="1"/>
      <w:numFmt w:val="bullet"/>
      <w:lvlText w:val=""/>
      <w:lvlJc w:val="left"/>
      <w:pPr>
        <w:ind w:left="927" w:hanging="360"/>
      </w:pPr>
      <w:rPr>
        <w:rFonts w:ascii="Symbol" w:hAnsi="Symbol" w:hint="default"/>
      </w:rPr>
    </w:lvl>
    <w:lvl w:ilvl="1" w:tplc="1C090003">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64">
    <w:nsid w:val="2AE13DA0"/>
    <w:multiLevelType w:val="hybridMultilevel"/>
    <w:tmpl w:val="D6D0814E"/>
    <w:lvl w:ilvl="0" w:tplc="1C090001">
      <w:start w:val="1"/>
      <w:numFmt w:val="bullet"/>
      <w:lvlText w:val=""/>
      <w:lvlJc w:val="left"/>
      <w:pPr>
        <w:ind w:left="144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65">
    <w:nsid w:val="2B2563F6"/>
    <w:multiLevelType w:val="hybridMultilevel"/>
    <w:tmpl w:val="31EC85AE"/>
    <w:lvl w:ilvl="0" w:tplc="1C090017">
      <w:start w:val="1"/>
      <w:numFmt w:val="lowerLetter"/>
      <w:lvlText w:val="%1)"/>
      <w:lvlJc w:val="left"/>
      <w:pPr>
        <w:ind w:left="144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66">
    <w:nsid w:val="2CA20DE8"/>
    <w:multiLevelType w:val="hybridMultilevel"/>
    <w:tmpl w:val="42FC1F52"/>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67">
    <w:nsid w:val="2CEE5D62"/>
    <w:multiLevelType w:val="hybridMultilevel"/>
    <w:tmpl w:val="3B989022"/>
    <w:lvl w:ilvl="0" w:tplc="1C090017">
      <w:start w:val="1"/>
      <w:numFmt w:val="lowerLetter"/>
      <w:lvlText w:val="%1)"/>
      <w:lvlJc w:val="left"/>
      <w:pPr>
        <w:ind w:left="144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68">
    <w:nsid w:val="2D056789"/>
    <w:multiLevelType w:val="hybridMultilevel"/>
    <w:tmpl w:val="CB3C762A"/>
    <w:lvl w:ilvl="0" w:tplc="0C0A0019">
      <w:start w:val="1"/>
      <w:numFmt w:val="lowerLetter"/>
      <w:lvlText w:val="%1."/>
      <w:lvlJc w:val="left"/>
      <w:pPr>
        <w:tabs>
          <w:tab w:val="num" w:pos="794"/>
        </w:tabs>
        <w:ind w:left="794" w:hanging="397"/>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69">
    <w:nsid w:val="2F0A502B"/>
    <w:multiLevelType w:val="hybridMultilevel"/>
    <w:tmpl w:val="84E017B2"/>
    <w:lvl w:ilvl="0" w:tplc="F5764046">
      <w:start w:val="1"/>
      <w:numFmt w:val="decimal"/>
      <w:lvlText w:val="%1."/>
      <w:lvlJc w:val="righ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2FEA4DA5"/>
    <w:multiLevelType w:val="hybridMultilevel"/>
    <w:tmpl w:val="DA3A63AC"/>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71">
    <w:nsid w:val="301B3F98"/>
    <w:multiLevelType w:val="hybridMultilevel"/>
    <w:tmpl w:val="D4F451BC"/>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72">
    <w:nsid w:val="304F0C83"/>
    <w:multiLevelType w:val="hybridMultilevel"/>
    <w:tmpl w:val="83FA7FE6"/>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73">
    <w:nsid w:val="30CF207A"/>
    <w:multiLevelType w:val="hybridMultilevel"/>
    <w:tmpl w:val="4F10A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114158A"/>
    <w:multiLevelType w:val="hybridMultilevel"/>
    <w:tmpl w:val="F912B0D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5">
    <w:nsid w:val="31762ED1"/>
    <w:multiLevelType w:val="hybridMultilevel"/>
    <w:tmpl w:val="A8B4978A"/>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76">
    <w:nsid w:val="31C225D7"/>
    <w:multiLevelType w:val="hybridMultilevel"/>
    <w:tmpl w:val="C6DED1D0"/>
    <w:lvl w:ilvl="0" w:tplc="1C09000F">
      <w:start w:val="1"/>
      <w:numFmt w:val="decimal"/>
      <w:lvlText w:val="%1."/>
      <w:lvlJc w:val="left"/>
      <w:pPr>
        <w:ind w:left="927" w:hanging="360"/>
      </w:p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77">
    <w:nsid w:val="3223201A"/>
    <w:multiLevelType w:val="hybridMultilevel"/>
    <w:tmpl w:val="76506ACA"/>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78">
    <w:nsid w:val="32243E9E"/>
    <w:multiLevelType w:val="hybridMultilevel"/>
    <w:tmpl w:val="DC1488A2"/>
    <w:lvl w:ilvl="0" w:tplc="1C09000F">
      <w:start w:val="1"/>
      <w:numFmt w:val="decimal"/>
      <w:lvlText w:val="%1."/>
      <w:lvlJc w:val="left"/>
      <w:pPr>
        <w:ind w:left="927"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79">
    <w:nsid w:val="322F6197"/>
    <w:multiLevelType w:val="hybridMultilevel"/>
    <w:tmpl w:val="6778E2F6"/>
    <w:lvl w:ilvl="0" w:tplc="1C090017">
      <w:start w:val="1"/>
      <w:numFmt w:val="lowerLetter"/>
      <w:lvlText w:val="%1)"/>
      <w:lvlJc w:val="left"/>
      <w:pPr>
        <w:ind w:left="144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80">
    <w:nsid w:val="335D27CD"/>
    <w:multiLevelType w:val="hybridMultilevel"/>
    <w:tmpl w:val="3962BFD2"/>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81">
    <w:nsid w:val="34B667D4"/>
    <w:multiLevelType w:val="hybridMultilevel"/>
    <w:tmpl w:val="DB443CDC"/>
    <w:lvl w:ilvl="0" w:tplc="1C09000F">
      <w:start w:val="1"/>
      <w:numFmt w:val="decimal"/>
      <w:lvlText w:val="%1."/>
      <w:lvlJc w:val="left"/>
      <w:pPr>
        <w:ind w:left="72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82">
    <w:nsid w:val="34D765DA"/>
    <w:multiLevelType w:val="hybridMultilevel"/>
    <w:tmpl w:val="72FCA3A6"/>
    <w:lvl w:ilvl="0" w:tplc="1C090017">
      <w:start w:val="1"/>
      <w:numFmt w:val="lowerLetter"/>
      <w:lvlText w:val="%1)"/>
      <w:lvlJc w:val="left"/>
      <w:pPr>
        <w:ind w:left="144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83">
    <w:nsid w:val="35BF1A04"/>
    <w:multiLevelType w:val="hybridMultilevel"/>
    <w:tmpl w:val="83A4B0A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4">
    <w:nsid w:val="36337607"/>
    <w:multiLevelType w:val="hybridMultilevel"/>
    <w:tmpl w:val="896A1892"/>
    <w:lvl w:ilvl="0" w:tplc="1C09000F">
      <w:start w:val="1"/>
      <w:numFmt w:val="decimal"/>
      <w:lvlText w:val="%1."/>
      <w:lvlJc w:val="left"/>
      <w:pPr>
        <w:ind w:left="108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85">
    <w:nsid w:val="36A76ECC"/>
    <w:multiLevelType w:val="hybridMultilevel"/>
    <w:tmpl w:val="B29692BA"/>
    <w:lvl w:ilvl="0" w:tplc="1C090017">
      <w:start w:val="1"/>
      <w:numFmt w:val="lowerLetter"/>
      <w:lvlText w:val="%1)"/>
      <w:lvlJc w:val="left"/>
      <w:pPr>
        <w:ind w:left="144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86">
    <w:nsid w:val="370E6356"/>
    <w:multiLevelType w:val="hybridMultilevel"/>
    <w:tmpl w:val="68B434E4"/>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87">
    <w:nsid w:val="37E62167"/>
    <w:multiLevelType w:val="hybridMultilevel"/>
    <w:tmpl w:val="36026514"/>
    <w:lvl w:ilvl="0" w:tplc="1C090001">
      <w:start w:val="1"/>
      <w:numFmt w:val="bullet"/>
      <w:lvlText w:val=""/>
      <w:lvlJc w:val="left"/>
      <w:pPr>
        <w:ind w:left="144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88">
    <w:nsid w:val="381D6D19"/>
    <w:multiLevelType w:val="hybridMultilevel"/>
    <w:tmpl w:val="4F9C9AA6"/>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89">
    <w:nsid w:val="38431F21"/>
    <w:multiLevelType w:val="hybridMultilevel"/>
    <w:tmpl w:val="EAC04B72"/>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90">
    <w:nsid w:val="39412238"/>
    <w:multiLevelType w:val="hybridMultilevel"/>
    <w:tmpl w:val="E508EA30"/>
    <w:lvl w:ilvl="0" w:tplc="1C09000F">
      <w:start w:val="1"/>
      <w:numFmt w:val="decimal"/>
      <w:lvlText w:val="%1."/>
      <w:lvlJc w:val="left"/>
      <w:pPr>
        <w:ind w:left="72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91">
    <w:nsid w:val="3A8B371D"/>
    <w:multiLevelType w:val="hybridMultilevel"/>
    <w:tmpl w:val="0F28EDCA"/>
    <w:lvl w:ilvl="0" w:tplc="0C0A0001">
      <w:start w:val="1"/>
      <w:numFmt w:val="bullet"/>
      <w:lvlText w:val=""/>
      <w:lvlJc w:val="left"/>
      <w:pPr>
        <w:ind w:left="927" w:hanging="360"/>
      </w:pPr>
      <w:rPr>
        <w:rFonts w:ascii="Symbol" w:hAnsi="Symbol"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92">
    <w:nsid w:val="3C0B2164"/>
    <w:multiLevelType w:val="hybridMultilevel"/>
    <w:tmpl w:val="69346D4C"/>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93">
    <w:nsid w:val="3D231BC6"/>
    <w:multiLevelType w:val="hybridMultilevel"/>
    <w:tmpl w:val="6F4E9B50"/>
    <w:lvl w:ilvl="0" w:tplc="0C0A0001">
      <w:start w:val="1"/>
      <w:numFmt w:val="bullet"/>
      <w:lvlText w:val=""/>
      <w:lvlJc w:val="left"/>
      <w:pPr>
        <w:ind w:left="927" w:hanging="360"/>
      </w:pPr>
      <w:rPr>
        <w:rFonts w:ascii="Symbol" w:hAnsi="Symbol"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94">
    <w:nsid w:val="3E741E94"/>
    <w:multiLevelType w:val="hybridMultilevel"/>
    <w:tmpl w:val="94EEE138"/>
    <w:lvl w:ilvl="0" w:tplc="1C09000F">
      <w:start w:val="1"/>
      <w:numFmt w:val="decimal"/>
      <w:lvlText w:val="%1."/>
      <w:lvlJc w:val="left"/>
      <w:pPr>
        <w:ind w:left="927"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95">
    <w:nsid w:val="3EBE3202"/>
    <w:multiLevelType w:val="hybridMultilevel"/>
    <w:tmpl w:val="5790C6CE"/>
    <w:lvl w:ilvl="0" w:tplc="1C090001">
      <w:start w:val="1"/>
      <w:numFmt w:val="bullet"/>
      <w:lvlText w:val=""/>
      <w:lvlJc w:val="left"/>
      <w:pPr>
        <w:ind w:left="927"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96">
    <w:nsid w:val="3F4035EF"/>
    <w:multiLevelType w:val="hybridMultilevel"/>
    <w:tmpl w:val="8A6A8B68"/>
    <w:lvl w:ilvl="0" w:tplc="1C09000F">
      <w:start w:val="1"/>
      <w:numFmt w:val="decimal"/>
      <w:lvlText w:val="%1."/>
      <w:lvlJc w:val="left"/>
      <w:pPr>
        <w:ind w:left="72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97">
    <w:nsid w:val="3F403928"/>
    <w:multiLevelType w:val="hybridMultilevel"/>
    <w:tmpl w:val="D2328530"/>
    <w:lvl w:ilvl="0" w:tplc="1C09000F">
      <w:start w:val="1"/>
      <w:numFmt w:val="decimal"/>
      <w:lvlText w:val="%1."/>
      <w:lvlJc w:val="left"/>
      <w:pPr>
        <w:ind w:left="927" w:hanging="360"/>
      </w:p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98">
    <w:nsid w:val="40221759"/>
    <w:multiLevelType w:val="hybridMultilevel"/>
    <w:tmpl w:val="E962E604"/>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99">
    <w:nsid w:val="40497BE0"/>
    <w:multiLevelType w:val="hybridMultilevel"/>
    <w:tmpl w:val="1EC0113A"/>
    <w:lvl w:ilvl="0" w:tplc="1C090001">
      <w:start w:val="1"/>
      <w:numFmt w:val="bullet"/>
      <w:lvlText w:val=""/>
      <w:lvlJc w:val="left"/>
      <w:pPr>
        <w:ind w:left="927"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00">
    <w:nsid w:val="40537580"/>
    <w:multiLevelType w:val="hybridMultilevel"/>
    <w:tmpl w:val="0D280752"/>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01">
    <w:nsid w:val="417437A1"/>
    <w:multiLevelType w:val="hybridMultilevel"/>
    <w:tmpl w:val="D32AABF8"/>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02">
    <w:nsid w:val="42627119"/>
    <w:multiLevelType w:val="hybridMultilevel"/>
    <w:tmpl w:val="308E0C88"/>
    <w:lvl w:ilvl="0" w:tplc="1C090017">
      <w:start w:val="1"/>
      <w:numFmt w:val="lowerLetter"/>
      <w:lvlText w:val="%1)"/>
      <w:lvlJc w:val="left"/>
      <w:pPr>
        <w:ind w:left="144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03">
    <w:nsid w:val="442E688D"/>
    <w:multiLevelType w:val="hybridMultilevel"/>
    <w:tmpl w:val="EA764D8C"/>
    <w:lvl w:ilvl="0" w:tplc="1C090001">
      <w:start w:val="1"/>
      <w:numFmt w:val="bullet"/>
      <w:lvlText w:val=""/>
      <w:lvlJc w:val="left"/>
      <w:pPr>
        <w:ind w:left="927" w:hanging="360"/>
      </w:pPr>
      <w:rPr>
        <w:rFonts w:ascii="Symbol" w:hAnsi="Symbol" w:hint="default"/>
      </w:rPr>
    </w:lvl>
    <w:lvl w:ilvl="1" w:tplc="1C090003">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04">
    <w:nsid w:val="44EB3E06"/>
    <w:multiLevelType w:val="hybridMultilevel"/>
    <w:tmpl w:val="74929AEA"/>
    <w:lvl w:ilvl="0" w:tplc="1C090017">
      <w:start w:val="1"/>
      <w:numFmt w:val="lowerLetter"/>
      <w:lvlText w:val="%1)"/>
      <w:lvlJc w:val="left"/>
      <w:pPr>
        <w:ind w:left="144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05">
    <w:nsid w:val="45F3300E"/>
    <w:multiLevelType w:val="hybridMultilevel"/>
    <w:tmpl w:val="98FED5F8"/>
    <w:lvl w:ilvl="0" w:tplc="1C090017">
      <w:start w:val="1"/>
      <w:numFmt w:val="lowerLetter"/>
      <w:lvlText w:val="%1)"/>
      <w:lvlJc w:val="left"/>
      <w:pPr>
        <w:ind w:left="144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06">
    <w:nsid w:val="466E29C1"/>
    <w:multiLevelType w:val="hybridMultilevel"/>
    <w:tmpl w:val="339C2ED8"/>
    <w:lvl w:ilvl="0" w:tplc="1C090001">
      <w:start w:val="1"/>
      <w:numFmt w:val="bullet"/>
      <w:lvlText w:val=""/>
      <w:lvlJc w:val="left"/>
      <w:pPr>
        <w:ind w:left="927" w:hanging="360"/>
      </w:pPr>
      <w:rPr>
        <w:rFonts w:ascii="Symbol" w:hAnsi="Symbol" w:hint="default"/>
      </w:rPr>
    </w:lvl>
    <w:lvl w:ilvl="1" w:tplc="1C090003">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07">
    <w:nsid w:val="46BC5BF1"/>
    <w:multiLevelType w:val="hybridMultilevel"/>
    <w:tmpl w:val="107EF120"/>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08">
    <w:nsid w:val="477529DD"/>
    <w:multiLevelType w:val="hybridMultilevel"/>
    <w:tmpl w:val="6040F26E"/>
    <w:lvl w:ilvl="0" w:tplc="1C090001">
      <w:start w:val="1"/>
      <w:numFmt w:val="bullet"/>
      <w:lvlText w:val=""/>
      <w:lvlJc w:val="left"/>
      <w:pPr>
        <w:ind w:left="927"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09">
    <w:nsid w:val="47E43B14"/>
    <w:multiLevelType w:val="hybridMultilevel"/>
    <w:tmpl w:val="6944E112"/>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10">
    <w:nsid w:val="486A5A22"/>
    <w:multiLevelType w:val="hybridMultilevel"/>
    <w:tmpl w:val="244E24E6"/>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11">
    <w:nsid w:val="4A9445E7"/>
    <w:multiLevelType w:val="hybridMultilevel"/>
    <w:tmpl w:val="EA5EC172"/>
    <w:lvl w:ilvl="0" w:tplc="E1F2AF54">
      <w:start w:val="1"/>
      <w:numFmt w:val="decimal"/>
      <w:pStyle w:val="Dcsion01paranumrot"/>
      <w:lvlText w:val="%1."/>
      <w:lvlJc w:val="left"/>
      <w:pPr>
        <w:tabs>
          <w:tab w:val="num" w:pos="357"/>
        </w:tabs>
        <w:ind w:left="924" w:hanging="357"/>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12">
    <w:nsid w:val="4B38728E"/>
    <w:multiLevelType w:val="hybridMultilevel"/>
    <w:tmpl w:val="20D87F2E"/>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13">
    <w:nsid w:val="4B913270"/>
    <w:multiLevelType w:val="hybridMultilevel"/>
    <w:tmpl w:val="566E28EE"/>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14">
    <w:nsid w:val="4C7F6B4C"/>
    <w:multiLevelType w:val="hybridMultilevel"/>
    <w:tmpl w:val="2E9A1966"/>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15">
    <w:nsid w:val="4CFC2981"/>
    <w:multiLevelType w:val="hybridMultilevel"/>
    <w:tmpl w:val="C59CACF4"/>
    <w:lvl w:ilvl="0" w:tplc="1C090017">
      <w:start w:val="1"/>
      <w:numFmt w:val="lowerLetter"/>
      <w:lvlText w:val="%1)"/>
      <w:lvlJc w:val="left"/>
      <w:pPr>
        <w:ind w:left="144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16">
    <w:nsid w:val="50410FC6"/>
    <w:multiLevelType w:val="hybridMultilevel"/>
    <w:tmpl w:val="1570DD8A"/>
    <w:lvl w:ilvl="0" w:tplc="89169FAA">
      <w:start w:val="1"/>
      <w:numFmt w:val="bullet"/>
      <w:lvlText w:val=""/>
      <w:lvlJc w:val="left"/>
      <w:pPr>
        <w:ind w:left="927" w:hanging="360"/>
      </w:pPr>
      <w:rPr>
        <w:rFonts w:ascii="Symbol" w:hAnsi="Symbol" w:hint="default"/>
        <w:color w:val="auto"/>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17">
    <w:nsid w:val="50E81C98"/>
    <w:multiLevelType w:val="hybridMultilevel"/>
    <w:tmpl w:val="70AABC1C"/>
    <w:lvl w:ilvl="0" w:tplc="1C090001">
      <w:start w:val="1"/>
      <w:numFmt w:val="bullet"/>
      <w:lvlText w:val=""/>
      <w:lvlJc w:val="left"/>
      <w:pPr>
        <w:ind w:left="927" w:hanging="360"/>
      </w:pPr>
      <w:rPr>
        <w:rFonts w:ascii="Symbol" w:hAnsi="Symbol"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118">
    <w:nsid w:val="51DD5600"/>
    <w:multiLevelType w:val="hybridMultilevel"/>
    <w:tmpl w:val="1590A74A"/>
    <w:lvl w:ilvl="0" w:tplc="1C09000F">
      <w:start w:val="1"/>
      <w:numFmt w:val="decimal"/>
      <w:lvlText w:val="%1."/>
      <w:lvlJc w:val="left"/>
      <w:pPr>
        <w:ind w:left="144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19">
    <w:nsid w:val="52960FF8"/>
    <w:multiLevelType w:val="hybridMultilevel"/>
    <w:tmpl w:val="9C8076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0">
    <w:nsid w:val="53330BCE"/>
    <w:multiLevelType w:val="hybridMultilevel"/>
    <w:tmpl w:val="3B989022"/>
    <w:lvl w:ilvl="0" w:tplc="1C090017">
      <w:start w:val="1"/>
      <w:numFmt w:val="lowerLetter"/>
      <w:lvlText w:val="%1)"/>
      <w:lvlJc w:val="left"/>
      <w:pPr>
        <w:ind w:left="144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21">
    <w:nsid w:val="541A1EB9"/>
    <w:multiLevelType w:val="hybridMultilevel"/>
    <w:tmpl w:val="9A3C6D60"/>
    <w:lvl w:ilvl="0" w:tplc="1C09000F">
      <w:start w:val="1"/>
      <w:numFmt w:val="decimal"/>
      <w:lvlText w:val="%1."/>
      <w:lvlJc w:val="left"/>
      <w:pPr>
        <w:ind w:left="72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22">
    <w:nsid w:val="55A44AD8"/>
    <w:multiLevelType w:val="hybridMultilevel"/>
    <w:tmpl w:val="0E82D362"/>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23">
    <w:nsid w:val="563F7756"/>
    <w:multiLevelType w:val="hybridMultilevel"/>
    <w:tmpl w:val="E10C4E2E"/>
    <w:lvl w:ilvl="0" w:tplc="1C090017">
      <w:start w:val="1"/>
      <w:numFmt w:val="lowerLetter"/>
      <w:lvlText w:val="%1)"/>
      <w:lvlJc w:val="left"/>
      <w:pPr>
        <w:ind w:left="927"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24">
    <w:nsid w:val="565D6ACF"/>
    <w:multiLevelType w:val="hybridMultilevel"/>
    <w:tmpl w:val="ACBACE0A"/>
    <w:lvl w:ilvl="0" w:tplc="1C09000F">
      <w:start w:val="1"/>
      <w:numFmt w:val="decimal"/>
      <w:lvlText w:val="%1."/>
      <w:lvlJc w:val="left"/>
      <w:pPr>
        <w:ind w:left="108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25">
    <w:nsid w:val="57AF1169"/>
    <w:multiLevelType w:val="hybridMultilevel"/>
    <w:tmpl w:val="18A0341C"/>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26">
    <w:nsid w:val="57B346B4"/>
    <w:multiLevelType w:val="hybridMultilevel"/>
    <w:tmpl w:val="4FC25B92"/>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27">
    <w:nsid w:val="58266CC9"/>
    <w:multiLevelType w:val="hybridMultilevel"/>
    <w:tmpl w:val="398612CE"/>
    <w:lvl w:ilvl="0" w:tplc="1C090001">
      <w:start w:val="1"/>
      <w:numFmt w:val="bullet"/>
      <w:lvlText w:val=""/>
      <w:lvlJc w:val="left"/>
      <w:pPr>
        <w:ind w:left="720" w:hanging="360"/>
      </w:pPr>
      <w:rPr>
        <w:rFonts w:ascii="Symbol" w:hAnsi="Symbol" w:hint="default"/>
      </w:r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28">
    <w:nsid w:val="58A62AD3"/>
    <w:multiLevelType w:val="hybridMultilevel"/>
    <w:tmpl w:val="399EEE06"/>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29">
    <w:nsid w:val="58CA03B0"/>
    <w:multiLevelType w:val="hybridMultilevel"/>
    <w:tmpl w:val="3E00E8B0"/>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30">
    <w:nsid w:val="59D1659D"/>
    <w:multiLevelType w:val="hybridMultilevel"/>
    <w:tmpl w:val="E41CC95C"/>
    <w:lvl w:ilvl="0" w:tplc="1C09000F">
      <w:start w:val="1"/>
      <w:numFmt w:val="decimal"/>
      <w:lvlText w:val="%1."/>
      <w:lvlJc w:val="left"/>
      <w:pPr>
        <w:ind w:left="927" w:hanging="360"/>
      </w:pPr>
      <w:rPr>
        <w:rFonts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31">
    <w:nsid w:val="5AA10C73"/>
    <w:multiLevelType w:val="hybridMultilevel"/>
    <w:tmpl w:val="6D7ED80A"/>
    <w:lvl w:ilvl="0" w:tplc="1C090017">
      <w:start w:val="1"/>
      <w:numFmt w:val="lowerLetter"/>
      <w:lvlText w:val="%1)"/>
      <w:lvlJc w:val="left"/>
      <w:pPr>
        <w:ind w:left="144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32">
    <w:nsid w:val="5AC33143"/>
    <w:multiLevelType w:val="hybridMultilevel"/>
    <w:tmpl w:val="892CE6D0"/>
    <w:lvl w:ilvl="0" w:tplc="1C09000F">
      <w:start w:val="1"/>
      <w:numFmt w:val="decimal"/>
      <w:lvlText w:val="%1."/>
      <w:lvlJc w:val="left"/>
      <w:pPr>
        <w:ind w:left="927" w:hanging="360"/>
      </w:pPr>
    </w:lvl>
    <w:lvl w:ilvl="1" w:tplc="1C090019">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133">
    <w:nsid w:val="5AF36F4F"/>
    <w:multiLevelType w:val="hybridMultilevel"/>
    <w:tmpl w:val="F57C4E2A"/>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34">
    <w:nsid w:val="5B2C7F7A"/>
    <w:multiLevelType w:val="hybridMultilevel"/>
    <w:tmpl w:val="6B587930"/>
    <w:lvl w:ilvl="0" w:tplc="0C0A0001">
      <w:start w:val="1"/>
      <w:numFmt w:val="bullet"/>
      <w:lvlText w:val=""/>
      <w:lvlJc w:val="left"/>
      <w:pPr>
        <w:tabs>
          <w:tab w:val="num" w:pos="794"/>
        </w:tabs>
        <w:ind w:left="794" w:hanging="397"/>
      </w:pPr>
      <w:rPr>
        <w:rFonts w:ascii="Symbol" w:hAnsi="Symbol"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35">
    <w:nsid w:val="5B9064E9"/>
    <w:multiLevelType w:val="hybridMultilevel"/>
    <w:tmpl w:val="B8F2AE3E"/>
    <w:lvl w:ilvl="0" w:tplc="E7AC5072">
      <w:start w:val="1"/>
      <w:numFmt w:val="upperLetter"/>
      <w:lvlText w:val="%1."/>
      <w:lvlJc w:val="left"/>
      <w:pPr>
        <w:ind w:left="577" w:hanging="435"/>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36">
    <w:nsid w:val="5C131C4D"/>
    <w:multiLevelType w:val="hybridMultilevel"/>
    <w:tmpl w:val="AEDCDFC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7">
    <w:nsid w:val="5D391112"/>
    <w:multiLevelType w:val="hybridMultilevel"/>
    <w:tmpl w:val="3AE274FC"/>
    <w:lvl w:ilvl="0" w:tplc="F5764046">
      <w:start w:val="1"/>
      <w:numFmt w:val="decimal"/>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8">
    <w:nsid w:val="5DC16C67"/>
    <w:multiLevelType w:val="hybridMultilevel"/>
    <w:tmpl w:val="F66C4182"/>
    <w:lvl w:ilvl="0" w:tplc="0C0A0019">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39">
    <w:nsid w:val="5F0E74B6"/>
    <w:multiLevelType w:val="hybridMultilevel"/>
    <w:tmpl w:val="95A8F666"/>
    <w:lvl w:ilvl="0" w:tplc="1C090001">
      <w:start w:val="1"/>
      <w:numFmt w:val="bullet"/>
      <w:lvlText w:val=""/>
      <w:lvlJc w:val="left"/>
      <w:pPr>
        <w:ind w:left="927"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40">
    <w:nsid w:val="5FF752E2"/>
    <w:multiLevelType w:val="hybridMultilevel"/>
    <w:tmpl w:val="B91A9A1C"/>
    <w:lvl w:ilvl="0" w:tplc="1C09000F">
      <w:start w:val="1"/>
      <w:numFmt w:val="decimal"/>
      <w:lvlText w:val="%1."/>
      <w:lvlJc w:val="left"/>
      <w:pPr>
        <w:ind w:left="927"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41">
    <w:nsid w:val="612F11CF"/>
    <w:multiLevelType w:val="hybridMultilevel"/>
    <w:tmpl w:val="CAAE1766"/>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2">
    <w:nsid w:val="61943A0E"/>
    <w:multiLevelType w:val="hybridMultilevel"/>
    <w:tmpl w:val="CB3C762A"/>
    <w:lvl w:ilvl="0" w:tplc="0C0A0019">
      <w:start w:val="1"/>
      <w:numFmt w:val="lowerLetter"/>
      <w:lvlText w:val="%1."/>
      <w:lvlJc w:val="left"/>
      <w:pPr>
        <w:tabs>
          <w:tab w:val="num" w:pos="794"/>
        </w:tabs>
        <w:ind w:left="794" w:hanging="397"/>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43">
    <w:nsid w:val="6221584D"/>
    <w:multiLevelType w:val="hybridMultilevel"/>
    <w:tmpl w:val="B8F2AE3E"/>
    <w:lvl w:ilvl="0" w:tplc="E7AC5072">
      <w:start w:val="1"/>
      <w:numFmt w:val="upperLetter"/>
      <w:lvlText w:val="%1."/>
      <w:lvlJc w:val="left"/>
      <w:pPr>
        <w:ind w:left="577" w:hanging="435"/>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44">
    <w:nsid w:val="629A7DF5"/>
    <w:multiLevelType w:val="hybridMultilevel"/>
    <w:tmpl w:val="E8689052"/>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45">
    <w:nsid w:val="62B45A27"/>
    <w:multiLevelType w:val="hybridMultilevel"/>
    <w:tmpl w:val="97DC37B6"/>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46">
    <w:nsid w:val="63810739"/>
    <w:multiLevelType w:val="hybridMultilevel"/>
    <w:tmpl w:val="A890404A"/>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47">
    <w:nsid w:val="63A90AC7"/>
    <w:multiLevelType w:val="hybridMultilevel"/>
    <w:tmpl w:val="5D7A6CDE"/>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48">
    <w:nsid w:val="64A01BFC"/>
    <w:multiLevelType w:val="hybridMultilevel"/>
    <w:tmpl w:val="8BE65C4E"/>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49">
    <w:nsid w:val="664B1F20"/>
    <w:multiLevelType w:val="hybridMultilevel"/>
    <w:tmpl w:val="8D522498"/>
    <w:lvl w:ilvl="0" w:tplc="1C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50">
    <w:nsid w:val="66F642A4"/>
    <w:multiLevelType w:val="hybridMultilevel"/>
    <w:tmpl w:val="8578D342"/>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51">
    <w:nsid w:val="674E5E2E"/>
    <w:multiLevelType w:val="hybridMultilevel"/>
    <w:tmpl w:val="86AAB962"/>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52">
    <w:nsid w:val="679459D5"/>
    <w:multiLevelType w:val="hybridMultilevel"/>
    <w:tmpl w:val="0B2E630A"/>
    <w:lvl w:ilvl="0" w:tplc="1C090001">
      <w:start w:val="1"/>
      <w:numFmt w:val="bullet"/>
      <w:lvlText w:val=""/>
      <w:lvlJc w:val="left"/>
      <w:pPr>
        <w:ind w:left="927"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53">
    <w:nsid w:val="6805588C"/>
    <w:multiLevelType w:val="hybridMultilevel"/>
    <w:tmpl w:val="742298B2"/>
    <w:lvl w:ilvl="0" w:tplc="1C09000F">
      <w:start w:val="1"/>
      <w:numFmt w:val="decimal"/>
      <w:lvlText w:val="%1."/>
      <w:lvlJc w:val="left"/>
      <w:pPr>
        <w:ind w:left="927"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54">
    <w:nsid w:val="68136AC1"/>
    <w:multiLevelType w:val="hybridMultilevel"/>
    <w:tmpl w:val="6B4C9C1E"/>
    <w:lvl w:ilvl="0" w:tplc="1C09000F">
      <w:start w:val="1"/>
      <w:numFmt w:val="decimal"/>
      <w:lvlText w:val="%1."/>
      <w:lvlJc w:val="left"/>
      <w:pPr>
        <w:ind w:left="108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55">
    <w:nsid w:val="68153542"/>
    <w:multiLevelType w:val="hybridMultilevel"/>
    <w:tmpl w:val="B29C871E"/>
    <w:lvl w:ilvl="0" w:tplc="A246FCAE">
      <w:start w:val="1"/>
      <w:numFmt w:val="lowerLetter"/>
      <w:lvlText w:val="(%1)"/>
      <w:lvlJc w:val="left"/>
      <w:pPr>
        <w:ind w:left="36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56">
    <w:nsid w:val="69C27D3E"/>
    <w:multiLevelType w:val="hybridMultilevel"/>
    <w:tmpl w:val="176CD1DC"/>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57">
    <w:nsid w:val="6A063090"/>
    <w:multiLevelType w:val="hybridMultilevel"/>
    <w:tmpl w:val="5E0A1D8A"/>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58">
    <w:nsid w:val="6B8C2DA8"/>
    <w:multiLevelType w:val="hybridMultilevel"/>
    <w:tmpl w:val="7FBE241A"/>
    <w:lvl w:ilvl="0" w:tplc="0C0A0001">
      <w:start w:val="1"/>
      <w:numFmt w:val="bullet"/>
      <w:lvlText w:val=""/>
      <w:lvlJc w:val="left"/>
      <w:pPr>
        <w:ind w:left="1284" w:hanging="360"/>
      </w:pPr>
      <w:rPr>
        <w:rFonts w:ascii="Symbol" w:hAnsi="Symbol" w:hint="default"/>
      </w:rPr>
    </w:lvl>
    <w:lvl w:ilvl="1" w:tplc="0C0A0003" w:tentative="1">
      <w:start w:val="1"/>
      <w:numFmt w:val="bullet"/>
      <w:lvlText w:val="o"/>
      <w:lvlJc w:val="left"/>
      <w:pPr>
        <w:ind w:left="2004" w:hanging="360"/>
      </w:pPr>
      <w:rPr>
        <w:rFonts w:ascii="Courier New" w:hAnsi="Courier New" w:cs="Courier New" w:hint="default"/>
      </w:rPr>
    </w:lvl>
    <w:lvl w:ilvl="2" w:tplc="0C0A0005" w:tentative="1">
      <w:start w:val="1"/>
      <w:numFmt w:val="bullet"/>
      <w:lvlText w:val=""/>
      <w:lvlJc w:val="left"/>
      <w:pPr>
        <w:ind w:left="2724" w:hanging="360"/>
      </w:pPr>
      <w:rPr>
        <w:rFonts w:ascii="Wingdings" w:hAnsi="Wingdings" w:hint="default"/>
      </w:rPr>
    </w:lvl>
    <w:lvl w:ilvl="3" w:tplc="0C0A0001" w:tentative="1">
      <w:start w:val="1"/>
      <w:numFmt w:val="bullet"/>
      <w:lvlText w:val=""/>
      <w:lvlJc w:val="left"/>
      <w:pPr>
        <w:ind w:left="3444" w:hanging="360"/>
      </w:pPr>
      <w:rPr>
        <w:rFonts w:ascii="Symbol" w:hAnsi="Symbol" w:hint="default"/>
      </w:rPr>
    </w:lvl>
    <w:lvl w:ilvl="4" w:tplc="0C0A0003" w:tentative="1">
      <w:start w:val="1"/>
      <w:numFmt w:val="bullet"/>
      <w:lvlText w:val="o"/>
      <w:lvlJc w:val="left"/>
      <w:pPr>
        <w:ind w:left="4164" w:hanging="360"/>
      </w:pPr>
      <w:rPr>
        <w:rFonts w:ascii="Courier New" w:hAnsi="Courier New" w:cs="Courier New" w:hint="default"/>
      </w:rPr>
    </w:lvl>
    <w:lvl w:ilvl="5" w:tplc="0C0A0005" w:tentative="1">
      <w:start w:val="1"/>
      <w:numFmt w:val="bullet"/>
      <w:lvlText w:val=""/>
      <w:lvlJc w:val="left"/>
      <w:pPr>
        <w:ind w:left="4884" w:hanging="360"/>
      </w:pPr>
      <w:rPr>
        <w:rFonts w:ascii="Wingdings" w:hAnsi="Wingdings" w:hint="default"/>
      </w:rPr>
    </w:lvl>
    <w:lvl w:ilvl="6" w:tplc="0C0A0001" w:tentative="1">
      <w:start w:val="1"/>
      <w:numFmt w:val="bullet"/>
      <w:lvlText w:val=""/>
      <w:lvlJc w:val="left"/>
      <w:pPr>
        <w:ind w:left="5604" w:hanging="360"/>
      </w:pPr>
      <w:rPr>
        <w:rFonts w:ascii="Symbol" w:hAnsi="Symbol" w:hint="default"/>
      </w:rPr>
    </w:lvl>
    <w:lvl w:ilvl="7" w:tplc="0C0A0003" w:tentative="1">
      <w:start w:val="1"/>
      <w:numFmt w:val="bullet"/>
      <w:lvlText w:val="o"/>
      <w:lvlJc w:val="left"/>
      <w:pPr>
        <w:ind w:left="6324" w:hanging="360"/>
      </w:pPr>
      <w:rPr>
        <w:rFonts w:ascii="Courier New" w:hAnsi="Courier New" w:cs="Courier New" w:hint="default"/>
      </w:rPr>
    </w:lvl>
    <w:lvl w:ilvl="8" w:tplc="0C0A0005" w:tentative="1">
      <w:start w:val="1"/>
      <w:numFmt w:val="bullet"/>
      <w:lvlText w:val=""/>
      <w:lvlJc w:val="left"/>
      <w:pPr>
        <w:ind w:left="7044" w:hanging="360"/>
      </w:pPr>
      <w:rPr>
        <w:rFonts w:ascii="Wingdings" w:hAnsi="Wingdings" w:hint="default"/>
      </w:rPr>
    </w:lvl>
  </w:abstractNum>
  <w:abstractNum w:abstractNumId="159">
    <w:nsid w:val="6BA86685"/>
    <w:multiLevelType w:val="hybridMultilevel"/>
    <w:tmpl w:val="85D6F7F2"/>
    <w:lvl w:ilvl="0" w:tplc="1C090001">
      <w:start w:val="1"/>
      <w:numFmt w:val="bullet"/>
      <w:lvlText w:val=""/>
      <w:lvlJc w:val="left"/>
      <w:pPr>
        <w:ind w:left="927" w:hanging="360"/>
      </w:pPr>
      <w:rPr>
        <w:rFonts w:ascii="Symbol" w:hAnsi="Symbol"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160">
    <w:nsid w:val="6BB675BE"/>
    <w:multiLevelType w:val="hybridMultilevel"/>
    <w:tmpl w:val="A066DCAC"/>
    <w:lvl w:ilvl="0" w:tplc="1C090001">
      <w:start w:val="1"/>
      <w:numFmt w:val="bullet"/>
      <w:lvlText w:val=""/>
      <w:lvlJc w:val="left"/>
      <w:pPr>
        <w:ind w:left="927" w:hanging="360"/>
      </w:pPr>
      <w:rPr>
        <w:rFonts w:ascii="Symbol" w:hAnsi="Symbol" w:hint="default"/>
      </w:rPr>
    </w:lvl>
    <w:lvl w:ilvl="1" w:tplc="1C090003">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61">
    <w:nsid w:val="6C1656E5"/>
    <w:multiLevelType w:val="hybridMultilevel"/>
    <w:tmpl w:val="7DEC23E6"/>
    <w:lvl w:ilvl="0" w:tplc="81701E0E">
      <w:start w:val="1"/>
      <w:numFmt w:val="decimal"/>
      <w:pStyle w:val="Pregunta"/>
      <w:lvlText w:val="%1."/>
      <w:lvlJc w:val="left"/>
      <w:pPr>
        <w:ind w:left="72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62">
    <w:nsid w:val="6CBB1EBE"/>
    <w:multiLevelType w:val="hybridMultilevel"/>
    <w:tmpl w:val="11540E0E"/>
    <w:lvl w:ilvl="0" w:tplc="1C090001">
      <w:start w:val="1"/>
      <w:numFmt w:val="bullet"/>
      <w:lvlText w:val=""/>
      <w:lvlJc w:val="left"/>
      <w:pPr>
        <w:ind w:left="927"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63">
    <w:nsid w:val="6D7452F0"/>
    <w:multiLevelType w:val="hybridMultilevel"/>
    <w:tmpl w:val="02D86A52"/>
    <w:lvl w:ilvl="0" w:tplc="1C09000F">
      <w:start w:val="1"/>
      <w:numFmt w:val="decimal"/>
      <w:lvlText w:val="%1."/>
      <w:lvlJc w:val="left"/>
      <w:pPr>
        <w:ind w:left="927" w:hanging="360"/>
      </w:p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164">
    <w:nsid w:val="6DAE0170"/>
    <w:multiLevelType w:val="hybridMultilevel"/>
    <w:tmpl w:val="AF6EA190"/>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65">
    <w:nsid w:val="6E3366A0"/>
    <w:multiLevelType w:val="hybridMultilevel"/>
    <w:tmpl w:val="9626B9F2"/>
    <w:lvl w:ilvl="0" w:tplc="1C090001">
      <w:start w:val="1"/>
      <w:numFmt w:val="bullet"/>
      <w:lvlText w:val=""/>
      <w:lvlJc w:val="left"/>
      <w:pPr>
        <w:ind w:left="927" w:hanging="360"/>
      </w:pPr>
      <w:rPr>
        <w:rFonts w:ascii="Symbol" w:hAnsi="Symbol" w:hint="default"/>
      </w:rPr>
    </w:lvl>
    <w:lvl w:ilvl="1" w:tplc="1C090003">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66">
    <w:nsid w:val="6FFC6A0A"/>
    <w:multiLevelType w:val="hybridMultilevel"/>
    <w:tmpl w:val="A38A8060"/>
    <w:lvl w:ilvl="0" w:tplc="1C090017">
      <w:start w:val="1"/>
      <w:numFmt w:val="lowerLetter"/>
      <w:lvlText w:val="%1)"/>
      <w:lvlJc w:val="left"/>
      <w:pPr>
        <w:ind w:left="144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67">
    <w:nsid w:val="70581EA2"/>
    <w:multiLevelType w:val="hybridMultilevel"/>
    <w:tmpl w:val="E670117E"/>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68">
    <w:nsid w:val="71686AB0"/>
    <w:multiLevelType w:val="hybridMultilevel"/>
    <w:tmpl w:val="97C036B2"/>
    <w:lvl w:ilvl="0" w:tplc="D22EDE7C">
      <w:start w:val="1"/>
      <w:numFmt w:val="decimal"/>
      <w:lvlText w:val="%1."/>
      <w:lvlJc w:val="left"/>
      <w:pPr>
        <w:ind w:left="72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69">
    <w:nsid w:val="71C02DD6"/>
    <w:multiLevelType w:val="hybridMultilevel"/>
    <w:tmpl w:val="38CA1514"/>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70">
    <w:nsid w:val="71CB459F"/>
    <w:multiLevelType w:val="hybridMultilevel"/>
    <w:tmpl w:val="16F299EE"/>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71">
    <w:nsid w:val="736C47F7"/>
    <w:multiLevelType w:val="hybridMultilevel"/>
    <w:tmpl w:val="21C045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2">
    <w:nsid w:val="740117F3"/>
    <w:multiLevelType w:val="hybridMultilevel"/>
    <w:tmpl w:val="EEBAF52C"/>
    <w:lvl w:ilvl="0" w:tplc="459E52F4">
      <w:start w:val="1"/>
      <w:numFmt w:val="bullet"/>
      <w:lvlText w:val="•"/>
      <w:lvlJc w:val="left"/>
      <w:pPr>
        <w:tabs>
          <w:tab w:val="num" w:pos="720"/>
        </w:tabs>
        <w:ind w:left="720" w:hanging="360"/>
      </w:pPr>
      <w:rPr>
        <w:rFonts w:ascii="Arial" w:hAnsi="Arial" w:hint="default"/>
      </w:rPr>
    </w:lvl>
    <w:lvl w:ilvl="1" w:tplc="C57840C2" w:tentative="1">
      <w:start w:val="1"/>
      <w:numFmt w:val="bullet"/>
      <w:lvlText w:val="•"/>
      <w:lvlJc w:val="left"/>
      <w:pPr>
        <w:tabs>
          <w:tab w:val="num" w:pos="1440"/>
        </w:tabs>
        <w:ind w:left="1440" w:hanging="360"/>
      </w:pPr>
      <w:rPr>
        <w:rFonts w:ascii="Arial" w:hAnsi="Arial" w:hint="default"/>
      </w:rPr>
    </w:lvl>
    <w:lvl w:ilvl="2" w:tplc="E188B0AA" w:tentative="1">
      <w:start w:val="1"/>
      <w:numFmt w:val="bullet"/>
      <w:lvlText w:val="•"/>
      <w:lvlJc w:val="left"/>
      <w:pPr>
        <w:tabs>
          <w:tab w:val="num" w:pos="2160"/>
        </w:tabs>
        <w:ind w:left="2160" w:hanging="360"/>
      </w:pPr>
      <w:rPr>
        <w:rFonts w:ascii="Arial" w:hAnsi="Arial" w:hint="default"/>
      </w:rPr>
    </w:lvl>
    <w:lvl w:ilvl="3" w:tplc="FE5E108C" w:tentative="1">
      <w:start w:val="1"/>
      <w:numFmt w:val="bullet"/>
      <w:lvlText w:val="•"/>
      <w:lvlJc w:val="left"/>
      <w:pPr>
        <w:tabs>
          <w:tab w:val="num" w:pos="2880"/>
        </w:tabs>
        <w:ind w:left="2880" w:hanging="360"/>
      </w:pPr>
      <w:rPr>
        <w:rFonts w:ascii="Arial" w:hAnsi="Arial" w:hint="default"/>
      </w:rPr>
    </w:lvl>
    <w:lvl w:ilvl="4" w:tplc="467EBE2E" w:tentative="1">
      <w:start w:val="1"/>
      <w:numFmt w:val="bullet"/>
      <w:lvlText w:val="•"/>
      <w:lvlJc w:val="left"/>
      <w:pPr>
        <w:tabs>
          <w:tab w:val="num" w:pos="3600"/>
        </w:tabs>
        <w:ind w:left="3600" w:hanging="360"/>
      </w:pPr>
      <w:rPr>
        <w:rFonts w:ascii="Arial" w:hAnsi="Arial" w:hint="default"/>
      </w:rPr>
    </w:lvl>
    <w:lvl w:ilvl="5" w:tplc="6C989BE2" w:tentative="1">
      <w:start w:val="1"/>
      <w:numFmt w:val="bullet"/>
      <w:lvlText w:val="•"/>
      <w:lvlJc w:val="left"/>
      <w:pPr>
        <w:tabs>
          <w:tab w:val="num" w:pos="4320"/>
        </w:tabs>
        <w:ind w:left="4320" w:hanging="360"/>
      </w:pPr>
      <w:rPr>
        <w:rFonts w:ascii="Arial" w:hAnsi="Arial" w:hint="default"/>
      </w:rPr>
    </w:lvl>
    <w:lvl w:ilvl="6" w:tplc="AF3AD024" w:tentative="1">
      <w:start w:val="1"/>
      <w:numFmt w:val="bullet"/>
      <w:lvlText w:val="•"/>
      <w:lvlJc w:val="left"/>
      <w:pPr>
        <w:tabs>
          <w:tab w:val="num" w:pos="5040"/>
        </w:tabs>
        <w:ind w:left="5040" w:hanging="360"/>
      </w:pPr>
      <w:rPr>
        <w:rFonts w:ascii="Arial" w:hAnsi="Arial" w:hint="default"/>
      </w:rPr>
    </w:lvl>
    <w:lvl w:ilvl="7" w:tplc="9FAAD3E6" w:tentative="1">
      <w:start w:val="1"/>
      <w:numFmt w:val="bullet"/>
      <w:lvlText w:val="•"/>
      <w:lvlJc w:val="left"/>
      <w:pPr>
        <w:tabs>
          <w:tab w:val="num" w:pos="5760"/>
        </w:tabs>
        <w:ind w:left="5760" w:hanging="360"/>
      </w:pPr>
      <w:rPr>
        <w:rFonts w:ascii="Arial" w:hAnsi="Arial" w:hint="default"/>
      </w:rPr>
    </w:lvl>
    <w:lvl w:ilvl="8" w:tplc="A8402390" w:tentative="1">
      <w:start w:val="1"/>
      <w:numFmt w:val="bullet"/>
      <w:lvlText w:val="•"/>
      <w:lvlJc w:val="left"/>
      <w:pPr>
        <w:tabs>
          <w:tab w:val="num" w:pos="6480"/>
        </w:tabs>
        <w:ind w:left="6480" w:hanging="360"/>
      </w:pPr>
      <w:rPr>
        <w:rFonts w:ascii="Arial" w:hAnsi="Arial" w:hint="default"/>
      </w:rPr>
    </w:lvl>
  </w:abstractNum>
  <w:abstractNum w:abstractNumId="173">
    <w:nsid w:val="74216D62"/>
    <w:multiLevelType w:val="hybridMultilevel"/>
    <w:tmpl w:val="22768C9C"/>
    <w:lvl w:ilvl="0" w:tplc="1C090017">
      <w:start w:val="1"/>
      <w:numFmt w:val="lowerLetter"/>
      <w:lvlText w:val="%1)"/>
      <w:lvlJc w:val="left"/>
      <w:pPr>
        <w:ind w:left="144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74">
    <w:nsid w:val="75482A79"/>
    <w:multiLevelType w:val="hybridMultilevel"/>
    <w:tmpl w:val="268068EE"/>
    <w:lvl w:ilvl="0" w:tplc="1C09000F">
      <w:start w:val="1"/>
      <w:numFmt w:val="decimal"/>
      <w:lvlText w:val="%1."/>
      <w:lvlJc w:val="left"/>
      <w:pPr>
        <w:ind w:left="927" w:hanging="360"/>
      </w:p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175">
    <w:nsid w:val="75F179C4"/>
    <w:multiLevelType w:val="hybridMultilevel"/>
    <w:tmpl w:val="534E7024"/>
    <w:lvl w:ilvl="0" w:tplc="0C0A0019">
      <w:start w:val="1"/>
      <w:numFmt w:val="lowerLetter"/>
      <w:lvlText w:val="%1."/>
      <w:lvlJc w:val="left"/>
      <w:pPr>
        <w:ind w:left="1997" w:hanging="360"/>
      </w:pPr>
    </w:lvl>
    <w:lvl w:ilvl="1" w:tplc="0C0A0019" w:tentative="1">
      <w:start w:val="1"/>
      <w:numFmt w:val="lowerLetter"/>
      <w:lvlText w:val="%2."/>
      <w:lvlJc w:val="left"/>
      <w:pPr>
        <w:ind w:left="2717" w:hanging="360"/>
      </w:pPr>
    </w:lvl>
    <w:lvl w:ilvl="2" w:tplc="0C0A001B" w:tentative="1">
      <w:start w:val="1"/>
      <w:numFmt w:val="lowerRoman"/>
      <w:lvlText w:val="%3."/>
      <w:lvlJc w:val="right"/>
      <w:pPr>
        <w:ind w:left="3437" w:hanging="180"/>
      </w:pPr>
    </w:lvl>
    <w:lvl w:ilvl="3" w:tplc="0C0A000F" w:tentative="1">
      <w:start w:val="1"/>
      <w:numFmt w:val="decimal"/>
      <w:lvlText w:val="%4."/>
      <w:lvlJc w:val="left"/>
      <w:pPr>
        <w:ind w:left="4157" w:hanging="360"/>
      </w:pPr>
    </w:lvl>
    <w:lvl w:ilvl="4" w:tplc="0C0A0019" w:tentative="1">
      <w:start w:val="1"/>
      <w:numFmt w:val="lowerLetter"/>
      <w:lvlText w:val="%5."/>
      <w:lvlJc w:val="left"/>
      <w:pPr>
        <w:ind w:left="4877" w:hanging="360"/>
      </w:pPr>
    </w:lvl>
    <w:lvl w:ilvl="5" w:tplc="0C0A001B" w:tentative="1">
      <w:start w:val="1"/>
      <w:numFmt w:val="lowerRoman"/>
      <w:lvlText w:val="%6."/>
      <w:lvlJc w:val="right"/>
      <w:pPr>
        <w:ind w:left="5597" w:hanging="180"/>
      </w:pPr>
    </w:lvl>
    <w:lvl w:ilvl="6" w:tplc="0C0A000F" w:tentative="1">
      <w:start w:val="1"/>
      <w:numFmt w:val="decimal"/>
      <w:lvlText w:val="%7."/>
      <w:lvlJc w:val="left"/>
      <w:pPr>
        <w:ind w:left="6317" w:hanging="360"/>
      </w:pPr>
    </w:lvl>
    <w:lvl w:ilvl="7" w:tplc="0C0A0019" w:tentative="1">
      <w:start w:val="1"/>
      <w:numFmt w:val="lowerLetter"/>
      <w:lvlText w:val="%8."/>
      <w:lvlJc w:val="left"/>
      <w:pPr>
        <w:ind w:left="7037" w:hanging="360"/>
      </w:pPr>
    </w:lvl>
    <w:lvl w:ilvl="8" w:tplc="0C0A001B" w:tentative="1">
      <w:start w:val="1"/>
      <w:numFmt w:val="lowerRoman"/>
      <w:lvlText w:val="%9."/>
      <w:lvlJc w:val="right"/>
      <w:pPr>
        <w:ind w:left="7757" w:hanging="180"/>
      </w:pPr>
    </w:lvl>
  </w:abstractNum>
  <w:abstractNum w:abstractNumId="176">
    <w:nsid w:val="76526E40"/>
    <w:multiLevelType w:val="hybridMultilevel"/>
    <w:tmpl w:val="B61E4D3E"/>
    <w:lvl w:ilvl="0" w:tplc="1C09000F">
      <w:start w:val="1"/>
      <w:numFmt w:val="decimal"/>
      <w:lvlText w:val="%1."/>
      <w:lvlJc w:val="left"/>
      <w:pPr>
        <w:ind w:left="927"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77">
    <w:nsid w:val="76B724EC"/>
    <w:multiLevelType w:val="hybridMultilevel"/>
    <w:tmpl w:val="34749D50"/>
    <w:lvl w:ilvl="0" w:tplc="1C090017">
      <w:start w:val="1"/>
      <w:numFmt w:val="lowerLetter"/>
      <w:lvlText w:val="%1)"/>
      <w:lvlJc w:val="left"/>
      <w:pPr>
        <w:ind w:left="144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78">
    <w:nsid w:val="772E7BB7"/>
    <w:multiLevelType w:val="hybridMultilevel"/>
    <w:tmpl w:val="CF8234C2"/>
    <w:lvl w:ilvl="0" w:tplc="1C090001">
      <w:start w:val="1"/>
      <w:numFmt w:val="bullet"/>
      <w:lvlText w:val=""/>
      <w:lvlJc w:val="left"/>
      <w:pPr>
        <w:ind w:left="144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79">
    <w:nsid w:val="775254AD"/>
    <w:multiLevelType w:val="hybridMultilevel"/>
    <w:tmpl w:val="5B2C061E"/>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80">
    <w:nsid w:val="77C75D6F"/>
    <w:multiLevelType w:val="hybridMultilevel"/>
    <w:tmpl w:val="BD0C1A4A"/>
    <w:lvl w:ilvl="0" w:tplc="F5764046">
      <w:start w:val="1"/>
      <w:numFmt w:val="decimal"/>
      <w:lvlText w:val="%1."/>
      <w:lvlJc w:val="righ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1">
    <w:nsid w:val="7817693A"/>
    <w:multiLevelType w:val="hybridMultilevel"/>
    <w:tmpl w:val="335014FE"/>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82">
    <w:nsid w:val="78604324"/>
    <w:multiLevelType w:val="hybridMultilevel"/>
    <w:tmpl w:val="DB3E7F46"/>
    <w:lvl w:ilvl="0" w:tplc="1C090001">
      <w:start w:val="1"/>
      <w:numFmt w:val="bullet"/>
      <w:lvlText w:val=""/>
      <w:lvlJc w:val="left"/>
      <w:pPr>
        <w:ind w:left="927" w:hanging="360"/>
      </w:pPr>
      <w:rPr>
        <w:rFonts w:ascii="Symbol" w:hAnsi="Symbol"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83">
    <w:nsid w:val="789659A8"/>
    <w:multiLevelType w:val="hybridMultilevel"/>
    <w:tmpl w:val="8E92FDA0"/>
    <w:lvl w:ilvl="0" w:tplc="1C09000F">
      <w:start w:val="1"/>
      <w:numFmt w:val="decimal"/>
      <w:lvlText w:val="%1."/>
      <w:lvlJc w:val="left"/>
      <w:pPr>
        <w:ind w:left="927"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84">
    <w:nsid w:val="78C32A26"/>
    <w:multiLevelType w:val="hybridMultilevel"/>
    <w:tmpl w:val="57000D60"/>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85">
    <w:nsid w:val="79662163"/>
    <w:multiLevelType w:val="hybridMultilevel"/>
    <w:tmpl w:val="B8F2AE3E"/>
    <w:lvl w:ilvl="0" w:tplc="E7AC5072">
      <w:start w:val="1"/>
      <w:numFmt w:val="upperLetter"/>
      <w:lvlText w:val="%1."/>
      <w:lvlJc w:val="left"/>
      <w:pPr>
        <w:ind w:left="577" w:hanging="435"/>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86">
    <w:nsid w:val="7C410CE9"/>
    <w:multiLevelType w:val="hybridMultilevel"/>
    <w:tmpl w:val="0592309C"/>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87">
    <w:nsid w:val="7D56149F"/>
    <w:multiLevelType w:val="hybridMultilevel"/>
    <w:tmpl w:val="CB761A1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88">
    <w:nsid w:val="7D5B58AD"/>
    <w:multiLevelType w:val="hybridMultilevel"/>
    <w:tmpl w:val="487C0BF6"/>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89">
    <w:nsid w:val="7D684984"/>
    <w:multiLevelType w:val="hybridMultilevel"/>
    <w:tmpl w:val="00DA1440"/>
    <w:lvl w:ilvl="0" w:tplc="0C0A0001">
      <w:start w:val="1"/>
      <w:numFmt w:val="bullet"/>
      <w:lvlText w:val=""/>
      <w:lvlJc w:val="left"/>
      <w:pPr>
        <w:tabs>
          <w:tab w:val="num" w:pos="794"/>
        </w:tabs>
        <w:ind w:left="794" w:hanging="397"/>
      </w:pPr>
      <w:rPr>
        <w:rFonts w:ascii="Symbol" w:hAnsi="Symbol"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90">
    <w:nsid w:val="7E8B6749"/>
    <w:multiLevelType w:val="hybridMultilevel"/>
    <w:tmpl w:val="4B3EDE24"/>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91">
    <w:nsid w:val="7EDA44ED"/>
    <w:multiLevelType w:val="hybridMultilevel"/>
    <w:tmpl w:val="1AC44E5E"/>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92">
    <w:nsid w:val="7F1F26E1"/>
    <w:multiLevelType w:val="hybridMultilevel"/>
    <w:tmpl w:val="620270A4"/>
    <w:lvl w:ilvl="0" w:tplc="1C090017">
      <w:start w:val="1"/>
      <w:numFmt w:val="lowerLetter"/>
      <w:lvlText w:val="%1)"/>
      <w:lvlJc w:val="left"/>
      <w:pPr>
        <w:ind w:left="144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93">
    <w:nsid w:val="7F861C7A"/>
    <w:multiLevelType w:val="hybridMultilevel"/>
    <w:tmpl w:val="5040FEA0"/>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num w:numId="1">
    <w:abstractNumId w:val="48"/>
  </w:num>
  <w:num w:numId="2">
    <w:abstractNumId w:val="27"/>
  </w:num>
  <w:num w:numId="3">
    <w:abstractNumId w:val="111"/>
  </w:num>
  <w:num w:numId="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6"/>
    <w:lvlOverride w:ilvl="0">
      <w:startOverride w:val="1"/>
    </w:lvlOverride>
    <w:lvlOverride w:ilvl="1">
      <w:startOverride w:val="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7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9"/>
  </w:num>
  <w:num w:numId="84">
    <w:abstractNumId w:val="61"/>
  </w:num>
  <w:num w:numId="85">
    <w:abstractNumId w:val="119"/>
  </w:num>
  <w:num w:numId="86">
    <w:abstractNumId w:val="112"/>
  </w:num>
  <w:num w:numId="87">
    <w:abstractNumId w:val="160"/>
  </w:num>
  <w:num w:numId="88">
    <w:abstractNumId w:val="24"/>
  </w:num>
  <w:num w:numId="89">
    <w:abstractNumId w:val="167"/>
  </w:num>
  <w:num w:numId="90">
    <w:abstractNumId w:val="8"/>
  </w:num>
  <w:num w:numId="91">
    <w:abstractNumId w:val="74"/>
  </w:num>
  <w:num w:numId="92">
    <w:abstractNumId w:val="50"/>
  </w:num>
  <w:num w:numId="93">
    <w:abstractNumId w:val="59"/>
  </w:num>
  <w:num w:numId="94">
    <w:abstractNumId w:val="136"/>
  </w:num>
  <w:num w:numId="95">
    <w:abstractNumId w:val="113"/>
  </w:num>
  <w:num w:numId="96">
    <w:abstractNumId w:val="171"/>
  </w:num>
  <w:num w:numId="97">
    <w:abstractNumId w:val="39"/>
  </w:num>
  <w:num w:numId="98">
    <w:abstractNumId w:val="145"/>
  </w:num>
  <w:num w:numId="99">
    <w:abstractNumId w:val="75"/>
  </w:num>
  <w:num w:numId="100">
    <w:abstractNumId w:val="169"/>
  </w:num>
  <w:num w:numId="101">
    <w:abstractNumId w:val="34"/>
  </w:num>
  <w:num w:numId="102">
    <w:abstractNumId w:val="128"/>
  </w:num>
  <w:num w:numId="103">
    <w:abstractNumId w:val="92"/>
  </w:num>
  <w:num w:numId="104">
    <w:abstractNumId w:val="191"/>
  </w:num>
  <w:num w:numId="105">
    <w:abstractNumId w:val="130"/>
  </w:num>
  <w:num w:numId="106">
    <w:abstractNumId w:val="0"/>
  </w:num>
  <w:num w:numId="107">
    <w:abstractNumId w:val="182"/>
  </w:num>
  <w:num w:numId="108">
    <w:abstractNumId w:val="1"/>
  </w:num>
  <w:num w:numId="109">
    <w:abstractNumId w:val="73"/>
  </w:num>
  <w:num w:numId="110">
    <w:abstractNumId w:val="172"/>
  </w:num>
  <w:num w:numId="111">
    <w:abstractNumId w:val="159"/>
  </w:num>
  <w:num w:numId="112">
    <w:abstractNumId w:val="116"/>
  </w:num>
  <w:num w:numId="113">
    <w:abstractNumId w:val="60"/>
  </w:num>
  <w:num w:numId="114">
    <w:abstractNumId w:val="100"/>
  </w:num>
  <w:num w:numId="115">
    <w:abstractNumId w:val="133"/>
  </w:num>
  <w:num w:numId="116">
    <w:abstractNumId w:val="38"/>
  </w:num>
  <w:num w:numId="117">
    <w:abstractNumId w:val="148"/>
  </w:num>
  <w:num w:numId="118">
    <w:abstractNumId w:val="83"/>
  </w:num>
  <w:num w:numId="119">
    <w:abstractNumId w:val="37"/>
  </w:num>
  <w:num w:numId="120">
    <w:abstractNumId w:val="109"/>
  </w:num>
  <w:num w:numId="121">
    <w:abstractNumId w:val="146"/>
  </w:num>
  <w:num w:numId="122">
    <w:abstractNumId w:val="25"/>
  </w:num>
  <w:num w:numId="123">
    <w:abstractNumId w:val="184"/>
  </w:num>
  <w:num w:numId="124">
    <w:abstractNumId w:val="57"/>
  </w:num>
  <w:num w:numId="125">
    <w:abstractNumId w:val="6"/>
  </w:num>
  <w:num w:numId="126">
    <w:abstractNumId w:val="89"/>
  </w:num>
  <w:num w:numId="127">
    <w:abstractNumId w:val="164"/>
  </w:num>
  <w:num w:numId="128">
    <w:abstractNumId w:val="72"/>
  </w:num>
  <w:num w:numId="129">
    <w:abstractNumId w:val="175"/>
  </w:num>
  <w:num w:numId="130">
    <w:abstractNumId w:val="138"/>
  </w:num>
  <w:num w:numId="131">
    <w:abstractNumId w:val="142"/>
  </w:num>
  <w:num w:numId="132">
    <w:abstractNumId w:val="143"/>
  </w:num>
  <w:num w:numId="133">
    <w:abstractNumId w:val="135"/>
  </w:num>
  <w:num w:numId="134">
    <w:abstractNumId w:val="43"/>
  </w:num>
  <w:num w:numId="135">
    <w:abstractNumId w:val="53"/>
  </w:num>
  <w:num w:numId="136">
    <w:abstractNumId w:val="185"/>
  </w:num>
  <w:num w:numId="137">
    <w:abstractNumId w:val="7"/>
  </w:num>
  <w:num w:numId="138">
    <w:abstractNumId w:val="68"/>
  </w:num>
  <w:num w:numId="139">
    <w:abstractNumId w:val="189"/>
  </w:num>
  <w:num w:numId="140">
    <w:abstractNumId w:val="141"/>
  </w:num>
  <w:num w:numId="141">
    <w:abstractNumId w:val="93"/>
  </w:num>
  <w:num w:numId="142">
    <w:abstractNumId w:val="4"/>
  </w:num>
  <w:num w:numId="143">
    <w:abstractNumId w:val="5"/>
  </w:num>
  <w:num w:numId="144">
    <w:abstractNumId w:val="17"/>
  </w:num>
  <w:num w:numId="145">
    <w:abstractNumId w:val="49"/>
  </w:num>
  <w:num w:numId="146">
    <w:abstractNumId w:val="91"/>
  </w:num>
  <w:num w:numId="147">
    <w:abstractNumId w:val="134"/>
  </w:num>
  <w:num w:numId="148">
    <w:abstractNumId w:val="42"/>
  </w:num>
  <w:num w:numId="149">
    <w:abstractNumId w:val="31"/>
  </w:num>
  <w:num w:numId="150">
    <w:abstractNumId w:val="32"/>
  </w:num>
  <w:num w:numId="151">
    <w:abstractNumId w:val="158"/>
  </w:num>
  <w:num w:numId="152">
    <w:abstractNumId w:val="106"/>
  </w:num>
  <w:num w:numId="153">
    <w:abstractNumId w:val="163"/>
  </w:num>
  <w:num w:numId="154">
    <w:abstractNumId w:val="97"/>
  </w:num>
  <w:num w:numId="155">
    <w:abstractNumId w:val="23"/>
  </w:num>
  <w:num w:numId="156">
    <w:abstractNumId w:val="76"/>
  </w:num>
  <w:num w:numId="157">
    <w:abstractNumId w:val="174"/>
  </w:num>
  <w:num w:numId="158">
    <w:abstractNumId w:val="28"/>
  </w:num>
  <w:num w:numId="159">
    <w:abstractNumId w:val="188"/>
  </w:num>
  <w:num w:numId="160">
    <w:abstractNumId w:val="101"/>
  </w:num>
  <w:num w:numId="161">
    <w:abstractNumId w:val="186"/>
  </w:num>
  <w:num w:numId="162">
    <w:abstractNumId w:val="45"/>
  </w:num>
  <w:num w:numId="163">
    <w:abstractNumId w:val="117"/>
  </w:num>
  <w:num w:numId="164">
    <w:abstractNumId w:val="126"/>
  </w:num>
  <w:num w:numId="165">
    <w:abstractNumId w:val="103"/>
  </w:num>
  <w:num w:numId="166">
    <w:abstractNumId w:val="114"/>
  </w:num>
  <w:num w:numId="167">
    <w:abstractNumId w:val="98"/>
  </w:num>
  <w:num w:numId="168">
    <w:abstractNumId w:val="47"/>
  </w:num>
  <w:num w:numId="169">
    <w:abstractNumId w:val="129"/>
  </w:num>
  <w:num w:numId="170">
    <w:abstractNumId w:val="51"/>
  </w:num>
  <w:num w:numId="171">
    <w:abstractNumId w:val="165"/>
  </w:num>
  <w:num w:numId="172">
    <w:abstractNumId w:val="125"/>
  </w:num>
  <w:num w:numId="173">
    <w:abstractNumId w:val="55"/>
  </w:num>
  <w:num w:numId="174">
    <w:abstractNumId w:val="80"/>
  </w:num>
  <w:num w:numId="175">
    <w:abstractNumId w:val="15"/>
  </w:num>
  <w:num w:numId="176">
    <w:abstractNumId w:val="151"/>
  </w:num>
  <w:num w:numId="177">
    <w:abstractNumId w:val="156"/>
  </w:num>
  <w:num w:numId="178">
    <w:abstractNumId w:val="107"/>
  </w:num>
  <w:num w:numId="179">
    <w:abstractNumId w:val="181"/>
  </w:num>
  <w:num w:numId="180">
    <w:abstractNumId w:val="22"/>
  </w:num>
  <w:num w:numId="181">
    <w:abstractNumId w:val="149"/>
  </w:num>
  <w:num w:numId="182">
    <w:abstractNumId w:val="88"/>
  </w:num>
  <w:num w:numId="183">
    <w:abstractNumId w:val="132"/>
  </w:num>
  <w:num w:numId="184">
    <w:abstractNumId w:val="157"/>
  </w:num>
  <w:num w:numId="185">
    <w:abstractNumId w:val="63"/>
  </w:num>
  <w:num w:numId="186">
    <w:abstractNumId w:val="190"/>
  </w:num>
  <w:num w:numId="187">
    <w:abstractNumId w:val="77"/>
  </w:num>
  <w:num w:numId="188">
    <w:abstractNumId w:val="71"/>
  </w:num>
  <w:num w:numId="189">
    <w:abstractNumId w:val="144"/>
  </w:num>
  <w:num w:numId="190">
    <w:abstractNumId w:val="3"/>
  </w:num>
  <w:num w:numId="191">
    <w:abstractNumId w:val="2"/>
  </w:num>
  <w:num w:numId="192">
    <w:abstractNumId w:val="161"/>
  </w:num>
  <w:num w:numId="193">
    <w:abstractNumId w:val="161"/>
    <w:lvlOverride w:ilvl="0">
      <w:startOverride w:val="1"/>
    </w:lvlOverride>
  </w:num>
  <w:num w:numId="194">
    <w:abstractNumId w:val="69"/>
  </w:num>
  <w:num w:numId="195">
    <w:abstractNumId w:val="180"/>
  </w:num>
  <w:num w:numId="196">
    <w:abstractNumId w:val="137"/>
  </w:num>
  <w:numIdMacAtCleanup w:val="1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stylePaneSortMethod w:val="0000"/>
  <w:defaultTabStop w:val="709"/>
  <w:hyphenationZone w:val="425"/>
  <w:evenAndOddHeaders/>
  <w:drawingGridHorizontalSpacing w:val="110"/>
  <w:displayHorizontalDrawingGridEvery w:val="2"/>
  <w:displayVerticalDrawingGridEvery w:val="2"/>
  <w:characterSpacingControl w:val="doNotCompress"/>
  <w:hdrShapeDefaults>
    <o:shapedefaults v:ext="edit" spidmax="5123"/>
    <o:shapelayout v:ext="edit">
      <o:idmap v:ext="edit" data="5"/>
    </o:shapelayout>
  </w:hdrShapeDefaults>
  <w:footnotePr>
    <w:footnote w:id="-1"/>
    <w:footnote w:id="0"/>
  </w:footnotePr>
  <w:endnotePr>
    <w:endnote w:id="-1"/>
    <w:endnote w:id="0"/>
  </w:endnotePr>
  <w:compat/>
  <w:rsids>
    <w:rsidRoot w:val="0084661D"/>
    <w:rsid w:val="00000D08"/>
    <w:rsid w:val="0000416B"/>
    <w:rsid w:val="00011854"/>
    <w:rsid w:val="00017FD4"/>
    <w:rsid w:val="00024820"/>
    <w:rsid w:val="00034007"/>
    <w:rsid w:val="00040832"/>
    <w:rsid w:val="0004188F"/>
    <w:rsid w:val="00043FD8"/>
    <w:rsid w:val="000532A1"/>
    <w:rsid w:val="00054641"/>
    <w:rsid w:val="0007424E"/>
    <w:rsid w:val="00077FD3"/>
    <w:rsid w:val="000836B4"/>
    <w:rsid w:val="000A6838"/>
    <w:rsid w:val="000B478D"/>
    <w:rsid w:val="000B5522"/>
    <w:rsid w:val="000C047D"/>
    <w:rsid w:val="000D5AEA"/>
    <w:rsid w:val="000E31DE"/>
    <w:rsid w:val="000E4065"/>
    <w:rsid w:val="000E72C6"/>
    <w:rsid w:val="000F1E17"/>
    <w:rsid w:val="000F72F4"/>
    <w:rsid w:val="00105817"/>
    <w:rsid w:val="001070A5"/>
    <w:rsid w:val="001206DA"/>
    <w:rsid w:val="001520BD"/>
    <w:rsid w:val="001632C7"/>
    <w:rsid w:val="0016717F"/>
    <w:rsid w:val="00175822"/>
    <w:rsid w:val="00177A81"/>
    <w:rsid w:val="00195499"/>
    <w:rsid w:val="001A1797"/>
    <w:rsid w:val="001A3862"/>
    <w:rsid w:val="001C0BC8"/>
    <w:rsid w:val="001D0D04"/>
    <w:rsid w:val="001D0D86"/>
    <w:rsid w:val="001D2AE6"/>
    <w:rsid w:val="001D2C94"/>
    <w:rsid w:val="001E168B"/>
    <w:rsid w:val="001E3E59"/>
    <w:rsid w:val="001F0D7A"/>
    <w:rsid w:val="001F4338"/>
    <w:rsid w:val="001F58FB"/>
    <w:rsid w:val="001F6B27"/>
    <w:rsid w:val="001F7BFE"/>
    <w:rsid w:val="00201EA7"/>
    <w:rsid w:val="002039A7"/>
    <w:rsid w:val="002071E2"/>
    <w:rsid w:val="002133C5"/>
    <w:rsid w:val="0022155B"/>
    <w:rsid w:val="00243141"/>
    <w:rsid w:val="00246079"/>
    <w:rsid w:val="00247A0F"/>
    <w:rsid w:val="00256EEB"/>
    <w:rsid w:val="00260F56"/>
    <w:rsid w:val="002A73CA"/>
    <w:rsid w:val="002B5050"/>
    <w:rsid w:val="002D2F65"/>
    <w:rsid w:val="002D5AC4"/>
    <w:rsid w:val="002F224D"/>
    <w:rsid w:val="002F43F5"/>
    <w:rsid w:val="002F4872"/>
    <w:rsid w:val="002F5989"/>
    <w:rsid w:val="00306DFE"/>
    <w:rsid w:val="003214B9"/>
    <w:rsid w:val="00323C14"/>
    <w:rsid w:val="003258A4"/>
    <w:rsid w:val="00343165"/>
    <w:rsid w:val="0034510B"/>
    <w:rsid w:val="003566A1"/>
    <w:rsid w:val="00365494"/>
    <w:rsid w:val="0036747A"/>
    <w:rsid w:val="003725AF"/>
    <w:rsid w:val="00373376"/>
    <w:rsid w:val="003746D1"/>
    <w:rsid w:val="00375603"/>
    <w:rsid w:val="003A3B60"/>
    <w:rsid w:val="003A52C2"/>
    <w:rsid w:val="003A5531"/>
    <w:rsid w:val="003C5DBB"/>
    <w:rsid w:val="003E11A4"/>
    <w:rsid w:val="0041473F"/>
    <w:rsid w:val="004162AE"/>
    <w:rsid w:val="00427920"/>
    <w:rsid w:val="00430325"/>
    <w:rsid w:val="0043337D"/>
    <w:rsid w:val="00436DE7"/>
    <w:rsid w:val="00437BAF"/>
    <w:rsid w:val="004439DF"/>
    <w:rsid w:val="00444DE3"/>
    <w:rsid w:val="004475F3"/>
    <w:rsid w:val="00471421"/>
    <w:rsid w:val="0049301B"/>
    <w:rsid w:val="004A7D54"/>
    <w:rsid w:val="004B1762"/>
    <w:rsid w:val="004B37EF"/>
    <w:rsid w:val="004C02C7"/>
    <w:rsid w:val="004C582F"/>
    <w:rsid w:val="004C5EEC"/>
    <w:rsid w:val="004D62FB"/>
    <w:rsid w:val="004E4CE7"/>
    <w:rsid w:val="004E70F7"/>
    <w:rsid w:val="004F1FA7"/>
    <w:rsid w:val="004F3AB6"/>
    <w:rsid w:val="004F6DA6"/>
    <w:rsid w:val="0050225F"/>
    <w:rsid w:val="005062BC"/>
    <w:rsid w:val="005176A4"/>
    <w:rsid w:val="005223C2"/>
    <w:rsid w:val="0052356F"/>
    <w:rsid w:val="00527642"/>
    <w:rsid w:val="00527BC1"/>
    <w:rsid w:val="00543CA8"/>
    <w:rsid w:val="00544A53"/>
    <w:rsid w:val="00544CF7"/>
    <w:rsid w:val="005474A0"/>
    <w:rsid w:val="005544ED"/>
    <w:rsid w:val="00556FA9"/>
    <w:rsid w:val="00561B84"/>
    <w:rsid w:val="00571902"/>
    <w:rsid w:val="005838EC"/>
    <w:rsid w:val="005877A7"/>
    <w:rsid w:val="00596707"/>
    <w:rsid w:val="00596A38"/>
    <w:rsid w:val="00597D08"/>
    <w:rsid w:val="005A2155"/>
    <w:rsid w:val="005A5A96"/>
    <w:rsid w:val="005A6F38"/>
    <w:rsid w:val="005B0C12"/>
    <w:rsid w:val="005B16AA"/>
    <w:rsid w:val="005C07D7"/>
    <w:rsid w:val="005C2F83"/>
    <w:rsid w:val="005D077A"/>
    <w:rsid w:val="005D700B"/>
    <w:rsid w:val="00605FEE"/>
    <w:rsid w:val="006100D5"/>
    <w:rsid w:val="00613E56"/>
    <w:rsid w:val="00626FC5"/>
    <w:rsid w:val="0064051F"/>
    <w:rsid w:val="0064182B"/>
    <w:rsid w:val="00646A3F"/>
    <w:rsid w:val="00683665"/>
    <w:rsid w:val="006B68BD"/>
    <w:rsid w:val="006B7707"/>
    <w:rsid w:val="006B7BCA"/>
    <w:rsid w:val="006C2A0D"/>
    <w:rsid w:val="006D061E"/>
    <w:rsid w:val="006E58F8"/>
    <w:rsid w:val="006E63B2"/>
    <w:rsid w:val="006E6992"/>
    <w:rsid w:val="006F021D"/>
    <w:rsid w:val="006F6BC1"/>
    <w:rsid w:val="006F71E6"/>
    <w:rsid w:val="00703D86"/>
    <w:rsid w:val="00732435"/>
    <w:rsid w:val="00734C33"/>
    <w:rsid w:val="0074092B"/>
    <w:rsid w:val="007425A9"/>
    <w:rsid w:val="00763040"/>
    <w:rsid w:val="007646BE"/>
    <w:rsid w:val="007649A5"/>
    <w:rsid w:val="00776D03"/>
    <w:rsid w:val="00783E94"/>
    <w:rsid w:val="007854E0"/>
    <w:rsid w:val="00792083"/>
    <w:rsid w:val="00796AA2"/>
    <w:rsid w:val="007A6402"/>
    <w:rsid w:val="007A6C32"/>
    <w:rsid w:val="007C4557"/>
    <w:rsid w:val="007C4D52"/>
    <w:rsid w:val="007E3E1F"/>
    <w:rsid w:val="007F2298"/>
    <w:rsid w:val="007F7108"/>
    <w:rsid w:val="00804E94"/>
    <w:rsid w:val="00814171"/>
    <w:rsid w:val="008305C7"/>
    <w:rsid w:val="0084661D"/>
    <w:rsid w:val="00861AAC"/>
    <w:rsid w:val="00864CDF"/>
    <w:rsid w:val="008708E3"/>
    <w:rsid w:val="00886558"/>
    <w:rsid w:val="00895B41"/>
    <w:rsid w:val="008A1B85"/>
    <w:rsid w:val="008C27DF"/>
    <w:rsid w:val="008C40D1"/>
    <w:rsid w:val="008C6488"/>
    <w:rsid w:val="008D6C16"/>
    <w:rsid w:val="008D7624"/>
    <w:rsid w:val="008E354F"/>
    <w:rsid w:val="008F1187"/>
    <w:rsid w:val="00920EE8"/>
    <w:rsid w:val="00936174"/>
    <w:rsid w:val="00945CCC"/>
    <w:rsid w:val="00946EB1"/>
    <w:rsid w:val="009608CC"/>
    <w:rsid w:val="00991A7C"/>
    <w:rsid w:val="009A2DC8"/>
    <w:rsid w:val="009A68CD"/>
    <w:rsid w:val="009B1495"/>
    <w:rsid w:val="009C3C5A"/>
    <w:rsid w:val="009F5174"/>
    <w:rsid w:val="009F6D2E"/>
    <w:rsid w:val="00A05E53"/>
    <w:rsid w:val="00A101F1"/>
    <w:rsid w:val="00A12AC3"/>
    <w:rsid w:val="00A15751"/>
    <w:rsid w:val="00A232BC"/>
    <w:rsid w:val="00A24B01"/>
    <w:rsid w:val="00A266D0"/>
    <w:rsid w:val="00A31C1F"/>
    <w:rsid w:val="00A42947"/>
    <w:rsid w:val="00A66CF1"/>
    <w:rsid w:val="00A75051"/>
    <w:rsid w:val="00A8313F"/>
    <w:rsid w:val="00A842D2"/>
    <w:rsid w:val="00AA5F6E"/>
    <w:rsid w:val="00AB5A4D"/>
    <w:rsid w:val="00AE40B5"/>
    <w:rsid w:val="00AE5D53"/>
    <w:rsid w:val="00AF6A62"/>
    <w:rsid w:val="00AF6AE5"/>
    <w:rsid w:val="00B10040"/>
    <w:rsid w:val="00B12D02"/>
    <w:rsid w:val="00B514B7"/>
    <w:rsid w:val="00B53994"/>
    <w:rsid w:val="00B53BCD"/>
    <w:rsid w:val="00B6200B"/>
    <w:rsid w:val="00B72EF8"/>
    <w:rsid w:val="00B95F89"/>
    <w:rsid w:val="00BB132A"/>
    <w:rsid w:val="00BB7503"/>
    <w:rsid w:val="00BC299F"/>
    <w:rsid w:val="00BC5829"/>
    <w:rsid w:val="00BE2378"/>
    <w:rsid w:val="00C3073C"/>
    <w:rsid w:val="00C341A1"/>
    <w:rsid w:val="00C35B98"/>
    <w:rsid w:val="00C37714"/>
    <w:rsid w:val="00C44F87"/>
    <w:rsid w:val="00C4682A"/>
    <w:rsid w:val="00C505B9"/>
    <w:rsid w:val="00C56651"/>
    <w:rsid w:val="00C61FBD"/>
    <w:rsid w:val="00C67558"/>
    <w:rsid w:val="00C71F9E"/>
    <w:rsid w:val="00C750F4"/>
    <w:rsid w:val="00C873D0"/>
    <w:rsid w:val="00C93E11"/>
    <w:rsid w:val="00CA134B"/>
    <w:rsid w:val="00CC3895"/>
    <w:rsid w:val="00CE2D9B"/>
    <w:rsid w:val="00CE3275"/>
    <w:rsid w:val="00CF15B8"/>
    <w:rsid w:val="00CF64FA"/>
    <w:rsid w:val="00D0027E"/>
    <w:rsid w:val="00D01B4C"/>
    <w:rsid w:val="00D033A5"/>
    <w:rsid w:val="00D05E58"/>
    <w:rsid w:val="00D073D7"/>
    <w:rsid w:val="00D074CD"/>
    <w:rsid w:val="00D26E62"/>
    <w:rsid w:val="00D42D83"/>
    <w:rsid w:val="00D454D1"/>
    <w:rsid w:val="00D51316"/>
    <w:rsid w:val="00D55FA8"/>
    <w:rsid w:val="00D84701"/>
    <w:rsid w:val="00D92037"/>
    <w:rsid w:val="00D9548F"/>
    <w:rsid w:val="00DA36CE"/>
    <w:rsid w:val="00DB10FD"/>
    <w:rsid w:val="00DF3DCF"/>
    <w:rsid w:val="00E22E30"/>
    <w:rsid w:val="00E25266"/>
    <w:rsid w:val="00E27606"/>
    <w:rsid w:val="00E556CB"/>
    <w:rsid w:val="00E56491"/>
    <w:rsid w:val="00E62A08"/>
    <w:rsid w:val="00E67E92"/>
    <w:rsid w:val="00E704E5"/>
    <w:rsid w:val="00E73496"/>
    <w:rsid w:val="00EA5C4B"/>
    <w:rsid w:val="00EB076A"/>
    <w:rsid w:val="00EC2DD8"/>
    <w:rsid w:val="00EC4AC6"/>
    <w:rsid w:val="00EE04DD"/>
    <w:rsid w:val="00EE46A6"/>
    <w:rsid w:val="00EF487E"/>
    <w:rsid w:val="00F05059"/>
    <w:rsid w:val="00F0673D"/>
    <w:rsid w:val="00F242B0"/>
    <w:rsid w:val="00F4519C"/>
    <w:rsid w:val="00F57496"/>
    <w:rsid w:val="00F60765"/>
    <w:rsid w:val="00F776A3"/>
    <w:rsid w:val="00F8757C"/>
    <w:rsid w:val="00F95BAD"/>
    <w:rsid w:val="00FC215B"/>
    <w:rsid w:val="00FC4F98"/>
    <w:rsid w:val="00FC5833"/>
    <w:rsid w:val="00FC78DE"/>
    <w:rsid w:val="00FD6010"/>
    <w:rsid w:val="00FE03E1"/>
    <w:rsid w:val="00FF2487"/>
    <w:rsid w:val="00FF2885"/>
    <w:rsid w:val="00FF4FBE"/>
    <w:rsid w:val="00FF6EC6"/>
  </w:rsids>
  <m:mathPr>
    <m:mathFont m:val="Cambria Math"/>
    <m:brkBin m:val="before"/>
    <m:brkBinSub m:val="--"/>
    <m:smallFrac m:val="off"/>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512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qFormat="1"/>
    <w:lsdException w:name="toc 3" w:qFormat="1"/>
    <w:lsdException w:name="header" w:uiPriority="99"/>
    <w:lsdException w:name="footer" w:uiPriority="99"/>
    <w:lsdException w:name="caption" w:semiHidden="1" w:unhideWhenUsed="1" w:qFormat="1"/>
    <w:lsdException w:name="List 2" w:uiPriority="99"/>
    <w:lsdException w:name="Title" w:qFormat="1"/>
    <w:lsdException w:name="Body Text Indent" w:uiPriority="99"/>
    <w:lsdException w:name="List Continue" w:uiPriority="99"/>
    <w:lsdException w:name="Subtitle" w:qFormat="1"/>
    <w:lsdException w:name="Hyperlink" w:uiPriority="99"/>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5062BC"/>
    <w:pPr>
      <w:tabs>
        <w:tab w:val="left" w:pos="567"/>
      </w:tabs>
      <w:snapToGrid w:val="0"/>
      <w:spacing w:before="120" w:after="120"/>
      <w:jc w:val="both"/>
    </w:pPr>
    <w:rPr>
      <w:rFonts w:ascii="Arial" w:eastAsia="SimSun" w:hAnsi="Arial" w:cs="Arial"/>
      <w:sz w:val="22"/>
      <w:szCs w:val="24"/>
      <w:lang w:val="es-ES"/>
    </w:rPr>
  </w:style>
  <w:style w:type="paragraph" w:styleId="Heading1">
    <w:name w:val="heading 1"/>
    <w:basedOn w:val="Title"/>
    <w:next w:val="Marge"/>
    <w:link w:val="Heading1Char"/>
    <w:qFormat/>
    <w:rsid w:val="00732435"/>
    <w:pPr>
      <w:spacing w:before="120" w:after="300"/>
      <w:outlineLvl w:val="0"/>
    </w:pPr>
  </w:style>
  <w:style w:type="paragraph" w:styleId="Heading2">
    <w:name w:val="heading 2"/>
    <w:basedOn w:val="Normal"/>
    <w:next w:val="Marge"/>
    <w:link w:val="Heading2Char"/>
    <w:qFormat/>
    <w:rsid w:val="009A2DC8"/>
    <w:pPr>
      <w:keepNext/>
      <w:keepLines/>
      <w:tabs>
        <w:tab w:val="clear" w:pos="567"/>
      </w:tabs>
      <w:spacing w:before="480" w:after="240"/>
      <w:outlineLvl w:val="1"/>
    </w:pPr>
    <w:rPr>
      <w:rFonts w:eastAsia="Times New Roman"/>
      <w:b/>
      <w:bCs/>
      <w:caps/>
      <w:kern w:val="28"/>
      <w:sz w:val="24"/>
    </w:rPr>
  </w:style>
  <w:style w:type="paragraph" w:styleId="Heading3">
    <w:name w:val="heading 3"/>
    <w:basedOn w:val="Normal"/>
    <w:next w:val="Marge"/>
    <w:link w:val="Heading3Char"/>
    <w:qFormat/>
    <w:rsid w:val="00EA5C4B"/>
    <w:pPr>
      <w:keepNext/>
      <w:keepLines/>
      <w:tabs>
        <w:tab w:val="clear" w:pos="567"/>
      </w:tabs>
      <w:spacing w:before="240"/>
      <w:outlineLvl w:val="2"/>
    </w:pPr>
    <w:rPr>
      <w:rFonts w:eastAsia="Times New Roman"/>
      <w:b/>
      <w:bCs/>
      <w:caps/>
      <w:kern w:val="28"/>
      <w:szCs w:val="22"/>
    </w:rPr>
  </w:style>
  <w:style w:type="paragraph" w:styleId="Heading4">
    <w:name w:val="heading 4"/>
    <w:basedOn w:val="Normal"/>
    <w:next w:val="Marge"/>
    <w:link w:val="Heading4Char"/>
    <w:qFormat/>
    <w:rsid w:val="0084661D"/>
    <w:pPr>
      <w:keepNext/>
      <w:keepLines/>
      <w:spacing w:after="240"/>
      <w:outlineLvl w:val="3"/>
    </w:pPr>
    <w:rPr>
      <w:rFonts w:eastAsia="Times New Roman"/>
      <w:b/>
      <w:bCs/>
    </w:rPr>
  </w:style>
  <w:style w:type="paragraph" w:styleId="Heading5">
    <w:name w:val="heading 5"/>
    <w:basedOn w:val="Normal"/>
    <w:next w:val="Marge"/>
    <w:link w:val="Heading5Char"/>
    <w:qFormat/>
    <w:rsid w:val="0084661D"/>
    <w:pPr>
      <w:keepNext/>
      <w:keepLines/>
      <w:tabs>
        <w:tab w:val="left" w:pos="1134"/>
      </w:tabs>
      <w:spacing w:after="240"/>
      <w:ind w:left="1134" w:hanging="567"/>
      <w:outlineLvl w:val="4"/>
    </w:pPr>
    <w:rPr>
      <w:rFonts w:eastAsia="Times New Roman"/>
      <w:b/>
      <w:bCs/>
    </w:rPr>
  </w:style>
  <w:style w:type="paragraph" w:styleId="Heading6">
    <w:name w:val="heading 6"/>
    <w:basedOn w:val="Normal"/>
    <w:next w:val="Marge"/>
    <w:link w:val="Heading6Char"/>
    <w:qFormat/>
    <w:rsid w:val="0084661D"/>
    <w:pPr>
      <w:keepNext/>
      <w:keepLines/>
      <w:tabs>
        <w:tab w:val="left" w:pos="1134"/>
      </w:tabs>
      <w:spacing w:after="240"/>
      <w:ind w:left="567"/>
      <w:outlineLvl w:val="5"/>
    </w:pPr>
    <w:rPr>
      <w:rFonts w:eastAsia="Times New Roman"/>
      <w:b/>
      <w:i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ge">
    <w:name w:val="Marge"/>
    <w:basedOn w:val="Par"/>
    <w:rsid w:val="0084661D"/>
    <w:pPr>
      <w:ind w:firstLine="0"/>
    </w:pPr>
  </w:style>
  <w:style w:type="paragraph" w:customStyle="1" w:styleId="Par">
    <w:name w:val="Par"/>
    <w:basedOn w:val="Normal"/>
    <w:rsid w:val="0084661D"/>
    <w:pPr>
      <w:spacing w:after="240"/>
      <w:ind w:firstLine="567"/>
    </w:pPr>
    <w:rPr>
      <w:rFonts w:eastAsia="Times New Roman"/>
    </w:rPr>
  </w:style>
  <w:style w:type="character" w:customStyle="1" w:styleId="Heading1Char">
    <w:name w:val="Heading 1 Char"/>
    <w:basedOn w:val="DefaultParagraphFont"/>
    <w:link w:val="Heading1"/>
    <w:locked/>
    <w:rsid w:val="00732435"/>
    <w:rPr>
      <w:rFonts w:ascii="Arial" w:hAnsi="Arial" w:cs="Arial"/>
      <w:snapToGrid w:val="0"/>
      <w:color w:val="17365D"/>
      <w:spacing w:val="5"/>
      <w:kern w:val="28"/>
      <w:sz w:val="52"/>
      <w:szCs w:val="52"/>
      <w:lang w:val="es-ES"/>
    </w:rPr>
  </w:style>
  <w:style w:type="character" w:customStyle="1" w:styleId="Heading2Char">
    <w:name w:val="Heading 2 Char"/>
    <w:basedOn w:val="DefaultParagraphFont"/>
    <w:link w:val="Heading2"/>
    <w:locked/>
    <w:rsid w:val="009A2DC8"/>
    <w:rPr>
      <w:rFonts w:ascii="Arial" w:hAnsi="Arial" w:cs="Arial"/>
      <w:b/>
      <w:bCs/>
      <w:caps/>
      <w:kern w:val="28"/>
      <w:sz w:val="24"/>
      <w:szCs w:val="24"/>
      <w:lang w:val="es-ES"/>
    </w:rPr>
  </w:style>
  <w:style w:type="character" w:customStyle="1" w:styleId="Heading3Char">
    <w:name w:val="Heading 3 Char"/>
    <w:basedOn w:val="DefaultParagraphFont"/>
    <w:link w:val="Heading3"/>
    <w:locked/>
    <w:rsid w:val="00EA5C4B"/>
    <w:rPr>
      <w:rFonts w:ascii="Arial" w:hAnsi="Arial" w:cs="Arial"/>
      <w:b/>
      <w:bCs/>
      <w:caps/>
      <w:kern w:val="28"/>
      <w:sz w:val="22"/>
      <w:szCs w:val="22"/>
      <w:lang w:val="es-ES"/>
    </w:rPr>
  </w:style>
  <w:style w:type="character" w:customStyle="1" w:styleId="Heading4Char">
    <w:name w:val="Heading 4 Char"/>
    <w:basedOn w:val="DefaultParagraphFont"/>
    <w:link w:val="Heading4"/>
    <w:locked/>
    <w:rsid w:val="0084661D"/>
    <w:rPr>
      <w:rFonts w:ascii="Arial" w:hAnsi="Arial" w:cs="Arial"/>
      <w:b/>
      <w:bCs/>
      <w:sz w:val="22"/>
      <w:szCs w:val="24"/>
      <w:lang w:val="es-ES" w:eastAsia="zh-CN" w:bidi="ar-SA"/>
    </w:rPr>
  </w:style>
  <w:style w:type="character" w:customStyle="1" w:styleId="Heading5Char">
    <w:name w:val="Heading 5 Char"/>
    <w:basedOn w:val="DefaultParagraphFont"/>
    <w:link w:val="Heading5"/>
    <w:locked/>
    <w:rsid w:val="0084661D"/>
    <w:rPr>
      <w:rFonts w:ascii="Arial" w:hAnsi="Arial" w:cs="Arial"/>
      <w:b/>
      <w:bCs/>
      <w:sz w:val="22"/>
      <w:szCs w:val="24"/>
      <w:lang w:val="es-ES" w:eastAsia="zh-CN" w:bidi="ar-SA"/>
    </w:rPr>
  </w:style>
  <w:style w:type="character" w:customStyle="1" w:styleId="Heading6Char">
    <w:name w:val="Heading 6 Char"/>
    <w:basedOn w:val="DefaultParagraphFont"/>
    <w:link w:val="Heading6"/>
    <w:locked/>
    <w:rsid w:val="0084661D"/>
    <w:rPr>
      <w:rFonts w:ascii="Arial" w:hAnsi="Arial" w:cs="Arial"/>
      <w:b/>
      <w:iCs/>
      <w:sz w:val="22"/>
      <w:szCs w:val="24"/>
      <w:lang w:val="es-ES" w:eastAsia="zh-CN" w:bidi="ar-SA"/>
    </w:rPr>
  </w:style>
  <w:style w:type="character" w:styleId="Hyperlink">
    <w:name w:val="Hyperlink"/>
    <w:basedOn w:val="DefaultParagraphFont"/>
    <w:uiPriority w:val="99"/>
    <w:rsid w:val="0084661D"/>
    <w:rPr>
      <w:color w:val="0000FF"/>
      <w:u w:val="single"/>
    </w:rPr>
  </w:style>
  <w:style w:type="paragraph" w:styleId="TOC1">
    <w:name w:val="toc 1"/>
    <w:basedOn w:val="Normal"/>
    <w:next w:val="Normal"/>
    <w:autoRedefine/>
    <w:uiPriority w:val="39"/>
    <w:qFormat/>
    <w:rsid w:val="00B514B7"/>
    <w:pPr>
      <w:tabs>
        <w:tab w:val="right" w:leader="dot" w:pos="9062"/>
      </w:tabs>
      <w:spacing w:after="100"/>
      <w:jc w:val="left"/>
    </w:pPr>
    <w:rPr>
      <w:b/>
      <w:bCs/>
      <w:noProof/>
    </w:rPr>
  </w:style>
  <w:style w:type="paragraph" w:styleId="TOC2">
    <w:name w:val="toc 2"/>
    <w:basedOn w:val="Normal"/>
    <w:next w:val="Normal"/>
    <w:autoRedefine/>
    <w:qFormat/>
    <w:rsid w:val="0084661D"/>
    <w:pPr>
      <w:numPr>
        <w:numId w:val="1"/>
      </w:numPr>
      <w:tabs>
        <w:tab w:val="right" w:leader="dot" w:pos="9062"/>
      </w:tabs>
      <w:spacing w:after="100"/>
    </w:pPr>
  </w:style>
  <w:style w:type="paragraph" w:styleId="TOC3">
    <w:name w:val="toc 3"/>
    <w:basedOn w:val="Normal"/>
    <w:next w:val="Normal"/>
    <w:autoRedefine/>
    <w:qFormat/>
    <w:rsid w:val="0084661D"/>
    <w:pPr>
      <w:spacing w:after="100"/>
      <w:ind w:left="440"/>
    </w:pPr>
    <w:rPr>
      <w:rFonts w:eastAsia="Times New Roman"/>
      <w:lang w:eastAsia="fr-FR"/>
    </w:rPr>
  </w:style>
  <w:style w:type="paragraph" w:styleId="TOC4">
    <w:name w:val="toc 4"/>
    <w:basedOn w:val="Normal"/>
    <w:next w:val="Normal"/>
    <w:autoRedefine/>
    <w:rsid w:val="0084661D"/>
    <w:pPr>
      <w:spacing w:after="100"/>
      <w:ind w:left="660"/>
    </w:pPr>
    <w:rPr>
      <w:rFonts w:eastAsia="Times New Roman"/>
      <w:lang w:eastAsia="fr-FR"/>
    </w:rPr>
  </w:style>
  <w:style w:type="paragraph" w:styleId="TOC5">
    <w:name w:val="toc 5"/>
    <w:basedOn w:val="Normal"/>
    <w:next w:val="Normal"/>
    <w:autoRedefine/>
    <w:rsid w:val="0084661D"/>
    <w:pPr>
      <w:spacing w:after="100"/>
      <w:ind w:left="880"/>
    </w:pPr>
    <w:rPr>
      <w:rFonts w:eastAsia="Times New Roman"/>
      <w:lang w:eastAsia="fr-FR"/>
    </w:rPr>
  </w:style>
  <w:style w:type="paragraph" w:styleId="TOC6">
    <w:name w:val="toc 6"/>
    <w:basedOn w:val="Normal"/>
    <w:next w:val="Normal"/>
    <w:autoRedefine/>
    <w:rsid w:val="0084661D"/>
    <w:pPr>
      <w:spacing w:after="100"/>
      <w:ind w:left="1100"/>
    </w:pPr>
    <w:rPr>
      <w:rFonts w:eastAsia="Times New Roman"/>
      <w:lang w:eastAsia="fr-FR"/>
    </w:rPr>
  </w:style>
  <w:style w:type="paragraph" w:styleId="TOC7">
    <w:name w:val="toc 7"/>
    <w:basedOn w:val="Normal"/>
    <w:next w:val="Normal"/>
    <w:autoRedefine/>
    <w:rsid w:val="0084661D"/>
    <w:pPr>
      <w:spacing w:after="100"/>
      <w:ind w:left="1320"/>
    </w:pPr>
    <w:rPr>
      <w:rFonts w:eastAsia="Times New Roman"/>
      <w:lang w:eastAsia="fr-FR"/>
    </w:rPr>
  </w:style>
  <w:style w:type="paragraph" w:styleId="TOC8">
    <w:name w:val="toc 8"/>
    <w:basedOn w:val="Normal"/>
    <w:next w:val="Normal"/>
    <w:autoRedefine/>
    <w:rsid w:val="0084661D"/>
    <w:pPr>
      <w:spacing w:after="100"/>
      <w:ind w:left="1540"/>
    </w:pPr>
    <w:rPr>
      <w:rFonts w:eastAsia="Times New Roman"/>
      <w:lang w:eastAsia="fr-FR"/>
    </w:rPr>
  </w:style>
  <w:style w:type="paragraph" w:styleId="TOC9">
    <w:name w:val="toc 9"/>
    <w:basedOn w:val="Normal"/>
    <w:next w:val="Normal"/>
    <w:autoRedefine/>
    <w:rsid w:val="0084661D"/>
    <w:pPr>
      <w:spacing w:after="100"/>
      <w:ind w:left="1760"/>
    </w:pPr>
    <w:rPr>
      <w:rFonts w:eastAsia="Times New Roman"/>
      <w:lang w:eastAsia="fr-FR"/>
    </w:rPr>
  </w:style>
  <w:style w:type="character" w:customStyle="1" w:styleId="FootnoteTextChar">
    <w:name w:val="Footnote Text Char"/>
    <w:basedOn w:val="DefaultParagraphFont"/>
    <w:link w:val="FootnoteText"/>
    <w:semiHidden/>
    <w:locked/>
    <w:rsid w:val="0084661D"/>
    <w:rPr>
      <w:rFonts w:ascii="Arial" w:hAnsi="Arial" w:cs="Arial"/>
      <w:snapToGrid w:val="0"/>
      <w:lang w:val="es-ES" w:eastAsia="zh-CN" w:bidi="ar-SA"/>
    </w:rPr>
  </w:style>
  <w:style w:type="paragraph" w:styleId="FootnoteText">
    <w:name w:val="footnote text"/>
    <w:basedOn w:val="Normal"/>
    <w:link w:val="FootnoteTextChar"/>
    <w:semiHidden/>
    <w:rsid w:val="0084661D"/>
    <w:pPr>
      <w:ind w:left="567" w:hanging="567"/>
    </w:pPr>
    <w:rPr>
      <w:rFonts w:eastAsia="Times New Roman"/>
      <w:snapToGrid w:val="0"/>
      <w:sz w:val="20"/>
      <w:szCs w:val="20"/>
    </w:rPr>
  </w:style>
  <w:style w:type="character" w:customStyle="1" w:styleId="CommentTextChar">
    <w:name w:val="Comment Text Char"/>
    <w:basedOn w:val="DefaultParagraphFont"/>
    <w:link w:val="CommentText"/>
    <w:locked/>
    <w:rsid w:val="0084661D"/>
    <w:rPr>
      <w:rFonts w:ascii="Arial" w:eastAsia="SimSun" w:hAnsi="Arial" w:cs="Arial"/>
      <w:snapToGrid w:val="0"/>
      <w:lang w:val="es-ES" w:eastAsia="zh-CN" w:bidi="ar-SA"/>
    </w:rPr>
  </w:style>
  <w:style w:type="paragraph" w:styleId="CommentText">
    <w:name w:val="annotation text"/>
    <w:basedOn w:val="Normal"/>
    <w:link w:val="CommentTextChar"/>
    <w:rsid w:val="0084661D"/>
    <w:rPr>
      <w:snapToGrid w:val="0"/>
      <w:sz w:val="20"/>
      <w:szCs w:val="20"/>
    </w:rPr>
  </w:style>
  <w:style w:type="character" w:customStyle="1" w:styleId="HeaderChar">
    <w:name w:val="Header Char"/>
    <w:basedOn w:val="DefaultParagraphFont"/>
    <w:link w:val="Header"/>
    <w:uiPriority w:val="99"/>
    <w:locked/>
    <w:rsid w:val="00243141"/>
    <w:rPr>
      <w:rFonts w:ascii="Arial" w:hAnsi="Arial" w:cs="Arial"/>
      <w:snapToGrid w:val="0"/>
      <w:sz w:val="22"/>
      <w:szCs w:val="24"/>
      <w:lang w:val="es-ES"/>
    </w:rPr>
  </w:style>
  <w:style w:type="paragraph" w:styleId="Header">
    <w:name w:val="header"/>
    <w:basedOn w:val="Normal"/>
    <w:link w:val="HeaderChar"/>
    <w:uiPriority w:val="99"/>
    <w:rsid w:val="00243141"/>
    <w:pPr>
      <w:tabs>
        <w:tab w:val="center" w:pos="4153"/>
        <w:tab w:val="right" w:pos="8306"/>
      </w:tabs>
    </w:pPr>
    <w:rPr>
      <w:rFonts w:eastAsia="Times New Roman"/>
      <w:snapToGrid w:val="0"/>
    </w:rPr>
  </w:style>
  <w:style w:type="character" w:customStyle="1" w:styleId="FooterChar">
    <w:name w:val="Footer Char"/>
    <w:basedOn w:val="DefaultParagraphFont"/>
    <w:link w:val="Footer"/>
    <w:uiPriority w:val="99"/>
    <w:locked/>
    <w:rsid w:val="0084661D"/>
    <w:rPr>
      <w:rFonts w:ascii="Arial" w:hAnsi="Arial" w:cs="Arial"/>
      <w:snapToGrid w:val="0"/>
      <w:sz w:val="22"/>
      <w:szCs w:val="24"/>
      <w:lang w:val="es-ES" w:eastAsia="zh-CN" w:bidi="ar-SA"/>
    </w:rPr>
  </w:style>
  <w:style w:type="paragraph" w:styleId="Footer">
    <w:name w:val="footer"/>
    <w:basedOn w:val="Normal"/>
    <w:link w:val="FooterChar"/>
    <w:uiPriority w:val="99"/>
    <w:rsid w:val="0084661D"/>
    <w:pPr>
      <w:tabs>
        <w:tab w:val="center" w:pos="4153"/>
        <w:tab w:val="right" w:pos="8306"/>
      </w:tabs>
    </w:pPr>
    <w:rPr>
      <w:rFonts w:eastAsia="Times New Roman"/>
      <w:snapToGrid w:val="0"/>
    </w:rPr>
  </w:style>
  <w:style w:type="character" w:customStyle="1" w:styleId="TitleChar">
    <w:name w:val="Title Char"/>
    <w:basedOn w:val="DefaultParagraphFont"/>
    <w:link w:val="Title"/>
    <w:locked/>
    <w:rsid w:val="00732435"/>
    <w:rPr>
      <w:rFonts w:ascii="Arial" w:hAnsi="Arial" w:cs="Arial"/>
      <w:snapToGrid w:val="0"/>
      <w:color w:val="17365D"/>
      <w:spacing w:val="5"/>
      <w:kern w:val="28"/>
      <w:sz w:val="52"/>
      <w:szCs w:val="52"/>
      <w:lang w:val="es-ES"/>
    </w:rPr>
  </w:style>
  <w:style w:type="paragraph" w:styleId="Title">
    <w:name w:val="Title"/>
    <w:basedOn w:val="Normal"/>
    <w:next w:val="Normal"/>
    <w:link w:val="TitleChar"/>
    <w:qFormat/>
    <w:rsid w:val="00732435"/>
    <w:pPr>
      <w:pBdr>
        <w:bottom w:val="single" w:sz="8" w:space="4" w:color="4F81BD"/>
      </w:pBdr>
      <w:spacing w:before="3120" w:after="1080"/>
      <w:contextualSpacing/>
      <w:jc w:val="left"/>
    </w:pPr>
    <w:rPr>
      <w:rFonts w:eastAsia="Times New Roman"/>
      <w:snapToGrid w:val="0"/>
      <w:color w:val="17365D"/>
      <w:spacing w:val="5"/>
      <w:kern w:val="28"/>
      <w:sz w:val="52"/>
      <w:szCs w:val="52"/>
    </w:rPr>
  </w:style>
  <w:style w:type="character" w:customStyle="1" w:styleId="BodyTextChar">
    <w:name w:val="Body Text Char"/>
    <w:basedOn w:val="DefaultParagraphFont"/>
    <w:link w:val="BodyText"/>
    <w:locked/>
    <w:rsid w:val="0084661D"/>
    <w:rPr>
      <w:rFonts w:ascii="Arial" w:eastAsia="SimSun" w:hAnsi="Arial" w:cs="Arial"/>
      <w:snapToGrid w:val="0"/>
      <w:lang w:val="en-ZA" w:eastAsia="zh-CN" w:bidi="ar-SA"/>
    </w:rPr>
  </w:style>
  <w:style w:type="paragraph" w:styleId="BodyText">
    <w:name w:val="Body Text"/>
    <w:basedOn w:val="Normal"/>
    <w:link w:val="BodyTextChar"/>
    <w:rsid w:val="0084661D"/>
    <w:rPr>
      <w:snapToGrid w:val="0"/>
      <w:sz w:val="20"/>
      <w:szCs w:val="20"/>
      <w:lang w:val="en-ZA"/>
    </w:rPr>
  </w:style>
  <w:style w:type="character" w:customStyle="1" w:styleId="SubtitleChar">
    <w:name w:val="Subtitle Char"/>
    <w:basedOn w:val="DefaultParagraphFont"/>
    <w:link w:val="Subtitle"/>
    <w:locked/>
    <w:rsid w:val="0084661D"/>
    <w:rPr>
      <w:rFonts w:ascii="Cambria" w:hAnsi="Cambria"/>
      <w:i/>
      <w:iCs/>
      <w:snapToGrid w:val="0"/>
      <w:color w:val="4F81BD"/>
      <w:spacing w:val="15"/>
      <w:sz w:val="24"/>
      <w:szCs w:val="24"/>
      <w:lang w:val="es-ES" w:eastAsia="zh-CN" w:bidi="ar-SA"/>
    </w:rPr>
  </w:style>
  <w:style w:type="paragraph" w:styleId="Subtitle">
    <w:name w:val="Subtitle"/>
    <w:basedOn w:val="Normal"/>
    <w:next w:val="Normal"/>
    <w:link w:val="SubtitleChar"/>
    <w:qFormat/>
    <w:rsid w:val="0084661D"/>
    <w:rPr>
      <w:rFonts w:ascii="Cambria" w:eastAsia="Times New Roman" w:hAnsi="Cambria" w:cs="Times New Roman"/>
      <w:i/>
      <w:iCs/>
      <w:snapToGrid w:val="0"/>
      <w:color w:val="4F81BD"/>
      <w:spacing w:val="15"/>
      <w:sz w:val="24"/>
    </w:rPr>
  </w:style>
  <w:style w:type="character" w:customStyle="1" w:styleId="BodyText2Char">
    <w:name w:val="Body Text 2 Char"/>
    <w:basedOn w:val="DefaultParagraphFont"/>
    <w:link w:val="BodyText2"/>
    <w:locked/>
    <w:rsid w:val="0084661D"/>
    <w:rPr>
      <w:rFonts w:ascii="Calibri" w:eastAsia="SimSun" w:hAnsi="Calibri" w:cs="Arial"/>
      <w:snapToGrid w:val="0"/>
      <w:sz w:val="22"/>
      <w:szCs w:val="24"/>
      <w:lang w:val="es-ES" w:eastAsia="zh-CN" w:bidi="en-US"/>
    </w:rPr>
  </w:style>
  <w:style w:type="paragraph" w:styleId="BodyText2">
    <w:name w:val="Body Text 2"/>
    <w:basedOn w:val="Normal"/>
    <w:link w:val="BodyText2Char"/>
    <w:rsid w:val="0084661D"/>
    <w:pPr>
      <w:autoSpaceDE w:val="0"/>
      <w:autoSpaceDN w:val="0"/>
      <w:adjustRightInd w:val="0"/>
    </w:pPr>
    <w:rPr>
      <w:rFonts w:ascii="Calibri" w:hAnsi="Calibri"/>
      <w:snapToGrid w:val="0"/>
      <w:lang w:bidi="en-US"/>
    </w:rPr>
  </w:style>
  <w:style w:type="character" w:customStyle="1" w:styleId="BodyText3Char">
    <w:name w:val="Body Text 3 Char"/>
    <w:basedOn w:val="DefaultParagraphFont"/>
    <w:link w:val="BodyText3"/>
    <w:locked/>
    <w:rsid w:val="0084661D"/>
    <w:rPr>
      <w:rFonts w:ascii="Arial" w:eastAsia="SimSun" w:hAnsi="Arial" w:cs="Arial"/>
      <w:snapToGrid w:val="0"/>
      <w:color w:val="000080"/>
      <w:sz w:val="22"/>
      <w:szCs w:val="24"/>
      <w:lang w:val="es-ES" w:eastAsia="zh-CN" w:bidi="ar-SA"/>
    </w:rPr>
  </w:style>
  <w:style w:type="paragraph" w:styleId="BodyText3">
    <w:name w:val="Body Text 3"/>
    <w:basedOn w:val="Normal"/>
    <w:link w:val="BodyText3Char"/>
    <w:rsid w:val="0084661D"/>
    <w:rPr>
      <w:snapToGrid w:val="0"/>
      <w:color w:val="000080"/>
    </w:rPr>
  </w:style>
  <w:style w:type="character" w:customStyle="1" w:styleId="DocumentMapChar">
    <w:name w:val="Document Map Char"/>
    <w:basedOn w:val="DefaultParagraphFont"/>
    <w:link w:val="DocumentMap"/>
    <w:locked/>
    <w:rsid w:val="0084661D"/>
    <w:rPr>
      <w:rFonts w:ascii="Tahoma" w:eastAsia="SimSun" w:hAnsi="Tahoma" w:cs="Tahoma"/>
      <w:snapToGrid w:val="0"/>
      <w:sz w:val="16"/>
      <w:szCs w:val="16"/>
      <w:lang w:val="es-ES" w:eastAsia="zh-CN" w:bidi="ar-SA"/>
    </w:rPr>
  </w:style>
  <w:style w:type="paragraph" w:styleId="DocumentMap">
    <w:name w:val="Document Map"/>
    <w:basedOn w:val="Normal"/>
    <w:link w:val="DocumentMapChar"/>
    <w:rsid w:val="0084661D"/>
    <w:rPr>
      <w:rFonts w:ascii="Tahoma" w:hAnsi="Tahoma" w:cs="Tahoma"/>
      <w:snapToGrid w:val="0"/>
      <w:sz w:val="16"/>
      <w:szCs w:val="16"/>
    </w:rPr>
  </w:style>
  <w:style w:type="character" w:customStyle="1" w:styleId="BalloonTextChar">
    <w:name w:val="Balloon Text Char"/>
    <w:basedOn w:val="DefaultParagraphFont"/>
    <w:link w:val="BalloonText"/>
    <w:locked/>
    <w:rsid w:val="0084661D"/>
    <w:rPr>
      <w:rFonts w:ascii="Tahoma" w:eastAsia="SimSun" w:hAnsi="Tahoma" w:cs="Tahoma"/>
      <w:snapToGrid w:val="0"/>
      <w:sz w:val="16"/>
      <w:szCs w:val="16"/>
      <w:lang w:val="es-ES" w:eastAsia="zh-CN" w:bidi="ar-SA"/>
    </w:rPr>
  </w:style>
  <w:style w:type="paragraph" w:styleId="BalloonText">
    <w:name w:val="Balloon Text"/>
    <w:basedOn w:val="Normal"/>
    <w:link w:val="BalloonTextChar"/>
    <w:rsid w:val="0084661D"/>
    <w:rPr>
      <w:rFonts w:ascii="Tahoma" w:hAnsi="Tahoma" w:cs="Tahoma"/>
      <w:snapToGrid w:val="0"/>
      <w:sz w:val="16"/>
      <w:szCs w:val="16"/>
    </w:rPr>
  </w:style>
  <w:style w:type="paragraph" w:customStyle="1" w:styleId="a">
    <w:name w:val="(a)"/>
    <w:basedOn w:val="Normal"/>
    <w:rsid w:val="0084661D"/>
    <w:pPr>
      <w:tabs>
        <w:tab w:val="left" w:pos="-737"/>
      </w:tabs>
      <w:spacing w:after="240"/>
      <w:ind w:left="567" w:hanging="567"/>
    </w:pPr>
    <w:rPr>
      <w:rFonts w:eastAsia="Times New Roman"/>
    </w:rPr>
  </w:style>
  <w:style w:type="paragraph" w:customStyle="1" w:styleId="b">
    <w:name w:val="(b)"/>
    <w:basedOn w:val="a"/>
    <w:rsid w:val="0084661D"/>
    <w:pPr>
      <w:tabs>
        <w:tab w:val="clear" w:pos="567"/>
        <w:tab w:val="left" w:pos="1134"/>
      </w:tabs>
      <w:ind w:left="1134"/>
    </w:pPr>
  </w:style>
  <w:style w:type="paragraph" w:customStyle="1" w:styleId="c">
    <w:name w:val="(c)"/>
    <w:basedOn w:val="Normal"/>
    <w:rsid w:val="0084661D"/>
    <w:pPr>
      <w:tabs>
        <w:tab w:val="left" w:pos="1701"/>
      </w:tabs>
      <w:spacing w:after="240"/>
      <w:ind w:left="1701" w:hanging="567"/>
    </w:pPr>
  </w:style>
  <w:style w:type="paragraph" w:customStyle="1" w:styleId="alina">
    <w:name w:val="alinéa"/>
    <w:basedOn w:val="Normal"/>
    <w:rsid w:val="0084661D"/>
    <w:pPr>
      <w:spacing w:after="240"/>
      <w:ind w:left="567"/>
    </w:pPr>
    <w:rPr>
      <w:rFonts w:eastAsia="Times New Roman"/>
    </w:rPr>
  </w:style>
  <w:style w:type="paragraph" w:customStyle="1" w:styleId="TIRETbul1cm">
    <w:name w:val="TIRET bul 1cm"/>
    <w:basedOn w:val="Normal"/>
    <w:rsid w:val="0084661D"/>
    <w:pPr>
      <w:numPr>
        <w:numId w:val="2"/>
      </w:numPr>
      <w:tabs>
        <w:tab w:val="left" w:pos="851"/>
      </w:tabs>
      <w:adjustRightInd w:val="0"/>
      <w:spacing w:after="240"/>
    </w:pPr>
  </w:style>
  <w:style w:type="paragraph" w:customStyle="1" w:styleId="Serre">
    <w:name w:val="Serre"/>
    <w:basedOn w:val="Normal"/>
    <w:rsid w:val="0084661D"/>
    <w:pPr>
      <w:suppressAutoHyphens/>
      <w:outlineLvl w:val="2"/>
    </w:pPr>
    <w:rPr>
      <w:rFonts w:eastAsia="Times New Roman"/>
      <w:szCs w:val="20"/>
      <w:lang w:eastAsia="fr-FR"/>
    </w:rPr>
  </w:style>
  <w:style w:type="paragraph" w:customStyle="1" w:styleId="tiret">
    <w:name w:val="tiret"/>
    <w:basedOn w:val="Marge"/>
    <w:rsid w:val="0084661D"/>
    <w:pPr>
      <w:ind w:left="284" w:hanging="284"/>
    </w:pPr>
    <w:rPr>
      <w:lang w:val="en-GB"/>
    </w:rPr>
  </w:style>
  <w:style w:type="paragraph" w:customStyle="1" w:styleId="marge0">
    <w:name w:val="marge"/>
    <w:basedOn w:val="Normal"/>
    <w:rsid w:val="0084661D"/>
    <w:pPr>
      <w:spacing w:after="240"/>
    </w:pPr>
    <w:rPr>
      <w:rFonts w:eastAsia="Calibri"/>
      <w:lang w:eastAsia="fr-FR"/>
    </w:rPr>
  </w:style>
  <w:style w:type="paragraph" w:styleId="ListParagraph">
    <w:name w:val="List Paragraph"/>
    <w:basedOn w:val="Normal"/>
    <w:qFormat/>
    <w:rsid w:val="0084661D"/>
    <w:pPr>
      <w:ind w:left="720"/>
    </w:pPr>
  </w:style>
  <w:style w:type="character" w:customStyle="1" w:styleId="NoSpacingChar">
    <w:name w:val="No Spacing Char"/>
    <w:basedOn w:val="DefaultParagraphFont"/>
    <w:link w:val="NoSpacing"/>
    <w:locked/>
    <w:rsid w:val="0084661D"/>
    <w:rPr>
      <w:rFonts w:ascii="Calibri" w:eastAsia="Calibri" w:hAnsi="Calibri"/>
      <w:sz w:val="22"/>
      <w:szCs w:val="22"/>
      <w:lang w:val="en-GB" w:eastAsia="en-US" w:bidi="ar-SA"/>
    </w:rPr>
  </w:style>
  <w:style w:type="paragraph" w:styleId="NoSpacing">
    <w:name w:val="No Spacing"/>
    <w:link w:val="NoSpacingChar"/>
    <w:qFormat/>
    <w:rsid w:val="0084661D"/>
    <w:rPr>
      <w:rFonts w:ascii="Calibri" w:eastAsia="Calibri" w:hAnsi="Calibri"/>
      <w:sz w:val="22"/>
      <w:szCs w:val="22"/>
      <w:lang w:val="en-GB" w:eastAsia="en-US"/>
    </w:rPr>
  </w:style>
  <w:style w:type="paragraph" w:customStyle="1" w:styleId="ListParagraph1">
    <w:name w:val="List Paragraph1"/>
    <w:basedOn w:val="Normal"/>
    <w:rsid w:val="0084661D"/>
    <w:pPr>
      <w:ind w:left="720"/>
    </w:pPr>
  </w:style>
  <w:style w:type="paragraph" w:customStyle="1" w:styleId="formtext">
    <w:name w:val="formtext"/>
    <w:basedOn w:val="Normal"/>
    <w:rsid w:val="0084661D"/>
    <w:pPr>
      <w:spacing w:before="80" w:after="80" w:line="240" w:lineRule="exact"/>
    </w:pPr>
    <w:rPr>
      <w:lang w:eastAsia="fr-FR"/>
    </w:rPr>
  </w:style>
  <w:style w:type="paragraph" w:customStyle="1" w:styleId="Grille01">
    <w:name w:val="Grille01"/>
    <w:basedOn w:val="Normal"/>
    <w:rsid w:val="0084661D"/>
    <w:pPr>
      <w:keepNext/>
      <w:spacing w:line="240" w:lineRule="exact"/>
      <w:ind w:left="113" w:right="113"/>
    </w:pPr>
    <w:rPr>
      <w:rFonts w:eastAsia="Times New Roman"/>
      <w:b/>
      <w:smallCaps/>
      <w:lang w:eastAsia="fr-FR"/>
    </w:rPr>
  </w:style>
  <w:style w:type="paragraph" w:customStyle="1" w:styleId="Corpsdetexte3Car">
    <w:name w:val="Corps de texte 3 Car"/>
    <w:basedOn w:val="Grille01"/>
    <w:next w:val="Normal"/>
    <w:rsid w:val="0084661D"/>
    <w:pPr>
      <w:spacing w:line="260" w:lineRule="exact"/>
    </w:pPr>
    <w:rPr>
      <w:rFonts w:eastAsia="SimSun"/>
      <w:smallCaps w:val="0"/>
      <w:szCs w:val="22"/>
      <w:lang w:val="en-GB"/>
    </w:rPr>
  </w:style>
  <w:style w:type="paragraph" w:customStyle="1" w:styleId="TitreICH">
    <w:name w:val="TitreICH"/>
    <w:basedOn w:val="Normal"/>
    <w:next w:val="Normal"/>
    <w:rsid w:val="0084661D"/>
    <w:pPr>
      <w:spacing w:after="360" w:line="340" w:lineRule="exact"/>
      <w:jc w:val="center"/>
    </w:pPr>
    <w:rPr>
      <w:rFonts w:eastAsia="Times New Roman"/>
      <w:b/>
      <w:bCs/>
      <w:smallCaps/>
      <w:sz w:val="32"/>
      <w:szCs w:val="32"/>
      <w:lang w:eastAsia="fr-FR"/>
    </w:rPr>
  </w:style>
  <w:style w:type="paragraph" w:customStyle="1" w:styleId="txt">
    <w:name w:val="txt"/>
    <w:basedOn w:val="Normal"/>
    <w:rsid w:val="0084661D"/>
    <w:pPr>
      <w:spacing w:line="260" w:lineRule="exact"/>
      <w:ind w:left="567"/>
    </w:pPr>
    <w:rPr>
      <w:rFonts w:eastAsia="Times New Roman"/>
      <w:lang w:eastAsia="fr-FR"/>
    </w:rPr>
  </w:style>
  <w:style w:type="paragraph" w:customStyle="1" w:styleId="Default">
    <w:name w:val="Default"/>
    <w:rsid w:val="0084661D"/>
    <w:pPr>
      <w:widowControl w:val="0"/>
      <w:autoSpaceDE w:val="0"/>
      <w:autoSpaceDN w:val="0"/>
      <w:adjustRightInd w:val="0"/>
    </w:pPr>
    <w:rPr>
      <w:rFonts w:ascii="Imprint MT Shadow" w:hAnsi="Imprint MT Shadow" w:cs="Imprint MT Shadow"/>
      <w:color w:val="000000"/>
      <w:sz w:val="24"/>
      <w:szCs w:val="24"/>
      <w:lang w:val="en-US" w:eastAsia="en-US"/>
    </w:rPr>
  </w:style>
  <w:style w:type="paragraph" w:customStyle="1" w:styleId="Info03">
    <w:name w:val="Info03"/>
    <w:basedOn w:val="Normal"/>
    <w:rsid w:val="0084661D"/>
    <w:pPr>
      <w:keepNext/>
      <w:tabs>
        <w:tab w:val="left" w:pos="1134"/>
        <w:tab w:val="left" w:pos="1701"/>
        <w:tab w:val="left" w:pos="2268"/>
      </w:tabs>
      <w:spacing w:line="220" w:lineRule="exact"/>
      <w:ind w:left="113" w:right="113"/>
    </w:pPr>
    <w:rPr>
      <w:rFonts w:eastAsia="Times New Roman"/>
      <w:i/>
      <w:iCs/>
      <w:sz w:val="20"/>
      <w:lang w:eastAsia="fr-FR"/>
    </w:rPr>
  </w:style>
  <w:style w:type="paragraph" w:customStyle="1" w:styleId="Grille01N">
    <w:name w:val="Grille01N"/>
    <w:basedOn w:val="Grille01"/>
    <w:rsid w:val="0084661D"/>
    <w:pPr>
      <w:ind w:right="0"/>
      <w:jc w:val="right"/>
    </w:pPr>
  </w:style>
  <w:style w:type="paragraph" w:customStyle="1" w:styleId="Grille02N">
    <w:name w:val="Grille02N"/>
    <w:basedOn w:val="Corpsdetexte3Car"/>
    <w:rsid w:val="0084661D"/>
    <w:pPr>
      <w:spacing w:line="240" w:lineRule="auto"/>
      <w:ind w:right="0"/>
      <w:jc w:val="right"/>
    </w:pPr>
    <w:rPr>
      <w:bCs/>
      <w:lang w:val="en-US"/>
    </w:rPr>
  </w:style>
  <w:style w:type="paragraph" w:customStyle="1" w:styleId="Word">
    <w:name w:val="Word"/>
    <w:basedOn w:val="Info03"/>
    <w:rsid w:val="0084661D"/>
    <w:pPr>
      <w:jc w:val="right"/>
    </w:pPr>
  </w:style>
  <w:style w:type="paragraph" w:customStyle="1" w:styleId="Textecandidature">
    <w:name w:val="Texte candidature"/>
    <w:basedOn w:val="Normal"/>
    <w:rsid w:val="0084661D"/>
    <w:rPr>
      <w:rFonts w:eastAsia="Times New Roman"/>
      <w:lang w:eastAsia="fr-FR"/>
    </w:rPr>
  </w:style>
  <w:style w:type="paragraph" w:customStyle="1" w:styleId="DECISION01">
    <w:name w:val="DECISION 01"/>
    <w:basedOn w:val="Marge"/>
    <w:qFormat/>
    <w:rsid w:val="0084661D"/>
    <w:pPr>
      <w:keepNext/>
      <w:tabs>
        <w:tab w:val="clear" w:pos="567"/>
        <w:tab w:val="left" w:pos="360"/>
      </w:tabs>
      <w:spacing w:before="360"/>
      <w:ind w:left="1134" w:hanging="567"/>
    </w:pPr>
    <w:rPr>
      <w:b/>
      <w:szCs w:val="22"/>
      <w:lang w:val="en-GB"/>
    </w:rPr>
  </w:style>
  <w:style w:type="paragraph" w:customStyle="1" w:styleId="Dcision01premierpara">
    <w:name w:val="Décision 01 premier para"/>
    <w:basedOn w:val="Marge"/>
    <w:qFormat/>
    <w:rsid w:val="0084661D"/>
    <w:pPr>
      <w:keepNext/>
      <w:tabs>
        <w:tab w:val="clear" w:pos="567"/>
        <w:tab w:val="left" w:pos="360"/>
      </w:tabs>
      <w:spacing w:after="0"/>
      <w:ind w:left="1134" w:hanging="567"/>
    </w:pPr>
    <w:rPr>
      <w:szCs w:val="22"/>
      <w:lang w:val="en-GB"/>
    </w:rPr>
  </w:style>
  <w:style w:type="paragraph" w:customStyle="1" w:styleId="Dcsion01paranumrot">
    <w:name w:val="Décsion 01 para numéroté"/>
    <w:basedOn w:val="Marge"/>
    <w:qFormat/>
    <w:rsid w:val="0084661D"/>
    <w:pPr>
      <w:numPr>
        <w:numId w:val="3"/>
      </w:numPr>
      <w:tabs>
        <w:tab w:val="clear" w:pos="567"/>
      </w:tabs>
      <w:spacing w:before="240" w:after="0"/>
    </w:pPr>
    <w:rPr>
      <w:szCs w:val="22"/>
      <w:lang w:val="en-GB"/>
    </w:rPr>
  </w:style>
  <w:style w:type="paragraph" w:customStyle="1" w:styleId="CM156">
    <w:name w:val="CM156"/>
    <w:basedOn w:val="Default"/>
    <w:next w:val="Default"/>
    <w:rsid w:val="0084661D"/>
    <w:pPr>
      <w:spacing w:after="615"/>
    </w:pPr>
    <w:rPr>
      <w:rFonts w:cs="Times New Roman"/>
      <w:color w:val="auto"/>
    </w:rPr>
  </w:style>
  <w:style w:type="paragraph" w:customStyle="1" w:styleId="Rubrique">
    <w:name w:val="Rubrique"/>
    <w:basedOn w:val="Normal"/>
    <w:rsid w:val="0084661D"/>
    <w:pPr>
      <w:keepNext/>
      <w:widowControl w:val="0"/>
    </w:pPr>
    <w:rPr>
      <w:bCs/>
      <w:smallCaps/>
      <w:lang w:eastAsia="fr-FR"/>
    </w:rPr>
  </w:style>
  <w:style w:type="paragraph" w:styleId="TOCHeading">
    <w:name w:val="TOC Heading"/>
    <w:basedOn w:val="Heading1"/>
    <w:next w:val="Normal"/>
    <w:qFormat/>
    <w:rsid w:val="0084661D"/>
    <w:pPr>
      <w:tabs>
        <w:tab w:val="clear" w:pos="567"/>
      </w:tabs>
      <w:snapToGrid/>
      <w:spacing w:before="480" w:after="0" w:line="276" w:lineRule="auto"/>
      <w:outlineLvl w:val="9"/>
    </w:pPr>
    <w:rPr>
      <w:rFonts w:cs="Times New Roman"/>
      <w:color w:val="365F91"/>
      <w:kern w:val="0"/>
      <w:sz w:val="28"/>
      <w:szCs w:val="28"/>
      <w:lang w:eastAsia="en-US"/>
    </w:rPr>
  </w:style>
  <w:style w:type="paragraph" w:styleId="Revision">
    <w:name w:val="Revision"/>
    <w:semiHidden/>
    <w:rsid w:val="0084661D"/>
    <w:pPr>
      <w:snapToGrid w:val="0"/>
    </w:pPr>
    <w:rPr>
      <w:rFonts w:ascii="Arial" w:eastAsia="SimSun" w:hAnsi="Arial" w:cs="Arial"/>
      <w:sz w:val="22"/>
      <w:szCs w:val="24"/>
      <w:lang w:val="en-US"/>
    </w:rPr>
  </w:style>
  <w:style w:type="table" w:styleId="TableGrid">
    <w:name w:val="Table Grid"/>
    <w:basedOn w:val="TableNormal"/>
    <w:rsid w:val="0084661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otnoteReference">
    <w:name w:val="footnote reference"/>
    <w:basedOn w:val="DefaultParagraphFont"/>
    <w:rsid w:val="00017FD4"/>
    <w:rPr>
      <w:vertAlign w:val="superscript"/>
    </w:rPr>
  </w:style>
  <w:style w:type="numbering" w:customStyle="1" w:styleId="NoList1">
    <w:name w:val="No List1"/>
    <w:next w:val="NoList"/>
    <w:semiHidden/>
    <w:unhideWhenUsed/>
    <w:rsid w:val="003566A1"/>
  </w:style>
  <w:style w:type="character" w:styleId="PageNumber">
    <w:name w:val="page number"/>
    <w:basedOn w:val="DefaultParagraphFont"/>
    <w:rsid w:val="003566A1"/>
  </w:style>
  <w:style w:type="character" w:customStyle="1" w:styleId="PointSoul">
    <w:name w:val="PointSoul"/>
    <w:basedOn w:val="DefaultParagraphFont"/>
    <w:rsid w:val="003566A1"/>
    <w:rPr>
      <w:u w:val="single"/>
    </w:rPr>
  </w:style>
  <w:style w:type="character" w:styleId="CommentReference">
    <w:name w:val="annotation reference"/>
    <w:basedOn w:val="DefaultParagraphFont"/>
    <w:unhideWhenUsed/>
    <w:rsid w:val="003566A1"/>
    <w:rPr>
      <w:sz w:val="16"/>
      <w:szCs w:val="16"/>
    </w:rPr>
  </w:style>
  <w:style w:type="character" w:styleId="Strong">
    <w:name w:val="Strong"/>
    <w:qFormat/>
    <w:rsid w:val="003566A1"/>
    <w:rPr>
      <w:b/>
      <w:color w:val="C0504D"/>
    </w:rPr>
  </w:style>
  <w:style w:type="character" w:styleId="FollowedHyperlink">
    <w:name w:val="FollowedHyperlink"/>
    <w:basedOn w:val="DefaultParagraphFont"/>
    <w:rsid w:val="003566A1"/>
    <w:rPr>
      <w:color w:val="800080"/>
      <w:u w:val="single"/>
    </w:rPr>
  </w:style>
  <w:style w:type="paragraph" w:styleId="List2">
    <w:name w:val="List 2"/>
    <w:basedOn w:val="Normal"/>
    <w:uiPriority w:val="99"/>
    <w:unhideWhenUsed/>
    <w:rsid w:val="003566A1"/>
    <w:pPr>
      <w:ind w:left="566" w:hanging="283"/>
      <w:contextualSpacing/>
    </w:pPr>
    <w:rPr>
      <w:snapToGrid w:val="0"/>
    </w:rPr>
  </w:style>
  <w:style w:type="paragraph" w:styleId="ListContinue">
    <w:name w:val="List Continue"/>
    <w:basedOn w:val="Normal"/>
    <w:uiPriority w:val="99"/>
    <w:unhideWhenUsed/>
    <w:rsid w:val="003566A1"/>
    <w:pPr>
      <w:ind w:left="283"/>
      <w:contextualSpacing/>
    </w:pPr>
    <w:rPr>
      <w:snapToGrid w:val="0"/>
    </w:rPr>
  </w:style>
  <w:style w:type="paragraph" w:styleId="BodyTextIndent">
    <w:name w:val="Body Text Indent"/>
    <w:basedOn w:val="Normal"/>
    <w:link w:val="BodyTextIndentChar"/>
    <w:uiPriority w:val="99"/>
    <w:unhideWhenUsed/>
    <w:rsid w:val="003566A1"/>
    <w:pPr>
      <w:ind w:left="283"/>
    </w:pPr>
    <w:rPr>
      <w:snapToGrid w:val="0"/>
    </w:rPr>
  </w:style>
  <w:style w:type="character" w:customStyle="1" w:styleId="BodyTextIndentChar">
    <w:name w:val="Body Text Indent Char"/>
    <w:basedOn w:val="DefaultParagraphFont"/>
    <w:link w:val="BodyTextIndent"/>
    <w:uiPriority w:val="99"/>
    <w:rsid w:val="003566A1"/>
    <w:rPr>
      <w:rFonts w:ascii="Arial" w:eastAsia="SimSun" w:hAnsi="Arial" w:cs="Arial"/>
      <w:snapToGrid w:val="0"/>
      <w:sz w:val="22"/>
      <w:szCs w:val="24"/>
      <w:lang w:val="es-ES" w:eastAsia="zh-CN"/>
    </w:rPr>
  </w:style>
  <w:style w:type="paragraph" w:customStyle="1" w:styleId="Pregunta">
    <w:name w:val="Pregunta"/>
    <w:basedOn w:val="ListParagraph"/>
    <w:qFormat/>
    <w:rsid w:val="004A7D54"/>
    <w:pPr>
      <w:keepNext/>
      <w:numPr>
        <w:numId w:val="10"/>
      </w:numPr>
      <w:tabs>
        <w:tab w:val="clear" w:pos="567"/>
      </w:tabs>
      <w:spacing w:before="240"/>
      <w:ind w:left="714" w:hanging="357"/>
    </w:pPr>
  </w:style>
</w:styles>
</file>

<file path=word/webSettings.xml><?xml version="1.0" encoding="utf-8"?>
<w:webSettings xmlns:r="http://schemas.openxmlformats.org/officeDocument/2006/relationships" xmlns:w="http://schemas.openxmlformats.org/wordprocessingml/2006/main">
  <w:divs>
    <w:div w:id="61371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unesco.org/culture/ich/index.php?pg=00184" TargetMode="External"/><Relationship Id="rId21" Type="http://schemas.openxmlformats.org/officeDocument/2006/relationships/hyperlink" Target="http://www.unesco.org/culture/ich/index.php?lg=en&amp;pg=00102" TargetMode="External"/><Relationship Id="rId42" Type="http://schemas.openxmlformats.org/officeDocument/2006/relationships/hyperlink" Target="http://www.transpersonalstudies.org/ImagesRepository/ijts/Downloads/Labate.pdf" TargetMode="External"/><Relationship Id="rId47" Type="http://schemas.openxmlformats.org/officeDocument/2006/relationships/hyperlink" Target="http://ithuteng.ub.bw:8080/bitstream/handle/10311/471/Chikure_CA_2008.pdf?sequence=2" TargetMode="External"/><Relationship Id="rId63" Type="http://schemas.openxmlformats.org/officeDocument/2006/relationships/hyperlink" Target="http://www.unesco.org/culture/ich/index.php?lg=en&amp;pg=00026" TargetMode="External"/><Relationship Id="rId68" Type="http://schemas.openxmlformats.org/officeDocument/2006/relationships/header" Target="header12.xml"/><Relationship Id="rId84" Type="http://schemas.openxmlformats.org/officeDocument/2006/relationships/header" Target="header23.xml"/><Relationship Id="rId89" Type="http://schemas.openxmlformats.org/officeDocument/2006/relationships/header" Target="header28.xm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www.unesco.org/culture/ich/index.php?pg=00184" TargetMode="External"/><Relationship Id="rId107" Type="http://schemas.openxmlformats.org/officeDocument/2006/relationships/header" Target="header39.xml"/><Relationship Id="rId11" Type="http://schemas.openxmlformats.org/officeDocument/2006/relationships/footer" Target="footer2.xml"/><Relationship Id="rId24" Type="http://schemas.openxmlformats.org/officeDocument/2006/relationships/hyperlink" Target="http://www.amazon.co.uk/Intangible-Heritage-Key-Issues-Cultural/dp/0415473969/ref=sr_1_1?ie=UTF8&amp;s=books&amp;qid=1277726175&amp;sr=1-1" TargetMode="External"/><Relationship Id="rId32" Type="http://schemas.openxmlformats.org/officeDocument/2006/relationships/hyperlink" Target="http://www.unesco.org/culture/ich/index.php?lg=en&amp;pg=00061" TargetMode="External"/><Relationship Id="rId37" Type="http://schemas.openxmlformats.org/officeDocument/2006/relationships/hyperlink" Target="http://www.iapad.org/publications/ppgis/ch03_rambaldi_pp28-35.pdf" TargetMode="External"/><Relationship Id="rId40" Type="http://schemas.openxmlformats.org/officeDocument/2006/relationships/hyperlink" Target="http://www.unesco.org/culture/ich/index.php?pg=00263" TargetMode="External"/><Relationship Id="rId45" Type="http://schemas.openxmlformats.org/officeDocument/2006/relationships/hyperlink" Target="http://www.ifad.org/english/indigenous/pub/documents/Indigeknowledge.pdf" TargetMode="External"/><Relationship Id="rId53" Type="http://schemas.openxmlformats.org/officeDocument/2006/relationships/hyperlink" Target="http://portal.unesco.org/en/ev.php-URL_ID=13649&amp;URL_DO=DO_TOPIC&amp;URL_SECTION=-471.html" TargetMode="External"/><Relationship Id="rId58" Type="http://schemas.openxmlformats.org/officeDocument/2006/relationships/hyperlink" Target="http://www.unesco.org/culture/ich/doc/src/07384-EN.pdf" TargetMode="External"/><Relationship Id="rId66" Type="http://schemas.openxmlformats.org/officeDocument/2006/relationships/hyperlink" Target="http://www.unesco.org/culture/ich/index.php?lg=en&amp;pg=00102" TargetMode="External"/><Relationship Id="rId74" Type="http://schemas.openxmlformats.org/officeDocument/2006/relationships/hyperlink" Target="http://www.unesco.org/culture/ich/index.php?lg=en&amp;pg=00226" TargetMode="External"/><Relationship Id="rId79" Type="http://schemas.openxmlformats.org/officeDocument/2006/relationships/header" Target="header18.xml"/><Relationship Id="rId87" Type="http://schemas.openxmlformats.org/officeDocument/2006/relationships/header" Target="header26.xml"/><Relationship Id="rId102" Type="http://schemas.openxmlformats.org/officeDocument/2006/relationships/header" Target="header36.xml"/><Relationship Id="rId110" Type="http://schemas.openxmlformats.org/officeDocument/2006/relationships/header" Target="header42.xml"/><Relationship Id="rId5" Type="http://schemas.openxmlformats.org/officeDocument/2006/relationships/webSettings" Target="webSettings.xml"/><Relationship Id="rId61" Type="http://schemas.openxmlformats.org/officeDocument/2006/relationships/hyperlink" Target="http://www.unesco.org/culture/ich/index.php?lg=en&amp;pg=00011&amp;Art18=00306" TargetMode="External"/><Relationship Id="rId82" Type="http://schemas.openxmlformats.org/officeDocument/2006/relationships/header" Target="header21.xml"/><Relationship Id="rId90" Type="http://schemas.openxmlformats.org/officeDocument/2006/relationships/header" Target="header29.xml"/><Relationship Id="rId95" Type="http://schemas.openxmlformats.org/officeDocument/2006/relationships/hyperlink" Target="http://www.unesco.org/culture/ich/index.php?pg=00261" TargetMode="External"/><Relationship Id="rId19" Type="http://schemas.openxmlformats.org/officeDocument/2006/relationships/header" Target="header8.xml"/><Relationship Id="rId14" Type="http://schemas.openxmlformats.org/officeDocument/2006/relationships/header" Target="header4.xml"/><Relationship Id="rId22" Type="http://schemas.openxmlformats.org/officeDocument/2006/relationships/hyperlink" Target="http://www.unesco.org/culture/ich/index.php?lg=en&amp;pg=00026" TargetMode="External"/><Relationship Id="rId27" Type="http://schemas.openxmlformats.org/officeDocument/2006/relationships/hyperlink" Target="http://www.unesco.org/culture/ich/index.php?lg=en&amp;pg=00011" TargetMode="External"/><Relationship Id="rId30" Type="http://schemas.openxmlformats.org/officeDocument/2006/relationships/hyperlink" Target="http://www.unesco.org/culture/ich/index.php?pg=00184" TargetMode="External"/><Relationship Id="rId35" Type="http://schemas.openxmlformats.org/officeDocument/2006/relationships/hyperlink" Target="http://www.china.org.cn/china/2010-06/02/content_20171387_2.htm" TargetMode="External"/><Relationship Id="rId43" Type="http://schemas.openxmlformats.org/officeDocument/2006/relationships/hyperlink" Target="http://www.unesco.org/culture/ich/index.php?pg=00265" TargetMode="External"/><Relationship Id="rId48" Type="http://schemas.openxmlformats.org/officeDocument/2006/relationships/hyperlink" Target="http://www.informaworld.com/smpp/title~content=t713685629" TargetMode="External"/><Relationship Id="rId56" Type="http://schemas.openxmlformats.org/officeDocument/2006/relationships/hyperlink" Target="http://www.unesco.org/culture/ich/index.php?lg=en&amp;pg=00006" TargetMode="External"/><Relationship Id="rId64" Type="http://schemas.openxmlformats.org/officeDocument/2006/relationships/header" Target="header10.xml"/><Relationship Id="rId69" Type="http://schemas.openxmlformats.org/officeDocument/2006/relationships/header" Target="header13.xml"/><Relationship Id="rId77" Type="http://schemas.openxmlformats.org/officeDocument/2006/relationships/hyperlink" Target="http://www.unesco.org/culture/ich/index.php?lg=en&amp;pg=00184" TargetMode="External"/><Relationship Id="rId100" Type="http://schemas.openxmlformats.org/officeDocument/2006/relationships/image" Target="media/image4.emf"/><Relationship Id="rId105" Type="http://schemas.openxmlformats.org/officeDocument/2006/relationships/hyperlink" Target="http://en.wikipedia.org/wiki/Danza_de_los_Voladores_de_Papantla" TargetMode="External"/><Relationship Id="rId8" Type="http://schemas.openxmlformats.org/officeDocument/2006/relationships/header" Target="header1.xml"/><Relationship Id="rId51" Type="http://schemas.openxmlformats.org/officeDocument/2006/relationships/hyperlink" Target="http://www.austlii.edu.au/au/journals/MqJICEL/2004/5.html" TargetMode="External"/><Relationship Id="rId72" Type="http://schemas.openxmlformats.org/officeDocument/2006/relationships/header" Target="header14.xml"/><Relationship Id="rId80" Type="http://schemas.openxmlformats.org/officeDocument/2006/relationships/header" Target="header19.xml"/><Relationship Id="rId85" Type="http://schemas.openxmlformats.org/officeDocument/2006/relationships/header" Target="header24.xml"/><Relationship Id="rId93" Type="http://schemas.openxmlformats.org/officeDocument/2006/relationships/header" Target="header32.xml"/><Relationship Id="rId98" Type="http://schemas.openxmlformats.org/officeDocument/2006/relationships/header" Target="header3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yperlink" Target="http://books.google.com/books?id=50fm8ozs6o8C&amp;lpg=PP1&amp;dq=intangible%20heritage&amp;pg=PA1" TargetMode="External"/><Relationship Id="rId33" Type="http://schemas.openxmlformats.org/officeDocument/2006/relationships/hyperlink" Target="http://www.informaworld.com/smpp/content~db=all~content=a790564706" TargetMode="External"/><Relationship Id="rId38" Type="http://schemas.openxmlformats.org/officeDocument/2006/relationships/hyperlink" Target="http://www.accu.or.jp/ich/en/pdf/c2005subreg_RP3.pdf" TargetMode="External"/><Relationship Id="rId46" Type="http://schemas.openxmlformats.org/officeDocument/2006/relationships/hyperlink" Target="http://www.unesco.org/culture/ich/index.php?pg=00262" TargetMode="External"/><Relationship Id="rId59" Type="http://schemas.openxmlformats.org/officeDocument/2006/relationships/hyperlink" Target="http://www.unesco.org/culture/ich/index.php?lg=en&amp;pg=00011&amp;USL=00289" TargetMode="External"/><Relationship Id="rId67" Type="http://schemas.openxmlformats.org/officeDocument/2006/relationships/hyperlink" Target="http://www.unesco.org/culture/languages-atlas/" TargetMode="External"/><Relationship Id="rId103" Type="http://schemas.openxmlformats.org/officeDocument/2006/relationships/header" Target="header37.xml"/><Relationship Id="rId108" Type="http://schemas.openxmlformats.org/officeDocument/2006/relationships/header" Target="header40.xml"/><Relationship Id="rId20" Type="http://schemas.openxmlformats.org/officeDocument/2006/relationships/hyperlink" Target="http://www.unesco.org/culture/ich/index.php?lg=en&amp;pg=00022" TargetMode="External"/><Relationship Id="rId41" Type="http://schemas.openxmlformats.org/officeDocument/2006/relationships/hyperlink" Target="http://www.unesco.org/culture/ich/index.php?pg=00264" TargetMode="External"/><Relationship Id="rId54" Type="http://schemas.openxmlformats.org/officeDocument/2006/relationships/hyperlink" Target="http://portal.unesco.org/en/ev.php-URL_ID=13179&amp;URL_DO=DO_TOPIC&amp;URL_SECTION=201.html" TargetMode="External"/><Relationship Id="rId62" Type="http://schemas.openxmlformats.org/officeDocument/2006/relationships/hyperlink" Target="http://www.unesco.org/culture/ich/index.php?lg=en&amp;pg=00028" TargetMode="External"/><Relationship Id="rId70" Type="http://schemas.openxmlformats.org/officeDocument/2006/relationships/hyperlink" Target="http://www.aiatsis.gov.au/collections/muraread.html" TargetMode="External"/><Relationship Id="rId75" Type="http://schemas.openxmlformats.org/officeDocument/2006/relationships/header" Target="header16.xml"/><Relationship Id="rId83" Type="http://schemas.openxmlformats.org/officeDocument/2006/relationships/header" Target="header22.xml"/><Relationship Id="rId88" Type="http://schemas.openxmlformats.org/officeDocument/2006/relationships/header" Target="header27.xml"/><Relationship Id="rId91" Type="http://schemas.openxmlformats.org/officeDocument/2006/relationships/header" Target="header30.xml"/><Relationship Id="rId96" Type="http://schemas.openxmlformats.org/officeDocument/2006/relationships/hyperlink" Target="http://www.ifad.org/english/indigenous/pub/documents/Indigeknowledge.pdf"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nesco.org/culture/ich/" TargetMode="External"/><Relationship Id="rId23" Type="http://schemas.openxmlformats.org/officeDocument/2006/relationships/hyperlink" Target="http://www.unesco.org/culture/ich/index.php?lg=en&amp;pg=00018" TargetMode="External"/><Relationship Id="rId28" Type="http://schemas.openxmlformats.org/officeDocument/2006/relationships/hyperlink" Target="http://www.unesco.org/culture/ich/index.php?pg=00184" TargetMode="External"/><Relationship Id="rId36" Type="http://schemas.openxmlformats.org/officeDocument/2006/relationships/hyperlink" Target="http://www.chinaheritagequarterly.org/features.php?searchterm=007_twolists.inc&amp;issue=007" TargetMode="External"/><Relationship Id="rId49" Type="http://schemas.openxmlformats.org/officeDocument/2006/relationships/hyperlink" Target="http://www.informaworld.com/smpp/title~content=t713685629" TargetMode="External"/><Relationship Id="rId57" Type="http://schemas.openxmlformats.org/officeDocument/2006/relationships/hyperlink" Target="http://www.unesco.org/culture/ich/doc/src/07382-EN.pdf" TargetMode="External"/><Relationship Id="rId106" Type="http://schemas.openxmlformats.org/officeDocument/2006/relationships/header" Target="header38.xml"/><Relationship Id="rId10" Type="http://schemas.openxmlformats.org/officeDocument/2006/relationships/footer" Target="footer1.xml"/><Relationship Id="rId31" Type="http://schemas.openxmlformats.org/officeDocument/2006/relationships/hyperlink" Target="http://www.unesco.org/culture/ich/index.php?lg=en&amp;pg=00012" TargetMode="External"/><Relationship Id="rId44" Type="http://schemas.openxmlformats.org/officeDocument/2006/relationships/hyperlink" Target="http://www.wipo.int/export/sites/www/tk/en/culturalheritage/casestudies/sudanese_archives.pdf" TargetMode="External"/><Relationship Id="rId52" Type="http://schemas.openxmlformats.org/officeDocument/2006/relationships/header" Target="header9.xml"/><Relationship Id="rId60" Type="http://schemas.openxmlformats.org/officeDocument/2006/relationships/hyperlink" Target="http://www.unesco.org/culture/ich/index.php?lg=en&amp;pg=00011&amp;RL=00258" TargetMode="External"/><Relationship Id="rId65" Type="http://schemas.openxmlformats.org/officeDocument/2006/relationships/header" Target="header11.xml"/><Relationship Id="rId73" Type="http://schemas.openxmlformats.org/officeDocument/2006/relationships/header" Target="header15.xml"/><Relationship Id="rId78" Type="http://schemas.openxmlformats.org/officeDocument/2006/relationships/hyperlink" Target="http://www.unesco.org/culture/ich/index.php?lg=en&amp;pg=00184" TargetMode="External"/><Relationship Id="rId81" Type="http://schemas.openxmlformats.org/officeDocument/2006/relationships/header" Target="header20.xml"/><Relationship Id="rId86" Type="http://schemas.openxmlformats.org/officeDocument/2006/relationships/header" Target="header25.xml"/><Relationship Id="rId94" Type="http://schemas.openxmlformats.org/officeDocument/2006/relationships/header" Target="header33.xml"/><Relationship Id="rId99" Type="http://schemas.openxmlformats.org/officeDocument/2006/relationships/image" Target="media/image3.png"/><Relationship Id="rId10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7.xml"/><Relationship Id="rId39" Type="http://schemas.openxmlformats.org/officeDocument/2006/relationships/hyperlink" Target="http://www.museumsgalleriesscotland.org.uk/publications/publication/71/scoping-and-mapping-intangible-cultural-heritage-in-scotland-final-report" TargetMode="External"/><Relationship Id="rId109" Type="http://schemas.openxmlformats.org/officeDocument/2006/relationships/header" Target="header41.xml"/><Relationship Id="rId34" Type="http://schemas.openxmlformats.org/officeDocument/2006/relationships/hyperlink" Target="http://www.unescobkk.org/fileadmin/user_upload/culture/ICH/Report.pdf" TargetMode="External"/><Relationship Id="rId50" Type="http://schemas.openxmlformats.org/officeDocument/2006/relationships/hyperlink" Target="http://www.wipo.int/tk/en/resources/" TargetMode="External"/><Relationship Id="rId55" Type="http://schemas.openxmlformats.org/officeDocument/2006/relationships/hyperlink" Target="http://unesdoc.unesco.org/images/0013/001376/137634e.pdf" TargetMode="External"/><Relationship Id="rId76" Type="http://schemas.openxmlformats.org/officeDocument/2006/relationships/header" Target="header17.xml"/><Relationship Id="rId97" Type="http://schemas.openxmlformats.org/officeDocument/2006/relationships/header" Target="header34.xml"/><Relationship Id="rId104" Type="http://schemas.openxmlformats.org/officeDocument/2006/relationships/hyperlink" Target="http://www.unesco.org/culture/ich/index.php?pg=00011&amp;RL=00175" TargetMode="External"/><Relationship Id="rId7" Type="http://schemas.openxmlformats.org/officeDocument/2006/relationships/endnotes" Target="endnotes.xml"/><Relationship Id="rId71" Type="http://schemas.openxmlformats.org/officeDocument/2006/relationships/hyperlink" Target="http://www.tcr.gov.nl.ca/tcr/publications/2006/culturalplan2006.pdf" TargetMode="External"/><Relationship Id="rId92" Type="http://schemas.openxmlformats.org/officeDocument/2006/relationships/header" Target="header31.xml"/></Relationships>
</file>

<file path=word/_rels/footnotes.xml.rels><?xml version="1.0" encoding="UTF-8" standalone="yes"?>
<Relationships xmlns="http://schemas.openxmlformats.org/package/2006/relationships"><Relationship Id="rId1" Type="http://schemas.openxmlformats.org/officeDocument/2006/relationships/hyperlink" Target="http://www.unesco.org/culture/ich/doc"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FD6B8-2BC7-483A-A569-21B00EC96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479</Pages>
  <Words>158600</Words>
  <Characters>872305</Characters>
  <Application>Microsoft Office Word</Application>
  <DocSecurity>0</DocSecurity>
  <Lines>7269</Lines>
  <Paragraphs>2057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Preparación de candidaturas para la Lista del patrimonio cultural inmaterial que requiere  medidas urgentes de salvaguardia</vt:lpstr>
      <vt:lpstr>Preparación de candidaturas para la Lista del patrimonio cultural inmaterial que requiere  medidas urgentes de salvaguardia</vt:lpstr>
    </vt:vector>
  </TitlesOfParts>
  <Company>Hewlett-Packard</Company>
  <LinksUpToDate>false</LinksUpToDate>
  <CharactersWithSpaces>1028848</CharactersWithSpaces>
  <SharedDoc>false</SharedDoc>
  <HLinks>
    <vt:vector size="858" baseType="variant">
      <vt:variant>
        <vt:i4>4390971</vt:i4>
      </vt:variant>
      <vt:variant>
        <vt:i4>1635</vt:i4>
      </vt:variant>
      <vt:variant>
        <vt:i4>0</vt:i4>
      </vt:variant>
      <vt:variant>
        <vt:i4>5</vt:i4>
      </vt:variant>
      <vt:variant>
        <vt:lpwstr>http://en.wikipedia.org/wiki/Danza_de_los_Voladores_de_Papantla</vt:lpwstr>
      </vt:variant>
      <vt:variant>
        <vt:lpwstr/>
      </vt:variant>
      <vt:variant>
        <vt:i4>5701702</vt:i4>
      </vt:variant>
      <vt:variant>
        <vt:i4>1632</vt:i4>
      </vt:variant>
      <vt:variant>
        <vt:i4>0</vt:i4>
      </vt:variant>
      <vt:variant>
        <vt:i4>5</vt:i4>
      </vt:variant>
      <vt:variant>
        <vt:lpwstr>http://www.unesco.org/culture/ich/index.php?pg=00011&amp;RL=00175</vt:lpwstr>
      </vt:variant>
      <vt:variant>
        <vt:lpwstr/>
      </vt:variant>
      <vt:variant>
        <vt:i4>74</vt:i4>
      </vt:variant>
      <vt:variant>
        <vt:i4>1627</vt:i4>
      </vt:variant>
      <vt:variant>
        <vt:i4>0</vt:i4>
      </vt:variant>
      <vt:variant>
        <vt:i4>5</vt:i4>
      </vt:variant>
      <vt:variant>
        <vt:lpwstr>http://www.ifad.org/english/indigenous/pub/documents/Indigeknowledge.pdf</vt:lpwstr>
      </vt:variant>
      <vt:variant>
        <vt:lpwstr/>
      </vt:variant>
      <vt:variant>
        <vt:i4>1900554</vt:i4>
      </vt:variant>
      <vt:variant>
        <vt:i4>1624</vt:i4>
      </vt:variant>
      <vt:variant>
        <vt:i4>0</vt:i4>
      </vt:variant>
      <vt:variant>
        <vt:i4>5</vt:i4>
      </vt:variant>
      <vt:variant>
        <vt:lpwstr>http://www.unesco.org/culture/ich/index.php?pg=00261</vt:lpwstr>
      </vt:variant>
      <vt:variant>
        <vt:lpwstr/>
      </vt:variant>
      <vt:variant>
        <vt:i4>4128827</vt:i4>
      </vt:variant>
      <vt:variant>
        <vt:i4>414</vt:i4>
      </vt:variant>
      <vt:variant>
        <vt:i4>0</vt:i4>
      </vt:variant>
      <vt:variant>
        <vt:i4>5</vt:i4>
      </vt:variant>
      <vt:variant>
        <vt:lpwstr>http://www.unesco.org/culture/ich/index.php?lg=en&amp;pg=00184</vt:lpwstr>
      </vt:variant>
      <vt:variant>
        <vt:lpwstr/>
      </vt:variant>
      <vt:variant>
        <vt:i4>4128827</vt:i4>
      </vt:variant>
      <vt:variant>
        <vt:i4>411</vt:i4>
      </vt:variant>
      <vt:variant>
        <vt:i4>0</vt:i4>
      </vt:variant>
      <vt:variant>
        <vt:i4>5</vt:i4>
      </vt:variant>
      <vt:variant>
        <vt:lpwstr>http://www.unesco.org/culture/ich/index.php?lg=en&amp;pg=00184</vt:lpwstr>
      </vt:variant>
      <vt:variant>
        <vt:lpwstr/>
      </vt:variant>
      <vt:variant>
        <vt:i4>4063281</vt:i4>
      </vt:variant>
      <vt:variant>
        <vt:i4>408</vt:i4>
      </vt:variant>
      <vt:variant>
        <vt:i4>0</vt:i4>
      </vt:variant>
      <vt:variant>
        <vt:i4>5</vt:i4>
      </vt:variant>
      <vt:variant>
        <vt:lpwstr>http://www.unesco.org/culture/ich/index.php?lg=en&amp;pg=00226</vt:lpwstr>
      </vt:variant>
      <vt:variant>
        <vt:lpwstr/>
      </vt:variant>
      <vt:variant>
        <vt:i4>7143524</vt:i4>
      </vt:variant>
      <vt:variant>
        <vt:i4>405</vt:i4>
      </vt:variant>
      <vt:variant>
        <vt:i4>0</vt:i4>
      </vt:variant>
      <vt:variant>
        <vt:i4>5</vt:i4>
      </vt:variant>
      <vt:variant>
        <vt:lpwstr>http://www.tcr.gov.nl.ca/tcr/publications/2006/culturalplan2006.pdf</vt:lpwstr>
      </vt:variant>
      <vt:variant>
        <vt:lpwstr/>
      </vt:variant>
      <vt:variant>
        <vt:i4>2883690</vt:i4>
      </vt:variant>
      <vt:variant>
        <vt:i4>402</vt:i4>
      </vt:variant>
      <vt:variant>
        <vt:i4>0</vt:i4>
      </vt:variant>
      <vt:variant>
        <vt:i4>5</vt:i4>
      </vt:variant>
      <vt:variant>
        <vt:lpwstr>http://www.aiatsis.gov.au/collections/muraread.html</vt:lpwstr>
      </vt:variant>
      <vt:variant>
        <vt:lpwstr/>
      </vt:variant>
      <vt:variant>
        <vt:i4>6422568</vt:i4>
      </vt:variant>
      <vt:variant>
        <vt:i4>399</vt:i4>
      </vt:variant>
      <vt:variant>
        <vt:i4>0</vt:i4>
      </vt:variant>
      <vt:variant>
        <vt:i4>5</vt:i4>
      </vt:variant>
      <vt:variant>
        <vt:lpwstr>http://www.unesco.org/culture/languages-atlas/</vt:lpwstr>
      </vt:variant>
      <vt:variant>
        <vt:lpwstr/>
      </vt:variant>
      <vt:variant>
        <vt:i4>3735603</vt:i4>
      </vt:variant>
      <vt:variant>
        <vt:i4>396</vt:i4>
      </vt:variant>
      <vt:variant>
        <vt:i4>0</vt:i4>
      </vt:variant>
      <vt:variant>
        <vt:i4>5</vt:i4>
      </vt:variant>
      <vt:variant>
        <vt:lpwstr>http://www.unesco.org/culture/ich/index.php?lg=en&amp;pg=00102</vt:lpwstr>
      </vt:variant>
      <vt:variant>
        <vt:lpwstr/>
      </vt:variant>
      <vt:variant>
        <vt:i4>3932209</vt:i4>
      </vt:variant>
      <vt:variant>
        <vt:i4>393</vt:i4>
      </vt:variant>
      <vt:variant>
        <vt:i4>0</vt:i4>
      </vt:variant>
      <vt:variant>
        <vt:i4>5</vt:i4>
      </vt:variant>
      <vt:variant>
        <vt:lpwstr>http://www.unesco.org/culture/ich/index.php?lg=en&amp;pg=00026</vt:lpwstr>
      </vt:variant>
      <vt:variant>
        <vt:lpwstr/>
      </vt:variant>
      <vt:variant>
        <vt:i4>3276849</vt:i4>
      </vt:variant>
      <vt:variant>
        <vt:i4>390</vt:i4>
      </vt:variant>
      <vt:variant>
        <vt:i4>0</vt:i4>
      </vt:variant>
      <vt:variant>
        <vt:i4>5</vt:i4>
      </vt:variant>
      <vt:variant>
        <vt:lpwstr>http://www.unesco.org/culture/ich/index.php?lg=en&amp;pg=00028</vt:lpwstr>
      </vt:variant>
      <vt:variant>
        <vt:lpwstr/>
      </vt:variant>
      <vt:variant>
        <vt:i4>2293866</vt:i4>
      </vt:variant>
      <vt:variant>
        <vt:i4>387</vt:i4>
      </vt:variant>
      <vt:variant>
        <vt:i4>0</vt:i4>
      </vt:variant>
      <vt:variant>
        <vt:i4>5</vt:i4>
      </vt:variant>
      <vt:variant>
        <vt:lpwstr>http://www.unesco.org/culture/ich/index.php?lg=en&amp;pg=00011&amp;Art18=00306</vt:lpwstr>
      </vt:variant>
      <vt:variant>
        <vt:lpwstr/>
      </vt:variant>
      <vt:variant>
        <vt:i4>7405690</vt:i4>
      </vt:variant>
      <vt:variant>
        <vt:i4>384</vt:i4>
      </vt:variant>
      <vt:variant>
        <vt:i4>0</vt:i4>
      </vt:variant>
      <vt:variant>
        <vt:i4>5</vt:i4>
      </vt:variant>
      <vt:variant>
        <vt:lpwstr>http://www.unesco.org/culture/ich/index.php?lg=en&amp;pg=00011&amp;RL=00258</vt:lpwstr>
      </vt:variant>
      <vt:variant>
        <vt:lpwstr/>
      </vt:variant>
      <vt:variant>
        <vt:i4>1638482</vt:i4>
      </vt:variant>
      <vt:variant>
        <vt:i4>381</vt:i4>
      </vt:variant>
      <vt:variant>
        <vt:i4>0</vt:i4>
      </vt:variant>
      <vt:variant>
        <vt:i4>5</vt:i4>
      </vt:variant>
      <vt:variant>
        <vt:lpwstr>http://www.unesco.org/culture/ich/index.php?lg=en&amp;pg=00011&amp;USL=00289</vt:lpwstr>
      </vt:variant>
      <vt:variant>
        <vt:lpwstr/>
      </vt:variant>
      <vt:variant>
        <vt:i4>8126523</vt:i4>
      </vt:variant>
      <vt:variant>
        <vt:i4>378</vt:i4>
      </vt:variant>
      <vt:variant>
        <vt:i4>0</vt:i4>
      </vt:variant>
      <vt:variant>
        <vt:i4>5</vt:i4>
      </vt:variant>
      <vt:variant>
        <vt:lpwstr>http://www.unesco.org/culture/ich/doc/src/07384-EN.pdf</vt:lpwstr>
      </vt:variant>
      <vt:variant>
        <vt:lpwstr/>
      </vt:variant>
      <vt:variant>
        <vt:i4>8126525</vt:i4>
      </vt:variant>
      <vt:variant>
        <vt:i4>375</vt:i4>
      </vt:variant>
      <vt:variant>
        <vt:i4>0</vt:i4>
      </vt:variant>
      <vt:variant>
        <vt:i4>5</vt:i4>
      </vt:variant>
      <vt:variant>
        <vt:lpwstr>http://www.unesco.org/culture/ich/doc/src/07382-EN.pdf</vt:lpwstr>
      </vt:variant>
      <vt:variant>
        <vt:lpwstr/>
      </vt:variant>
      <vt:variant>
        <vt:i4>3932211</vt:i4>
      </vt:variant>
      <vt:variant>
        <vt:i4>372</vt:i4>
      </vt:variant>
      <vt:variant>
        <vt:i4>0</vt:i4>
      </vt:variant>
      <vt:variant>
        <vt:i4>5</vt:i4>
      </vt:variant>
      <vt:variant>
        <vt:lpwstr>http://www.unesco.org/culture/ich/index.php?lg=en&amp;pg=00006</vt:lpwstr>
      </vt:variant>
      <vt:variant>
        <vt:lpwstr/>
      </vt:variant>
      <vt:variant>
        <vt:i4>1572876</vt:i4>
      </vt:variant>
      <vt:variant>
        <vt:i4>369</vt:i4>
      </vt:variant>
      <vt:variant>
        <vt:i4>0</vt:i4>
      </vt:variant>
      <vt:variant>
        <vt:i4>5</vt:i4>
      </vt:variant>
      <vt:variant>
        <vt:lpwstr>http://unesdoc.unesco.org/images/0013/001376/137634e.pdf</vt:lpwstr>
      </vt:variant>
      <vt:variant>
        <vt:lpwstr/>
      </vt:variant>
      <vt:variant>
        <vt:i4>8257582</vt:i4>
      </vt:variant>
      <vt:variant>
        <vt:i4>366</vt:i4>
      </vt:variant>
      <vt:variant>
        <vt:i4>0</vt:i4>
      </vt:variant>
      <vt:variant>
        <vt:i4>5</vt:i4>
      </vt:variant>
      <vt:variant>
        <vt:lpwstr>http://portal.unesco.org/en/ev.php-URL_ID=13179&amp;URL_DO=DO_TOPIC&amp;URL_SECTION=201.html</vt:lpwstr>
      </vt:variant>
      <vt:variant>
        <vt:lpwstr/>
      </vt:variant>
      <vt:variant>
        <vt:i4>8061039</vt:i4>
      </vt:variant>
      <vt:variant>
        <vt:i4>363</vt:i4>
      </vt:variant>
      <vt:variant>
        <vt:i4>0</vt:i4>
      </vt:variant>
      <vt:variant>
        <vt:i4>5</vt:i4>
      </vt:variant>
      <vt:variant>
        <vt:lpwstr>http://portal.unesco.org/en/ev.php-URL_ID=13649&amp;URL_DO=DO_TOPIC&amp;URL_SECTION=-471.html</vt:lpwstr>
      </vt:variant>
      <vt:variant>
        <vt:lpwstr/>
      </vt:variant>
      <vt:variant>
        <vt:i4>4390935</vt:i4>
      </vt:variant>
      <vt:variant>
        <vt:i4>360</vt:i4>
      </vt:variant>
      <vt:variant>
        <vt:i4>0</vt:i4>
      </vt:variant>
      <vt:variant>
        <vt:i4>5</vt:i4>
      </vt:variant>
      <vt:variant>
        <vt:lpwstr>http://www.austlii.edu.au/au/journals/MqJICEL/2004/5.html</vt:lpwstr>
      </vt:variant>
      <vt:variant>
        <vt:lpwstr/>
      </vt:variant>
      <vt:variant>
        <vt:i4>5242906</vt:i4>
      </vt:variant>
      <vt:variant>
        <vt:i4>357</vt:i4>
      </vt:variant>
      <vt:variant>
        <vt:i4>0</vt:i4>
      </vt:variant>
      <vt:variant>
        <vt:i4>5</vt:i4>
      </vt:variant>
      <vt:variant>
        <vt:lpwstr>http://www.wipo.int/tk/en/resources/</vt:lpwstr>
      </vt:variant>
      <vt:variant>
        <vt:lpwstr/>
      </vt:variant>
      <vt:variant>
        <vt:i4>4849734</vt:i4>
      </vt:variant>
      <vt:variant>
        <vt:i4>354</vt:i4>
      </vt:variant>
      <vt:variant>
        <vt:i4>0</vt:i4>
      </vt:variant>
      <vt:variant>
        <vt:i4>5</vt:i4>
      </vt:variant>
      <vt:variant>
        <vt:lpwstr>http://www.informaworld.com/smpp/title~content=t713685629</vt:lpwstr>
      </vt:variant>
      <vt:variant>
        <vt:lpwstr/>
      </vt:variant>
      <vt:variant>
        <vt:i4>4849734</vt:i4>
      </vt:variant>
      <vt:variant>
        <vt:i4>351</vt:i4>
      </vt:variant>
      <vt:variant>
        <vt:i4>0</vt:i4>
      </vt:variant>
      <vt:variant>
        <vt:i4>5</vt:i4>
      </vt:variant>
      <vt:variant>
        <vt:lpwstr>http://www.informaworld.com/smpp/title~content=t713685629</vt:lpwstr>
      </vt:variant>
      <vt:variant>
        <vt:lpwstr/>
      </vt:variant>
      <vt:variant>
        <vt:i4>2883704</vt:i4>
      </vt:variant>
      <vt:variant>
        <vt:i4>348</vt:i4>
      </vt:variant>
      <vt:variant>
        <vt:i4>0</vt:i4>
      </vt:variant>
      <vt:variant>
        <vt:i4>5</vt:i4>
      </vt:variant>
      <vt:variant>
        <vt:lpwstr>http://ithuteng.ub.bw:8080/bitstream/handle/10311/471/Chikure_CA_2008.pdf?sequence=2</vt:lpwstr>
      </vt:variant>
      <vt:variant>
        <vt:lpwstr/>
      </vt:variant>
      <vt:variant>
        <vt:i4>1966090</vt:i4>
      </vt:variant>
      <vt:variant>
        <vt:i4>345</vt:i4>
      </vt:variant>
      <vt:variant>
        <vt:i4>0</vt:i4>
      </vt:variant>
      <vt:variant>
        <vt:i4>5</vt:i4>
      </vt:variant>
      <vt:variant>
        <vt:lpwstr>http://www.unesco.org/culture/ich/index.php?pg=00262</vt:lpwstr>
      </vt:variant>
      <vt:variant>
        <vt:lpwstr/>
      </vt:variant>
      <vt:variant>
        <vt:i4>74</vt:i4>
      </vt:variant>
      <vt:variant>
        <vt:i4>342</vt:i4>
      </vt:variant>
      <vt:variant>
        <vt:i4>0</vt:i4>
      </vt:variant>
      <vt:variant>
        <vt:i4>5</vt:i4>
      </vt:variant>
      <vt:variant>
        <vt:lpwstr>http://www.ifad.org/english/indigenous/pub/documents/Indigeknowledge.pdf</vt:lpwstr>
      </vt:variant>
      <vt:variant>
        <vt:lpwstr/>
      </vt:variant>
      <vt:variant>
        <vt:i4>5374072</vt:i4>
      </vt:variant>
      <vt:variant>
        <vt:i4>339</vt:i4>
      </vt:variant>
      <vt:variant>
        <vt:i4>0</vt:i4>
      </vt:variant>
      <vt:variant>
        <vt:i4>5</vt:i4>
      </vt:variant>
      <vt:variant>
        <vt:lpwstr>http://www.wipo.int/export/sites/www/tk/en/culturalheritage/casestudies/sudanese_archives.pdf</vt:lpwstr>
      </vt:variant>
      <vt:variant>
        <vt:lpwstr/>
      </vt:variant>
      <vt:variant>
        <vt:i4>1638410</vt:i4>
      </vt:variant>
      <vt:variant>
        <vt:i4>336</vt:i4>
      </vt:variant>
      <vt:variant>
        <vt:i4>0</vt:i4>
      </vt:variant>
      <vt:variant>
        <vt:i4>5</vt:i4>
      </vt:variant>
      <vt:variant>
        <vt:lpwstr>http://www.unesco.org/culture/ich/index.php?pg=00265</vt:lpwstr>
      </vt:variant>
      <vt:variant>
        <vt:lpwstr/>
      </vt:variant>
      <vt:variant>
        <vt:i4>3604517</vt:i4>
      </vt:variant>
      <vt:variant>
        <vt:i4>333</vt:i4>
      </vt:variant>
      <vt:variant>
        <vt:i4>0</vt:i4>
      </vt:variant>
      <vt:variant>
        <vt:i4>5</vt:i4>
      </vt:variant>
      <vt:variant>
        <vt:lpwstr>http://www.transpersonalstudies.org/ImagesRepository/ijts/Downloads/Labate.pdf</vt:lpwstr>
      </vt:variant>
      <vt:variant>
        <vt:lpwstr/>
      </vt:variant>
      <vt:variant>
        <vt:i4>1572874</vt:i4>
      </vt:variant>
      <vt:variant>
        <vt:i4>330</vt:i4>
      </vt:variant>
      <vt:variant>
        <vt:i4>0</vt:i4>
      </vt:variant>
      <vt:variant>
        <vt:i4>5</vt:i4>
      </vt:variant>
      <vt:variant>
        <vt:lpwstr>http://www.unesco.org/culture/ich/index.php?pg=00264</vt:lpwstr>
      </vt:variant>
      <vt:variant>
        <vt:lpwstr/>
      </vt:variant>
      <vt:variant>
        <vt:i4>2031626</vt:i4>
      </vt:variant>
      <vt:variant>
        <vt:i4>327</vt:i4>
      </vt:variant>
      <vt:variant>
        <vt:i4>0</vt:i4>
      </vt:variant>
      <vt:variant>
        <vt:i4>5</vt:i4>
      </vt:variant>
      <vt:variant>
        <vt:lpwstr>http://www.unesco.org/culture/ich/index.php?pg=00263</vt:lpwstr>
      </vt:variant>
      <vt:variant>
        <vt:lpwstr/>
      </vt:variant>
      <vt:variant>
        <vt:i4>65628</vt:i4>
      </vt:variant>
      <vt:variant>
        <vt:i4>324</vt:i4>
      </vt:variant>
      <vt:variant>
        <vt:i4>0</vt:i4>
      </vt:variant>
      <vt:variant>
        <vt:i4>5</vt:i4>
      </vt:variant>
      <vt:variant>
        <vt:lpwstr>http://www.museumsgalleriesscotland.org.uk/publications/publication/71/scoping-and-mapping-intangible-cultural-heritage-in-scotland-final-report</vt:lpwstr>
      </vt:variant>
      <vt:variant>
        <vt:lpwstr/>
      </vt:variant>
      <vt:variant>
        <vt:i4>5570660</vt:i4>
      </vt:variant>
      <vt:variant>
        <vt:i4>321</vt:i4>
      </vt:variant>
      <vt:variant>
        <vt:i4>0</vt:i4>
      </vt:variant>
      <vt:variant>
        <vt:i4>5</vt:i4>
      </vt:variant>
      <vt:variant>
        <vt:lpwstr>http://www.accu.or.jp/ich/en/pdf/c2005subreg_RP3.pdf</vt:lpwstr>
      </vt:variant>
      <vt:variant>
        <vt:lpwstr/>
      </vt:variant>
      <vt:variant>
        <vt:i4>7667829</vt:i4>
      </vt:variant>
      <vt:variant>
        <vt:i4>318</vt:i4>
      </vt:variant>
      <vt:variant>
        <vt:i4>0</vt:i4>
      </vt:variant>
      <vt:variant>
        <vt:i4>5</vt:i4>
      </vt:variant>
      <vt:variant>
        <vt:lpwstr>http://www.iapad.org/publications/ppgis/ch03_rambaldi_pp28-35.pdf</vt:lpwstr>
      </vt:variant>
      <vt:variant>
        <vt:lpwstr/>
      </vt:variant>
      <vt:variant>
        <vt:i4>6881357</vt:i4>
      </vt:variant>
      <vt:variant>
        <vt:i4>315</vt:i4>
      </vt:variant>
      <vt:variant>
        <vt:i4>0</vt:i4>
      </vt:variant>
      <vt:variant>
        <vt:i4>5</vt:i4>
      </vt:variant>
      <vt:variant>
        <vt:lpwstr>http://www.chinaheritagequarterly.org/features.php?searchterm=007_twolists.inc&amp;issue=007</vt:lpwstr>
      </vt:variant>
      <vt:variant>
        <vt:lpwstr/>
      </vt:variant>
      <vt:variant>
        <vt:i4>1245269</vt:i4>
      </vt:variant>
      <vt:variant>
        <vt:i4>312</vt:i4>
      </vt:variant>
      <vt:variant>
        <vt:i4>0</vt:i4>
      </vt:variant>
      <vt:variant>
        <vt:i4>5</vt:i4>
      </vt:variant>
      <vt:variant>
        <vt:lpwstr>http://www.china.org.cn/china/2010-06/02/content_20171387_2.htm</vt:lpwstr>
      </vt:variant>
      <vt:variant>
        <vt:lpwstr/>
      </vt:variant>
      <vt:variant>
        <vt:i4>2162780</vt:i4>
      </vt:variant>
      <vt:variant>
        <vt:i4>309</vt:i4>
      </vt:variant>
      <vt:variant>
        <vt:i4>0</vt:i4>
      </vt:variant>
      <vt:variant>
        <vt:i4>5</vt:i4>
      </vt:variant>
      <vt:variant>
        <vt:lpwstr>http://www.unescobkk.org/fileadmin/user_upload/culture/ICH/Report.pdf</vt:lpwstr>
      </vt:variant>
      <vt:variant>
        <vt:lpwstr/>
      </vt:variant>
      <vt:variant>
        <vt:i4>6815854</vt:i4>
      </vt:variant>
      <vt:variant>
        <vt:i4>306</vt:i4>
      </vt:variant>
      <vt:variant>
        <vt:i4>0</vt:i4>
      </vt:variant>
      <vt:variant>
        <vt:i4>5</vt:i4>
      </vt:variant>
      <vt:variant>
        <vt:lpwstr>http://www.informaworld.com/smpp/content~db=all~content=a790564706</vt:lpwstr>
      </vt:variant>
      <vt:variant>
        <vt:lpwstr/>
      </vt:variant>
      <vt:variant>
        <vt:i4>3866677</vt:i4>
      </vt:variant>
      <vt:variant>
        <vt:i4>303</vt:i4>
      </vt:variant>
      <vt:variant>
        <vt:i4>0</vt:i4>
      </vt:variant>
      <vt:variant>
        <vt:i4>5</vt:i4>
      </vt:variant>
      <vt:variant>
        <vt:lpwstr>http://www.unesco.org/culture/ich/index.php?lg=en&amp;pg=00061</vt:lpwstr>
      </vt:variant>
      <vt:variant>
        <vt:lpwstr/>
      </vt:variant>
      <vt:variant>
        <vt:i4>3670066</vt:i4>
      </vt:variant>
      <vt:variant>
        <vt:i4>300</vt:i4>
      </vt:variant>
      <vt:variant>
        <vt:i4>0</vt:i4>
      </vt:variant>
      <vt:variant>
        <vt:i4>5</vt:i4>
      </vt:variant>
      <vt:variant>
        <vt:lpwstr>http://www.unesco.org/culture/ich/index.php?lg=en&amp;pg=00012</vt:lpwstr>
      </vt:variant>
      <vt:variant>
        <vt:lpwstr/>
      </vt:variant>
      <vt:variant>
        <vt:i4>1769476</vt:i4>
      </vt:variant>
      <vt:variant>
        <vt:i4>297</vt:i4>
      </vt:variant>
      <vt:variant>
        <vt:i4>0</vt:i4>
      </vt:variant>
      <vt:variant>
        <vt:i4>5</vt:i4>
      </vt:variant>
      <vt:variant>
        <vt:lpwstr>http://www.unesco.org/culture/ich/index.php?pg=00184</vt:lpwstr>
      </vt:variant>
      <vt:variant>
        <vt:lpwstr/>
      </vt:variant>
      <vt:variant>
        <vt:i4>1769476</vt:i4>
      </vt:variant>
      <vt:variant>
        <vt:i4>294</vt:i4>
      </vt:variant>
      <vt:variant>
        <vt:i4>0</vt:i4>
      </vt:variant>
      <vt:variant>
        <vt:i4>5</vt:i4>
      </vt:variant>
      <vt:variant>
        <vt:lpwstr>http://www.unesco.org/culture/ich/index.php?pg=00184</vt:lpwstr>
      </vt:variant>
      <vt:variant>
        <vt:lpwstr/>
      </vt:variant>
      <vt:variant>
        <vt:i4>1769476</vt:i4>
      </vt:variant>
      <vt:variant>
        <vt:i4>291</vt:i4>
      </vt:variant>
      <vt:variant>
        <vt:i4>0</vt:i4>
      </vt:variant>
      <vt:variant>
        <vt:i4>5</vt:i4>
      </vt:variant>
      <vt:variant>
        <vt:lpwstr>http://www.unesco.org/culture/ich/index.php?pg=00184</vt:lpwstr>
      </vt:variant>
      <vt:variant>
        <vt:lpwstr/>
      </vt:variant>
      <vt:variant>
        <vt:i4>3866674</vt:i4>
      </vt:variant>
      <vt:variant>
        <vt:i4>288</vt:i4>
      </vt:variant>
      <vt:variant>
        <vt:i4>0</vt:i4>
      </vt:variant>
      <vt:variant>
        <vt:i4>5</vt:i4>
      </vt:variant>
      <vt:variant>
        <vt:lpwstr>http://www.unesco.org/culture/ich/index.php?lg=en&amp;pg=00011</vt:lpwstr>
      </vt:variant>
      <vt:variant>
        <vt:lpwstr/>
      </vt:variant>
      <vt:variant>
        <vt:i4>1769476</vt:i4>
      </vt:variant>
      <vt:variant>
        <vt:i4>285</vt:i4>
      </vt:variant>
      <vt:variant>
        <vt:i4>0</vt:i4>
      </vt:variant>
      <vt:variant>
        <vt:i4>5</vt:i4>
      </vt:variant>
      <vt:variant>
        <vt:lpwstr>http://www.unesco.org/culture/ich/index.php?pg=00184</vt:lpwstr>
      </vt:variant>
      <vt:variant>
        <vt:lpwstr/>
      </vt:variant>
      <vt:variant>
        <vt:i4>8323124</vt:i4>
      </vt:variant>
      <vt:variant>
        <vt:i4>282</vt:i4>
      </vt:variant>
      <vt:variant>
        <vt:i4>0</vt:i4>
      </vt:variant>
      <vt:variant>
        <vt:i4>5</vt:i4>
      </vt:variant>
      <vt:variant>
        <vt:lpwstr>http://books.google.com/books?id=50fm8ozs6o8C&amp;lpg=PP1&amp;dq=intangible%20heritage&amp;pg=PA1</vt:lpwstr>
      </vt:variant>
      <vt:variant>
        <vt:lpwstr>v=onepage&amp;q&amp;f=false</vt:lpwstr>
      </vt:variant>
      <vt:variant>
        <vt:i4>3932269</vt:i4>
      </vt:variant>
      <vt:variant>
        <vt:i4>279</vt:i4>
      </vt:variant>
      <vt:variant>
        <vt:i4>0</vt:i4>
      </vt:variant>
      <vt:variant>
        <vt:i4>5</vt:i4>
      </vt:variant>
      <vt:variant>
        <vt:lpwstr>http://www.amazon.co.uk/Intangible-Heritage-Key-Issues-Cultural/dp/0415473969/ref=sr_1_1?ie=UTF8&amp;s=books&amp;qid=1277726175&amp;sr=1-1</vt:lpwstr>
      </vt:variant>
      <vt:variant>
        <vt:lpwstr/>
      </vt:variant>
      <vt:variant>
        <vt:i4>3276850</vt:i4>
      </vt:variant>
      <vt:variant>
        <vt:i4>276</vt:i4>
      </vt:variant>
      <vt:variant>
        <vt:i4>0</vt:i4>
      </vt:variant>
      <vt:variant>
        <vt:i4>5</vt:i4>
      </vt:variant>
      <vt:variant>
        <vt:lpwstr>http://www.unesco.org/culture/ich/index.php?lg=en&amp;pg=00018</vt:lpwstr>
      </vt:variant>
      <vt:variant>
        <vt:lpwstr/>
      </vt:variant>
      <vt:variant>
        <vt:i4>3932209</vt:i4>
      </vt:variant>
      <vt:variant>
        <vt:i4>273</vt:i4>
      </vt:variant>
      <vt:variant>
        <vt:i4>0</vt:i4>
      </vt:variant>
      <vt:variant>
        <vt:i4>5</vt:i4>
      </vt:variant>
      <vt:variant>
        <vt:lpwstr>http://www.unesco.org/culture/ich/index.php?lg=en&amp;pg=00026</vt:lpwstr>
      </vt:variant>
      <vt:variant>
        <vt:lpwstr/>
      </vt:variant>
      <vt:variant>
        <vt:i4>3735603</vt:i4>
      </vt:variant>
      <vt:variant>
        <vt:i4>270</vt:i4>
      </vt:variant>
      <vt:variant>
        <vt:i4>0</vt:i4>
      </vt:variant>
      <vt:variant>
        <vt:i4>5</vt:i4>
      </vt:variant>
      <vt:variant>
        <vt:lpwstr>http://www.unesco.org/culture/ich/index.php?lg=en&amp;pg=00102</vt:lpwstr>
      </vt:variant>
      <vt:variant>
        <vt:lpwstr/>
      </vt:variant>
      <vt:variant>
        <vt:i4>3670065</vt:i4>
      </vt:variant>
      <vt:variant>
        <vt:i4>267</vt:i4>
      </vt:variant>
      <vt:variant>
        <vt:i4>0</vt:i4>
      </vt:variant>
      <vt:variant>
        <vt:i4>5</vt:i4>
      </vt:variant>
      <vt:variant>
        <vt:lpwstr>http://www.unesco.org/culture/ich/index.php?lg=en&amp;pg=00022</vt:lpwstr>
      </vt:variant>
      <vt:variant>
        <vt:lpwstr/>
      </vt:variant>
      <vt:variant>
        <vt:i4>3866676</vt:i4>
      </vt:variant>
      <vt:variant>
        <vt:i4>264</vt:i4>
      </vt:variant>
      <vt:variant>
        <vt:i4>0</vt:i4>
      </vt:variant>
      <vt:variant>
        <vt:i4>5</vt:i4>
      </vt:variant>
      <vt:variant>
        <vt:lpwstr>http://www.unesco.org/culture/ich/</vt:lpwstr>
      </vt:variant>
      <vt:variant>
        <vt:lpwstr/>
      </vt:variant>
      <vt:variant>
        <vt:i4>6160498</vt:i4>
      </vt:variant>
      <vt:variant>
        <vt:i4>260</vt:i4>
      </vt:variant>
      <vt:variant>
        <vt:i4>0</vt:i4>
      </vt:variant>
      <vt:variant>
        <vt:i4>5</vt:i4>
      </vt:variant>
      <vt:variant>
        <vt:lpwstr>F:\Trad. Nelly.doc</vt:lpwstr>
      </vt:variant>
      <vt:variant>
        <vt:lpwstr>_Toc280780706#_Toc280780706</vt:lpwstr>
      </vt:variant>
      <vt:variant>
        <vt:i4>6160497</vt:i4>
      </vt:variant>
      <vt:variant>
        <vt:i4>257</vt:i4>
      </vt:variant>
      <vt:variant>
        <vt:i4>0</vt:i4>
      </vt:variant>
      <vt:variant>
        <vt:i4>5</vt:i4>
      </vt:variant>
      <vt:variant>
        <vt:lpwstr>F:\Trad. Nelly.doc</vt:lpwstr>
      </vt:variant>
      <vt:variant>
        <vt:lpwstr>_Toc280780705#_Toc280780705</vt:lpwstr>
      </vt:variant>
      <vt:variant>
        <vt:i4>6160496</vt:i4>
      </vt:variant>
      <vt:variant>
        <vt:i4>254</vt:i4>
      </vt:variant>
      <vt:variant>
        <vt:i4>0</vt:i4>
      </vt:variant>
      <vt:variant>
        <vt:i4>5</vt:i4>
      </vt:variant>
      <vt:variant>
        <vt:lpwstr>F:\Trad. Nelly.doc</vt:lpwstr>
      </vt:variant>
      <vt:variant>
        <vt:lpwstr>_Toc280780704#_Toc280780704</vt:lpwstr>
      </vt:variant>
      <vt:variant>
        <vt:i4>6160503</vt:i4>
      </vt:variant>
      <vt:variant>
        <vt:i4>251</vt:i4>
      </vt:variant>
      <vt:variant>
        <vt:i4>0</vt:i4>
      </vt:variant>
      <vt:variant>
        <vt:i4>5</vt:i4>
      </vt:variant>
      <vt:variant>
        <vt:lpwstr>F:\Trad. Nelly.doc</vt:lpwstr>
      </vt:variant>
      <vt:variant>
        <vt:lpwstr>_Toc280780703#_Toc280780703</vt:lpwstr>
      </vt:variant>
      <vt:variant>
        <vt:i4>6160502</vt:i4>
      </vt:variant>
      <vt:variant>
        <vt:i4>248</vt:i4>
      </vt:variant>
      <vt:variant>
        <vt:i4>0</vt:i4>
      </vt:variant>
      <vt:variant>
        <vt:i4>5</vt:i4>
      </vt:variant>
      <vt:variant>
        <vt:lpwstr>F:\Trad. Nelly.doc</vt:lpwstr>
      </vt:variant>
      <vt:variant>
        <vt:lpwstr>_Toc280780702#_Toc280780702</vt:lpwstr>
      </vt:variant>
      <vt:variant>
        <vt:i4>6160501</vt:i4>
      </vt:variant>
      <vt:variant>
        <vt:i4>245</vt:i4>
      </vt:variant>
      <vt:variant>
        <vt:i4>0</vt:i4>
      </vt:variant>
      <vt:variant>
        <vt:i4>5</vt:i4>
      </vt:variant>
      <vt:variant>
        <vt:lpwstr>F:\Trad. Nelly.doc</vt:lpwstr>
      </vt:variant>
      <vt:variant>
        <vt:lpwstr>_Toc280780701#_Toc280780701</vt:lpwstr>
      </vt:variant>
      <vt:variant>
        <vt:i4>6160500</vt:i4>
      </vt:variant>
      <vt:variant>
        <vt:i4>242</vt:i4>
      </vt:variant>
      <vt:variant>
        <vt:i4>0</vt:i4>
      </vt:variant>
      <vt:variant>
        <vt:i4>5</vt:i4>
      </vt:variant>
      <vt:variant>
        <vt:lpwstr>F:\Trad. Nelly.doc</vt:lpwstr>
      </vt:variant>
      <vt:variant>
        <vt:lpwstr>_Toc280780700#_Toc280780700</vt:lpwstr>
      </vt:variant>
      <vt:variant>
        <vt:i4>6160509</vt:i4>
      </vt:variant>
      <vt:variant>
        <vt:i4>239</vt:i4>
      </vt:variant>
      <vt:variant>
        <vt:i4>0</vt:i4>
      </vt:variant>
      <vt:variant>
        <vt:i4>5</vt:i4>
      </vt:variant>
      <vt:variant>
        <vt:lpwstr>F:\Trad. Nelly.doc</vt:lpwstr>
      </vt:variant>
      <vt:variant>
        <vt:lpwstr>_Toc280780699#_Toc280780699</vt:lpwstr>
      </vt:variant>
      <vt:variant>
        <vt:i4>6160508</vt:i4>
      </vt:variant>
      <vt:variant>
        <vt:i4>236</vt:i4>
      </vt:variant>
      <vt:variant>
        <vt:i4>0</vt:i4>
      </vt:variant>
      <vt:variant>
        <vt:i4>5</vt:i4>
      </vt:variant>
      <vt:variant>
        <vt:lpwstr>F:\Trad. Nelly.doc</vt:lpwstr>
      </vt:variant>
      <vt:variant>
        <vt:lpwstr>_Toc280780698#_Toc280780698</vt:lpwstr>
      </vt:variant>
      <vt:variant>
        <vt:i4>6160499</vt:i4>
      </vt:variant>
      <vt:variant>
        <vt:i4>233</vt:i4>
      </vt:variant>
      <vt:variant>
        <vt:i4>0</vt:i4>
      </vt:variant>
      <vt:variant>
        <vt:i4>5</vt:i4>
      </vt:variant>
      <vt:variant>
        <vt:lpwstr>F:\Trad. Nelly.doc</vt:lpwstr>
      </vt:variant>
      <vt:variant>
        <vt:lpwstr>_Toc280780697#_Toc280780697</vt:lpwstr>
      </vt:variant>
      <vt:variant>
        <vt:i4>6160498</vt:i4>
      </vt:variant>
      <vt:variant>
        <vt:i4>230</vt:i4>
      </vt:variant>
      <vt:variant>
        <vt:i4>0</vt:i4>
      </vt:variant>
      <vt:variant>
        <vt:i4>5</vt:i4>
      </vt:variant>
      <vt:variant>
        <vt:lpwstr>F:\Trad. Nelly.doc</vt:lpwstr>
      </vt:variant>
      <vt:variant>
        <vt:lpwstr>_Toc280780696#_Toc280780696</vt:lpwstr>
      </vt:variant>
      <vt:variant>
        <vt:i4>6160497</vt:i4>
      </vt:variant>
      <vt:variant>
        <vt:i4>227</vt:i4>
      </vt:variant>
      <vt:variant>
        <vt:i4>0</vt:i4>
      </vt:variant>
      <vt:variant>
        <vt:i4>5</vt:i4>
      </vt:variant>
      <vt:variant>
        <vt:lpwstr>F:\Trad. Nelly.doc</vt:lpwstr>
      </vt:variant>
      <vt:variant>
        <vt:lpwstr>_Toc280780695#_Toc280780695</vt:lpwstr>
      </vt:variant>
      <vt:variant>
        <vt:i4>6160496</vt:i4>
      </vt:variant>
      <vt:variant>
        <vt:i4>224</vt:i4>
      </vt:variant>
      <vt:variant>
        <vt:i4>0</vt:i4>
      </vt:variant>
      <vt:variant>
        <vt:i4>5</vt:i4>
      </vt:variant>
      <vt:variant>
        <vt:lpwstr>F:\Trad. Nelly.doc</vt:lpwstr>
      </vt:variant>
      <vt:variant>
        <vt:lpwstr>_Toc280780694#_Toc280780694</vt:lpwstr>
      </vt:variant>
      <vt:variant>
        <vt:i4>6160503</vt:i4>
      </vt:variant>
      <vt:variant>
        <vt:i4>221</vt:i4>
      </vt:variant>
      <vt:variant>
        <vt:i4>0</vt:i4>
      </vt:variant>
      <vt:variant>
        <vt:i4>5</vt:i4>
      </vt:variant>
      <vt:variant>
        <vt:lpwstr>F:\Trad. Nelly.doc</vt:lpwstr>
      </vt:variant>
      <vt:variant>
        <vt:lpwstr>_Toc280780693#_Toc280780693</vt:lpwstr>
      </vt:variant>
      <vt:variant>
        <vt:i4>6160502</vt:i4>
      </vt:variant>
      <vt:variant>
        <vt:i4>218</vt:i4>
      </vt:variant>
      <vt:variant>
        <vt:i4>0</vt:i4>
      </vt:variant>
      <vt:variant>
        <vt:i4>5</vt:i4>
      </vt:variant>
      <vt:variant>
        <vt:lpwstr>F:\Trad. Nelly.doc</vt:lpwstr>
      </vt:variant>
      <vt:variant>
        <vt:lpwstr>_Toc280780692#_Toc280780692</vt:lpwstr>
      </vt:variant>
      <vt:variant>
        <vt:i4>6160501</vt:i4>
      </vt:variant>
      <vt:variant>
        <vt:i4>215</vt:i4>
      </vt:variant>
      <vt:variant>
        <vt:i4>0</vt:i4>
      </vt:variant>
      <vt:variant>
        <vt:i4>5</vt:i4>
      </vt:variant>
      <vt:variant>
        <vt:lpwstr>F:\Trad. Nelly.doc</vt:lpwstr>
      </vt:variant>
      <vt:variant>
        <vt:lpwstr>_Toc280780691#_Toc280780691</vt:lpwstr>
      </vt:variant>
      <vt:variant>
        <vt:i4>6160500</vt:i4>
      </vt:variant>
      <vt:variant>
        <vt:i4>212</vt:i4>
      </vt:variant>
      <vt:variant>
        <vt:i4>0</vt:i4>
      </vt:variant>
      <vt:variant>
        <vt:i4>5</vt:i4>
      </vt:variant>
      <vt:variant>
        <vt:lpwstr>F:\Trad. Nelly.doc</vt:lpwstr>
      </vt:variant>
      <vt:variant>
        <vt:lpwstr>_Toc280780690#_Toc280780690</vt:lpwstr>
      </vt:variant>
      <vt:variant>
        <vt:i4>6160509</vt:i4>
      </vt:variant>
      <vt:variant>
        <vt:i4>209</vt:i4>
      </vt:variant>
      <vt:variant>
        <vt:i4>0</vt:i4>
      </vt:variant>
      <vt:variant>
        <vt:i4>5</vt:i4>
      </vt:variant>
      <vt:variant>
        <vt:lpwstr>F:\Trad. Nelly.doc</vt:lpwstr>
      </vt:variant>
      <vt:variant>
        <vt:lpwstr>_Toc280780689#_Toc280780689</vt:lpwstr>
      </vt:variant>
      <vt:variant>
        <vt:i4>6160508</vt:i4>
      </vt:variant>
      <vt:variant>
        <vt:i4>206</vt:i4>
      </vt:variant>
      <vt:variant>
        <vt:i4>0</vt:i4>
      </vt:variant>
      <vt:variant>
        <vt:i4>5</vt:i4>
      </vt:variant>
      <vt:variant>
        <vt:lpwstr>F:\Trad. Nelly.doc</vt:lpwstr>
      </vt:variant>
      <vt:variant>
        <vt:lpwstr>_Toc280780688#_Toc280780688</vt:lpwstr>
      </vt:variant>
      <vt:variant>
        <vt:i4>6160499</vt:i4>
      </vt:variant>
      <vt:variant>
        <vt:i4>203</vt:i4>
      </vt:variant>
      <vt:variant>
        <vt:i4>0</vt:i4>
      </vt:variant>
      <vt:variant>
        <vt:i4>5</vt:i4>
      </vt:variant>
      <vt:variant>
        <vt:lpwstr>F:\Trad. Nelly.doc</vt:lpwstr>
      </vt:variant>
      <vt:variant>
        <vt:lpwstr>_Toc280780687#_Toc280780687</vt:lpwstr>
      </vt:variant>
      <vt:variant>
        <vt:i4>6160498</vt:i4>
      </vt:variant>
      <vt:variant>
        <vt:i4>200</vt:i4>
      </vt:variant>
      <vt:variant>
        <vt:i4>0</vt:i4>
      </vt:variant>
      <vt:variant>
        <vt:i4>5</vt:i4>
      </vt:variant>
      <vt:variant>
        <vt:lpwstr>F:\Trad. Nelly.doc</vt:lpwstr>
      </vt:variant>
      <vt:variant>
        <vt:lpwstr>_Toc280780686#_Toc280780686</vt:lpwstr>
      </vt:variant>
      <vt:variant>
        <vt:i4>6160497</vt:i4>
      </vt:variant>
      <vt:variant>
        <vt:i4>197</vt:i4>
      </vt:variant>
      <vt:variant>
        <vt:i4>0</vt:i4>
      </vt:variant>
      <vt:variant>
        <vt:i4>5</vt:i4>
      </vt:variant>
      <vt:variant>
        <vt:lpwstr>F:\Trad. Nelly.doc</vt:lpwstr>
      </vt:variant>
      <vt:variant>
        <vt:lpwstr>_Toc280780685#_Toc280780685</vt:lpwstr>
      </vt:variant>
      <vt:variant>
        <vt:i4>6160496</vt:i4>
      </vt:variant>
      <vt:variant>
        <vt:i4>194</vt:i4>
      </vt:variant>
      <vt:variant>
        <vt:i4>0</vt:i4>
      </vt:variant>
      <vt:variant>
        <vt:i4>5</vt:i4>
      </vt:variant>
      <vt:variant>
        <vt:lpwstr>F:\Trad. Nelly.doc</vt:lpwstr>
      </vt:variant>
      <vt:variant>
        <vt:lpwstr>_Toc280780684#_Toc280780684</vt:lpwstr>
      </vt:variant>
      <vt:variant>
        <vt:i4>6160503</vt:i4>
      </vt:variant>
      <vt:variant>
        <vt:i4>191</vt:i4>
      </vt:variant>
      <vt:variant>
        <vt:i4>0</vt:i4>
      </vt:variant>
      <vt:variant>
        <vt:i4>5</vt:i4>
      </vt:variant>
      <vt:variant>
        <vt:lpwstr>F:\Trad. Nelly.doc</vt:lpwstr>
      </vt:variant>
      <vt:variant>
        <vt:lpwstr>_Toc280780683#_Toc280780683</vt:lpwstr>
      </vt:variant>
      <vt:variant>
        <vt:i4>6160502</vt:i4>
      </vt:variant>
      <vt:variant>
        <vt:i4>188</vt:i4>
      </vt:variant>
      <vt:variant>
        <vt:i4>0</vt:i4>
      </vt:variant>
      <vt:variant>
        <vt:i4>5</vt:i4>
      </vt:variant>
      <vt:variant>
        <vt:lpwstr>F:\Trad. Nelly.doc</vt:lpwstr>
      </vt:variant>
      <vt:variant>
        <vt:lpwstr>_Toc280780682#_Toc280780682</vt:lpwstr>
      </vt:variant>
      <vt:variant>
        <vt:i4>6160501</vt:i4>
      </vt:variant>
      <vt:variant>
        <vt:i4>185</vt:i4>
      </vt:variant>
      <vt:variant>
        <vt:i4>0</vt:i4>
      </vt:variant>
      <vt:variant>
        <vt:i4>5</vt:i4>
      </vt:variant>
      <vt:variant>
        <vt:lpwstr>F:\Trad. Nelly.doc</vt:lpwstr>
      </vt:variant>
      <vt:variant>
        <vt:lpwstr>_Toc280780681#_Toc280780681</vt:lpwstr>
      </vt:variant>
      <vt:variant>
        <vt:i4>6160500</vt:i4>
      </vt:variant>
      <vt:variant>
        <vt:i4>182</vt:i4>
      </vt:variant>
      <vt:variant>
        <vt:i4>0</vt:i4>
      </vt:variant>
      <vt:variant>
        <vt:i4>5</vt:i4>
      </vt:variant>
      <vt:variant>
        <vt:lpwstr>F:\Trad. Nelly.doc</vt:lpwstr>
      </vt:variant>
      <vt:variant>
        <vt:lpwstr>_Toc280780680#_Toc280780680</vt:lpwstr>
      </vt:variant>
      <vt:variant>
        <vt:i4>6160509</vt:i4>
      </vt:variant>
      <vt:variant>
        <vt:i4>179</vt:i4>
      </vt:variant>
      <vt:variant>
        <vt:i4>0</vt:i4>
      </vt:variant>
      <vt:variant>
        <vt:i4>5</vt:i4>
      </vt:variant>
      <vt:variant>
        <vt:lpwstr>F:\Trad. Nelly.doc</vt:lpwstr>
      </vt:variant>
      <vt:variant>
        <vt:lpwstr>_Toc280780679#_Toc280780679</vt:lpwstr>
      </vt:variant>
      <vt:variant>
        <vt:i4>6160508</vt:i4>
      </vt:variant>
      <vt:variant>
        <vt:i4>176</vt:i4>
      </vt:variant>
      <vt:variant>
        <vt:i4>0</vt:i4>
      </vt:variant>
      <vt:variant>
        <vt:i4>5</vt:i4>
      </vt:variant>
      <vt:variant>
        <vt:lpwstr>F:\Trad. Nelly.doc</vt:lpwstr>
      </vt:variant>
      <vt:variant>
        <vt:lpwstr>_Toc280780678#_Toc280780678</vt:lpwstr>
      </vt:variant>
      <vt:variant>
        <vt:i4>6160499</vt:i4>
      </vt:variant>
      <vt:variant>
        <vt:i4>173</vt:i4>
      </vt:variant>
      <vt:variant>
        <vt:i4>0</vt:i4>
      </vt:variant>
      <vt:variant>
        <vt:i4>5</vt:i4>
      </vt:variant>
      <vt:variant>
        <vt:lpwstr>F:\Trad. Nelly.doc</vt:lpwstr>
      </vt:variant>
      <vt:variant>
        <vt:lpwstr>_Toc280780677#_Toc280780677</vt:lpwstr>
      </vt:variant>
      <vt:variant>
        <vt:i4>6160498</vt:i4>
      </vt:variant>
      <vt:variant>
        <vt:i4>170</vt:i4>
      </vt:variant>
      <vt:variant>
        <vt:i4>0</vt:i4>
      </vt:variant>
      <vt:variant>
        <vt:i4>5</vt:i4>
      </vt:variant>
      <vt:variant>
        <vt:lpwstr>F:\Trad. Nelly.doc</vt:lpwstr>
      </vt:variant>
      <vt:variant>
        <vt:lpwstr>_Toc280780676#_Toc280780676</vt:lpwstr>
      </vt:variant>
      <vt:variant>
        <vt:i4>6160497</vt:i4>
      </vt:variant>
      <vt:variant>
        <vt:i4>167</vt:i4>
      </vt:variant>
      <vt:variant>
        <vt:i4>0</vt:i4>
      </vt:variant>
      <vt:variant>
        <vt:i4>5</vt:i4>
      </vt:variant>
      <vt:variant>
        <vt:lpwstr>F:\Trad. Nelly.doc</vt:lpwstr>
      </vt:variant>
      <vt:variant>
        <vt:lpwstr>_Toc280780675#_Toc280780675</vt:lpwstr>
      </vt:variant>
      <vt:variant>
        <vt:i4>6160496</vt:i4>
      </vt:variant>
      <vt:variant>
        <vt:i4>164</vt:i4>
      </vt:variant>
      <vt:variant>
        <vt:i4>0</vt:i4>
      </vt:variant>
      <vt:variant>
        <vt:i4>5</vt:i4>
      </vt:variant>
      <vt:variant>
        <vt:lpwstr>F:\Trad. Nelly.doc</vt:lpwstr>
      </vt:variant>
      <vt:variant>
        <vt:lpwstr>_Toc280780674#_Toc280780674</vt:lpwstr>
      </vt:variant>
      <vt:variant>
        <vt:i4>6160503</vt:i4>
      </vt:variant>
      <vt:variant>
        <vt:i4>161</vt:i4>
      </vt:variant>
      <vt:variant>
        <vt:i4>0</vt:i4>
      </vt:variant>
      <vt:variant>
        <vt:i4>5</vt:i4>
      </vt:variant>
      <vt:variant>
        <vt:lpwstr>F:\Trad. Nelly.doc</vt:lpwstr>
      </vt:variant>
      <vt:variant>
        <vt:lpwstr>_Toc280780673#_Toc280780673</vt:lpwstr>
      </vt:variant>
      <vt:variant>
        <vt:i4>6160502</vt:i4>
      </vt:variant>
      <vt:variant>
        <vt:i4>158</vt:i4>
      </vt:variant>
      <vt:variant>
        <vt:i4>0</vt:i4>
      </vt:variant>
      <vt:variant>
        <vt:i4>5</vt:i4>
      </vt:variant>
      <vt:variant>
        <vt:lpwstr>F:\Trad. Nelly.doc</vt:lpwstr>
      </vt:variant>
      <vt:variant>
        <vt:lpwstr>_Toc280780672#_Toc280780672</vt:lpwstr>
      </vt:variant>
      <vt:variant>
        <vt:i4>6160501</vt:i4>
      </vt:variant>
      <vt:variant>
        <vt:i4>155</vt:i4>
      </vt:variant>
      <vt:variant>
        <vt:i4>0</vt:i4>
      </vt:variant>
      <vt:variant>
        <vt:i4>5</vt:i4>
      </vt:variant>
      <vt:variant>
        <vt:lpwstr>F:\Trad. Nelly.doc</vt:lpwstr>
      </vt:variant>
      <vt:variant>
        <vt:lpwstr>_Toc280780671#_Toc280780671</vt:lpwstr>
      </vt:variant>
      <vt:variant>
        <vt:i4>6160500</vt:i4>
      </vt:variant>
      <vt:variant>
        <vt:i4>152</vt:i4>
      </vt:variant>
      <vt:variant>
        <vt:i4>0</vt:i4>
      </vt:variant>
      <vt:variant>
        <vt:i4>5</vt:i4>
      </vt:variant>
      <vt:variant>
        <vt:lpwstr>F:\Trad. Nelly.doc</vt:lpwstr>
      </vt:variant>
      <vt:variant>
        <vt:lpwstr>_Toc280780670#_Toc280780670</vt:lpwstr>
      </vt:variant>
      <vt:variant>
        <vt:i4>6160509</vt:i4>
      </vt:variant>
      <vt:variant>
        <vt:i4>149</vt:i4>
      </vt:variant>
      <vt:variant>
        <vt:i4>0</vt:i4>
      </vt:variant>
      <vt:variant>
        <vt:i4>5</vt:i4>
      </vt:variant>
      <vt:variant>
        <vt:lpwstr>F:\Trad. Nelly.doc</vt:lpwstr>
      </vt:variant>
      <vt:variant>
        <vt:lpwstr>_Toc280780669#_Toc280780669</vt:lpwstr>
      </vt:variant>
      <vt:variant>
        <vt:i4>6160508</vt:i4>
      </vt:variant>
      <vt:variant>
        <vt:i4>146</vt:i4>
      </vt:variant>
      <vt:variant>
        <vt:i4>0</vt:i4>
      </vt:variant>
      <vt:variant>
        <vt:i4>5</vt:i4>
      </vt:variant>
      <vt:variant>
        <vt:lpwstr>F:\Trad. Nelly.doc</vt:lpwstr>
      </vt:variant>
      <vt:variant>
        <vt:lpwstr>_Toc280780668#_Toc280780668</vt:lpwstr>
      </vt:variant>
      <vt:variant>
        <vt:i4>6160499</vt:i4>
      </vt:variant>
      <vt:variant>
        <vt:i4>143</vt:i4>
      </vt:variant>
      <vt:variant>
        <vt:i4>0</vt:i4>
      </vt:variant>
      <vt:variant>
        <vt:i4>5</vt:i4>
      </vt:variant>
      <vt:variant>
        <vt:lpwstr>F:\Trad. Nelly.doc</vt:lpwstr>
      </vt:variant>
      <vt:variant>
        <vt:lpwstr>_Toc280780667#_Toc280780667</vt:lpwstr>
      </vt:variant>
      <vt:variant>
        <vt:i4>6160498</vt:i4>
      </vt:variant>
      <vt:variant>
        <vt:i4>140</vt:i4>
      </vt:variant>
      <vt:variant>
        <vt:i4>0</vt:i4>
      </vt:variant>
      <vt:variant>
        <vt:i4>5</vt:i4>
      </vt:variant>
      <vt:variant>
        <vt:lpwstr>F:\Trad. Nelly.doc</vt:lpwstr>
      </vt:variant>
      <vt:variant>
        <vt:lpwstr>_Toc280780666#_Toc280780666</vt:lpwstr>
      </vt:variant>
      <vt:variant>
        <vt:i4>6160497</vt:i4>
      </vt:variant>
      <vt:variant>
        <vt:i4>137</vt:i4>
      </vt:variant>
      <vt:variant>
        <vt:i4>0</vt:i4>
      </vt:variant>
      <vt:variant>
        <vt:i4>5</vt:i4>
      </vt:variant>
      <vt:variant>
        <vt:lpwstr>F:\Trad. Nelly.doc</vt:lpwstr>
      </vt:variant>
      <vt:variant>
        <vt:lpwstr>_Toc280780665#_Toc280780665</vt:lpwstr>
      </vt:variant>
      <vt:variant>
        <vt:i4>6160496</vt:i4>
      </vt:variant>
      <vt:variant>
        <vt:i4>134</vt:i4>
      </vt:variant>
      <vt:variant>
        <vt:i4>0</vt:i4>
      </vt:variant>
      <vt:variant>
        <vt:i4>5</vt:i4>
      </vt:variant>
      <vt:variant>
        <vt:lpwstr>F:\Trad. Nelly.doc</vt:lpwstr>
      </vt:variant>
      <vt:variant>
        <vt:lpwstr>_Toc280780664#_Toc280780664</vt:lpwstr>
      </vt:variant>
      <vt:variant>
        <vt:i4>6160503</vt:i4>
      </vt:variant>
      <vt:variant>
        <vt:i4>131</vt:i4>
      </vt:variant>
      <vt:variant>
        <vt:i4>0</vt:i4>
      </vt:variant>
      <vt:variant>
        <vt:i4>5</vt:i4>
      </vt:variant>
      <vt:variant>
        <vt:lpwstr>F:\Trad. Nelly.doc</vt:lpwstr>
      </vt:variant>
      <vt:variant>
        <vt:lpwstr>_Toc280780663#_Toc280780663</vt:lpwstr>
      </vt:variant>
      <vt:variant>
        <vt:i4>6160502</vt:i4>
      </vt:variant>
      <vt:variant>
        <vt:i4>128</vt:i4>
      </vt:variant>
      <vt:variant>
        <vt:i4>0</vt:i4>
      </vt:variant>
      <vt:variant>
        <vt:i4>5</vt:i4>
      </vt:variant>
      <vt:variant>
        <vt:lpwstr>F:\Trad. Nelly.doc</vt:lpwstr>
      </vt:variant>
      <vt:variant>
        <vt:lpwstr>_Toc280780662#_Toc280780662</vt:lpwstr>
      </vt:variant>
      <vt:variant>
        <vt:i4>6160501</vt:i4>
      </vt:variant>
      <vt:variant>
        <vt:i4>125</vt:i4>
      </vt:variant>
      <vt:variant>
        <vt:i4>0</vt:i4>
      </vt:variant>
      <vt:variant>
        <vt:i4>5</vt:i4>
      </vt:variant>
      <vt:variant>
        <vt:lpwstr>F:\Trad. Nelly.doc</vt:lpwstr>
      </vt:variant>
      <vt:variant>
        <vt:lpwstr>_Toc280780661#_Toc280780661</vt:lpwstr>
      </vt:variant>
      <vt:variant>
        <vt:i4>6160500</vt:i4>
      </vt:variant>
      <vt:variant>
        <vt:i4>122</vt:i4>
      </vt:variant>
      <vt:variant>
        <vt:i4>0</vt:i4>
      </vt:variant>
      <vt:variant>
        <vt:i4>5</vt:i4>
      </vt:variant>
      <vt:variant>
        <vt:lpwstr>F:\Trad. Nelly.doc</vt:lpwstr>
      </vt:variant>
      <vt:variant>
        <vt:lpwstr>_Toc280780660#_Toc280780660</vt:lpwstr>
      </vt:variant>
      <vt:variant>
        <vt:i4>6160509</vt:i4>
      </vt:variant>
      <vt:variant>
        <vt:i4>119</vt:i4>
      </vt:variant>
      <vt:variant>
        <vt:i4>0</vt:i4>
      </vt:variant>
      <vt:variant>
        <vt:i4>5</vt:i4>
      </vt:variant>
      <vt:variant>
        <vt:lpwstr>F:\Trad. Nelly.doc</vt:lpwstr>
      </vt:variant>
      <vt:variant>
        <vt:lpwstr>_Toc280780659#_Toc280780659</vt:lpwstr>
      </vt:variant>
      <vt:variant>
        <vt:i4>6160508</vt:i4>
      </vt:variant>
      <vt:variant>
        <vt:i4>116</vt:i4>
      </vt:variant>
      <vt:variant>
        <vt:i4>0</vt:i4>
      </vt:variant>
      <vt:variant>
        <vt:i4>5</vt:i4>
      </vt:variant>
      <vt:variant>
        <vt:lpwstr>F:\Trad. Nelly.doc</vt:lpwstr>
      </vt:variant>
      <vt:variant>
        <vt:lpwstr>_Toc280780658#_Toc280780658</vt:lpwstr>
      </vt:variant>
      <vt:variant>
        <vt:i4>6160499</vt:i4>
      </vt:variant>
      <vt:variant>
        <vt:i4>113</vt:i4>
      </vt:variant>
      <vt:variant>
        <vt:i4>0</vt:i4>
      </vt:variant>
      <vt:variant>
        <vt:i4>5</vt:i4>
      </vt:variant>
      <vt:variant>
        <vt:lpwstr>F:\Trad. Nelly.doc</vt:lpwstr>
      </vt:variant>
      <vt:variant>
        <vt:lpwstr>_Toc280780657#_Toc280780657</vt:lpwstr>
      </vt:variant>
      <vt:variant>
        <vt:i4>6160498</vt:i4>
      </vt:variant>
      <vt:variant>
        <vt:i4>110</vt:i4>
      </vt:variant>
      <vt:variant>
        <vt:i4>0</vt:i4>
      </vt:variant>
      <vt:variant>
        <vt:i4>5</vt:i4>
      </vt:variant>
      <vt:variant>
        <vt:lpwstr>F:\Trad. Nelly.doc</vt:lpwstr>
      </vt:variant>
      <vt:variant>
        <vt:lpwstr>_Toc280780656#_Toc280780656</vt:lpwstr>
      </vt:variant>
      <vt:variant>
        <vt:i4>6160497</vt:i4>
      </vt:variant>
      <vt:variant>
        <vt:i4>107</vt:i4>
      </vt:variant>
      <vt:variant>
        <vt:i4>0</vt:i4>
      </vt:variant>
      <vt:variant>
        <vt:i4>5</vt:i4>
      </vt:variant>
      <vt:variant>
        <vt:lpwstr>F:\Trad. Nelly.doc</vt:lpwstr>
      </vt:variant>
      <vt:variant>
        <vt:lpwstr>_Toc280780655#_Toc280780655</vt:lpwstr>
      </vt:variant>
      <vt:variant>
        <vt:i4>6160496</vt:i4>
      </vt:variant>
      <vt:variant>
        <vt:i4>104</vt:i4>
      </vt:variant>
      <vt:variant>
        <vt:i4>0</vt:i4>
      </vt:variant>
      <vt:variant>
        <vt:i4>5</vt:i4>
      </vt:variant>
      <vt:variant>
        <vt:lpwstr>F:\Trad. Nelly.doc</vt:lpwstr>
      </vt:variant>
      <vt:variant>
        <vt:lpwstr>_Toc280780654#_Toc280780654</vt:lpwstr>
      </vt:variant>
      <vt:variant>
        <vt:i4>6160503</vt:i4>
      </vt:variant>
      <vt:variant>
        <vt:i4>101</vt:i4>
      </vt:variant>
      <vt:variant>
        <vt:i4>0</vt:i4>
      </vt:variant>
      <vt:variant>
        <vt:i4>5</vt:i4>
      </vt:variant>
      <vt:variant>
        <vt:lpwstr>F:\Trad. Nelly.doc</vt:lpwstr>
      </vt:variant>
      <vt:variant>
        <vt:lpwstr>_Toc280780653#_Toc280780653</vt:lpwstr>
      </vt:variant>
      <vt:variant>
        <vt:i4>6160502</vt:i4>
      </vt:variant>
      <vt:variant>
        <vt:i4>98</vt:i4>
      </vt:variant>
      <vt:variant>
        <vt:i4>0</vt:i4>
      </vt:variant>
      <vt:variant>
        <vt:i4>5</vt:i4>
      </vt:variant>
      <vt:variant>
        <vt:lpwstr>F:\Trad. Nelly.doc</vt:lpwstr>
      </vt:variant>
      <vt:variant>
        <vt:lpwstr>_Toc280780652#_Toc280780652</vt:lpwstr>
      </vt:variant>
      <vt:variant>
        <vt:i4>6160501</vt:i4>
      </vt:variant>
      <vt:variant>
        <vt:i4>95</vt:i4>
      </vt:variant>
      <vt:variant>
        <vt:i4>0</vt:i4>
      </vt:variant>
      <vt:variant>
        <vt:i4>5</vt:i4>
      </vt:variant>
      <vt:variant>
        <vt:lpwstr>F:\Trad. Nelly.doc</vt:lpwstr>
      </vt:variant>
      <vt:variant>
        <vt:lpwstr>_Toc280780651#_Toc280780651</vt:lpwstr>
      </vt:variant>
      <vt:variant>
        <vt:i4>6160500</vt:i4>
      </vt:variant>
      <vt:variant>
        <vt:i4>92</vt:i4>
      </vt:variant>
      <vt:variant>
        <vt:i4>0</vt:i4>
      </vt:variant>
      <vt:variant>
        <vt:i4>5</vt:i4>
      </vt:variant>
      <vt:variant>
        <vt:lpwstr>F:\Trad. Nelly.doc</vt:lpwstr>
      </vt:variant>
      <vt:variant>
        <vt:lpwstr>_Toc280780650#_Toc280780650</vt:lpwstr>
      </vt:variant>
      <vt:variant>
        <vt:i4>6160509</vt:i4>
      </vt:variant>
      <vt:variant>
        <vt:i4>89</vt:i4>
      </vt:variant>
      <vt:variant>
        <vt:i4>0</vt:i4>
      </vt:variant>
      <vt:variant>
        <vt:i4>5</vt:i4>
      </vt:variant>
      <vt:variant>
        <vt:lpwstr>F:\Trad. Nelly.doc</vt:lpwstr>
      </vt:variant>
      <vt:variant>
        <vt:lpwstr>_Toc280780649#_Toc280780649</vt:lpwstr>
      </vt:variant>
      <vt:variant>
        <vt:i4>6160508</vt:i4>
      </vt:variant>
      <vt:variant>
        <vt:i4>86</vt:i4>
      </vt:variant>
      <vt:variant>
        <vt:i4>0</vt:i4>
      </vt:variant>
      <vt:variant>
        <vt:i4>5</vt:i4>
      </vt:variant>
      <vt:variant>
        <vt:lpwstr>F:\Trad. Nelly.doc</vt:lpwstr>
      </vt:variant>
      <vt:variant>
        <vt:lpwstr>_Toc280780648#_Toc280780648</vt:lpwstr>
      </vt:variant>
      <vt:variant>
        <vt:i4>6160499</vt:i4>
      </vt:variant>
      <vt:variant>
        <vt:i4>83</vt:i4>
      </vt:variant>
      <vt:variant>
        <vt:i4>0</vt:i4>
      </vt:variant>
      <vt:variant>
        <vt:i4>5</vt:i4>
      </vt:variant>
      <vt:variant>
        <vt:lpwstr>F:\Trad. Nelly.doc</vt:lpwstr>
      </vt:variant>
      <vt:variant>
        <vt:lpwstr>_Toc280780647#_Toc280780647</vt:lpwstr>
      </vt:variant>
      <vt:variant>
        <vt:i4>6160498</vt:i4>
      </vt:variant>
      <vt:variant>
        <vt:i4>80</vt:i4>
      </vt:variant>
      <vt:variant>
        <vt:i4>0</vt:i4>
      </vt:variant>
      <vt:variant>
        <vt:i4>5</vt:i4>
      </vt:variant>
      <vt:variant>
        <vt:lpwstr>F:\Trad. Nelly.doc</vt:lpwstr>
      </vt:variant>
      <vt:variant>
        <vt:lpwstr>_Toc280780646#_Toc280780646</vt:lpwstr>
      </vt:variant>
      <vt:variant>
        <vt:i4>6160497</vt:i4>
      </vt:variant>
      <vt:variant>
        <vt:i4>77</vt:i4>
      </vt:variant>
      <vt:variant>
        <vt:i4>0</vt:i4>
      </vt:variant>
      <vt:variant>
        <vt:i4>5</vt:i4>
      </vt:variant>
      <vt:variant>
        <vt:lpwstr>F:\Trad. Nelly.doc</vt:lpwstr>
      </vt:variant>
      <vt:variant>
        <vt:lpwstr>_Toc280780645#_Toc280780645</vt:lpwstr>
      </vt:variant>
      <vt:variant>
        <vt:i4>6160496</vt:i4>
      </vt:variant>
      <vt:variant>
        <vt:i4>74</vt:i4>
      </vt:variant>
      <vt:variant>
        <vt:i4>0</vt:i4>
      </vt:variant>
      <vt:variant>
        <vt:i4>5</vt:i4>
      </vt:variant>
      <vt:variant>
        <vt:lpwstr>F:\Trad. Nelly.doc</vt:lpwstr>
      </vt:variant>
      <vt:variant>
        <vt:lpwstr>_Toc280780644#_Toc280780644</vt:lpwstr>
      </vt:variant>
      <vt:variant>
        <vt:i4>6160503</vt:i4>
      </vt:variant>
      <vt:variant>
        <vt:i4>71</vt:i4>
      </vt:variant>
      <vt:variant>
        <vt:i4>0</vt:i4>
      </vt:variant>
      <vt:variant>
        <vt:i4>5</vt:i4>
      </vt:variant>
      <vt:variant>
        <vt:lpwstr>F:\Trad. Nelly.doc</vt:lpwstr>
      </vt:variant>
      <vt:variant>
        <vt:lpwstr>_Toc280780643#_Toc280780643</vt:lpwstr>
      </vt:variant>
      <vt:variant>
        <vt:i4>6160502</vt:i4>
      </vt:variant>
      <vt:variant>
        <vt:i4>68</vt:i4>
      </vt:variant>
      <vt:variant>
        <vt:i4>0</vt:i4>
      </vt:variant>
      <vt:variant>
        <vt:i4>5</vt:i4>
      </vt:variant>
      <vt:variant>
        <vt:lpwstr>F:\Trad. Nelly.doc</vt:lpwstr>
      </vt:variant>
      <vt:variant>
        <vt:lpwstr>_Toc280780642#_Toc280780642</vt:lpwstr>
      </vt:variant>
      <vt:variant>
        <vt:i4>6160501</vt:i4>
      </vt:variant>
      <vt:variant>
        <vt:i4>65</vt:i4>
      </vt:variant>
      <vt:variant>
        <vt:i4>0</vt:i4>
      </vt:variant>
      <vt:variant>
        <vt:i4>5</vt:i4>
      </vt:variant>
      <vt:variant>
        <vt:lpwstr>F:\Trad. Nelly.doc</vt:lpwstr>
      </vt:variant>
      <vt:variant>
        <vt:lpwstr>_Toc280780641#_Toc280780641</vt:lpwstr>
      </vt:variant>
      <vt:variant>
        <vt:i4>6160500</vt:i4>
      </vt:variant>
      <vt:variant>
        <vt:i4>62</vt:i4>
      </vt:variant>
      <vt:variant>
        <vt:i4>0</vt:i4>
      </vt:variant>
      <vt:variant>
        <vt:i4>5</vt:i4>
      </vt:variant>
      <vt:variant>
        <vt:lpwstr>F:\Trad. Nelly.doc</vt:lpwstr>
      </vt:variant>
      <vt:variant>
        <vt:lpwstr>_Toc280780640#_Toc280780640</vt:lpwstr>
      </vt:variant>
      <vt:variant>
        <vt:i4>6160509</vt:i4>
      </vt:variant>
      <vt:variant>
        <vt:i4>59</vt:i4>
      </vt:variant>
      <vt:variant>
        <vt:i4>0</vt:i4>
      </vt:variant>
      <vt:variant>
        <vt:i4>5</vt:i4>
      </vt:variant>
      <vt:variant>
        <vt:lpwstr>F:\Trad. Nelly.doc</vt:lpwstr>
      </vt:variant>
      <vt:variant>
        <vt:lpwstr>_Toc280780639#_Toc280780639</vt:lpwstr>
      </vt:variant>
      <vt:variant>
        <vt:i4>6160508</vt:i4>
      </vt:variant>
      <vt:variant>
        <vt:i4>56</vt:i4>
      </vt:variant>
      <vt:variant>
        <vt:i4>0</vt:i4>
      </vt:variant>
      <vt:variant>
        <vt:i4>5</vt:i4>
      </vt:variant>
      <vt:variant>
        <vt:lpwstr>F:\Trad. Nelly.doc</vt:lpwstr>
      </vt:variant>
      <vt:variant>
        <vt:lpwstr>_Toc280780638#_Toc280780638</vt:lpwstr>
      </vt:variant>
      <vt:variant>
        <vt:i4>6160499</vt:i4>
      </vt:variant>
      <vt:variant>
        <vt:i4>53</vt:i4>
      </vt:variant>
      <vt:variant>
        <vt:i4>0</vt:i4>
      </vt:variant>
      <vt:variant>
        <vt:i4>5</vt:i4>
      </vt:variant>
      <vt:variant>
        <vt:lpwstr>F:\Trad. Nelly.doc</vt:lpwstr>
      </vt:variant>
      <vt:variant>
        <vt:lpwstr>_Toc280780637#_Toc280780637</vt:lpwstr>
      </vt:variant>
      <vt:variant>
        <vt:i4>6160498</vt:i4>
      </vt:variant>
      <vt:variant>
        <vt:i4>50</vt:i4>
      </vt:variant>
      <vt:variant>
        <vt:i4>0</vt:i4>
      </vt:variant>
      <vt:variant>
        <vt:i4>5</vt:i4>
      </vt:variant>
      <vt:variant>
        <vt:lpwstr>F:\Trad. Nelly.doc</vt:lpwstr>
      </vt:variant>
      <vt:variant>
        <vt:lpwstr>_Toc280780636#_Toc280780636</vt:lpwstr>
      </vt:variant>
      <vt:variant>
        <vt:i4>6160497</vt:i4>
      </vt:variant>
      <vt:variant>
        <vt:i4>47</vt:i4>
      </vt:variant>
      <vt:variant>
        <vt:i4>0</vt:i4>
      </vt:variant>
      <vt:variant>
        <vt:i4>5</vt:i4>
      </vt:variant>
      <vt:variant>
        <vt:lpwstr>F:\Trad. Nelly.doc</vt:lpwstr>
      </vt:variant>
      <vt:variant>
        <vt:lpwstr>_Toc280780635#_Toc280780635</vt:lpwstr>
      </vt:variant>
      <vt:variant>
        <vt:i4>6160496</vt:i4>
      </vt:variant>
      <vt:variant>
        <vt:i4>44</vt:i4>
      </vt:variant>
      <vt:variant>
        <vt:i4>0</vt:i4>
      </vt:variant>
      <vt:variant>
        <vt:i4>5</vt:i4>
      </vt:variant>
      <vt:variant>
        <vt:lpwstr>F:\Trad. Nelly.doc</vt:lpwstr>
      </vt:variant>
      <vt:variant>
        <vt:lpwstr>_Toc280780634#_Toc280780634</vt:lpwstr>
      </vt:variant>
      <vt:variant>
        <vt:i4>6160503</vt:i4>
      </vt:variant>
      <vt:variant>
        <vt:i4>41</vt:i4>
      </vt:variant>
      <vt:variant>
        <vt:i4>0</vt:i4>
      </vt:variant>
      <vt:variant>
        <vt:i4>5</vt:i4>
      </vt:variant>
      <vt:variant>
        <vt:lpwstr>F:\Trad. Nelly.doc</vt:lpwstr>
      </vt:variant>
      <vt:variant>
        <vt:lpwstr>_Toc280780633#_Toc280780633</vt:lpwstr>
      </vt:variant>
      <vt:variant>
        <vt:i4>6160502</vt:i4>
      </vt:variant>
      <vt:variant>
        <vt:i4>38</vt:i4>
      </vt:variant>
      <vt:variant>
        <vt:i4>0</vt:i4>
      </vt:variant>
      <vt:variant>
        <vt:i4>5</vt:i4>
      </vt:variant>
      <vt:variant>
        <vt:lpwstr>F:\Trad. Nelly.doc</vt:lpwstr>
      </vt:variant>
      <vt:variant>
        <vt:lpwstr>_Toc280780632#_Toc280780632</vt:lpwstr>
      </vt:variant>
      <vt:variant>
        <vt:i4>6160501</vt:i4>
      </vt:variant>
      <vt:variant>
        <vt:i4>35</vt:i4>
      </vt:variant>
      <vt:variant>
        <vt:i4>0</vt:i4>
      </vt:variant>
      <vt:variant>
        <vt:i4>5</vt:i4>
      </vt:variant>
      <vt:variant>
        <vt:lpwstr>F:\Trad. Nelly.doc</vt:lpwstr>
      </vt:variant>
      <vt:variant>
        <vt:lpwstr>_Toc280780631#_Toc280780631</vt:lpwstr>
      </vt:variant>
      <vt:variant>
        <vt:i4>6160500</vt:i4>
      </vt:variant>
      <vt:variant>
        <vt:i4>32</vt:i4>
      </vt:variant>
      <vt:variant>
        <vt:i4>0</vt:i4>
      </vt:variant>
      <vt:variant>
        <vt:i4>5</vt:i4>
      </vt:variant>
      <vt:variant>
        <vt:lpwstr>F:\Trad. Nelly.doc</vt:lpwstr>
      </vt:variant>
      <vt:variant>
        <vt:lpwstr>_Toc280780630#_Toc280780630</vt:lpwstr>
      </vt:variant>
      <vt:variant>
        <vt:i4>6160509</vt:i4>
      </vt:variant>
      <vt:variant>
        <vt:i4>29</vt:i4>
      </vt:variant>
      <vt:variant>
        <vt:i4>0</vt:i4>
      </vt:variant>
      <vt:variant>
        <vt:i4>5</vt:i4>
      </vt:variant>
      <vt:variant>
        <vt:lpwstr>F:\Trad. Nelly.doc</vt:lpwstr>
      </vt:variant>
      <vt:variant>
        <vt:lpwstr>_Toc280780629#_Toc280780629</vt:lpwstr>
      </vt:variant>
      <vt:variant>
        <vt:i4>6160508</vt:i4>
      </vt:variant>
      <vt:variant>
        <vt:i4>26</vt:i4>
      </vt:variant>
      <vt:variant>
        <vt:i4>0</vt:i4>
      </vt:variant>
      <vt:variant>
        <vt:i4>5</vt:i4>
      </vt:variant>
      <vt:variant>
        <vt:lpwstr>F:\Trad. Nelly.doc</vt:lpwstr>
      </vt:variant>
      <vt:variant>
        <vt:lpwstr>_Toc280780628#_Toc280780628</vt:lpwstr>
      </vt:variant>
      <vt:variant>
        <vt:i4>6160499</vt:i4>
      </vt:variant>
      <vt:variant>
        <vt:i4>23</vt:i4>
      </vt:variant>
      <vt:variant>
        <vt:i4>0</vt:i4>
      </vt:variant>
      <vt:variant>
        <vt:i4>5</vt:i4>
      </vt:variant>
      <vt:variant>
        <vt:lpwstr>F:\Trad. Nelly.doc</vt:lpwstr>
      </vt:variant>
      <vt:variant>
        <vt:lpwstr>_Toc280780627#_Toc280780627</vt:lpwstr>
      </vt:variant>
      <vt:variant>
        <vt:i4>6160498</vt:i4>
      </vt:variant>
      <vt:variant>
        <vt:i4>20</vt:i4>
      </vt:variant>
      <vt:variant>
        <vt:i4>0</vt:i4>
      </vt:variant>
      <vt:variant>
        <vt:i4>5</vt:i4>
      </vt:variant>
      <vt:variant>
        <vt:lpwstr>F:\Trad. Nelly.doc</vt:lpwstr>
      </vt:variant>
      <vt:variant>
        <vt:lpwstr>_Toc280780626#_Toc280780626</vt:lpwstr>
      </vt:variant>
      <vt:variant>
        <vt:i4>6160497</vt:i4>
      </vt:variant>
      <vt:variant>
        <vt:i4>17</vt:i4>
      </vt:variant>
      <vt:variant>
        <vt:i4>0</vt:i4>
      </vt:variant>
      <vt:variant>
        <vt:i4>5</vt:i4>
      </vt:variant>
      <vt:variant>
        <vt:lpwstr>F:\Trad. Nelly.doc</vt:lpwstr>
      </vt:variant>
      <vt:variant>
        <vt:lpwstr>_Toc280780625#_Toc280780625</vt:lpwstr>
      </vt:variant>
      <vt:variant>
        <vt:i4>6160496</vt:i4>
      </vt:variant>
      <vt:variant>
        <vt:i4>14</vt:i4>
      </vt:variant>
      <vt:variant>
        <vt:i4>0</vt:i4>
      </vt:variant>
      <vt:variant>
        <vt:i4>5</vt:i4>
      </vt:variant>
      <vt:variant>
        <vt:lpwstr>F:\Trad. Nelly.doc</vt:lpwstr>
      </vt:variant>
      <vt:variant>
        <vt:lpwstr>_Toc280780624#_Toc280780624</vt:lpwstr>
      </vt:variant>
      <vt:variant>
        <vt:i4>6160503</vt:i4>
      </vt:variant>
      <vt:variant>
        <vt:i4>11</vt:i4>
      </vt:variant>
      <vt:variant>
        <vt:i4>0</vt:i4>
      </vt:variant>
      <vt:variant>
        <vt:i4>5</vt:i4>
      </vt:variant>
      <vt:variant>
        <vt:lpwstr>F:\Trad. Nelly.doc</vt:lpwstr>
      </vt:variant>
      <vt:variant>
        <vt:lpwstr>_Toc280780623#_Toc280780623</vt:lpwstr>
      </vt:variant>
      <vt:variant>
        <vt:i4>6160502</vt:i4>
      </vt:variant>
      <vt:variant>
        <vt:i4>8</vt:i4>
      </vt:variant>
      <vt:variant>
        <vt:i4>0</vt:i4>
      </vt:variant>
      <vt:variant>
        <vt:i4>5</vt:i4>
      </vt:variant>
      <vt:variant>
        <vt:lpwstr>F:\Trad. Nelly.doc</vt:lpwstr>
      </vt:variant>
      <vt:variant>
        <vt:lpwstr>_Toc280780622#_Toc280780622</vt:lpwstr>
      </vt:variant>
      <vt:variant>
        <vt:i4>6160501</vt:i4>
      </vt:variant>
      <vt:variant>
        <vt:i4>5</vt:i4>
      </vt:variant>
      <vt:variant>
        <vt:i4>0</vt:i4>
      </vt:variant>
      <vt:variant>
        <vt:i4>5</vt:i4>
      </vt:variant>
      <vt:variant>
        <vt:lpwstr>F:\Trad. Nelly.doc</vt:lpwstr>
      </vt:variant>
      <vt:variant>
        <vt:lpwstr>_Toc280780621#_Toc280780621</vt:lpwstr>
      </vt:variant>
      <vt:variant>
        <vt:i4>6160500</vt:i4>
      </vt:variant>
      <vt:variant>
        <vt:i4>2</vt:i4>
      </vt:variant>
      <vt:variant>
        <vt:i4>0</vt:i4>
      </vt:variant>
      <vt:variant>
        <vt:i4>5</vt:i4>
      </vt:variant>
      <vt:variant>
        <vt:lpwstr>F:\Trad. Nelly.doc</vt:lpwstr>
      </vt:variant>
      <vt:variant>
        <vt:lpwstr>_Toc280780620#_Toc280780620</vt:lpwstr>
      </vt:variant>
      <vt:variant>
        <vt:i4>5505104</vt:i4>
      </vt:variant>
      <vt:variant>
        <vt:i4>0</vt:i4>
      </vt:variant>
      <vt:variant>
        <vt:i4>0</vt:i4>
      </vt:variant>
      <vt:variant>
        <vt:i4>5</vt:i4>
      </vt:variant>
      <vt:variant>
        <vt:lpwstr>http://www.unesco.org/culture/ich/doc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Preparación de candidaturas para la Lista del patrimonio cultural inmaterial que requiere  medidas urgentes de salvaguardia</dc:title>
  <dc:subject/>
  <dc:creator>Nelly Ruiz de Zárate</dc:creator>
  <cp:keywords/>
  <cp:lastModifiedBy>b_de-sancristobal</cp:lastModifiedBy>
  <cp:revision>23</cp:revision>
  <cp:lastPrinted>2011-03-11T18:43:00Z</cp:lastPrinted>
  <dcterms:created xsi:type="dcterms:W3CDTF">2011-03-11T18:43:00Z</dcterms:created>
  <dcterms:modified xsi:type="dcterms:W3CDTF">2011-03-15T18:42:00Z</dcterms:modified>
</cp:coreProperties>
</file>